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  <w:t>重庆市经济和信息化委员会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重</w:t>
      </w:r>
      <w:r>
        <w:rPr>
          <w:rFonts w:hint="eastAsia" w:ascii="Times New Roman" w:hAnsi="Times New Roman" w:eastAsia="方正小标宋_GBK" w:cs="Times New Roman"/>
          <w:spacing w:val="11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庆</w:t>
      </w:r>
      <w:r>
        <w:rPr>
          <w:rFonts w:hint="eastAsia" w:ascii="Times New Roman" w:hAnsi="Times New Roman" w:eastAsia="方正小标宋_GBK" w:cs="Times New Roman"/>
          <w:spacing w:val="11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市</w:t>
      </w:r>
      <w:r>
        <w:rPr>
          <w:rFonts w:hint="eastAsia" w:ascii="Times New Roman" w:hAnsi="Times New Roman" w:eastAsia="方正小标宋_GBK" w:cs="Times New Roman"/>
          <w:spacing w:val="11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财</w:t>
      </w:r>
      <w:r>
        <w:rPr>
          <w:rFonts w:hint="eastAsia" w:ascii="Times New Roman" w:hAnsi="Times New Roman" w:eastAsia="方正小标宋_GBK" w:cs="Times New Roman"/>
          <w:spacing w:val="11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政</w:t>
      </w:r>
      <w:r>
        <w:rPr>
          <w:rFonts w:hint="eastAsia" w:ascii="Times New Roman" w:hAnsi="Times New Roman" w:eastAsia="方正小标宋_GBK" w:cs="Times New Roman"/>
          <w:spacing w:val="11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11"/>
          <w:kern w:val="2"/>
          <w:sz w:val="44"/>
          <w:szCs w:val="44"/>
        </w:rPr>
        <w:t>局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/>
          <w:kern w:val="2"/>
          <w:sz w:val="44"/>
          <w:szCs w:val="44"/>
        </w:rPr>
        <w:t>重庆市支持制造业稳增长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eastAsia="方正小标宋_GBK"/>
          <w:kern w:val="2"/>
          <w:sz w:val="44"/>
          <w:szCs w:val="44"/>
        </w:rPr>
        <w:t>促转型提能级政策措施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各区县（自治县）经济信息委、财政局，两江新区、西部科学城重庆高新区、万盛经开区经信、财政部门，相关单位：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 xml:space="preserve">    现将《重庆市支持制造业稳增长促转型提能级政策措施》印发给你们，请抓好贯彻落实。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520" w:firstLineChars="11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520" w:firstLineChars="11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tabs>
          <w:tab w:val="left" w:pos="8190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重庆市经济和信息化委员会           重庆市财政局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重庆市</w:t>
      </w:r>
      <w:r>
        <w:rPr>
          <w:rFonts w:hint="eastAsia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支持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制造业稳增长</w:t>
      </w:r>
      <w:r>
        <w:rPr>
          <w:rFonts w:hint="eastAsia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促转型提能级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学习贯彻习近平总书记视察重庆重要讲话重要指示精神，全面落实中央经济工作会议精神和市委、市政府系列决策部署，坚持稳中求进、以进促稳，守正创新、先立后破，系统集成、协同配合，强化工业主引擎作用，聚力构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33618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现代制造业集群体系和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416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科技创新布局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奋力推动工业经济实现质的有效提升和量的合理增长。特制定以下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一、支持培育壮大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汽车生产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企业加快向智能网联新能源方向转型升级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、提质增效，对整车企业加大新能源新车型研发投入、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提升新能源产品档次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等方面予以专项资金支持。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.对集成电路设计类企业投资项目，按不超过项目实际投资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额12%的比例，择优给予单个企业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不超过500万元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对集成电路制造、封测类企业投资项目，按不超过企业贷款已支付利息50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的比例，择优给予单个企业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不超过2000万元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对集成电路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装备、材料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企业投资项目，按不超过企业贷款已支付利息50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的比例，择优给予单个企业最高不超过1000万元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支持以“揭榜挂帅”方式开展具身机器人领域关键技术攻关、开源社区建设和应用场景开放，择优给予单个项目最高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500万元的支持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.对冶金、建材、化工等先进材料领域重点项目，按照不超过项目实际投资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择优给予最高500万元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对纳入重点打造的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4+4+N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现代先进材料产业体系的关键技术改造升级项目，按照不超过项目实际投资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择优给予最高150万元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.对在有效期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首台（套）重大技术装备，按照不超过实际投保年度保费的80%且实际保险费率不超过3%的上限，给予单个产品最高500万元年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，补贴时限不超过3年。对首台（套）重大技术装备研制生产方，按照不超过产品实际收款额的30%，给予最高500万元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.支持工业母机、智慧医疗装备、低空装备、动力装备、电工装备等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重点企业开展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订单式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研发制造，按照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投资总额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的20%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，择优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给予最高300万元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.对市级首版次软件产品，择优给予最高50万元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对市级重点软件产品，择优给予最高100万元的支持。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对首次获评国家鼓励的重点软件企业，给予200万元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对市级重点软件信息服务企业，择优给予最高100万元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支持医药工业企业新产品培育，对创新药、改良型新药、生物类似药、古代经典名方中药复方制剂、第三类医疗器械等新产品给予100万元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二、支持企业智改数转绿色化提升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制造业数字化转型赋能中心等创新载体建设，按不超过投资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的10%择优给予最高1000万元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支持。对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市级工业互联网、智能制造、服务型制造等数字化转型领域项目的企业，择优给予最高50万元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.支持食品及农产品加工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轻纺行业企业数字化转型升级，择优给予最高100万元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.对完成细分行业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揭榜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挂帅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的产业大脑项目，给予每个200万元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获评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优秀的细分行业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产业大脑实战场景，给予每个100万元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.对获得国家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卓越级智能工厂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或者完成国家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智能制造工厂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揭榜任务的企业（不重复享受），择优给予100万元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未来工厂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建设项目按不超过投资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额的10%择优给予最高500万元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。对获得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灯塔工厂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企业，择优给予最高1000万元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.支持电力、钢铁、有色、建材、化工、纺织（印染）、造纸等重点行业企业对标先进能效水平进行节能降碳技术改造，对单个项目固定资产投资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不低于1500万元的，按不超过设备投资总额的10%择优给予最高200万元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。支持企业实施节水、清洁生产技改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工业固废资源化利用，对单个项目固定资产投资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不低于1000万元的，按不超过设备投资总额的10%择优给予最高100万元的支持。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.支持开展新能源汽车废旧动力电池资源化利用，对单个项目固定资产投资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不低于1000万元的，按不超过设备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10%择优给予最高200万元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.对获评国家级绿色园区，择优给予最高100万元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对获评国家级绿色工厂、绿色供应链管理企业以及国家级能效领跑者、水效领跑者的企业，择优给予最高50万元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择优给予市大宗工业固废综合利用体系建设单位最高200万元/个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.落地落实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政策，对符合条件的项目按照《重庆市迭代优化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技改专项贷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二十条政策措施（2024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2027年）》（渝经信规范〔2024〕11号）给予贷款贴息、融资租赁贴息、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担保费奖补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对入选中小企业数字化转型标杆企业的择优给予最高50万元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的支持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。对精准适配的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小快轻准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数字化产品和解决方案，择优给予每个产品或解决方案最高30万元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的支持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三、支持优质企业梯度培育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.支持新建工业企业投产达效放量，对当年新建成工业企业投产放量后，营业收入达到5000万元（含）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1亿元的，择优给予企业一次性支持20万元；营业收入1亿元（含）以上的，择优给予企业一次性支持30万元。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.对新认定的市级单项冠军企业给予50万元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的支持；对新认定或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复核通过但未获得过同类项目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支持的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国家级单项冠军企业给予100万元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。对新认定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复核通过但未获得过同类项目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支持的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专精特新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小巨人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企业实施的能力提升项目，给予50万元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对认定有效期内的潜在独角兽、独角兽企业的首次融资，实际融资总额在4000万元及以上，按到位融资金额的0.5%，分别给予潜在独角兽企业最高100万元、独角兽企业最高500万元的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.工业设计企业为制造业企业提供第三方设计服务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，按照不超过年度设计服务合同实际发生额的20%给予最高不超过100万元的支持。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对运营单位打造的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中小企业生态家园，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择优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给予最高100万元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四、支持科技创新和产业创新深度融合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.对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科技型企业主导型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产业创新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综合体给予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100万元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的支持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支持产业创新综合体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技术攻关和产业化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揭榜挂帅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，根据项目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进展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给予资金支持。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.对经认定的新建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制造业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中试平台，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近两年内实际设备投资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额的一定比例，择优给予最高500万元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按照制造业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中试平台年度服务性收入的一定比例，择优给予最高200万元运营支持，同一平台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年内最多享受一次。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doub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.对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新认定或评估结果为优秀、良好的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市级制造业创新中心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国家级制造业创新中心，分别给予最高500万元、2000万元的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对牵头制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国际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国家标准的企业，分别给予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单个标准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最高50万元、30万元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对企业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具有发明专利且技术水平达到国内同类先进及以上的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重大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技术创新产品，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择优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单个产品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最高50万元的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.对软件和信息服务企业通过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揭榜挂帅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方式实施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关键核心技术攻关项目，择优分批次给予资金支持，首笔支持资金不超过100万元。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对新获评工业和信息化部产业技术基础公共服务平台的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，给予最高100万元的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对未来产业领域研发生产的标志性产品给予50万元的支持。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五、支持企业人才引育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.对纳入软件人才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超级工厂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的建设单位择优给予最高50万元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.支持企业引进自然科学、工程技术领域的海外高层次人才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为入选人才提供最高60万元研究支持经费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入选人才到岗后按照人才实际年薪的50%，连续三年向企业发放补助，每人累计补助总额不超过100万元。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六、持续做好企业服务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支持区县中小企业公共服务窗口平台建设运营，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/>
          <w:sz w:val="32"/>
          <w:szCs w:val="32"/>
        </w:rPr>
        <w:t>平台运营机构择优给予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最高</w:t>
      </w:r>
      <w:r>
        <w:rPr>
          <w:rFonts w:hint="eastAsia" w:ascii="Times New Roman" w:hAnsi="Times New Roman" w:eastAsia="方正仿宋_GBK"/>
          <w:sz w:val="32"/>
          <w:szCs w:val="32"/>
        </w:rPr>
        <w:t>30万元的支持。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通过政府采购的方式支持企业参加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外展会。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.迭代优化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企业码上服务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综合场景应用，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健全完善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码上直办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码上施策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码上融资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码上直聘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码上科服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等服务场景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奋力打造具有重庆辨识度的助企服务标志性品牌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本文自公布之日起30日后施行，本政策由牵头单位负责解释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同类支持政策重叠的，按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就高不重复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的原则执行。国家、市有新规定的，从其规定。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重庆市经济和信息化委员会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国家税务总局重庆市税务局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《制造业稳增长稳预期若干政策措施》的通知（渝经信规范〔2024〕5号）同时废止。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contextualSpacing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1" w:firstLineChars="0"/>
        <w:contextualSpacing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0D4A5F"/>
    <w:rsid w:val="152D2DCA"/>
    <w:rsid w:val="187168EA"/>
    <w:rsid w:val="18FA03A9"/>
    <w:rsid w:val="196673CA"/>
    <w:rsid w:val="1CF734C9"/>
    <w:rsid w:val="1DEC284C"/>
    <w:rsid w:val="1E6523AC"/>
    <w:rsid w:val="22440422"/>
    <w:rsid w:val="22BB4BBB"/>
    <w:rsid w:val="253E234F"/>
    <w:rsid w:val="25EB1AF4"/>
    <w:rsid w:val="27925691"/>
    <w:rsid w:val="294C411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9E5C0A"/>
    <w:rsid w:val="4BC77339"/>
    <w:rsid w:val="4C9236C5"/>
    <w:rsid w:val="4DDF6E3B"/>
    <w:rsid w:val="4E250A85"/>
    <w:rsid w:val="4F694017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500467"/>
    <w:rsid w:val="5FCD688E"/>
    <w:rsid w:val="5FF9BDAA"/>
    <w:rsid w:val="608816D1"/>
    <w:rsid w:val="60EF4E7F"/>
    <w:rsid w:val="648B0A32"/>
    <w:rsid w:val="658F6764"/>
    <w:rsid w:val="665233C1"/>
    <w:rsid w:val="69AA06E7"/>
    <w:rsid w:val="69AC0D42"/>
    <w:rsid w:val="6A597EEA"/>
    <w:rsid w:val="6AD9688B"/>
    <w:rsid w:val="6B68303F"/>
    <w:rsid w:val="6D0E3F22"/>
    <w:rsid w:val="744E4660"/>
    <w:rsid w:val="753355A2"/>
    <w:rsid w:val="759F1C61"/>
    <w:rsid w:val="769F2DE8"/>
    <w:rsid w:val="76C673E0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Calibri" w:hAnsi="Calibri" w:eastAsia="仿宋_GB2312" w:cs="Times New Roman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2024-01-05T01:55:00Z</dcterms:created>
  <dc:creator>熊雪芹</dc:creator>
  <cp:lastModifiedBy>徐琳</cp:lastModifiedBy>
  <dcterms:modified xsi:type="dcterms:W3CDTF">2025-01-17T03:31:35Z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