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关于印发《重庆市</w:t>
      </w: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2024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年支持氢燃料电池汽车推广应用政策措施》的通知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现将《重庆市2024年支持氢燃料电池汽车推广应用政策措施》印发给你们，请认真贯彻执行。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重庆市经济和信息化委员会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      重庆市公安局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       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      2024年7月24日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（此件公开发布）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重庆市2024年支持氢燃料电池汽车推广应用政策措施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contextualSpacing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为贯彻落实《氢能产业发展中长期规划（2021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2035年）》、《重庆市建设世界级智能网联新能源汽车产业集群发展规划（2022—2030年）》（渝府发〔2022〕38号）、《重庆市推进智能网联新能源汽车基础设施建设及服务行动计划（2022—2025年）》（渝府办〔2022〕24号）等文件精神，加快推进氢燃料电池汽车示范应用，推动氢燃料电池汽车产业发展，持续培育新的增长动能，助力我市建设世界级智能网联新能源汽车产业集群，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制定如下措施。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一、给予加氢站建设补贴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楷体_GBK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日起，对纳入全市整体规划并建成运行的加氢站，按建设实际投资（不含土地成本）的</w:t>
      </w:r>
      <w:r>
        <w:rPr>
          <w:rFonts w:ascii="Times New Roman" w:hAnsi="Times New Roman" w:eastAsia="方正仿宋_GBK"/>
          <w:sz w:val="32"/>
          <w:szCs w:val="32"/>
        </w:rPr>
        <w:t>30%</w:t>
      </w:r>
      <w:r>
        <w:rPr>
          <w:rFonts w:hint="eastAsia" w:ascii="Times New Roman" w:hAnsi="Times New Roman" w:eastAsia="方正仿宋_GBK"/>
          <w:sz w:val="32"/>
          <w:szCs w:val="32"/>
        </w:rPr>
        <w:t>对加氢站投资主体进行补贴，单站补贴金额最高不超过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  <w:r>
        <w:rPr>
          <w:rFonts w:hint="eastAsia" w:ascii="Times New Roman" w:hAnsi="Times New Roman" w:eastAsia="方正楷体_GBK"/>
          <w:sz w:val="32"/>
          <w:szCs w:val="32"/>
        </w:rPr>
        <w:t>（责任单位：市经济信息委、市财政局）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二、给予加氢站运营补贴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日起，延续给予加氢站运营补贴，对氢气终端销售价格不高于</w:t>
      </w:r>
      <w:r>
        <w:rPr>
          <w:rFonts w:ascii="Times New Roman" w:hAnsi="Times New Roman" w:eastAsia="方正仿宋_GBK"/>
          <w:sz w:val="32"/>
          <w:szCs w:val="32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千克的加氢站，按照年度累计加氢量，给予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千克、单站最高不超过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万元的运营补贴。</w:t>
      </w:r>
      <w:r>
        <w:rPr>
          <w:rFonts w:hint="eastAsia" w:ascii="Times New Roman" w:hAnsi="Times New Roman" w:eastAsia="方正楷体_GBK"/>
          <w:sz w:val="32"/>
          <w:szCs w:val="32"/>
        </w:rPr>
        <w:t>（责任单位：市经济信息委、市财政局）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三、给予氢燃料电池汽车研发奖励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仿宋_GBK"/>
          <w:sz w:val="32"/>
          <w:szCs w:val="32"/>
        </w:rPr>
        <w:t>对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年内销售量达</w:t>
      </w:r>
      <w:r>
        <w:rPr>
          <w:rFonts w:ascii="Times New Roman" w:hAnsi="Times New Roman" w:eastAsia="方正仿宋_GBK"/>
          <w:sz w:val="32"/>
          <w:szCs w:val="32"/>
        </w:rPr>
        <w:t>50</w:t>
      </w:r>
      <w:r>
        <w:rPr>
          <w:rFonts w:hint="eastAsia" w:ascii="Times New Roman" w:hAnsi="Times New Roman" w:eastAsia="方正仿宋_GBK"/>
          <w:sz w:val="32"/>
          <w:szCs w:val="32"/>
        </w:rPr>
        <w:t>辆及以上的氢燃料电池汽车全新车型，每款车型给予一次性新产品开发奖励</w:t>
      </w:r>
      <w:r>
        <w:rPr>
          <w:rFonts w:ascii="Times New Roman" w:hAnsi="Times New Roman" w:eastAsia="方正仿宋_GBK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sz w:val="32"/>
          <w:szCs w:val="32"/>
        </w:rPr>
        <w:t>万元，单个企业年度奖励额度最高不超过</w:t>
      </w:r>
      <w:r>
        <w:rPr>
          <w:rFonts w:ascii="Times New Roman" w:hAnsi="Times New Roman" w:eastAsia="方正仿宋_GBK"/>
          <w:sz w:val="32"/>
          <w:szCs w:val="32"/>
        </w:rPr>
        <w:t>600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  <w:r>
        <w:rPr>
          <w:rFonts w:hint="eastAsia" w:ascii="Times New Roman" w:hAnsi="Times New Roman" w:eastAsia="方正楷体_GBK"/>
          <w:sz w:val="32"/>
          <w:szCs w:val="32"/>
        </w:rPr>
        <w:t>（责任单位：市经济信息委、市财政局）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四、给予通行便利支持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中型厢式、中型封闭式及轻型氢燃料电池货车，不受城市货车限行限制；氢燃料电池汽车不受中心城区高峰时段桥隧错峰通行规定限制。（</w:t>
      </w:r>
      <w:r>
        <w:rPr>
          <w:rFonts w:hint="eastAsia" w:ascii="Times New Roman" w:hAnsi="Times New Roman" w:eastAsia="方正楷体_GBK"/>
          <w:sz w:val="32"/>
          <w:szCs w:val="32"/>
        </w:rPr>
        <w:t>责任单位：市公安局）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  <w:sz w:val="32"/>
          <w:szCs w:val="32"/>
        </w:rPr>
        <w:t>五、大力创新商业模式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仿宋_GBK"/>
          <w:sz w:val="32"/>
          <w:szCs w:val="32"/>
        </w:rPr>
        <w:t>有关区县经信部门要加大商业模式探索，制定支持氢燃料电池汽车推广应用的专项政策，大力支持相关企业成立融资租赁平台公司，推动氢燃料电池汽车大规模示范应用。</w:t>
      </w:r>
      <w:r>
        <w:rPr>
          <w:rFonts w:hint="eastAsia" w:ascii="Times New Roman" w:hAnsi="Times New Roman" w:eastAsia="方正楷体_GBK"/>
          <w:sz w:val="32"/>
          <w:szCs w:val="32"/>
        </w:rPr>
        <w:t>（责任单位：有关区县经信部门）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以上政策措施自印发之日起30日后施行，相关补贴申报办法另行通知。国家后续出台相关政策的，遵照执行。</w:t>
      </w:r>
    </w:p>
    <w:p>
      <w:pPr>
        <w:pStyle w:val="2"/>
        <w:spacing w:before="0" w:after="0" w:line="578" w:lineRule="atLeas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/>
        </w:rPr>
        <w:t xml:space="preserve"> </w:t>
      </w:r>
    </w:p>
    <w:p>
      <w:pPr>
        <w:pStyle w:val="5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3A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FA03A9"/>
    <w:rsid w:val="196673CA"/>
    <w:rsid w:val="1CF734C9"/>
    <w:rsid w:val="1DEC284C"/>
    <w:rsid w:val="1E6523AC"/>
    <w:rsid w:val="22440422"/>
    <w:rsid w:val="22BB4BBB"/>
    <w:rsid w:val="25EB1AF4"/>
    <w:rsid w:val="27925691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683E4C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500467"/>
    <w:rsid w:val="5FCD688E"/>
    <w:rsid w:val="5FF9BDAA"/>
    <w:rsid w:val="608816D1"/>
    <w:rsid w:val="60EF4E7F"/>
    <w:rsid w:val="648B0A32"/>
    <w:rsid w:val="64BC31B8"/>
    <w:rsid w:val="658F6764"/>
    <w:rsid w:val="665233C1"/>
    <w:rsid w:val="69AC0D42"/>
    <w:rsid w:val="6A597EEA"/>
    <w:rsid w:val="6AD9688B"/>
    <w:rsid w:val="6B68303F"/>
    <w:rsid w:val="6D0E3F22"/>
    <w:rsid w:val="744E4660"/>
    <w:rsid w:val="753355A2"/>
    <w:rsid w:val="759F1C61"/>
    <w:rsid w:val="769F2DE8"/>
    <w:rsid w:val="76C673E0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Calibri" w:hAnsi="Calibri" w:eastAsia="仿宋_GB2312" w:cs="Times New Roman"/>
      <w:sz w:val="28"/>
    </w:rPr>
  </w:style>
  <w:style w:type="paragraph" w:styleId="6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2024-01-05T01:55:00Z</dcterms:created>
  <dc:creator>熊雪芹</dc:creator>
  <cp:lastModifiedBy>徐琳</cp:lastModifiedBy>
  <dcterms:modified xsi:type="dcterms:W3CDTF">2024-07-26T07:08:59Z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