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重庆市经济和信息化委员会</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0"/>
          <w:rFonts w:hint="eastAsia" w:ascii="方正小标宋_GBK" w:hAnsi="方正小标宋_GBK" w:eastAsia="方正小标宋_GBK" w:cs="方正小标宋_GBK"/>
          <w:b w:val="0"/>
          <w:bCs/>
          <w:spacing w:val="16"/>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bCs/>
          <w:spacing w:val="15"/>
          <w:kern w:val="2"/>
          <w:sz w:val="44"/>
          <w:szCs w:val="44"/>
          <w:shd w:val="clear" w:color="auto" w:fill="FFFFFF"/>
          <w:lang w:val="en-US" w:eastAsia="zh-CN" w:bidi="ar-SA"/>
        </w:rPr>
        <w:t>重  庆  市  财  政  局</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小标宋_GBK"/>
          <w:color w:val="auto"/>
          <w:sz w:val="44"/>
          <w:szCs w:val="44"/>
          <w:highlight w:val="none"/>
        </w:rPr>
      </w:pPr>
      <w:r>
        <w:rPr>
          <w:rFonts w:hint="eastAsia" w:ascii="Times New Roman" w:hAnsi="Times New Roman" w:eastAsia="方正小标宋_GBK"/>
          <w:color w:val="auto"/>
          <w:sz w:val="44"/>
          <w:szCs w:val="44"/>
          <w:highlight w:val="none"/>
        </w:rPr>
        <w:t>关于印发重庆市工业和信息化专项资金管理</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pPr>
      <w:r>
        <w:rPr>
          <w:rFonts w:hint="eastAsia" w:ascii="Times New Roman" w:hAnsi="Times New Roman" w:eastAsia="方正小标宋_GBK"/>
          <w:color w:val="auto"/>
          <w:sz w:val="44"/>
          <w:szCs w:val="44"/>
          <w:highlight w:val="none"/>
        </w:rPr>
        <w:t>办法的通知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eastAsia" w:ascii="Times New Roman" w:hAnsi="Times New Roman" w:eastAsia="方正仿宋_GBK" w:cs="Times New Roman"/>
          <w:sz w:val="32"/>
          <w:szCs w:val="32"/>
          <w:lang w:val="en-US" w:eastAsia="zh-CN"/>
        </w:rPr>
        <w:t>渝经信规范〔2023〕2号</w:t>
      </w:r>
    </w:p>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lang w:eastAsia="zh-CN"/>
        </w:rPr>
        <w:t>各区县（自治县）经济信息委</w:t>
      </w:r>
      <w:r>
        <w:rPr>
          <w:rFonts w:hint="eastAsia" w:ascii="Times New Roman" w:hAnsi="Times New Roman" w:eastAsia="方正仿宋_GBK"/>
          <w:color w:val="auto"/>
          <w:sz w:val="32"/>
          <w:highlight w:val="none"/>
        </w:rPr>
        <w:t>、财政局，有关单位：</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仿宋_GBK"/>
          <w:color w:val="auto"/>
          <w:sz w:val="32"/>
          <w:highlight w:val="none"/>
        </w:rPr>
        <w:t>现将修订后的《重庆市工业和信息化专项资金管理办法》印发给你们，请遵照执行。</w:t>
      </w:r>
    </w:p>
    <w:p>
      <w:pPr>
        <w:keepNext w:val="0"/>
        <w:keepLines w:val="0"/>
        <w:pageBreakBefore w:val="0"/>
        <w:widowControl w:val="0"/>
        <w:kinsoku/>
        <w:wordWrap/>
        <w:overflowPunct/>
        <w:topLinePunct w:val="0"/>
        <w:bidi w:val="0"/>
        <w:adjustRightInd w:val="0"/>
        <w:snapToGrid w:val="0"/>
        <w:spacing w:beforeAutospacing="0" w:afterAutospacing="0" w:line="600" w:lineRule="exact"/>
        <w:ind w:left="0" w:leftChars="0" w:right="0" w:rightChars="0" w:firstLine="0" w:firstLineChars="0"/>
        <w:textAlignment w:val="auto"/>
        <w:outlineLvl w:val="9"/>
        <w:rPr>
          <w:rFonts w:hint="default" w:ascii="Times New Roman" w:hAnsi="Times New Roman" w:eastAsia="方正仿宋_GBK"/>
          <w:color w:val="auto"/>
          <w:sz w:val="32"/>
          <w:highlight w:val="none"/>
          <w:lang w:val="en-US" w:eastAsia="zh-CN"/>
        </w:rPr>
      </w:pPr>
    </w:p>
    <w:p>
      <w:pPr>
        <w:pStyle w:val="2"/>
        <w:keepNext w:val="0"/>
        <w:keepLines w:val="0"/>
        <w:pageBreakBefore w:val="0"/>
        <w:widowControl w:val="0"/>
        <w:kinsoku/>
        <w:wordWrap/>
        <w:overflowPunct/>
        <w:topLinePunct w:val="0"/>
        <w:bidi w:val="0"/>
        <w:adjustRightInd w:val="0"/>
        <w:spacing w:line="600" w:lineRule="exact"/>
        <w:ind w:left="0" w:leftChars="0" w:right="0" w:rightChars="0" w:firstLine="0" w:firstLineChars="0"/>
        <w:textAlignment w:val="auto"/>
        <w:rPr>
          <w:rFonts w:hint="default"/>
          <w:lang w:val="en-US" w:eastAsia="zh-CN"/>
        </w:rPr>
      </w:pPr>
      <w:bookmarkStart w:id="0" w:name="_GoBack"/>
      <w:bookmarkEnd w:id="0"/>
    </w:p>
    <w:p>
      <w:pPr>
        <w:keepNext w:val="0"/>
        <w:keepLines w:val="0"/>
        <w:pageBreakBefore w:val="0"/>
        <w:widowControl w:val="0"/>
        <w:kinsoku/>
        <w:wordWrap/>
        <w:overflowPunct/>
        <w:topLinePunct w:val="0"/>
        <w:bidi w:val="0"/>
        <w:adjustRightInd w:val="0"/>
        <w:snapToGrid w:val="0"/>
        <w:spacing w:beforeAutospacing="0" w:afterAutospacing="0" w:line="600" w:lineRule="exact"/>
        <w:ind w:left="0" w:leftChars="0" w:right="0" w:rightChars="0" w:firstLine="0" w:firstLineChars="0"/>
        <w:textAlignment w:val="auto"/>
        <w:outlineLvl w:val="9"/>
        <w:rPr>
          <w:rFonts w:hint="default" w:ascii="Times New Roman" w:hAnsi="Times New Roman" w:eastAsia="方正仿宋_GBK"/>
          <w:color w:val="auto"/>
          <w:sz w:val="32"/>
          <w:highlight w:val="none"/>
          <w:lang w:val="en-US" w:eastAsia="zh-CN"/>
        </w:rPr>
      </w:pP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0" w:firstLineChars="0"/>
        <w:textAlignment w:val="auto"/>
        <w:outlineLvl w:val="9"/>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 xml:space="preserve">    </w:t>
      </w:r>
      <w:r>
        <w:rPr>
          <w:rFonts w:hint="eastAsia" w:ascii="Times New Roman" w:hAnsi="Times New Roman" w:eastAsia="方正仿宋_GBK"/>
          <w:color w:val="auto"/>
          <w:sz w:val="32"/>
          <w:szCs w:val="32"/>
          <w:highlight w:val="none"/>
          <w:lang w:val="en-US" w:eastAsia="zh-CN"/>
        </w:rPr>
        <w:t xml:space="preserve">           </w:t>
      </w:r>
      <w:r>
        <w:rPr>
          <w:rFonts w:hint="eastAsia" w:ascii="Times New Roman" w:hAnsi="Times New Roman" w:eastAsia="方正仿宋_GBK"/>
          <w:color w:val="auto"/>
          <w:sz w:val="32"/>
          <w:szCs w:val="32"/>
          <w:highlight w:val="none"/>
        </w:rPr>
        <w:t>重庆市经济和信息化委员会</w:t>
      </w:r>
      <w:r>
        <w:rPr>
          <w:rFonts w:hint="eastAsia" w:ascii="Times New Roman" w:hAnsi="Times New Roman" w:eastAsia="方正仿宋_GBK"/>
          <w:color w:val="auto"/>
          <w:sz w:val="32"/>
          <w:szCs w:val="32"/>
          <w:highlight w:val="none"/>
          <w:lang w:val="en-US" w:eastAsia="zh-CN"/>
        </w:rPr>
        <w:t xml:space="preserve">  </w:t>
      </w:r>
      <w:r>
        <w:rPr>
          <w:rFonts w:hint="eastAsia" w:ascii="Times New Roman" w:hAnsi="Times New Roman" w:eastAsia="方正仿宋_GBK"/>
          <w:color w:val="auto"/>
          <w:sz w:val="32"/>
          <w:szCs w:val="32"/>
          <w:highlight w:val="none"/>
        </w:rPr>
        <w:t>重庆市财政局</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4419" w:firstLineChars="1381"/>
        <w:textAlignment w:val="auto"/>
        <w:outlineLvl w:val="9"/>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olor w:val="auto"/>
          <w:sz w:val="32"/>
          <w:szCs w:val="32"/>
          <w:highlight w:val="none"/>
          <w:lang w:val="en-US" w:eastAsia="zh-CN"/>
        </w:rPr>
        <w:t xml:space="preserve">       </w:t>
      </w:r>
      <w:r>
        <w:rPr>
          <w:rFonts w:hint="eastAsia"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12</w:t>
      </w:r>
      <w:r>
        <w:rPr>
          <w:rFonts w:hint="eastAsia" w:ascii="Times New Roman" w:hAnsi="Times New Roman" w:eastAsia="方正仿宋_GBK" w:cs="Times New Roman"/>
          <w:color w:val="auto"/>
          <w:sz w:val="32"/>
          <w:szCs w:val="32"/>
          <w:highlight w:val="none"/>
        </w:rPr>
        <w:t>日</w:t>
      </w:r>
    </w:p>
    <w:p>
      <w:pPr>
        <w:pStyle w:val="2"/>
        <w:keepNext w:val="0"/>
        <w:keepLines w:val="0"/>
        <w:pageBreakBefore w:val="0"/>
        <w:kinsoku/>
        <w:overflowPunct/>
        <w:topLinePunct w:val="0"/>
        <w:bidi w:val="0"/>
        <w:spacing w:beforeAutospacing="0" w:afterAutospacing="0" w:line="600" w:lineRule="exact"/>
        <w:ind w:left="0" w:leftChars="0" w:right="0" w:rightChars="0"/>
        <w:textAlignment w:val="auto"/>
        <w:outlineLvl w:val="9"/>
        <w:rPr>
          <w:rFonts w:hint="eastAsia"/>
        </w:rPr>
      </w:pP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黑体" w:hAnsi="黑体" w:eastAsia="黑体" w:cs="黑体"/>
          <w:i w:val="0"/>
          <w:caps w:val="0"/>
          <w:color w:val="333333"/>
          <w:spacing w:val="0"/>
          <w:sz w:val="32"/>
          <w:szCs w:val="32"/>
          <w:shd w:val="clear" w:color="auto" w:fill="FFFFFF"/>
          <w:lang w:val="en-US" w:eastAsia="zh-CN"/>
        </w:rPr>
      </w:pPr>
    </w:p>
    <w:p>
      <w:pPr>
        <w:pStyle w:val="8"/>
        <w:keepNext w:val="0"/>
        <w:keepLines w:val="0"/>
        <w:pageBreakBefore w:val="0"/>
        <w:widowControl/>
        <w:suppressLineNumbers w:val="0"/>
        <w:shd w:val="clear" w:color="auto" w:fill="FFFFFF"/>
        <w:kinsoku/>
        <w:overflowPunct/>
        <w:topLinePunct w:val="0"/>
        <w:bidi w:val="0"/>
        <w:spacing w:before="0" w:beforeAutospacing="0" w:after="0" w:afterAutospacing="0" w:line="600"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both"/>
        <w:textAlignment w:val="auto"/>
        <w:outlineLvl w:val="9"/>
        <w:rPr>
          <w:rFonts w:hint="eastAsia" w:ascii="Times New Roman" w:hAnsi="Times New Roman"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小标宋_GBK"/>
          <w:color w:val="auto"/>
          <w:sz w:val="32"/>
          <w:highlight w:val="none"/>
          <w:lang w:eastAsia="zh-CN"/>
        </w:rPr>
      </w:pPr>
      <w:r>
        <w:rPr>
          <w:rFonts w:hint="eastAsia" w:ascii="Times New Roman" w:hAnsi="Times New Roman" w:eastAsia="方正小标宋_GBK"/>
          <w:color w:val="auto"/>
          <w:sz w:val="44"/>
          <w:szCs w:val="44"/>
          <w:highlight w:val="none"/>
        </w:rPr>
        <w:t>重庆市工业和信息化专项资金管理办法</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黑体_GBK"/>
          <w:color w:val="auto"/>
          <w:sz w:val="32"/>
          <w:highlight w:val="none"/>
        </w:rPr>
      </w:pP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第一章  总则</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第一条</w:t>
      </w:r>
      <w:r>
        <w:rPr>
          <w:rFonts w:hint="eastAsia" w:ascii="Times New Roman" w:hAnsi="Times New Roman" w:eastAsia="方正仿宋_GBK"/>
          <w:color w:val="auto"/>
          <w:sz w:val="32"/>
          <w:highlight w:val="none"/>
        </w:rPr>
        <w:t xml:space="preserve">  为规范工业和信息化专项资金的管理和使用，提高财政资金使用效益，根据《中华人民共和国预算法》、《中共重庆市委重庆市人民政府关于全面实施预算绩效管理的实施意见》（渝委发〔2019〕12号）和《重庆市人民政府办公厅关于印发重庆市市级预算管理办法等6个办法的通知》（渝府办发〔2021〕139号）等文件要求，结合工作实际，制定本办法。</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第二条</w:t>
      </w:r>
      <w:r>
        <w:rPr>
          <w:rFonts w:hint="eastAsia" w:ascii="Times New Roman" w:hAnsi="Times New Roman" w:eastAsia="方正仿宋_GBK"/>
          <w:color w:val="auto"/>
          <w:sz w:val="32"/>
          <w:highlight w:val="none"/>
        </w:rPr>
        <w:t xml:space="preserve">  本办法所称工业和信息化专项资金（以下简称</w:t>
      </w:r>
      <w:r>
        <w:rPr>
          <w:rFonts w:hint="eastAsia" w:ascii="Times New Roman" w:hAnsi="Times New Roman" w:eastAsia="方正仿宋_GBK"/>
          <w:color w:val="auto"/>
          <w:sz w:val="32"/>
          <w:highlight w:val="none"/>
          <w:lang w:eastAsia="zh-CN"/>
        </w:rPr>
        <w:t>工信专项</w:t>
      </w:r>
      <w:r>
        <w:rPr>
          <w:rFonts w:hint="eastAsia" w:ascii="Times New Roman" w:hAnsi="Times New Roman" w:eastAsia="方正仿宋_GBK"/>
          <w:color w:val="auto"/>
          <w:sz w:val="32"/>
          <w:highlight w:val="none"/>
        </w:rPr>
        <w:t>资金）是指市级财政一般公共预算安排，</w:t>
      </w:r>
      <w:r>
        <w:rPr>
          <w:rFonts w:hint="eastAsia" w:ascii="Times New Roman" w:hAnsi="Times New Roman" w:eastAsia="方正仿宋_GBK"/>
          <w:color w:val="auto"/>
          <w:sz w:val="32"/>
        </w:rPr>
        <w:t>纳入重庆市经济和信息化委员会（以下</w:t>
      </w:r>
      <w:r>
        <w:rPr>
          <w:rFonts w:hint="eastAsia" w:ascii="Times New Roman" w:hAnsi="Times New Roman" w:eastAsia="方正仿宋_GBK"/>
          <w:color w:val="auto"/>
          <w:sz w:val="32"/>
          <w:lang w:eastAsia="zh-CN"/>
        </w:rPr>
        <w:t>统</w:t>
      </w:r>
      <w:r>
        <w:rPr>
          <w:rFonts w:hint="eastAsia" w:ascii="Times New Roman" w:hAnsi="Times New Roman" w:eastAsia="方正仿宋_GBK"/>
          <w:color w:val="auto"/>
          <w:sz w:val="32"/>
        </w:rPr>
        <w:t>称市经济信息委）</w:t>
      </w:r>
      <w:r>
        <w:rPr>
          <w:rFonts w:hint="eastAsia" w:ascii="Times New Roman" w:hAnsi="Times New Roman" w:eastAsia="方正仿宋_GBK"/>
          <w:color w:val="auto"/>
          <w:sz w:val="32"/>
          <w:highlight w:val="none"/>
        </w:rPr>
        <w:t>部门预算管理，用于推动我市工业和信息化高质量发展的</w:t>
      </w:r>
      <w:r>
        <w:rPr>
          <w:rFonts w:ascii="Times New Roman" w:hAnsi="Times New Roman" w:eastAsia="方正仿宋_GBK"/>
          <w:color w:val="auto"/>
          <w:sz w:val="32"/>
          <w:highlight w:val="none"/>
        </w:rPr>
        <w:t>专项</w:t>
      </w:r>
      <w:r>
        <w:rPr>
          <w:rFonts w:hint="eastAsia" w:ascii="Times New Roman" w:hAnsi="Times New Roman" w:eastAsia="方正仿宋_GBK"/>
          <w:color w:val="auto"/>
          <w:sz w:val="32"/>
          <w:highlight w:val="none"/>
        </w:rPr>
        <w:t>资金。</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第三条</w:t>
      </w:r>
      <w:r>
        <w:rPr>
          <w:rFonts w:hint="eastAsia" w:ascii="Times New Roman" w:hAnsi="Times New Roman" w:eastAsia="方正仿宋_GBK"/>
          <w:color w:val="auto"/>
          <w:sz w:val="32"/>
          <w:highlight w:val="none"/>
        </w:rPr>
        <w:t xml:space="preserve">  </w:t>
      </w:r>
      <w:r>
        <w:rPr>
          <w:rFonts w:hint="eastAsia" w:ascii="Times New Roman" w:hAnsi="Times New Roman" w:eastAsia="方正仿宋_GBK"/>
          <w:color w:val="auto"/>
          <w:sz w:val="32"/>
          <w:highlight w:val="none"/>
          <w:lang w:eastAsia="zh-CN"/>
        </w:rPr>
        <w:t>工信专项</w:t>
      </w:r>
      <w:r>
        <w:rPr>
          <w:rFonts w:hint="eastAsia" w:ascii="Times New Roman" w:hAnsi="Times New Roman" w:eastAsia="方正仿宋_GBK"/>
          <w:color w:val="auto"/>
          <w:sz w:val="32"/>
          <w:highlight w:val="none"/>
        </w:rPr>
        <w:t>资金的管理和使用遵循依法依规、公平公正、统筹规范、突出重点、注重绩效的原则，相关单位按照职责分工共同管理。</w:t>
      </w: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第二章  职责分工</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第四条</w:t>
      </w:r>
      <w:r>
        <w:rPr>
          <w:rFonts w:ascii="Times New Roman" w:hAnsi="Times New Roman" w:eastAsia="方正黑体_GBK"/>
          <w:color w:val="auto"/>
          <w:sz w:val="32"/>
          <w:highlight w:val="none"/>
        </w:rPr>
        <w:t xml:space="preserve"> </w:t>
      </w:r>
      <w:r>
        <w:rPr>
          <w:rFonts w:hint="eastAsia" w:ascii="Times New Roman" w:hAnsi="Times New Roman" w:eastAsia="方正黑体_GBK"/>
          <w:color w:val="auto"/>
          <w:sz w:val="32"/>
          <w:highlight w:val="none"/>
        </w:rPr>
        <w:t xml:space="preserve"> </w:t>
      </w:r>
      <w:r>
        <w:rPr>
          <w:rFonts w:hint="eastAsia" w:ascii="Times New Roman" w:hAnsi="Times New Roman" w:eastAsia="方正仿宋_GBK"/>
          <w:color w:val="auto"/>
          <w:sz w:val="32"/>
          <w:highlight w:val="none"/>
        </w:rPr>
        <w:t>市经济信息委负责</w:t>
      </w:r>
      <w:r>
        <w:rPr>
          <w:rFonts w:hint="eastAsia" w:ascii="Times New Roman" w:hAnsi="Times New Roman" w:eastAsia="方正仿宋_GBK"/>
          <w:color w:val="auto"/>
          <w:sz w:val="32"/>
          <w:highlight w:val="none"/>
          <w:lang w:eastAsia="zh-CN"/>
        </w:rPr>
        <w:t>工信专项</w:t>
      </w:r>
      <w:r>
        <w:rPr>
          <w:rFonts w:hint="eastAsia" w:ascii="Times New Roman" w:hAnsi="Times New Roman" w:eastAsia="方正仿宋_GBK"/>
          <w:color w:val="auto"/>
          <w:sz w:val="32"/>
          <w:highlight w:val="none"/>
        </w:rPr>
        <w:t>资金的年度预算编制，确定重点支持方向，组织</w:t>
      </w:r>
      <w:r>
        <w:rPr>
          <w:rFonts w:hint="eastAsia" w:ascii="Times New Roman" w:hAnsi="Times New Roman" w:eastAsia="方正仿宋_GBK"/>
          <w:color w:val="auto"/>
          <w:sz w:val="32"/>
          <w:highlight w:val="none"/>
          <w:lang w:eastAsia="zh-CN"/>
        </w:rPr>
        <w:t>开展</w:t>
      </w:r>
      <w:r>
        <w:rPr>
          <w:rFonts w:hint="eastAsia" w:ascii="Times New Roman" w:hAnsi="Times New Roman" w:eastAsia="方正仿宋_GBK"/>
          <w:color w:val="auto"/>
          <w:sz w:val="32"/>
          <w:highlight w:val="none"/>
        </w:rPr>
        <w:t>项目申报、评审、</w:t>
      </w:r>
      <w:r>
        <w:rPr>
          <w:rFonts w:hint="eastAsia" w:ascii="Times New Roman" w:hAnsi="Times New Roman" w:eastAsia="方正仿宋_GBK"/>
          <w:color w:val="auto"/>
          <w:sz w:val="32"/>
          <w:highlight w:val="none"/>
          <w:lang w:eastAsia="zh-CN"/>
        </w:rPr>
        <w:t>审定</w:t>
      </w:r>
      <w:r>
        <w:rPr>
          <w:rFonts w:hint="eastAsia" w:ascii="Times New Roman" w:hAnsi="Times New Roman" w:eastAsia="方正仿宋_GBK"/>
          <w:color w:val="auto"/>
          <w:sz w:val="32"/>
          <w:highlight w:val="none"/>
        </w:rPr>
        <w:t>等工作，监督指导项目</w:t>
      </w:r>
      <w:r>
        <w:rPr>
          <w:rFonts w:hint="eastAsia" w:ascii="Times New Roman" w:hAnsi="Times New Roman" w:eastAsia="方正仿宋_GBK" w:cs="Times New Roman"/>
          <w:color w:val="auto"/>
          <w:sz w:val="32"/>
          <w:highlight w:val="none"/>
        </w:rPr>
        <w:t>实施，监督检查资金使用情况，</w:t>
      </w:r>
      <w:r>
        <w:rPr>
          <w:rFonts w:hint="eastAsia" w:ascii="Times New Roman" w:hAnsi="Times New Roman" w:eastAsia="方正仿宋_GBK" w:cs="Times New Roman"/>
          <w:color w:val="auto"/>
          <w:sz w:val="32"/>
          <w:highlight w:val="none"/>
          <w:lang w:eastAsia="zh-CN"/>
        </w:rPr>
        <w:t>加强项目验收，</w:t>
      </w:r>
      <w:r>
        <w:rPr>
          <w:rFonts w:hint="eastAsia" w:ascii="Times New Roman" w:hAnsi="Times New Roman" w:eastAsia="方正仿宋_GBK"/>
          <w:color w:val="auto"/>
          <w:sz w:val="32"/>
          <w:highlight w:val="none"/>
        </w:rPr>
        <w:t>实施</w:t>
      </w:r>
      <w:r>
        <w:rPr>
          <w:rFonts w:hint="eastAsia" w:ascii="Times New Roman" w:hAnsi="Times New Roman" w:eastAsia="方正仿宋_GBK"/>
          <w:color w:val="auto"/>
          <w:sz w:val="32"/>
          <w:highlight w:val="none"/>
          <w:lang w:eastAsia="zh-CN"/>
        </w:rPr>
        <w:t>工信专项</w:t>
      </w:r>
      <w:r>
        <w:rPr>
          <w:rFonts w:hint="eastAsia" w:ascii="Times New Roman" w:hAnsi="Times New Roman" w:eastAsia="方正仿宋_GBK"/>
          <w:color w:val="auto"/>
          <w:sz w:val="32"/>
          <w:highlight w:val="none"/>
        </w:rPr>
        <w:t>资金的绩效管理。</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 xml:space="preserve">第五条  </w:t>
      </w:r>
      <w:r>
        <w:rPr>
          <w:rFonts w:hint="eastAsia" w:ascii="Times New Roman" w:hAnsi="Times New Roman" w:eastAsia="方正仿宋_GBK"/>
          <w:color w:val="auto"/>
          <w:sz w:val="32"/>
          <w:highlight w:val="none"/>
        </w:rPr>
        <w:t>市财政局负责</w:t>
      </w:r>
      <w:r>
        <w:rPr>
          <w:rFonts w:hint="eastAsia" w:ascii="Times New Roman" w:hAnsi="Times New Roman" w:eastAsia="方正仿宋_GBK"/>
          <w:color w:val="auto"/>
          <w:sz w:val="32"/>
          <w:highlight w:val="none"/>
          <w:lang w:eastAsia="zh-CN"/>
        </w:rPr>
        <w:t>工信专项</w:t>
      </w:r>
      <w:r>
        <w:rPr>
          <w:rFonts w:hint="eastAsia" w:ascii="Times New Roman" w:hAnsi="Times New Roman" w:eastAsia="方正仿宋_GBK"/>
          <w:color w:val="auto"/>
          <w:sz w:val="32"/>
          <w:highlight w:val="none"/>
        </w:rPr>
        <w:t>资金预算管理和资金下达，组织开展绩效管理和财政监督检查，以及</w:t>
      </w:r>
      <w:r>
        <w:rPr>
          <w:rFonts w:ascii="Times New Roman" w:hAnsi="Times New Roman" w:eastAsia="方正仿宋_GBK"/>
          <w:color w:val="auto"/>
          <w:sz w:val="32"/>
          <w:highlight w:val="none"/>
        </w:rPr>
        <w:t>资金清算、资金收回</w:t>
      </w:r>
      <w:r>
        <w:rPr>
          <w:rFonts w:hint="eastAsia" w:ascii="Times New Roman" w:hAnsi="Times New Roman" w:eastAsia="方正仿宋_GBK"/>
          <w:color w:val="auto"/>
          <w:sz w:val="32"/>
          <w:highlight w:val="none"/>
        </w:rPr>
        <w:t>等</w:t>
      </w:r>
      <w:r>
        <w:rPr>
          <w:rFonts w:ascii="Times New Roman" w:hAnsi="Times New Roman" w:eastAsia="方正仿宋_GBK"/>
          <w:color w:val="auto"/>
          <w:sz w:val="32"/>
          <w:highlight w:val="none"/>
        </w:rPr>
        <w:t>工作</w:t>
      </w:r>
      <w:r>
        <w:rPr>
          <w:rFonts w:hint="eastAsia" w:ascii="Times New Roman" w:hAnsi="Times New Roman" w:eastAsia="方正仿宋_GBK"/>
          <w:color w:val="auto"/>
          <w:sz w:val="32"/>
          <w:highlight w:val="none"/>
        </w:rPr>
        <w:t>。</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第六条</w:t>
      </w:r>
      <w:r>
        <w:rPr>
          <w:rFonts w:hint="eastAsia" w:ascii="Times New Roman" w:hAnsi="Times New Roman" w:eastAsia="方正仿宋_GBK"/>
          <w:color w:val="auto"/>
          <w:sz w:val="32"/>
          <w:highlight w:val="none"/>
        </w:rPr>
        <w:t xml:space="preserve">  各区县（自治县）经济信息</w:t>
      </w:r>
      <w:r>
        <w:rPr>
          <w:rFonts w:hint="eastAsia" w:ascii="Times New Roman" w:hAnsi="Times New Roman" w:eastAsia="方正仿宋_GBK"/>
          <w:color w:val="auto"/>
          <w:sz w:val="32"/>
          <w:highlight w:val="none"/>
          <w:lang w:eastAsia="zh-CN"/>
        </w:rPr>
        <w:t>主管</w:t>
      </w:r>
      <w:r>
        <w:rPr>
          <w:rFonts w:hint="eastAsia" w:ascii="Times New Roman" w:hAnsi="Times New Roman" w:eastAsia="方正仿宋_GBK"/>
          <w:color w:val="auto"/>
          <w:sz w:val="32"/>
          <w:highlight w:val="none"/>
        </w:rPr>
        <w:t>部门负责组织开展辖区项目申报、审核、监督、验收和绩效自评等工作。区县（自治县）财政局配合做好辖区项目申报工作，根据项目</w:t>
      </w:r>
      <w:r>
        <w:rPr>
          <w:rFonts w:hint="eastAsia" w:ascii="Times New Roman" w:hAnsi="Times New Roman" w:eastAsia="方正仿宋_GBK"/>
          <w:color w:val="auto"/>
          <w:sz w:val="32"/>
          <w:highlight w:val="none"/>
          <w:lang w:eastAsia="zh-CN"/>
        </w:rPr>
        <w:t>计划</w:t>
      </w:r>
      <w:r>
        <w:rPr>
          <w:rFonts w:hint="eastAsia" w:ascii="Times New Roman" w:hAnsi="Times New Roman" w:eastAsia="方正仿宋_GBK"/>
          <w:color w:val="auto"/>
          <w:sz w:val="32"/>
          <w:highlight w:val="none"/>
        </w:rPr>
        <w:t>文件，拨付</w:t>
      </w:r>
      <w:r>
        <w:rPr>
          <w:rFonts w:hint="eastAsia" w:ascii="Times New Roman" w:hAnsi="Times New Roman" w:eastAsia="方正仿宋_GBK"/>
          <w:color w:val="auto"/>
          <w:sz w:val="32"/>
          <w:highlight w:val="none"/>
          <w:lang w:eastAsia="zh-CN"/>
        </w:rPr>
        <w:t>工信</w:t>
      </w:r>
      <w:r>
        <w:rPr>
          <w:rFonts w:hint="eastAsia" w:ascii="Times New Roman" w:hAnsi="Times New Roman" w:eastAsia="方正仿宋_GBK"/>
          <w:color w:val="auto"/>
          <w:sz w:val="32"/>
          <w:highlight w:val="none"/>
        </w:rPr>
        <w:t>专项资金，开展辖区内</w:t>
      </w:r>
      <w:r>
        <w:rPr>
          <w:rFonts w:hint="eastAsia" w:ascii="Times New Roman" w:hAnsi="Times New Roman" w:eastAsia="方正仿宋_GBK"/>
          <w:color w:val="auto"/>
          <w:sz w:val="32"/>
          <w:highlight w:val="none"/>
          <w:lang w:eastAsia="zh-CN"/>
        </w:rPr>
        <w:t>工信专项</w:t>
      </w:r>
      <w:r>
        <w:rPr>
          <w:rFonts w:hint="eastAsia" w:ascii="Times New Roman" w:hAnsi="Times New Roman" w:eastAsia="方正仿宋_GBK"/>
          <w:color w:val="auto"/>
          <w:sz w:val="32"/>
          <w:highlight w:val="none"/>
        </w:rPr>
        <w:t>资金的财政监督工作。</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jc w:val="left"/>
        <w:textAlignment w:val="auto"/>
        <w:outlineLvl w:val="9"/>
        <w:rPr>
          <w:rFonts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 xml:space="preserve">第七条  </w:t>
      </w:r>
      <w:r>
        <w:rPr>
          <w:rFonts w:hint="eastAsia" w:ascii="Times New Roman" w:hAnsi="Times New Roman" w:eastAsia="方正仿宋_GBK"/>
          <w:color w:val="auto"/>
          <w:sz w:val="32"/>
          <w:highlight w:val="none"/>
        </w:rPr>
        <w:t>项目单位负责严格按照国家</w:t>
      </w:r>
      <w:r>
        <w:rPr>
          <w:rFonts w:hint="eastAsia" w:ascii="Times New Roman" w:hAnsi="Times New Roman" w:eastAsia="方正仿宋_GBK"/>
          <w:color w:val="auto"/>
          <w:sz w:val="32"/>
        </w:rPr>
        <w:t>有关法律法规、政策、财务会计制度等</w:t>
      </w:r>
      <w:r>
        <w:rPr>
          <w:rFonts w:hint="eastAsia" w:ascii="Times New Roman" w:hAnsi="Times New Roman" w:eastAsia="方正仿宋_GBK"/>
          <w:color w:val="auto"/>
          <w:sz w:val="32"/>
          <w:highlight w:val="none"/>
        </w:rPr>
        <w:t>规定，</w:t>
      </w:r>
      <w:r>
        <w:rPr>
          <w:rFonts w:hint="eastAsia" w:ascii="Times New Roman" w:hAnsi="Times New Roman" w:eastAsia="方正仿宋_GBK"/>
          <w:color w:val="auto"/>
          <w:sz w:val="32"/>
          <w:highlight w:val="none"/>
          <w:lang w:eastAsia="zh-CN"/>
        </w:rPr>
        <w:t>加强专项资金管理</w:t>
      </w:r>
      <w:r>
        <w:rPr>
          <w:rFonts w:hint="eastAsia" w:ascii="Times New Roman" w:hAnsi="Times New Roman" w:eastAsia="方正仿宋_GBK"/>
          <w:color w:val="auto"/>
          <w:sz w:val="32"/>
          <w:highlight w:val="none"/>
        </w:rPr>
        <w:t>，</w:t>
      </w:r>
      <w:r>
        <w:rPr>
          <w:rFonts w:hint="eastAsia" w:ascii="Times New Roman" w:hAnsi="Times New Roman" w:eastAsia="方正仿宋_GBK"/>
          <w:color w:val="auto"/>
          <w:sz w:val="32"/>
          <w:highlight w:val="none"/>
          <w:lang w:eastAsia="zh-CN"/>
        </w:rPr>
        <w:t>专账核算，组织推进</w:t>
      </w:r>
      <w:r>
        <w:rPr>
          <w:rFonts w:hint="eastAsia" w:ascii="Times New Roman" w:hAnsi="Times New Roman" w:eastAsia="方正仿宋_GBK"/>
          <w:color w:val="auto"/>
          <w:sz w:val="32"/>
          <w:highlight w:val="none"/>
        </w:rPr>
        <w:t>项目</w:t>
      </w:r>
      <w:r>
        <w:rPr>
          <w:rFonts w:hint="eastAsia" w:ascii="Times New Roman" w:hAnsi="Times New Roman" w:eastAsia="方正仿宋_GBK"/>
          <w:color w:val="auto"/>
          <w:sz w:val="32"/>
          <w:highlight w:val="none"/>
          <w:lang w:eastAsia="zh-CN"/>
        </w:rPr>
        <w:t>建设</w:t>
      </w:r>
      <w:r>
        <w:rPr>
          <w:rFonts w:hint="eastAsia" w:ascii="Times New Roman" w:hAnsi="Times New Roman" w:eastAsia="方正仿宋_GBK"/>
          <w:color w:val="auto"/>
          <w:sz w:val="32"/>
          <w:highlight w:val="none"/>
        </w:rPr>
        <w:t>，</w:t>
      </w:r>
      <w:r>
        <w:rPr>
          <w:rFonts w:hint="eastAsia" w:ascii="Times New Roman" w:hAnsi="Times New Roman" w:eastAsia="方正仿宋_GBK"/>
          <w:color w:val="auto"/>
          <w:sz w:val="32"/>
          <w:highlight w:val="none"/>
          <w:lang w:eastAsia="zh-CN"/>
        </w:rPr>
        <w:t>实现项目绩效目标</w:t>
      </w:r>
      <w:r>
        <w:rPr>
          <w:rFonts w:hint="eastAsia" w:ascii="Times New Roman" w:hAnsi="Times New Roman" w:eastAsia="方正仿宋_GBK"/>
          <w:color w:val="auto"/>
          <w:sz w:val="32"/>
          <w:highlight w:val="none"/>
        </w:rPr>
        <w:t>。</w:t>
      </w: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第三章  支持方向和方式</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黑体_GBK"/>
          <w:color w:val="auto"/>
          <w:sz w:val="32"/>
          <w:highlight w:val="none"/>
        </w:rPr>
        <w:t xml:space="preserve">第八条  </w:t>
      </w:r>
      <w:r>
        <w:rPr>
          <w:rFonts w:hint="eastAsia" w:ascii="Times New Roman" w:hAnsi="Times New Roman" w:eastAsia="方正仿宋_GBK"/>
          <w:color w:val="auto"/>
          <w:sz w:val="32"/>
          <w:highlight w:val="none"/>
          <w:lang w:eastAsia="zh-CN"/>
        </w:rPr>
        <w:t>工信专项</w:t>
      </w:r>
      <w:r>
        <w:rPr>
          <w:rFonts w:hint="eastAsia" w:ascii="Times New Roman" w:hAnsi="Times New Roman" w:eastAsia="方正仿宋_GBK"/>
          <w:color w:val="auto"/>
          <w:sz w:val="32"/>
          <w:highlight w:val="none"/>
        </w:rPr>
        <w:t>资金</w:t>
      </w:r>
      <w:r>
        <w:rPr>
          <w:rFonts w:hint="eastAsia" w:ascii="Times New Roman" w:hAnsi="Times New Roman" w:eastAsia="方正仿宋_GBK" w:cs="Times New Roman"/>
          <w:color w:val="auto"/>
          <w:sz w:val="32"/>
          <w:highlight w:val="none"/>
        </w:rPr>
        <w:t>重点支持方向包括</w:t>
      </w:r>
      <w:r>
        <w:rPr>
          <w:rFonts w:hint="eastAsia" w:ascii="Times New Roman" w:hAnsi="Times New Roman" w:eastAsia="方正仿宋_GBK" w:cs="Times New Roman"/>
          <w:color w:val="auto"/>
          <w:sz w:val="32"/>
          <w:highlight w:val="none"/>
          <w:lang w:eastAsia="zh-CN"/>
        </w:rPr>
        <w:t>但不限于</w:t>
      </w:r>
      <w:r>
        <w:rPr>
          <w:rFonts w:hint="eastAsia" w:ascii="Times New Roman" w:hAnsi="Times New Roman" w:eastAsia="方正仿宋_GBK" w:cs="Times New Roman"/>
          <w:color w:val="auto"/>
          <w:sz w:val="32"/>
          <w:highlight w:val="none"/>
        </w:rPr>
        <w:t>以下方</w:t>
      </w:r>
      <w:r>
        <w:rPr>
          <w:rFonts w:hint="eastAsia" w:ascii="Times New Roman" w:hAnsi="Times New Roman" w:eastAsia="方正仿宋_GBK" w:cs="Times New Roman"/>
          <w:color w:val="auto"/>
          <w:sz w:val="32"/>
          <w:szCs w:val="32"/>
          <w:highlight w:val="none"/>
          <w:lang w:eastAsia="zh-CN"/>
        </w:rPr>
        <w:t>面：</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（一）支持建设现代化产业体系，加快战略性新兴产业发展、加快补齐产业链短板，推动产业高端化、智能化、绿色化发展，全面提升产业能级水平。</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（二）支持各类市场主体做大做强做优，加强技术创新和研发投入，促进科技产业化、产业科技化双向链接，持续厚植产业生成能力。</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（三）支持做好工业和信息化发展相关的基础性保障，帮助企业纾困解难、降本增效、开拓市场，不断优化产业发展环境。</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（四）市委、市政府确定的其他重点工作、重大项目以及落实有关政策等。</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每年重点支持方向可根据党中央、国务院决策部署和市委、市政府工作安排，以及年度预算情况，结合我市工业和信息化发展实际，适时进行优化调整。</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第九条</w:t>
      </w:r>
      <w:r>
        <w:rPr>
          <w:rFonts w:hint="eastAsia" w:ascii="Times New Roman" w:hAnsi="Times New Roman" w:eastAsia="方正仿宋_GBK"/>
          <w:color w:val="auto"/>
          <w:sz w:val="32"/>
          <w:highlight w:val="none"/>
        </w:rPr>
        <w:t xml:space="preserve">  </w:t>
      </w:r>
      <w:r>
        <w:rPr>
          <w:rFonts w:hint="eastAsia" w:ascii="Times New Roman" w:hAnsi="Times New Roman" w:eastAsia="方正仿宋_GBK"/>
          <w:color w:val="auto"/>
          <w:sz w:val="32"/>
          <w:highlight w:val="none"/>
          <w:lang w:eastAsia="zh-CN"/>
        </w:rPr>
        <w:t>工</w:t>
      </w:r>
      <w:r>
        <w:rPr>
          <w:rFonts w:hint="eastAsia" w:ascii="Times New Roman" w:hAnsi="Times New Roman" w:eastAsia="方正仿宋_GBK" w:cs="Times New Roman"/>
          <w:color w:val="auto"/>
          <w:sz w:val="32"/>
          <w:highlight w:val="none"/>
          <w:lang w:eastAsia="zh-CN"/>
        </w:rPr>
        <w:t>信专项资金通过公开申报、单项安排、政府采购等形式遴选项目，采用事前</w:t>
      </w:r>
      <w:r>
        <w:rPr>
          <w:rFonts w:hint="eastAsia" w:ascii="Times New Roman" w:hAnsi="Times New Roman" w:eastAsia="方正仿宋_GBK" w:cs="Times New Roman"/>
          <w:color w:val="auto"/>
          <w:sz w:val="32"/>
          <w:highlight w:val="none"/>
        </w:rPr>
        <w:t>补助、</w:t>
      </w:r>
      <w:r>
        <w:rPr>
          <w:rFonts w:hint="eastAsia" w:ascii="Times New Roman" w:hAnsi="Times New Roman" w:eastAsia="方正仿宋_GBK" w:cs="Times New Roman"/>
          <w:color w:val="auto"/>
          <w:sz w:val="32"/>
          <w:highlight w:val="none"/>
          <w:lang w:eastAsia="zh-CN"/>
        </w:rPr>
        <w:t>事后</w:t>
      </w:r>
      <w:r>
        <w:rPr>
          <w:rFonts w:hint="eastAsia" w:ascii="Times New Roman" w:hAnsi="Times New Roman" w:eastAsia="方正仿宋_GBK" w:cs="Times New Roman"/>
          <w:color w:val="auto"/>
          <w:sz w:val="32"/>
          <w:highlight w:val="none"/>
        </w:rPr>
        <w:t>奖励</w:t>
      </w:r>
      <w:r>
        <w:rPr>
          <w:rFonts w:hint="eastAsia" w:ascii="Times New Roman" w:hAnsi="Times New Roman" w:eastAsia="方正仿宋_GBK" w:cs="Times New Roman"/>
          <w:color w:val="auto"/>
          <w:sz w:val="32"/>
          <w:highlight w:val="none"/>
          <w:lang w:eastAsia="zh-CN"/>
        </w:rPr>
        <w:t>、购买服务等支持方式。</w:t>
      </w:r>
      <w:r>
        <w:rPr>
          <w:rFonts w:hint="eastAsia" w:ascii="Times New Roman" w:hAnsi="Times New Roman" w:eastAsia="方正仿宋_GBK" w:cs="Times New Roman"/>
          <w:color w:val="auto"/>
          <w:sz w:val="32"/>
          <w:highlight w:val="none"/>
        </w:rPr>
        <w:t>具体支持方式和标准在各项</w:t>
      </w:r>
      <w:r>
        <w:rPr>
          <w:rFonts w:hint="eastAsia" w:ascii="Times New Roman" w:hAnsi="Times New Roman" w:eastAsia="方正仿宋_GBK"/>
          <w:color w:val="auto"/>
          <w:sz w:val="32"/>
          <w:highlight w:val="none"/>
        </w:rPr>
        <w:t>目申报通知等文件中</w:t>
      </w:r>
      <w:r>
        <w:rPr>
          <w:rFonts w:hint="eastAsia" w:ascii="Times New Roman" w:hAnsi="Times New Roman" w:eastAsia="方正仿宋_GBK"/>
          <w:color w:val="auto"/>
          <w:sz w:val="32"/>
          <w:highlight w:val="none"/>
          <w:lang w:eastAsia="zh-CN"/>
        </w:rPr>
        <w:t>明</w:t>
      </w:r>
      <w:r>
        <w:rPr>
          <w:rFonts w:hint="eastAsia" w:ascii="Times New Roman" w:hAnsi="Times New Roman" w:eastAsia="方正仿宋_GBK"/>
          <w:color w:val="auto"/>
          <w:sz w:val="32"/>
          <w:highlight w:val="none"/>
        </w:rPr>
        <w:t>确。</w:t>
      </w: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第四章  预算管理和资金拨付</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highlight w:val="none"/>
        </w:rPr>
      </w:pPr>
      <w:r>
        <w:rPr>
          <w:rFonts w:hint="eastAsia" w:ascii="Times New Roman" w:hAnsi="Times New Roman" w:eastAsia="方正黑体_GBK"/>
          <w:color w:val="auto"/>
          <w:sz w:val="32"/>
          <w:highlight w:val="none"/>
        </w:rPr>
        <w:t>第十条</w:t>
      </w:r>
      <w:r>
        <w:rPr>
          <w:rFonts w:hint="eastAsia" w:ascii="Times New Roman" w:hAnsi="Times New Roman" w:eastAsia="方正仿宋_GBK"/>
          <w:color w:val="auto"/>
          <w:sz w:val="32"/>
          <w:highlight w:val="none"/>
        </w:rPr>
        <w:t xml:space="preserve">  </w:t>
      </w:r>
      <w:r>
        <w:rPr>
          <w:rFonts w:hint="eastAsia" w:ascii="Times New Roman" w:hAnsi="Times New Roman" w:eastAsia="方正仿宋_GBK" w:cs="Times New Roman"/>
          <w:color w:val="auto"/>
          <w:sz w:val="32"/>
          <w:highlight w:val="none"/>
        </w:rPr>
        <w:t>市经济信息委根据</w:t>
      </w:r>
      <w:r>
        <w:rPr>
          <w:rFonts w:hint="eastAsia" w:ascii="Times New Roman" w:hAnsi="Times New Roman" w:eastAsia="方正仿宋_GBK" w:cs="Times New Roman"/>
          <w:color w:val="auto"/>
          <w:sz w:val="32"/>
          <w:highlight w:val="none"/>
          <w:lang w:eastAsia="zh-CN"/>
        </w:rPr>
        <w:t>市委、市政府关于工业和信息化发展决策部署，按照</w:t>
      </w:r>
      <w:r>
        <w:rPr>
          <w:rFonts w:hint="eastAsia" w:ascii="Times New Roman" w:hAnsi="Times New Roman" w:eastAsia="方正仿宋_GBK" w:cs="Times New Roman"/>
          <w:color w:val="auto"/>
          <w:sz w:val="32"/>
          <w:highlight w:val="none"/>
        </w:rPr>
        <w:t>部门预算编制要求，确定下一年度重点支持方向，编制年度</w:t>
      </w:r>
      <w:r>
        <w:rPr>
          <w:rFonts w:hint="eastAsia" w:ascii="Times New Roman" w:hAnsi="Times New Roman" w:eastAsia="方正仿宋_GBK" w:cs="Times New Roman"/>
          <w:color w:val="auto"/>
          <w:sz w:val="32"/>
          <w:highlight w:val="none"/>
          <w:lang w:eastAsia="zh-CN"/>
        </w:rPr>
        <w:t>工信</w:t>
      </w:r>
      <w:r>
        <w:rPr>
          <w:rFonts w:hint="eastAsia" w:ascii="Times New Roman" w:hAnsi="Times New Roman" w:eastAsia="方正仿宋_GBK" w:cs="Times New Roman"/>
          <w:color w:val="auto"/>
          <w:sz w:val="32"/>
          <w:highlight w:val="none"/>
        </w:rPr>
        <w:t>专项资金预算，按程序报送市财政局。市财政局根据有关政策规定，结合市级财力，对</w:t>
      </w:r>
      <w:r>
        <w:rPr>
          <w:rFonts w:hint="eastAsia" w:ascii="Times New Roman" w:hAnsi="Times New Roman" w:eastAsia="方正仿宋_GBK" w:cs="Times New Roman"/>
          <w:color w:val="auto"/>
          <w:sz w:val="32"/>
          <w:highlight w:val="none"/>
          <w:lang w:eastAsia="zh-CN"/>
        </w:rPr>
        <w:t>工信</w:t>
      </w:r>
      <w:r>
        <w:rPr>
          <w:rFonts w:hint="eastAsia" w:ascii="Times New Roman" w:hAnsi="Times New Roman" w:eastAsia="方正仿宋_GBK" w:cs="Times New Roman"/>
          <w:color w:val="auto"/>
          <w:sz w:val="32"/>
          <w:highlight w:val="none"/>
        </w:rPr>
        <w:t>专项资金支出预算进行初审，提交市级预算公开评审通过后，纳入财政年度收支预算草案，报市政府审议并提请市人民代表大会批准后，批复市经济信息委</w:t>
      </w:r>
      <w:r>
        <w:rPr>
          <w:rFonts w:hint="eastAsia" w:ascii="Times New Roman" w:hAnsi="Times New Roman" w:eastAsia="方正仿宋_GBK" w:cs="Times New Roman"/>
          <w:color w:val="auto"/>
          <w:sz w:val="32"/>
          <w:highlight w:val="none"/>
          <w:lang w:eastAsia="zh-CN"/>
        </w:rPr>
        <w:t>工信</w:t>
      </w:r>
      <w:r>
        <w:rPr>
          <w:rFonts w:hint="eastAsia" w:ascii="Times New Roman" w:hAnsi="Times New Roman" w:eastAsia="方正仿宋_GBK" w:cs="Times New Roman"/>
          <w:color w:val="auto"/>
          <w:sz w:val="32"/>
          <w:highlight w:val="none"/>
        </w:rPr>
        <w:t>专项资金年度预算。</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ascii="Times New Roman" w:hAnsi="Times New Roman" w:eastAsia="方正仿宋_GBK"/>
          <w:color w:val="auto"/>
          <w:sz w:val="32"/>
          <w:highlight w:val="none"/>
        </w:rPr>
      </w:pPr>
      <w:r>
        <w:rPr>
          <w:rFonts w:hint="eastAsia" w:ascii="Times New Roman" w:hAnsi="Times New Roman" w:eastAsia="方正黑体_GBK" w:cs="宋体"/>
          <w:color w:val="auto"/>
          <w:kern w:val="0"/>
          <w:sz w:val="32"/>
          <w:highlight w:val="none"/>
        </w:rPr>
        <w:t>第十一条</w:t>
      </w:r>
      <w:r>
        <w:rPr>
          <w:rFonts w:hint="eastAsia" w:ascii="Times New Roman" w:hAnsi="Times New Roman" w:eastAsia="方正仿宋_GBK" w:cs="宋体"/>
          <w:color w:val="auto"/>
          <w:kern w:val="0"/>
          <w:sz w:val="32"/>
          <w:highlight w:val="none"/>
        </w:rPr>
        <w:t xml:space="preserve">  </w:t>
      </w:r>
      <w:r>
        <w:rPr>
          <w:rFonts w:hint="eastAsia" w:ascii="Times New Roman" w:hAnsi="Times New Roman" w:eastAsia="方正仿宋_GBK"/>
          <w:color w:val="auto"/>
          <w:sz w:val="32"/>
          <w:highlight w:val="none"/>
          <w:lang w:eastAsia="zh-CN"/>
        </w:rPr>
        <w:t>工信</w:t>
      </w:r>
      <w:r>
        <w:rPr>
          <w:rFonts w:hint="eastAsia" w:ascii="Times New Roman" w:hAnsi="Times New Roman" w:eastAsia="方正仿宋_GBK" w:cs="宋体"/>
          <w:color w:val="auto"/>
          <w:kern w:val="0"/>
          <w:sz w:val="32"/>
          <w:highlight w:val="none"/>
          <w:lang w:eastAsia="zh-CN"/>
        </w:rPr>
        <w:t>专项</w:t>
      </w:r>
      <w:r>
        <w:rPr>
          <w:rFonts w:hint="eastAsia" w:ascii="Times New Roman" w:hAnsi="Times New Roman" w:eastAsia="方正仿宋_GBK" w:cs="宋体"/>
          <w:color w:val="auto"/>
          <w:kern w:val="0"/>
          <w:sz w:val="32"/>
          <w:highlight w:val="none"/>
        </w:rPr>
        <w:t>资金年度预算一经批准下达，必须严格执行。预算执行中确需调整</w:t>
      </w:r>
      <w:r>
        <w:rPr>
          <w:rFonts w:hint="eastAsia" w:ascii="Times New Roman" w:hAnsi="Times New Roman" w:eastAsia="方正仿宋_GBK" w:cs="宋体"/>
          <w:color w:val="auto"/>
          <w:kern w:val="0"/>
          <w:sz w:val="32"/>
          <w:highlight w:val="none"/>
          <w:lang w:eastAsia="zh-CN"/>
        </w:rPr>
        <w:t>或调剂</w:t>
      </w:r>
      <w:r>
        <w:rPr>
          <w:rFonts w:hint="eastAsia" w:ascii="Times New Roman" w:hAnsi="Times New Roman" w:eastAsia="方正仿宋_GBK" w:cs="宋体"/>
          <w:color w:val="auto"/>
          <w:kern w:val="0"/>
          <w:sz w:val="32"/>
          <w:highlight w:val="none"/>
        </w:rPr>
        <w:t>，</w:t>
      </w:r>
      <w:r>
        <w:rPr>
          <w:rFonts w:hint="eastAsia" w:ascii="Times New Roman" w:hAnsi="Times New Roman" w:eastAsia="方正仿宋_GBK" w:cs="宋体"/>
          <w:color w:val="auto"/>
          <w:kern w:val="0"/>
          <w:sz w:val="32"/>
          <w:highlight w:val="none"/>
          <w:lang w:eastAsia="zh-CN"/>
        </w:rPr>
        <w:t>严格</w:t>
      </w:r>
      <w:r>
        <w:rPr>
          <w:rFonts w:hint="eastAsia" w:ascii="Times New Roman" w:hAnsi="Times New Roman" w:eastAsia="方正仿宋_GBK" w:cs="宋体"/>
          <w:color w:val="auto"/>
          <w:kern w:val="0"/>
          <w:sz w:val="32"/>
          <w:highlight w:val="none"/>
        </w:rPr>
        <w:t>按照</w:t>
      </w:r>
      <w:r>
        <w:rPr>
          <w:rFonts w:hint="eastAsia" w:ascii="Times New Roman" w:hAnsi="Times New Roman" w:eastAsia="方正仿宋_GBK" w:cs="宋体"/>
          <w:color w:val="auto"/>
          <w:kern w:val="0"/>
          <w:sz w:val="32"/>
          <w:highlight w:val="none"/>
          <w:lang w:eastAsia="zh-CN"/>
        </w:rPr>
        <w:t>市级预算管理相关规定</w:t>
      </w:r>
      <w:r>
        <w:rPr>
          <w:rFonts w:hint="eastAsia" w:ascii="Times New Roman" w:hAnsi="Times New Roman" w:eastAsia="方正仿宋_GBK" w:cs="宋体"/>
          <w:color w:val="auto"/>
          <w:kern w:val="0"/>
          <w:sz w:val="32"/>
          <w:highlight w:val="none"/>
        </w:rPr>
        <w:t>程序办理。</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s="宋体"/>
          <w:color w:val="auto"/>
          <w:kern w:val="0"/>
          <w:sz w:val="32"/>
          <w:highlight w:val="none"/>
        </w:rPr>
        <w:t>第十二条</w:t>
      </w:r>
      <w:r>
        <w:rPr>
          <w:rFonts w:hint="eastAsia" w:ascii="Times New Roman" w:hAnsi="Times New Roman" w:eastAsia="方正仿宋_GBK"/>
          <w:color w:val="auto"/>
          <w:sz w:val="32"/>
          <w:highlight w:val="none"/>
        </w:rPr>
        <w:t xml:space="preserve">  市经济信息委按程序确定项目，在批复预算额度内向市财政局申请拨款</w:t>
      </w:r>
      <w:r>
        <w:rPr>
          <w:rFonts w:hint="eastAsia" w:ascii="Times New Roman" w:hAnsi="Times New Roman" w:eastAsia="方正仿宋_GBK"/>
          <w:color w:val="auto"/>
          <w:sz w:val="32"/>
          <w:highlight w:val="none"/>
          <w:lang w:eastAsia="zh-CN"/>
        </w:rPr>
        <w:t>，</w:t>
      </w:r>
      <w:r>
        <w:rPr>
          <w:rFonts w:hint="eastAsia" w:ascii="Times New Roman" w:hAnsi="Times New Roman" w:eastAsia="方正仿宋_GBK"/>
          <w:color w:val="auto"/>
          <w:sz w:val="32"/>
          <w:highlight w:val="none"/>
        </w:rPr>
        <w:t>市财政局按照国库集中支付管理要求拨付</w:t>
      </w:r>
      <w:r>
        <w:rPr>
          <w:rFonts w:hint="eastAsia" w:ascii="Times New Roman" w:hAnsi="Times New Roman" w:eastAsia="方正仿宋_GBK"/>
          <w:color w:val="auto"/>
          <w:sz w:val="32"/>
          <w:highlight w:val="none"/>
          <w:lang w:eastAsia="zh-CN"/>
        </w:rPr>
        <w:t>工信专项</w:t>
      </w:r>
      <w:r>
        <w:rPr>
          <w:rFonts w:hint="eastAsia" w:ascii="Times New Roman" w:hAnsi="Times New Roman" w:eastAsia="方正仿宋_GBK"/>
          <w:color w:val="auto"/>
          <w:sz w:val="32"/>
          <w:highlight w:val="none"/>
        </w:rPr>
        <w:t>资金。</w:t>
      </w: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第五章  绩效管理和监督检查</w:t>
      </w:r>
    </w:p>
    <w:p>
      <w:pPr>
        <w:keepNext w:val="0"/>
        <w:keepLines w:val="0"/>
        <w:pageBreakBefore w:val="0"/>
        <w:widowControl/>
        <w:kinsoku/>
        <w:wordWrap/>
        <w:overflowPunct/>
        <w:topLinePunct w:val="0"/>
        <w:bidi w:val="0"/>
        <w:spacing w:beforeAutospacing="0" w:afterAutospacing="0" w:line="600" w:lineRule="exact"/>
        <w:ind w:left="0" w:leftChars="0" w:right="0" w:rightChars="0" w:firstLine="640" w:firstLineChars="200"/>
        <w:jc w:val="left"/>
        <w:textAlignment w:val="auto"/>
        <w:outlineLvl w:val="9"/>
        <w:rPr>
          <w:rFonts w:hint="eastAsia" w:ascii="Times New Roman" w:hAnsi="Times New Roman" w:eastAsia="方正仿宋_GBK" w:cs="宋体"/>
          <w:color w:val="auto"/>
          <w:kern w:val="0"/>
          <w:sz w:val="24"/>
          <w:highlight w:val="none"/>
        </w:rPr>
      </w:pPr>
      <w:r>
        <w:rPr>
          <w:rFonts w:hint="eastAsia" w:ascii="Times New Roman" w:hAnsi="Times New Roman" w:eastAsia="方正黑体_GBK"/>
          <w:color w:val="auto"/>
          <w:sz w:val="32"/>
          <w:highlight w:val="none"/>
        </w:rPr>
        <w:t>第十三条</w:t>
      </w:r>
      <w:r>
        <w:rPr>
          <w:rFonts w:hint="eastAsia" w:ascii="Times New Roman" w:hAnsi="Times New Roman" w:eastAsia="方正仿宋_GBK"/>
          <w:color w:val="auto"/>
          <w:sz w:val="32"/>
          <w:highlight w:val="none"/>
        </w:rPr>
        <w:t xml:space="preserve">  市经济信息委按照《政府信息公开条例》等有关规定，</w:t>
      </w:r>
      <w:r>
        <w:rPr>
          <w:rFonts w:hint="eastAsia" w:ascii="Times New Roman" w:hAnsi="Times New Roman" w:eastAsia="方正仿宋_GBK"/>
          <w:color w:val="auto"/>
          <w:sz w:val="32"/>
          <w:szCs w:val="32"/>
          <w:highlight w:val="none"/>
        </w:rPr>
        <w:t>将拟支持项目向社会公示，接受社会监督，经公示无异议的项目列入当年</w:t>
      </w:r>
      <w:r>
        <w:rPr>
          <w:rFonts w:hint="eastAsia" w:ascii="Times New Roman" w:hAnsi="Times New Roman" w:eastAsia="方正仿宋_GBK"/>
          <w:color w:val="auto"/>
          <w:sz w:val="32"/>
          <w:szCs w:val="32"/>
          <w:highlight w:val="none"/>
          <w:lang w:eastAsia="zh-CN"/>
        </w:rPr>
        <w:t>工信专项</w:t>
      </w:r>
      <w:r>
        <w:rPr>
          <w:rFonts w:hint="eastAsia" w:ascii="Times New Roman" w:hAnsi="Times New Roman" w:eastAsia="方正仿宋_GBK"/>
          <w:color w:val="auto"/>
          <w:sz w:val="32"/>
          <w:szCs w:val="32"/>
          <w:highlight w:val="none"/>
        </w:rPr>
        <w:t>资金支持范围。</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第十四条</w:t>
      </w:r>
      <w:r>
        <w:rPr>
          <w:rFonts w:hint="eastAsia" w:ascii="Times New Roman" w:hAnsi="Times New Roman" w:eastAsia="方正仿宋_GBK"/>
          <w:color w:val="auto"/>
          <w:sz w:val="32"/>
          <w:highlight w:val="none"/>
        </w:rPr>
        <w:t xml:space="preserve">  按照全面</w:t>
      </w:r>
      <w:r>
        <w:rPr>
          <w:rFonts w:ascii="Times New Roman" w:hAnsi="Times New Roman" w:eastAsia="方正仿宋_GBK"/>
          <w:color w:val="auto"/>
          <w:sz w:val="32"/>
          <w:highlight w:val="none"/>
        </w:rPr>
        <w:t>实施</w:t>
      </w:r>
      <w:r>
        <w:rPr>
          <w:rFonts w:hint="eastAsia" w:ascii="Times New Roman" w:hAnsi="Times New Roman" w:eastAsia="方正仿宋_GBK"/>
          <w:color w:val="auto"/>
          <w:sz w:val="32"/>
          <w:highlight w:val="none"/>
        </w:rPr>
        <w:t>预算</w:t>
      </w:r>
      <w:r>
        <w:rPr>
          <w:rFonts w:ascii="Times New Roman" w:hAnsi="Times New Roman" w:eastAsia="方正仿宋_GBK"/>
          <w:color w:val="auto"/>
          <w:sz w:val="32"/>
          <w:highlight w:val="none"/>
        </w:rPr>
        <w:t>绩效管理</w:t>
      </w:r>
      <w:r>
        <w:rPr>
          <w:rFonts w:hint="eastAsia" w:ascii="Times New Roman" w:hAnsi="Times New Roman" w:eastAsia="方正仿宋_GBK"/>
          <w:color w:val="auto"/>
          <w:sz w:val="32"/>
          <w:highlight w:val="none"/>
        </w:rPr>
        <w:t>有关要求</w:t>
      </w:r>
      <w:r>
        <w:rPr>
          <w:rFonts w:ascii="Times New Roman" w:hAnsi="Times New Roman" w:eastAsia="方正仿宋_GBK"/>
          <w:color w:val="auto"/>
          <w:sz w:val="32"/>
          <w:highlight w:val="none"/>
        </w:rPr>
        <w:t>，</w:t>
      </w:r>
      <w:r>
        <w:rPr>
          <w:rFonts w:hint="eastAsia" w:ascii="Times New Roman" w:hAnsi="Times New Roman" w:eastAsia="方正仿宋_GBK"/>
          <w:color w:val="auto"/>
          <w:sz w:val="32"/>
          <w:highlight w:val="none"/>
        </w:rPr>
        <w:t>市经济信息委</w:t>
      </w:r>
      <w:r>
        <w:rPr>
          <w:rFonts w:hint="eastAsia" w:ascii="Times New Roman" w:hAnsi="Times New Roman" w:eastAsia="方正仿宋_GBK"/>
          <w:color w:val="auto"/>
          <w:sz w:val="32"/>
          <w:highlight w:val="none"/>
          <w:lang w:eastAsia="zh-CN"/>
        </w:rPr>
        <w:t>组织</w:t>
      </w:r>
      <w:r>
        <w:rPr>
          <w:rFonts w:hint="eastAsia" w:ascii="Times New Roman" w:hAnsi="Times New Roman" w:eastAsia="方正仿宋_GBK"/>
          <w:color w:val="auto"/>
          <w:sz w:val="32"/>
          <w:highlight w:val="none"/>
        </w:rPr>
        <w:t>开展项目绩效自评，自评结果按要求报送市财政局。市财政局</w:t>
      </w:r>
      <w:r>
        <w:rPr>
          <w:rFonts w:ascii="Times New Roman" w:hAnsi="Times New Roman" w:eastAsia="方正仿宋_GBK"/>
          <w:color w:val="auto"/>
          <w:sz w:val="32"/>
          <w:highlight w:val="none"/>
        </w:rPr>
        <w:t>可委托第三方机构对</w:t>
      </w:r>
      <w:r>
        <w:rPr>
          <w:rFonts w:hint="eastAsia" w:ascii="Times New Roman" w:hAnsi="Times New Roman" w:eastAsia="方正仿宋_GBK"/>
          <w:color w:val="auto"/>
          <w:sz w:val="32"/>
          <w:highlight w:val="none"/>
          <w:lang w:eastAsia="zh-CN"/>
        </w:rPr>
        <w:t>工信专项</w:t>
      </w:r>
      <w:r>
        <w:rPr>
          <w:rFonts w:ascii="Times New Roman" w:hAnsi="Times New Roman" w:eastAsia="方正仿宋_GBK"/>
          <w:color w:val="auto"/>
          <w:sz w:val="32"/>
          <w:highlight w:val="none"/>
        </w:rPr>
        <w:t>资金或</w:t>
      </w:r>
      <w:r>
        <w:rPr>
          <w:rFonts w:hint="eastAsia" w:ascii="Times New Roman" w:hAnsi="Times New Roman" w:eastAsia="方正仿宋_GBK"/>
          <w:color w:val="auto"/>
          <w:sz w:val="32"/>
          <w:highlight w:val="none"/>
        </w:rPr>
        <w:t>部分</w:t>
      </w:r>
      <w:r>
        <w:rPr>
          <w:rFonts w:ascii="Times New Roman" w:hAnsi="Times New Roman" w:eastAsia="方正仿宋_GBK"/>
          <w:color w:val="auto"/>
          <w:sz w:val="32"/>
          <w:highlight w:val="none"/>
        </w:rPr>
        <w:t>重点项目</w:t>
      </w:r>
      <w:r>
        <w:rPr>
          <w:rFonts w:hint="eastAsia" w:ascii="Times New Roman" w:hAnsi="Times New Roman" w:eastAsia="方正仿宋_GBK"/>
          <w:color w:val="auto"/>
          <w:sz w:val="32"/>
          <w:highlight w:val="none"/>
        </w:rPr>
        <w:t>开展</w:t>
      </w:r>
      <w:r>
        <w:rPr>
          <w:rFonts w:ascii="Times New Roman" w:hAnsi="Times New Roman" w:eastAsia="方正仿宋_GBK"/>
          <w:color w:val="auto"/>
          <w:sz w:val="32"/>
          <w:highlight w:val="none"/>
        </w:rPr>
        <w:t>绩效评价，</w:t>
      </w:r>
      <w:r>
        <w:rPr>
          <w:rFonts w:hint="eastAsia" w:ascii="Times New Roman" w:hAnsi="Times New Roman" w:eastAsia="方正仿宋_GBK"/>
          <w:color w:val="auto"/>
          <w:sz w:val="32"/>
          <w:szCs w:val="32"/>
          <w:highlight w:val="none"/>
        </w:rPr>
        <w:t>评价结果作为政策调整和预算安排的重要依据</w:t>
      </w:r>
      <w:r>
        <w:rPr>
          <w:rFonts w:ascii="Times New Roman" w:hAnsi="Times New Roman" w:eastAsia="方正仿宋_GBK"/>
          <w:color w:val="auto"/>
          <w:sz w:val="32"/>
          <w:szCs w:val="32"/>
          <w:highlight w:val="none"/>
        </w:rPr>
        <w:t>。</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color w:val="auto"/>
          <w:highlight w:val="none"/>
        </w:rPr>
      </w:pPr>
      <w:r>
        <w:rPr>
          <w:rFonts w:hint="eastAsia" w:ascii="Times New Roman" w:hAnsi="Times New Roman" w:eastAsia="方正黑体_GBK"/>
          <w:color w:val="auto"/>
          <w:sz w:val="32"/>
          <w:highlight w:val="none"/>
        </w:rPr>
        <w:t>第十五条</w:t>
      </w:r>
      <w:r>
        <w:rPr>
          <w:rFonts w:hint="eastAsia" w:ascii="Times New Roman" w:hAnsi="Times New Roman" w:eastAsia="方正仿宋_GBK"/>
          <w:color w:val="auto"/>
          <w:sz w:val="32"/>
          <w:highlight w:val="none"/>
        </w:rPr>
        <w:t xml:space="preserve">  </w:t>
      </w:r>
      <w:r>
        <w:rPr>
          <w:rFonts w:hint="eastAsia" w:ascii="Times New Roman" w:hAnsi="Times New Roman" w:eastAsia="方正仿宋_GBK"/>
          <w:color w:val="auto"/>
          <w:sz w:val="32"/>
          <w:highlight w:val="none"/>
          <w:lang w:eastAsia="zh-CN"/>
        </w:rPr>
        <w:t>工信专项</w:t>
      </w:r>
      <w:r>
        <w:rPr>
          <w:rFonts w:hint="eastAsia" w:ascii="Times New Roman" w:hAnsi="Times New Roman" w:eastAsia="方正仿宋_GBK"/>
          <w:color w:val="auto"/>
          <w:sz w:val="32"/>
          <w:highlight w:val="none"/>
        </w:rPr>
        <w:t>资金接受人大、纪检监察、审计、财政等部门的监督检查。区县（自治县）有关部门和项目单位</w:t>
      </w:r>
      <w:r>
        <w:rPr>
          <w:rFonts w:hint="eastAsia" w:ascii="Times New Roman" w:hAnsi="Times New Roman" w:eastAsia="方正仿宋_GBK"/>
          <w:color w:val="auto"/>
          <w:sz w:val="32"/>
          <w:szCs w:val="32"/>
          <w:highlight w:val="none"/>
        </w:rPr>
        <w:t>应加强项目和资金管理，自觉接受相关部门</w:t>
      </w:r>
      <w:r>
        <w:rPr>
          <w:rFonts w:ascii="Times New Roman" w:hAnsi="Times New Roman" w:eastAsia="方正仿宋_GBK"/>
          <w:color w:val="auto"/>
          <w:sz w:val="32"/>
          <w:szCs w:val="32"/>
          <w:highlight w:val="none"/>
        </w:rPr>
        <w:t>的</w:t>
      </w:r>
      <w:r>
        <w:rPr>
          <w:rFonts w:hint="eastAsia" w:ascii="Times New Roman" w:hAnsi="Times New Roman" w:eastAsia="方正仿宋_GBK"/>
          <w:color w:val="auto"/>
          <w:sz w:val="32"/>
          <w:szCs w:val="32"/>
          <w:highlight w:val="none"/>
        </w:rPr>
        <w:t>监督检查</w:t>
      </w:r>
      <w:r>
        <w:rPr>
          <w:rFonts w:hint="eastAsia" w:ascii="Times New Roman" w:hAnsi="Times New Roman" w:eastAsia="方正仿宋_GBK"/>
          <w:color w:val="auto"/>
          <w:sz w:val="32"/>
          <w:highlight w:val="none"/>
        </w:rPr>
        <w:t>。</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第十六条</w:t>
      </w:r>
      <w:r>
        <w:rPr>
          <w:rFonts w:hint="eastAsia" w:ascii="Times New Roman" w:hAnsi="Times New Roman" w:eastAsia="方正仿宋_GBK"/>
          <w:color w:val="auto"/>
          <w:sz w:val="32"/>
          <w:highlight w:val="none"/>
        </w:rPr>
        <w:t xml:space="preserve">  </w:t>
      </w:r>
      <w:r>
        <w:rPr>
          <w:rFonts w:hint="eastAsia" w:ascii="Times New Roman" w:hAnsi="Times New Roman" w:eastAsia="方正仿宋_GBK"/>
          <w:color w:val="auto"/>
          <w:sz w:val="32"/>
          <w:highlight w:val="none"/>
          <w:lang w:eastAsia="zh-CN"/>
        </w:rPr>
        <w:t>工信专项</w:t>
      </w:r>
      <w:r>
        <w:rPr>
          <w:rFonts w:ascii="Times New Roman" w:hAnsi="Times New Roman" w:eastAsia="方正仿宋_GBK"/>
          <w:color w:val="auto"/>
          <w:sz w:val="32"/>
          <w:highlight w:val="none"/>
        </w:rPr>
        <w:t>资金</w:t>
      </w:r>
      <w:r>
        <w:rPr>
          <w:rFonts w:hint="eastAsia" w:ascii="Times New Roman" w:hAnsi="Times New Roman" w:eastAsia="方正仿宋_GBK"/>
          <w:color w:val="auto"/>
          <w:sz w:val="32"/>
          <w:highlight w:val="none"/>
          <w:lang w:eastAsia="zh-CN"/>
        </w:rPr>
        <w:t>申报、评审、</w:t>
      </w:r>
      <w:r>
        <w:rPr>
          <w:rFonts w:ascii="Times New Roman" w:hAnsi="Times New Roman" w:eastAsia="方正仿宋_GBK"/>
          <w:color w:val="auto"/>
          <w:sz w:val="32"/>
          <w:highlight w:val="none"/>
        </w:rPr>
        <w:t>分配、拨付、</w:t>
      </w:r>
      <w:r>
        <w:rPr>
          <w:rFonts w:hint="eastAsia" w:ascii="Times New Roman" w:hAnsi="Times New Roman" w:eastAsia="方正仿宋_GBK"/>
          <w:color w:val="auto"/>
          <w:sz w:val="32"/>
          <w:highlight w:val="none"/>
          <w:lang w:eastAsia="zh-CN"/>
        </w:rPr>
        <w:t>使用等过程</w:t>
      </w:r>
      <w:r>
        <w:rPr>
          <w:rFonts w:ascii="Times New Roman" w:hAnsi="Times New Roman" w:eastAsia="方正仿宋_GBK"/>
          <w:color w:val="auto"/>
          <w:sz w:val="32"/>
          <w:highlight w:val="none"/>
        </w:rPr>
        <w:t>中</w:t>
      </w:r>
      <w:r>
        <w:rPr>
          <w:rFonts w:hint="eastAsia" w:ascii="Times New Roman" w:hAnsi="Times New Roman" w:eastAsia="方正仿宋_GBK"/>
          <w:color w:val="auto"/>
          <w:sz w:val="32"/>
          <w:highlight w:val="none"/>
        </w:rPr>
        <w:t>存在</w:t>
      </w:r>
      <w:r>
        <w:rPr>
          <w:rFonts w:hint="eastAsia" w:ascii="Times New Roman" w:hAnsi="Times New Roman" w:eastAsia="方正仿宋_GBK"/>
          <w:color w:val="auto"/>
          <w:sz w:val="32"/>
          <w:highlight w:val="none"/>
          <w:lang w:eastAsia="zh-CN"/>
        </w:rPr>
        <w:t>虚报、冒领、截留、挪用、</w:t>
      </w:r>
      <w:r>
        <w:rPr>
          <w:rFonts w:hint="eastAsia" w:ascii="Times New Roman" w:hAnsi="Times New Roman" w:eastAsia="方正仿宋_GBK"/>
          <w:color w:val="auto"/>
          <w:sz w:val="32"/>
          <w:highlight w:val="none"/>
        </w:rPr>
        <w:t>滥用职权、玩忽职守、徇私舞弊等违法违纪行为的，</w:t>
      </w:r>
      <w:r>
        <w:rPr>
          <w:rFonts w:hint="eastAsia" w:ascii="Times New Roman" w:hAnsi="Times New Roman" w:eastAsia="方正仿宋_GBK"/>
          <w:color w:val="auto"/>
          <w:sz w:val="32"/>
          <w:highlight w:val="none"/>
          <w:lang w:eastAsia="zh-CN"/>
        </w:rPr>
        <w:t>严格</w:t>
      </w:r>
      <w:r>
        <w:rPr>
          <w:rFonts w:hint="eastAsia" w:ascii="Times New Roman" w:hAnsi="Times New Roman" w:eastAsia="方正仿宋_GBK"/>
          <w:color w:val="auto"/>
          <w:sz w:val="32"/>
          <w:highlight w:val="none"/>
        </w:rPr>
        <w:t>按照《</w:t>
      </w:r>
      <w:r>
        <w:rPr>
          <w:rFonts w:hint="eastAsia" w:ascii="Times New Roman" w:hAnsi="Times New Roman" w:eastAsia="方正仿宋_GBK"/>
          <w:color w:val="auto"/>
          <w:sz w:val="32"/>
          <w:highlight w:val="none"/>
          <w:lang w:eastAsia="zh-CN"/>
        </w:rPr>
        <w:t>中华人民共和国</w:t>
      </w:r>
      <w:r>
        <w:rPr>
          <w:rFonts w:hint="eastAsia" w:ascii="Times New Roman" w:hAnsi="Times New Roman" w:eastAsia="方正仿宋_GBK"/>
          <w:color w:val="auto"/>
          <w:sz w:val="32"/>
          <w:highlight w:val="none"/>
        </w:rPr>
        <w:t>预算法》《</w:t>
      </w:r>
      <w:r>
        <w:rPr>
          <w:rFonts w:hint="eastAsia" w:ascii="Times New Roman" w:hAnsi="Times New Roman" w:eastAsia="方正仿宋_GBK"/>
          <w:color w:val="auto"/>
          <w:sz w:val="32"/>
          <w:highlight w:val="none"/>
          <w:lang w:eastAsia="zh-CN"/>
        </w:rPr>
        <w:t>中华人民共和国</w:t>
      </w:r>
      <w:r>
        <w:rPr>
          <w:rFonts w:hint="eastAsia" w:ascii="Times New Roman" w:hAnsi="Times New Roman" w:eastAsia="方正仿宋_GBK"/>
          <w:color w:val="auto"/>
          <w:sz w:val="32"/>
          <w:highlight w:val="none"/>
        </w:rPr>
        <w:t>公务员法》</w:t>
      </w:r>
      <w:r>
        <w:rPr>
          <w:rFonts w:hint="eastAsia" w:ascii="Times New Roman" w:hAnsi="Times New Roman" w:eastAsia="方正仿宋_GBK"/>
          <w:color w:val="auto"/>
          <w:sz w:val="32"/>
          <w:highlight w:val="none"/>
          <w:lang w:eastAsia="zh-CN"/>
        </w:rPr>
        <w:t>《中华人民共和国监察法》《财政违法行为处罚处分条例》</w:t>
      </w:r>
      <w:r>
        <w:rPr>
          <w:rFonts w:hint="eastAsia" w:ascii="Times New Roman" w:hAnsi="Times New Roman" w:eastAsia="方正仿宋_GBK"/>
          <w:color w:val="auto"/>
          <w:sz w:val="32"/>
          <w:highlight w:val="none"/>
        </w:rPr>
        <w:t>等</w:t>
      </w:r>
      <w:r>
        <w:rPr>
          <w:rFonts w:hint="eastAsia" w:ascii="Times New Roman" w:hAnsi="Times New Roman" w:eastAsia="方正仿宋_GBK"/>
          <w:color w:val="auto"/>
          <w:sz w:val="32"/>
          <w:highlight w:val="none"/>
          <w:lang w:eastAsia="zh-CN"/>
        </w:rPr>
        <w:t>国家有关规定</w:t>
      </w:r>
      <w:r>
        <w:rPr>
          <w:rFonts w:hint="eastAsia" w:ascii="Times New Roman" w:hAnsi="Times New Roman" w:eastAsia="方正仿宋_GBK"/>
          <w:color w:val="auto"/>
          <w:sz w:val="32"/>
          <w:highlight w:val="none"/>
        </w:rPr>
        <w:t>追究责任</w:t>
      </w:r>
      <w:r>
        <w:rPr>
          <w:rFonts w:hint="eastAsia" w:ascii="Times New Roman" w:hAnsi="Times New Roman" w:eastAsia="方正仿宋_GBK"/>
          <w:color w:val="auto"/>
          <w:sz w:val="32"/>
          <w:highlight w:val="none"/>
          <w:lang w:eastAsia="zh-CN"/>
        </w:rPr>
        <w:t>，涉嫌犯罪的，移送司法机关处理</w:t>
      </w:r>
      <w:r>
        <w:rPr>
          <w:rFonts w:hint="eastAsia" w:ascii="Times New Roman" w:hAnsi="Times New Roman" w:eastAsia="方正仿宋_GBK"/>
          <w:color w:val="auto"/>
          <w:sz w:val="32"/>
          <w:highlight w:val="none"/>
        </w:rPr>
        <w:t>。</w:t>
      </w: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p>
    <w:p>
      <w:pPr>
        <w:keepNext w:val="0"/>
        <w:keepLines w:val="0"/>
        <w:pageBreakBefore w:val="0"/>
        <w:kinsoku/>
        <w:wordWrap/>
        <w:overflowPunct/>
        <w:topLinePunct w:val="0"/>
        <w:bidi w:val="0"/>
        <w:spacing w:beforeAutospacing="0" w:afterAutospacing="0" w:line="600" w:lineRule="exact"/>
        <w:ind w:left="0" w:leftChars="0" w:right="0" w:rightChars="0"/>
        <w:jc w:val="center"/>
        <w:textAlignment w:val="auto"/>
        <w:outlineLvl w:val="9"/>
        <w:rPr>
          <w:rFonts w:hint="eastAsia" w:ascii="Times New Roman" w:hAnsi="Times New Roman" w:eastAsia="方正黑体_GBK"/>
          <w:color w:val="auto"/>
          <w:sz w:val="32"/>
          <w:highlight w:val="none"/>
        </w:rPr>
      </w:pPr>
      <w:r>
        <w:rPr>
          <w:rFonts w:hint="eastAsia" w:ascii="Times New Roman" w:hAnsi="Times New Roman" w:eastAsia="方正黑体_GBK"/>
          <w:color w:val="auto"/>
          <w:sz w:val="32"/>
          <w:highlight w:val="none"/>
        </w:rPr>
        <w:t>第六章  附则</w:t>
      </w:r>
    </w:p>
    <w:p>
      <w:pPr>
        <w:keepNext w:val="0"/>
        <w:keepLines w:val="0"/>
        <w:pageBreakBefore w:val="0"/>
        <w:kinsoku/>
        <w:wordWrap/>
        <w:overflowPunct/>
        <w:topLinePunct w:val="0"/>
        <w:bidi w:val="0"/>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olor w:val="auto"/>
          <w:sz w:val="32"/>
          <w:highlight w:val="none"/>
        </w:rPr>
      </w:pPr>
      <w:r>
        <w:rPr>
          <w:rFonts w:hint="eastAsia" w:ascii="Times New Roman" w:hAnsi="Times New Roman" w:eastAsia="方正黑体_GBK"/>
          <w:color w:val="auto"/>
          <w:sz w:val="32"/>
          <w:highlight w:val="none"/>
        </w:rPr>
        <w:t>第十</w:t>
      </w:r>
      <w:r>
        <w:rPr>
          <w:rFonts w:hint="eastAsia" w:ascii="Times New Roman" w:hAnsi="Times New Roman" w:eastAsia="方正黑体_GBK"/>
          <w:color w:val="auto"/>
          <w:sz w:val="32"/>
          <w:highlight w:val="none"/>
          <w:lang w:eastAsia="zh-CN"/>
        </w:rPr>
        <w:t>七</w:t>
      </w:r>
      <w:r>
        <w:rPr>
          <w:rFonts w:hint="eastAsia" w:ascii="Times New Roman" w:hAnsi="Times New Roman" w:eastAsia="方正黑体_GBK"/>
          <w:color w:val="auto"/>
          <w:sz w:val="32"/>
          <w:highlight w:val="none"/>
        </w:rPr>
        <w:t xml:space="preserve">条  </w:t>
      </w:r>
      <w:r>
        <w:rPr>
          <w:rFonts w:hint="eastAsia" w:ascii="Times New Roman" w:hAnsi="Times New Roman" w:eastAsia="方正仿宋_GBK"/>
          <w:color w:val="auto"/>
          <w:sz w:val="32"/>
          <w:highlight w:val="none"/>
        </w:rPr>
        <w:t>本办法由市经济信息委、市财政局按职责分工负责解释。</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黑体_GBK"/>
          <w:color w:val="auto"/>
          <w:sz w:val="32"/>
          <w:highlight w:val="none"/>
        </w:rPr>
        <w:t>第十</w:t>
      </w:r>
      <w:r>
        <w:rPr>
          <w:rFonts w:hint="eastAsia" w:ascii="Times New Roman" w:hAnsi="Times New Roman" w:eastAsia="方正黑体_GBK"/>
          <w:color w:val="auto"/>
          <w:sz w:val="32"/>
          <w:highlight w:val="none"/>
          <w:lang w:eastAsia="zh-CN"/>
        </w:rPr>
        <w:t>八</w:t>
      </w:r>
      <w:r>
        <w:rPr>
          <w:rFonts w:hint="eastAsia" w:ascii="Times New Roman" w:hAnsi="Times New Roman" w:eastAsia="方正黑体_GBK"/>
          <w:color w:val="auto"/>
          <w:sz w:val="32"/>
          <w:highlight w:val="none"/>
        </w:rPr>
        <w:t xml:space="preserve">条 </w:t>
      </w:r>
      <w:r>
        <w:rPr>
          <w:rFonts w:hint="eastAsia" w:ascii="Times New Roman" w:hAnsi="Times New Roman" w:eastAsia="方正仿宋_GBK"/>
          <w:color w:val="auto"/>
          <w:sz w:val="32"/>
          <w:highlight w:val="none"/>
        </w:rPr>
        <w:t xml:space="preserve"> 本办法自</w:t>
      </w:r>
      <w:r>
        <w:rPr>
          <w:rFonts w:hint="eastAsia" w:ascii="Times New Roman" w:hAnsi="Times New Roman" w:eastAsia="方正仿宋_GBK"/>
          <w:color w:val="auto"/>
          <w:sz w:val="32"/>
          <w:highlight w:val="none"/>
          <w:lang w:eastAsia="zh-CN"/>
        </w:rPr>
        <w:t>公布</w:t>
      </w:r>
      <w:r>
        <w:rPr>
          <w:rFonts w:hint="eastAsia" w:ascii="Times New Roman" w:hAnsi="Times New Roman" w:eastAsia="方正仿宋_GBK"/>
          <w:color w:val="auto"/>
          <w:sz w:val="32"/>
          <w:highlight w:val="none"/>
        </w:rPr>
        <w:t>之日起</w:t>
      </w:r>
      <w:r>
        <w:rPr>
          <w:rFonts w:hint="eastAsia" w:ascii="Times New Roman" w:hAnsi="Times New Roman" w:eastAsia="方正仿宋_GBK"/>
          <w:color w:val="auto"/>
          <w:sz w:val="32"/>
          <w:highlight w:val="none"/>
          <w:lang w:val="en-US" w:eastAsia="zh-CN"/>
        </w:rPr>
        <w:t>30日后</w:t>
      </w:r>
      <w:r>
        <w:rPr>
          <w:rFonts w:hint="eastAsia" w:ascii="Times New Roman" w:hAnsi="Times New Roman" w:eastAsia="方正仿宋_GBK"/>
          <w:color w:val="auto"/>
          <w:sz w:val="32"/>
          <w:highlight w:val="none"/>
        </w:rPr>
        <w:t>施行</w:t>
      </w:r>
      <w:r>
        <w:rPr>
          <w:rFonts w:hint="eastAsia" w:ascii="Times New Roman" w:hAnsi="Times New Roman" w:eastAsia="方正仿宋_GBK"/>
          <w:color w:val="auto"/>
          <w:sz w:val="32"/>
          <w:highlight w:val="none"/>
          <w:lang w:val="en-US" w:eastAsia="zh-CN"/>
        </w:rPr>
        <w:t>。原《重庆市工业和信息化专项资金管理办法》（渝经信发〔2020〕38号）</w:t>
      </w:r>
      <w:r>
        <w:rPr>
          <w:rFonts w:hint="eastAsia" w:ascii="Times New Roman" w:hAnsi="Times New Roman" w:eastAsia="方正仿宋_GBK"/>
          <w:color w:val="auto"/>
          <w:sz w:val="32"/>
          <w:highlight w:val="none"/>
          <w:lang w:eastAsia="zh-CN"/>
        </w:rPr>
        <w:t>同时废止</w:t>
      </w:r>
      <w:r>
        <w:rPr>
          <w:rFonts w:hint="eastAsia" w:ascii="Times New Roman" w:hAnsi="Times New Roman" w:eastAsia="方正仿宋_GBK"/>
          <w:color w:val="auto"/>
          <w:sz w:val="32"/>
          <w:highlight w:val="none"/>
        </w:rPr>
        <w:t>。</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beforeAutospacing="0" w:afterAutospacing="0" w:line="600" w:lineRule="exact"/>
        <w:ind w:left="0" w:leftChars="0" w:right="0" w:rightChars="0"/>
        <w:jc w:val="left"/>
        <w:textAlignment w:val="auto"/>
        <w:outlineLvl w:val="9"/>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D6996"/>
    <w:rsid w:val="019E71BD"/>
    <w:rsid w:val="01E93D58"/>
    <w:rsid w:val="04B679C3"/>
    <w:rsid w:val="05813968"/>
    <w:rsid w:val="05F07036"/>
    <w:rsid w:val="06E00104"/>
    <w:rsid w:val="080F63D8"/>
    <w:rsid w:val="09341458"/>
    <w:rsid w:val="098254C2"/>
    <w:rsid w:val="0A766EDE"/>
    <w:rsid w:val="0AD64BE8"/>
    <w:rsid w:val="0B0912D7"/>
    <w:rsid w:val="0E025194"/>
    <w:rsid w:val="0EEF0855"/>
    <w:rsid w:val="0FBD6996"/>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6D215BFD"/>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tcPr>
      <w:textDirection w:val="lrTb"/>
    </w:tcPr>
  </w:style>
  <w:style w:type="paragraph" w:customStyle="1" w:styleId="2">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6</Pages>
  <Words>2024</Words>
  <Characters>2045</Characters>
  <Lines>1</Lines>
  <Paragraphs>1</Paragraphs>
  <ScaleCrop>false</ScaleCrop>
  <LinksUpToDate>false</LinksUpToDate>
  <CharactersWithSpaces>2133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2023-01-18T03:02:00Z</dcterms:created>
  <dc:creator>熊雪芹</dc:creator>
  <cp:lastModifiedBy>熊雪芹</cp:lastModifiedBy>
  <dcterms:modified xsi:type="dcterms:W3CDTF">2023-01-18T03:14:08Z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