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6206" w:type="dxa"/>
        <w:jc w:val="center"/>
        <w:tblInd w:w="28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06" w:type="dxa"/>
          </w:tcPr>
          <w:p>
            <w:pPr>
              <w:widowControl/>
              <w:adjustRightInd w:val="0"/>
              <w:snapToGrid w:val="0"/>
              <w:spacing w:line="60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52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60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60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60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渝经信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val="en-US" w:eastAsia="zh-CN"/>
              </w:rPr>
              <w:t>发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〔202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〕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  <w:lang w:val="en-US" w:eastAsia="zh-CN"/>
              </w:rPr>
              <w:t>55</w:t>
            </w:r>
            <w:r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  <w:t>号</w:t>
            </w:r>
          </w:p>
          <w:p>
            <w:pPr>
              <w:widowControl/>
              <w:adjustRightInd w:val="0"/>
              <w:snapToGrid w:val="0"/>
              <w:spacing w:line="60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widowControl/>
              <w:adjustRightInd w:val="0"/>
              <w:snapToGrid w:val="0"/>
              <w:spacing w:line="600" w:lineRule="atLeast"/>
              <w:jc w:val="center"/>
              <w:rPr>
                <w:rFonts w:hint="eastAsia" w:ascii="Times New Roman" w:hAnsi="Times New Roman" w:eastAsia="方正仿宋_GBK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9" w:lineRule="exact"/>
              <w:ind w:left="0" w:leftChars="0"/>
              <w:jc w:val="distribute"/>
              <w:textAlignment w:val="auto"/>
              <w:rPr>
                <w:rFonts w:hint="default" w:ascii="Times New Roman" w:hAnsi="Times New Roman" w:eastAsia="方正小标宋_GBK" w:cs="Times New Roman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_GBK" w:cs="Times New Roman"/>
                <w:color w:val="000000" w:themeColor="text1"/>
                <w:spacing w:val="17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重庆市经济和信息化委员会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9" w:lineRule="exact"/>
              <w:ind w:left="0" w:leftChars="0"/>
              <w:jc w:val="distribute"/>
              <w:textAlignment w:val="auto"/>
              <w:rPr>
                <w:rFonts w:hint="default" w:ascii="Times New Roman" w:hAnsi="Times New Roman" w:eastAsia="方正小标宋_GBK" w:cs="Times New Roman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_GBK" w:cs="Times New Roman"/>
                <w:color w:val="000000" w:themeColor="text1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重庆市人力资源和社会保障局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79" w:lineRule="exact"/>
              <w:jc w:val="distribute"/>
              <w:textAlignment w:val="auto"/>
              <w:rPr>
                <w:rFonts w:hint="default" w:ascii="Times New Roman" w:hAnsi="Times New Roman" w:eastAsia="方正小标宋_GBK" w:cs="Times New Roman"/>
                <w:color w:val="000000" w:themeColor="text1"/>
                <w:spacing w:val="17"/>
                <w:sz w:val="44"/>
                <w:szCs w:val="44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小标宋_GBK" w:cs="Times New Roman"/>
                <w:color w:val="000000" w:themeColor="text1"/>
                <w:spacing w:val="28"/>
                <w:sz w:val="44"/>
                <w:szCs w:val="44"/>
                <w:highlight w:val="none"/>
                <w14:textFill>
                  <w14:solidFill>
                    <w14:schemeClr w14:val="tx1"/>
                  </w14:solidFill>
                </w14:textFill>
              </w:rPr>
              <w:t>重庆市总工会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关于举办</w:t>
      </w:r>
      <w:r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第四届全国人工智能应用技术技能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大赛工业视觉系统运维员</w:t>
      </w:r>
      <w:r>
        <w:rPr>
          <w:rFonts w:hint="eastAsia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赛项</w:t>
      </w:r>
      <w:r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重庆市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Cs/>
          <w:color w:val="000000" w:themeColor="text1"/>
          <w:spacing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选拔赛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/>
        <w:jc w:val="center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各区县（自治县）经济信息委、人力社保局、总工会，西部科学城重庆高新区、万盛经开区经信、人力社保、工会部门，各有关单位：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根据《人力资源社会保障部办公厅关于组织开展2025年至2028年全国行业职业技能竞赛的通知》（人社厅函〔2025〕128号），我市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于202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中旬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举办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第四届全国人工智能应用技术技能大赛工业视觉系统运维员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赛项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重庆市选拔赛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现将有关事项通知如下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一、竞赛名称</w:t>
      </w:r>
    </w:p>
    <w:p>
      <w:pPr>
        <w:pStyle w:val="1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第四届全国人工智能应用技术技能大赛工业视觉系统运维员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赛项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重庆市选拔赛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（以下简称竞赛）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时间地点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:u w:val="none"/>
          <w:shd w:val="clear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培训时间：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:u w:val="none"/>
          <w:shd w:val="clear"/>
          <w:lang w:val="en-US" w:eastAsia="zh-CN" w:bidi="zh-TW"/>
          <w14:textFill>
            <w14:solidFill>
              <w14:schemeClr w14:val="tx1"/>
            </w14:solidFill>
          </w14:textFill>
        </w:rPr>
        <w:t>2026年9月18日13:30</w:t>
      </w:r>
      <w:r>
        <w:rPr>
          <w:rFonts w:hint="eastAsia"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:u w:val="none"/>
          <w:shd w:val="clear"/>
          <w:lang w:val="en-US" w:eastAsia="zh-CN" w:bidi="zh-TW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highlight w:val="none"/>
          <w:u w:val="none"/>
          <w:shd w:val="clear"/>
          <w:lang w:val="en-US" w:eastAsia="zh-CN" w:bidi="zh-TW"/>
          <w14:textFill>
            <w14:solidFill>
              <w14:schemeClr w14:val="tx1"/>
            </w14:solidFill>
          </w14:textFill>
        </w:rPr>
        <w:t>16:30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竞赛时间：2026年9月19日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20日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地点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"/>
          <w14:textFill>
            <w14:solidFill>
              <w14:schemeClr w14:val="tx1"/>
            </w14:solidFill>
          </w14:textFill>
        </w:rPr>
        <w:t>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重庆电力高等专科学校（潼南校区）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安排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（一）组别设置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竞赛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设职工组、学生组，符合相应条件的选手均可报名参赛。</w:t>
      </w:r>
    </w:p>
    <w:p>
      <w:pPr>
        <w:pStyle w:val="12"/>
        <w:widowControl w:val="0"/>
        <w:adjustRightInd w:val="0"/>
        <w:snapToGrid w:val="0"/>
        <w:spacing w:line="578" w:lineRule="atLeas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）报名要求</w:t>
      </w:r>
    </w:p>
    <w:p>
      <w:pPr>
        <w:pStyle w:val="12"/>
        <w:widowControl w:val="0"/>
        <w:adjustRightInd w:val="0"/>
        <w:snapToGrid w:val="0"/>
        <w:spacing w:line="578" w:lineRule="atLeas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赛人员应在渝工作、学习或居住，年满16周岁以上且在法定退休年龄以内，具有良好的政治思想素质、积极上进。以学生身份参赛的，应为重庆各类院校全日制在校在籍相关专业学生；以职工身份参赛的一般应具有相应职业（工种）国家职业技能标准四级（中级工）及以上职业资格或技能等级，对未取得相应等级职业资格或技能等级的，原则上应从事本职业（工种）或相关职业（工种）工作5年以上且具备扎实的理论基础和较高的技能水平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各参赛单位须提前为参赛选手购买竞赛期间意外伤害保险。</w:t>
      </w:r>
    </w:p>
    <w:p>
      <w:pPr>
        <w:widowControl w:val="0"/>
        <w:adjustRightInd w:val="0"/>
        <w:snapToGrid w:val="0"/>
        <w:spacing w:line="578" w:lineRule="atLeast"/>
        <w:ind w:firstLine="640" w:firstLineChars="200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以下人员不得报名参赛：已获得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中华技能大奖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全国技术能手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”称号及已通过竞赛获取“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全国技术能手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”申报资格的人员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请各参赛单位于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2026年9月10日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前</w:t>
      </w:r>
      <w:r>
        <w:rPr>
          <w:rFonts w:ascii="Times New Roman" w:hAnsi="Times New Roman" w:eastAsia="方正仿宋_GBK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，将选手报名表、参赛信息汇总表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（见附件）</w:t>
      </w:r>
      <w:r>
        <w:rPr>
          <w:rFonts w:ascii="Times New Roman" w:hAnsi="Times New Roman" w:eastAsia="方正仿宋_GBK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、2寸免冠照片电子件（照片以</w:t>
      </w:r>
      <w:r>
        <w:rPr>
          <w:rFonts w:hint="eastAsia" w:ascii="Times New Roman" w:hAnsi="Times New Roman" w:eastAsia="方正仿宋_GBK"/>
          <w:color w:val="000000" w:themeColor="text1"/>
          <w:sz w:val="32"/>
          <w:highlight w:val="none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仿宋_GBK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单位+姓名</w:t>
      </w:r>
      <w:r>
        <w:rPr>
          <w:rFonts w:hint="eastAsia" w:ascii="Times New Roman" w:hAnsi="Times New Roman" w:eastAsia="方正仿宋_GBK"/>
          <w:color w:val="000000" w:themeColor="text1"/>
          <w:sz w:val="32"/>
          <w:highlight w:val="none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ascii="Times New Roman" w:hAnsi="Times New Roman" w:eastAsia="方正仿宋_GBK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命名）打包发送至赛项承办单位指定邮箱</w:t>
      </w:r>
      <w:r>
        <w:rPr>
          <w:rFonts w:hint="eastAsia" w:ascii="Times New Roman" w:hAnsi="Times New Roman" w:eastAsia="方正仿宋_GBK"/>
          <w:color w:val="000000" w:themeColor="text1"/>
          <w:sz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675027023@qq.com</w:t>
      </w:r>
      <w:r>
        <w:rPr>
          <w:rFonts w:ascii="Times New Roman" w:hAnsi="Times New Roman" w:eastAsia="方正仿宋_GBK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。纸质报名表须加盖单位公章，并于竞赛报到时提交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）组队方式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参赛选手以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企业、院校为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单位组织报名参赛，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赛项设职工组和学生组，均为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单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人赛；各参赛单位设领队1名，学生组选手可配指导教师1名。同一单位每个组别限报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2名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，参赛选手不得跨单位报名。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）竞赛标准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本赛项职工组依据《工业视觉系统运维员》国家职业技能标准三级（高级工）相关内容，学生组依据该标准四级（中级工）相关内容，以第四届全国人工智能应用技术技能大赛同赛项技术文件为参考，并结合我市工业视觉技术应用、企业生产和院校教学实际编制竞赛技术文件，竞赛技术文件于赛前1个月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在竞赛咨询QQ群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公布。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）竞赛内容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atLeast"/>
        <w:ind w:firstLine="600"/>
        <w:jc w:val="left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本赛项为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单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人赛，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由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理论知识和实际操作两部分。理论知识采用闭卷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考试（笔试）方式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题型为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选择题和判断题，总分100分，占总成绩的20%，竞赛时间为60分钟。实际操作以现场操作为主，由工业视觉系统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应用场景规划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工业视觉系统构建与验证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、工业视觉系统智能化应用、工业视觉与大模型综合应用4个模块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及职业素养与安全规范评价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组成，满分100分，占总成绩的80%，竞赛时间为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180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分钟。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78" w:lineRule="atLeast"/>
        <w:ind w:firstLine="6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0"/>
          <w:szCs w:val="30"/>
          <w:highlight w:val="none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实际操作主要考核参赛选手完成视觉系统方案设计和相机、镜头、光源等元器件选型；完成系统安装、接线、通电测试、故障定位与排除；完成软硬件参数设置、2D和3D视觉系统标定及图像数据采集；使用视觉编程调试软件完成识别、定位、检测、组合和图形识别搬运等综合应用任务。竞赛过程中同步考核工业视觉系统运行维护能力、职业素养和安全操作规范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具体竞赛内容及评分细则以竞赛技术文件和任务书为准。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方正黑体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成绩评定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（一）赛项最终成绩按100分制计分，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总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成绩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=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理论知识竞赛成绩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×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20%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+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实际操作竞赛成绩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×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80%，按总成绩从高到低确定名次。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仿宋_GBK"/>
          <w:color w:val="000000" w:themeColor="text1"/>
          <w:sz w:val="32"/>
          <w:highlight w:val="none"/>
          <w14:textFill>
            <w14:solidFill>
              <w14:schemeClr w14:val="tx1"/>
            </w14:solidFill>
          </w14:textFill>
        </w:rPr>
        <w:t>（二）当出现选手竞赛总成绩相同时，以实际操作竞赛用时为依据，实际操作竞赛用时较短者排名靠前；用时仍相同的，首先比较系统综合调试及应用编程模块成绩，该模块成绩高者排名靠前；如该模块成绩仍相同，再比较系统安装测试与故障排除模块成绩，该模块成绩高者排名靠前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（三）全部评判工作结束并完成成绩复核后，由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竞赛</w:t>
      </w: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组委会按照审定结果统一公布成绩。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、奖励政策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按照《重庆市职业技能竞赛管理和奖励补助办法》（渝高技办〔2021〕14号）有关规定，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全市选拔赛参赛人数超过30人的，设置一等奖1名、二等奖2名、三等奖3名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另设置优胜奖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获奖总人数不得超过参赛选手数量的30%。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选拔赛参赛人数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不足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30人的，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按参赛人数50%比例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颁发名次证书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对应国家职业分类和职业标准的赛项，参赛选手实际操作成绩合格，颁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与命题等级对应的职业技能等级证书。满足以上条件的一、二、三等奖获奖选手，在命题等级基础上，晋升高一技能等级。已具有相应职业技能等级证书的，不再重复颁发。</w:t>
      </w:r>
    </w:p>
    <w:p>
      <w:pPr>
        <w:pStyle w:val="1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根据竞赛成绩，择优推荐选手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代表重庆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参加第四届全国人工智能应用技术技能大赛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2"/>
        <w:keepNext w:val="0"/>
        <w:keepLines w:val="0"/>
        <w:pageBreakBefore w:val="0"/>
        <w:widowControl w:val="0"/>
        <w:tabs>
          <w:tab w:val="left" w:pos="54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、其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他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事项</w:t>
      </w:r>
      <w:r>
        <w:rPr>
          <w:rFonts w:hint="eastAsia" w:ascii="Times New Roman" w:hAnsi="Times New Roman" w:eastAsia="方正黑体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ab/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（一）有关单位要高度重视，精心组织，广泛发动选手参赛，不断扩大参赛覆盖面，提升赛事带动力和影响力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承办单位要严格按照赛事计划组织实施，保证参赛规模，不得随意调整竞赛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。确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因特殊情况需取消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或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变更的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，须经主办单位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同意后实施，并妥善做好后续处理工作。</w:t>
      </w:r>
    </w:p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78" w:lineRule="atLeast"/>
        <w:ind w:left="0" w:leftChars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赛项承办单位要切实履行竞赛组织实施的主体责任，强化动员宣传，坚持公平公正，保障选手权益，抓好办赛安全，提高竞技水平。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本次大赛不收取报名费，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任何单位不得以竞赛名义举办赛前收费培训，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参赛选手、教练和领队的食宿由承办院校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统一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协调安排，交通、食宿费用自理，具体费用和住宿地点另行通知。</w:t>
      </w:r>
    </w:p>
    <w:p>
      <w:pPr>
        <w:pStyle w:val="1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atLeas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（四）组委会办公室联系方式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联系人：刘松林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张辉鑫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联系电话：023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—60332626，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63899503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；地址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：重庆两江新区云杉南路12号（重庆市经济和信息化委员会三楼3008室）。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）竞赛执委会联系方式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联系人：周航；联系电话：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15123316987；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竞赛咨询QQ群：793016864；地址：重庆电力高</w:t>
      </w:r>
      <w:r>
        <w:rPr>
          <w:rFonts w:hint="eastAsia" w:ascii="Times New Roman" w:hAnsi="Times New Roman" w:eastAsia="方正仿宋_GBK" w:cs="Times New Roman"/>
          <w:color w:val="000000" w:themeColor="text1"/>
          <w:spacing w:val="-1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等专科学校（潼南校区）（重庆市潼南区桂林街道锦绣大道1000号）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highlight w:val="none"/>
          <w:u w:val="none"/>
          <w:shd w:val="clear" w:color="auto" w:fill="auto"/>
          <w:lang w:val="en-US" w:eastAsia="zh-CN" w:bidi="zh-TW"/>
          <w14:textFill>
            <w14:solidFill>
              <w14:schemeClr w14:val="tx1"/>
            </w14:solidFill>
          </w14:textFill>
        </w:rPr>
        <w:t>。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.组织机构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.选手报名表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1600" w:firstLineChars="5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.参赛信息汇总表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重庆市经济和信息化委员会    重庆市人力资源和社会保障局</w:t>
      </w: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724" w:firstLineChars="1789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724" w:firstLineChars="1789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5084" w:firstLineChars="1589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重庆市总工会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9" w:lineRule="exact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2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>
      <w:pPr>
        <w:pStyle w:val="12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 w:themeColor="text1"/>
          <w:sz w:val="32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K" w:hAnsi="方正仿宋_GBK" w:eastAsia="方正仿宋_GBK" w:cs="方正仿宋_GBK"/>
          <w:color w:val="000000" w:themeColor="text1"/>
          <w:sz w:val="32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（此件公开发布）</w:t>
      </w:r>
    </w:p>
    <w:p>
      <w:pPr>
        <w:adjustRightInd w:val="0"/>
        <w:snapToGrid w:val="0"/>
        <w:spacing w:line="560" w:lineRule="exact"/>
        <w:outlineLvl w:val="9"/>
        <w:rPr>
          <w:rFonts w:ascii="Times New Roman" w:hAnsi="Times New Roman" w:eastAsia="方正黑体_GBK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NumType w:fmt="decimal"/>
          <w:cols w:space="425" w:num="1"/>
          <w:rtlGutter w:val="0"/>
          <w:docGrid w:type="lines" w:linePitch="312" w:charSpace="0"/>
        </w:sectPr>
      </w:pPr>
    </w:p>
    <w:p>
      <w:pPr>
        <w:pStyle w:val="2"/>
        <w:rPr>
          <w:rFonts w:hint="default"/>
          <w:lang w:val="en-US" w:eastAsia="zh-CN"/>
        </w:rPr>
        <w:sectPr>
          <w:footerReference r:id="rId4" w:type="default"/>
          <w:pgSz w:w="11906" w:h="16838"/>
          <w:pgMar w:top="2098" w:right="1474" w:bottom="1984" w:left="1587" w:header="851" w:footer="1587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spacing w:after="469" w:afterLines="150" w:afterAutospacing="0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 w:ascii="Times New Roman" w:hAnsi="Times New Roman"/>
        </w:rPr>
      </w:pPr>
    </w:p>
    <w:p>
      <w:pPr>
        <w:pBdr>
          <w:top w:val="single" w:color="auto" w:sz="4" w:space="0"/>
          <w:bottom w:val="single" w:color="auto" w:sz="4" w:space="0"/>
        </w:pBdr>
        <w:tabs>
          <w:tab w:val="left" w:pos="315"/>
          <w:tab w:val="left" w:pos="630"/>
        </w:tabs>
        <w:spacing w:beforeLines="0" w:afterLines="0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重庆市经济和信息化委员会办公室 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 202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11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日印发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 xml:space="preserve">  </w:t>
      </w:r>
    </w:p>
    <w:sectPr>
      <w:pgSz w:w="11906" w:h="16838"/>
      <w:pgMar w:top="2098" w:right="1474" w:bottom="1984" w:left="1587" w:header="851" w:footer="158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小标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5885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88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5.5pt;mso-position-horizontal:outside;mso-position-horizontal-relative:margin;z-index:251662336;mso-width-relative:page;mso-height-relative:page;" filled="f" stroked="f" coordsize="21600,21600" o:gfxdata="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FWD7NrSAAAABQEAAA8A&#10;AAAAAAAAAQAgAAAAIgAAAGRycy9kb3ducmV2LnhtbFBLAQIUABQAAAAIAIdO4kCrxQAhqwEAAD4D&#10;AAAOAAAAAAAAAAEAIAAAACE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E1156"/>
    <w:rsid w:val="15E1147F"/>
    <w:rsid w:val="21DE1156"/>
    <w:rsid w:val="23AB7AF8"/>
    <w:rsid w:val="276FD094"/>
    <w:rsid w:val="27AD638E"/>
    <w:rsid w:val="2BE24994"/>
    <w:rsid w:val="321E445D"/>
    <w:rsid w:val="3550592A"/>
    <w:rsid w:val="3636622A"/>
    <w:rsid w:val="3A735CF9"/>
    <w:rsid w:val="3D157753"/>
    <w:rsid w:val="416A2EF0"/>
    <w:rsid w:val="5721D4AF"/>
    <w:rsid w:val="5DF24CD8"/>
    <w:rsid w:val="5FBE74C1"/>
    <w:rsid w:val="5FF12F95"/>
    <w:rsid w:val="5FF79B4F"/>
    <w:rsid w:val="605E1FCA"/>
    <w:rsid w:val="64CB7482"/>
    <w:rsid w:val="66BEE6C0"/>
    <w:rsid w:val="6EDE2BE7"/>
    <w:rsid w:val="6FEED59B"/>
    <w:rsid w:val="6FFDFC71"/>
    <w:rsid w:val="785FB0E0"/>
    <w:rsid w:val="7BFC2043"/>
    <w:rsid w:val="7E7E415E"/>
    <w:rsid w:val="8FFF8D01"/>
    <w:rsid w:val="9AEC320F"/>
    <w:rsid w:val="B3F302B1"/>
    <w:rsid w:val="DBCF2359"/>
    <w:rsid w:val="DFCF4461"/>
    <w:rsid w:val="EAAFCFA0"/>
    <w:rsid w:val="EB1CFFB6"/>
    <w:rsid w:val="EFD2BAE4"/>
    <w:rsid w:val="FA7602EF"/>
    <w:rsid w:val="FDBF3778"/>
    <w:rsid w:val="FFCB0D76"/>
    <w:rsid w:val="FFFB0817"/>
    <w:rsid w:val="FFFFE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4">
    <w:name w:val="Title"/>
    <w:basedOn w:val="1"/>
    <w:next w:val="1"/>
    <w:qFormat/>
    <w:uiPriority w:val="0"/>
    <w:pPr>
      <w:spacing w:line="480" w:lineRule="auto"/>
      <w:jc w:val="center"/>
      <w:outlineLvl w:val="0"/>
    </w:pPr>
    <w:rPr>
      <w:rFonts w:eastAsia="方正小标宋简体"/>
      <w:bCs/>
      <w:sz w:val="36"/>
      <w:szCs w:val="32"/>
    </w:rPr>
  </w:style>
  <w:style w:type="paragraph" w:styleId="5">
    <w:name w:val="Body Text Indent 2"/>
    <w:basedOn w:val="1"/>
    <w:qFormat/>
    <w:uiPriority w:val="0"/>
    <w:pPr>
      <w:suppressAutoHyphens/>
      <w:spacing w:after="120" w:line="480" w:lineRule="auto"/>
      <w:ind w:left="420" w:leftChars="200"/>
    </w:pPr>
    <w:rPr>
      <w:rFonts w:ascii="Calibri" w:hAnsi="Calibri" w:eastAsia="宋体" w:cs="Times New Roman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uppressAutoHyphens/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2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13">
    <w:name w:val="正文首行缩进1"/>
    <w:basedOn w:val="3"/>
    <w:qFormat/>
    <w:uiPriority w:val="0"/>
    <w:pPr>
      <w:widowControl/>
      <w:suppressAutoHyphens/>
      <w:kinsoku w:val="0"/>
      <w:autoSpaceDE w:val="0"/>
      <w:autoSpaceDN w:val="0"/>
      <w:adjustRightInd w:val="0"/>
      <w:snapToGrid w:val="0"/>
      <w:spacing w:after="0" w:line="560" w:lineRule="exact"/>
      <w:ind w:firstLine="721" w:firstLineChars="200"/>
      <w:jc w:val="center"/>
      <w:textAlignment w:val="baseline"/>
    </w:pPr>
    <w:rPr>
      <w:rFonts w:ascii="仿宋_GB2312" w:hAnsi="Arial" w:eastAsia="宋体" w:cs="Arial"/>
      <w:snapToGrid w:val="0"/>
      <w:color w:val="000000"/>
      <w:kern w:val="0"/>
      <w:sz w:val="28"/>
      <w:szCs w:val="28"/>
    </w:rPr>
  </w:style>
  <w:style w:type="paragraph" w:customStyle="1" w:styleId="14">
    <w:name w:val="UserStyle_0"/>
    <w:next w:val="1"/>
    <w:qFormat/>
    <w:uiPriority w:val="0"/>
    <w:pPr>
      <w:textAlignment w:val="baseline"/>
    </w:pPr>
    <w:rPr>
      <w:rFonts w:ascii="Arial" w:hAnsi="Arial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15">
    <w:name w:val="索引 51"/>
    <w:next w:val="1"/>
    <w:qFormat/>
    <w:uiPriority w:val="0"/>
    <w:pPr>
      <w:widowControl w:val="0"/>
      <w:ind w:left="168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3144</Words>
  <Characters>3275</Characters>
  <Lines>0</Lines>
  <Paragraphs>0</Paragraphs>
  <TotalTime>0</TotalTime>
  <ScaleCrop>false</ScaleCrop>
  <LinksUpToDate>false</LinksUpToDate>
  <CharactersWithSpaces>3534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2026-07-19T06:09:00Z</dcterms:created>
  <dc:creator>人艰不拆</dc:creator>
  <cp:lastModifiedBy>Administrator</cp:lastModifiedBy>
  <dcterms:modified xsi:type="dcterms:W3CDTF">2026-08-11T06:37:22Z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808ED122F332923E7483796A788E73F7_43</vt:lpwstr>
  </property>
  <property fmtid="{D5CDD505-2E9C-101B-9397-08002B2CF9AE}" pid="4" name="KSOTemplateDocerSaveRecord">
    <vt:lpwstr>eyJoZGlkIjoiYzhkN2Y5YWQ5N2IwNjNlMzkyMDE0MWJmYmRiYzJjMDAiLCJ1c2VySWQiOiIxNTA4OTI2OTY1In0=</vt:lpwstr>
  </property>
</Properties>
</file>