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atLeast"/>
        <w:jc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600" w:lineRule="atLeas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渝经信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科技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〕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620" w:lineRule="atLeas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620" w:lineRule="atLeas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Lines="0" w:afterLines="0" w:line="578" w:lineRule="atLeast"/>
        <w:jc w:val="center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重庆市经济和信息化委员会</w:t>
      </w:r>
    </w:p>
    <w:p>
      <w:pPr>
        <w:adjustRightInd w:val="0"/>
        <w:snapToGrid w:val="0"/>
        <w:spacing w:beforeLines="0" w:afterLines="0" w:line="578" w:lineRule="atLeast"/>
        <w:jc w:val="center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  <w:t>组织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开展20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25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年度重庆市工业和信息化重点实验室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  <w:t>认定和评估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工作的通知</w:t>
      </w:r>
    </w:p>
    <w:p>
      <w:pPr>
        <w:adjustRightInd w:val="0"/>
        <w:snapToGrid w:val="0"/>
        <w:spacing w:beforeLines="0" w:afterLines="0" w:line="578" w:lineRule="atLeast"/>
        <w:jc w:val="center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beforeLines="0" w:afterLines="0" w:line="578" w:lineRule="atLeast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"/>
        </w:rPr>
        <w:t>各区县（自治县）经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 w:bidi="ar"/>
        </w:rPr>
        <w:t>济信息委，两江新区、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 w:bidi="ar"/>
        </w:rPr>
        <w:t>西部科学城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"/>
        </w:rPr>
        <w:t>重庆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 w:bidi="ar"/>
        </w:rPr>
        <w:t>高新区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"/>
        </w:rPr>
        <w:t>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 w:bidi="ar"/>
        </w:rPr>
        <w:t>万盛经开区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"/>
        </w:rPr>
        <w:t>经信部门，各有关单位：</w:t>
      </w:r>
    </w:p>
    <w:p>
      <w:pPr>
        <w:adjustRightInd w:val="0"/>
        <w:snapToGrid w:val="0"/>
        <w:spacing w:before="0" w:beforeLines="0" w:beforeAutospacing="0" w:after="0" w:afterLines="0" w:afterAutospacing="0" w:line="578" w:lineRule="atLeast"/>
        <w:ind w:firstLine="640"/>
        <w:contextualSpacing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为进一步推动企业研发机构建设，不断完善产业创新体系，按照《重庆市工业和信息化重点实验室管理办法》（渝经信</w:t>
      </w:r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highlight w:val="none"/>
        </w:rPr>
        <w:t>规范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，以下简称《管理办法》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）有关规定，现组织开展20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年度重庆市工业和信息化重点实验室（以下简称重点实验室）认定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和评估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工作，有关事项通知如下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before="0" w:beforeLines="0" w:beforeAutospacing="0" w:after="0" w:afterLines="0" w:afterAutospacing="0" w:line="578" w:lineRule="atLeast"/>
        <w:ind w:firstLine="640"/>
        <w:contextualSpacing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方正黑体_GBK" w:cs="Times New Roman"/>
          <w:color w:val="000000"/>
          <w:sz w:val="32"/>
          <w:szCs w:val="32"/>
          <w:lang w:val="en-US" w:eastAsia="zh-CN"/>
        </w:rPr>
        <w:t>5年度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重点实验室</w:t>
      </w:r>
      <w:r>
        <w:rPr>
          <w:rFonts w:hint="eastAsia" w:eastAsia="方正黑体_GBK" w:cs="Times New Roman"/>
          <w:color w:val="000000"/>
          <w:sz w:val="32"/>
          <w:szCs w:val="32"/>
          <w:lang w:val="en-US" w:eastAsia="zh-CN"/>
        </w:rPr>
        <w:t>认定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工作</w:t>
      </w:r>
    </w:p>
    <w:p>
      <w:pPr>
        <w:adjustRightInd w:val="0"/>
        <w:snapToGrid w:val="0"/>
        <w:spacing w:before="0" w:beforeLines="0" w:beforeAutospacing="0" w:after="0" w:afterLines="0" w:afterAutospacing="0" w:line="578" w:lineRule="atLeast"/>
        <w:ind w:firstLine="640"/>
        <w:contextualSpacing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申报认定基本条件</w:t>
      </w:r>
    </w:p>
    <w:p>
      <w:pPr>
        <w:adjustRightInd w:val="0"/>
        <w:snapToGrid w:val="0"/>
        <w:spacing w:before="0" w:beforeLines="0" w:beforeAutospacing="0" w:after="0" w:afterLines="0" w:afterAutospacing="0" w:line="578" w:lineRule="atLeast"/>
        <w:ind w:firstLine="640"/>
        <w:contextualSpacing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重点实验室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主要依托具有行业技术创新优势的企业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下简称依托单位）进行建设和管理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实行人财物相对独立的管理机制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，应具备以下基本条件：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firstLine="640" w:firstLineChars="0"/>
        <w:contextualSpacing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依托单位必须在</w:t>
      </w:r>
      <w:r>
        <w:rPr>
          <w:rFonts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市内有实际生产经营活动的企业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，并</w:t>
      </w:r>
      <w:r>
        <w:rPr>
          <w:rFonts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具有独立的民事责任能</w:t>
      </w:r>
      <w:r>
        <w:rPr>
          <w:rFonts w:ascii="Times New Roman" w:hAnsi="Times New Roman" w:eastAsia="方正仿宋_GBK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力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有明确的建设发展规划，研究方向符合全市产业技术发展战略目标，有比较充足的科研经费，管理制度健全，运行良好；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具备良好的实验场所（实验室相对集中，面积原则上不低于1000平方米），拥有与研究方向相匹配的科学研究试验设备、仪器装备及配套设施等（其中仪器设备原值一般不低于1000万元）</w:t>
      </w:r>
      <w:r>
        <w:rPr>
          <w:rFonts w:hint="default" w:ascii="Times New Roman" w:hAnsi="Times New Roman" w:eastAsia="方正仿宋_GBK" w:cs="方正仿宋_GBK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拥有技术水平高、组织能力强、在本研究领域具有一定知名度的技术带头人和一支研发能力强、年龄与知识结构较为合理的研究开发团队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技术水平和研发能力在本市或行业内领先，取得过较高水平的新技术新产品研发成果和较好的经济效益，有培养高级研发人才的能力，具备承担省部级重大技术创新项目的能力和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条件；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依托单位应拥有市级及以上企业技术中心，且具有跟踪相关领域新技术、支撑开发领先技术的能力；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依托单位对重点实验室的研究成果具有较强的转化及应用推广能力。</w:t>
      </w:r>
    </w:p>
    <w:p>
      <w:pPr>
        <w:adjustRightInd w:val="0"/>
        <w:snapToGrid w:val="0"/>
        <w:spacing w:before="0" w:beforeLines="0" w:beforeAutospacing="0" w:after="0" w:afterLines="0" w:afterAutospacing="0" w:line="578" w:lineRule="atLeast"/>
        <w:ind w:firstLine="640"/>
        <w:contextualSpacing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（二）申报领域</w:t>
      </w:r>
    </w:p>
    <w:p>
      <w:pPr>
        <w:adjustRightInd w:val="0"/>
        <w:snapToGrid w:val="0"/>
        <w:spacing w:before="0" w:beforeLines="0" w:beforeAutospacing="0" w:after="0" w:afterLines="0" w:afterAutospacing="0" w:line="578" w:lineRule="atLeast"/>
        <w:ind w:firstLine="640"/>
        <w:contextualSpacing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围绕我市“33618”现代制造业集群产业创新需求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，重点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支持主导产业、支柱产业、优势产业和高成长性产业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u w:val="none" w:color="auto"/>
          <w:lang w:eastAsia="zh-CN"/>
        </w:rPr>
        <w:t>领域的实验检测能力建设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u w:val="none" w:color="auto"/>
        </w:rPr>
        <w:t>。</w:t>
      </w:r>
    </w:p>
    <w:p>
      <w:pPr>
        <w:adjustRightInd w:val="0"/>
        <w:snapToGrid w:val="0"/>
        <w:spacing w:before="0" w:beforeLines="0" w:beforeAutospacing="0" w:after="0" w:afterLines="0" w:afterAutospacing="0" w:line="578" w:lineRule="atLeast"/>
        <w:ind w:firstLine="640"/>
        <w:contextualSpacing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申报认定程序</w:t>
      </w:r>
    </w:p>
    <w:p>
      <w:pPr>
        <w:adjustRightInd w:val="0"/>
        <w:snapToGrid w:val="0"/>
        <w:spacing w:before="0" w:beforeLines="0" w:beforeAutospacing="0" w:after="0" w:afterLines="0" w:afterAutospacing="0" w:line="578" w:lineRule="atLeast"/>
        <w:ind w:firstLine="640"/>
        <w:contextualSpacing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符合申报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基本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条件的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企业，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填写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《重庆市工业和信息化重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点实验室申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请书》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（见附件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重庆市工业和信息化重点实验室评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估表》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（见附件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并提供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相关证明材料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等，将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申报材料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装订成册，加盖依托单位公章，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经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区县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主管部门初审通过后，于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2025年8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日前将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纸质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材料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一式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一份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报送至市经济信息委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政务服务大厅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before="0" w:beforeLines="0" w:beforeAutospacing="0" w:after="0" w:afterLines="0" w:afterAutospacing="0" w:line="578" w:lineRule="atLeast"/>
        <w:ind w:firstLine="641"/>
        <w:contextualSpacing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市经济信息委组织专家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或委托第三方机构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对申报材料进行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评审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before="0" w:beforeLines="0" w:beforeAutospacing="0" w:after="0" w:afterLines="0" w:afterAutospacing="0" w:line="578" w:lineRule="atLeast"/>
        <w:ind w:firstLine="641"/>
        <w:contextualSpacing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根据评审意见，择优确定重点实验室认定建议名单，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经市经济信息委党组会议审议后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向社会公示，对经公示无异议的重点实验室，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由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市经济信息委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下达认定名单。</w:t>
      </w:r>
    </w:p>
    <w:p>
      <w:pPr>
        <w:pStyle w:val="7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eastAsia="方正黑体_GBK" w:cs="Times New Roman"/>
          <w:color w:val="00000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对认定已满</w:t>
      </w:r>
      <w:r>
        <w:rPr>
          <w:rFonts w:hint="eastAsia" w:eastAsia="方正黑体_GBK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年的重点实验室运行评估工作</w:t>
      </w:r>
    </w:p>
    <w:p>
      <w:pPr>
        <w:adjustRightInd/>
        <w:snapToGrid/>
        <w:spacing w:line="240" w:lineRule="auto"/>
        <w:ind w:firstLine="0" w:firstLineChars="0"/>
        <w:contextualSpacing/>
        <w:rPr>
          <w:rFonts w:hint="eastAsia" w:ascii="方正楷体_GBK" w:hAnsi="方正楷体_GBK" w:eastAsia="方正楷体_GBK" w:cs="方正楷体_GBK"/>
          <w:kern w:val="0"/>
          <w:sz w:val="24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评估范围</w:t>
      </w:r>
    </w:p>
    <w:p>
      <w:pPr>
        <w:adjustRightInd w:val="0"/>
        <w:snapToGrid w:val="0"/>
        <w:spacing w:line="578" w:lineRule="atLeast"/>
        <w:ind w:firstLine="640" w:firstLineChars="200"/>
        <w:contextualSpacing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按照《管理办法》有关规定，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今年需对</w:t>
      </w:r>
      <w:r>
        <w:rPr>
          <w:rFonts w:ascii="Times New Roman" w:hAnsi="Times New Roman" w:eastAsia="方正仿宋_GBK"/>
          <w:kern w:val="32"/>
          <w:sz w:val="32"/>
          <w:szCs w:val="32"/>
        </w:rPr>
        <w:t>20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2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kern w:val="32"/>
          <w:sz w:val="32"/>
          <w:szCs w:val="32"/>
        </w:rPr>
        <w:t>年认定及通过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评估</w:t>
      </w:r>
      <w:r>
        <w:rPr>
          <w:rFonts w:ascii="Times New Roman" w:hAnsi="Times New Roman" w:eastAsia="方正仿宋_GBK"/>
          <w:kern w:val="32"/>
          <w:sz w:val="32"/>
          <w:szCs w:val="32"/>
        </w:rPr>
        <w:t>的</w:t>
      </w:r>
      <w:r>
        <w:rPr>
          <w:rFonts w:ascii="Times New Roman" w:hAnsi="Times New Roman" w:eastAsia="方正仿宋_GBK"/>
          <w:kern w:val="0"/>
          <w:sz w:val="32"/>
          <w:szCs w:val="32"/>
        </w:rPr>
        <w:t>重点实验室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开展评估工作</w:t>
      </w:r>
      <w:r>
        <w:rPr>
          <w:rFonts w:ascii="Times New Roman" w:hAnsi="Times New Roman" w:eastAsia="方正仿宋_GBK"/>
          <w:kern w:val="32"/>
          <w:sz w:val="32"/>
          <w:szCs w:val="32"/>
        </w:rPr>
        <w:t>（见附件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kern w:val="32"/>
          <w:sz w:val="32"/>
          <w:szCs w:val="32"/>
        </w:rPr>
        <w:t>）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。</w:t>
      </w:r>
    </w:p>
    <w:p>
      <w:pPr>
        <w:adjustRightInd/>
        <w:snapToGrid/>
        <w:spacing w:line="240" w:lineRule="auto"/>
        <w:ind w:firstLine="640" w:firstLineChars="200"/>
        <w:contextualSpacing/>
        <w:rPr>
          <w:rFonts w:hint="eastAsia"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评估程序</w:t>
      </w:r>
    </w:p>
    <w:p>
      <w:pPr>
        <w:adjustRightInd w:val="0"/>
        <w:snapToGrid w:val="0"/>
        <w:spacing w:before="0" w:beforeLines="0" w:beforeAutospacing="0" w:after="0" w:afterLines="0" w:afterAutospacing="0" w:line="578" w:lineRule="atLeast"/>
        <w:ind w:firstLine="640"/>
        <w:contextualSpacing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1.</w:t>
      </w:r>
      <w:r>
        <w:rPr>
          <w:rFonts w:ascii="Times New Roman" w:hAnsi="Times New Roman" w:eastAsia="方正仿宋_GBK"/>
          <w:kern w:val="32"/>
          <w:sz w:val="32"/>
          <w:szCs w:val="32"/>
        </w:rPr>
        <w:t>20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2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kern w:val="32"/>
          <w:sz w:val="32"/>
          <w:szCs w:val="32"/>
        </w:rPr>
        <w:t>年认定及通过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评估</w:t>
      </w:r>
      <w:r>
        <w:rPr>
          <w:rFonts w:ascii="Times New Roman" w:hAnsi="Times New Roman" w:eastAsia="方正仿宋_GBK"/>
          <w:kern w:val="32"/>
          <w:sz w:val="32"/>
          <w:szCs w:val="32"/>
        </w:rPr>
        <w:t>的</w:t>
      </w:r>
      <w:r>
        <w:rPr>
          <w:rFonts w:ascii="Times New Roman" w:hAnsi="Times New Roman" w:eastAsia="方正仿宋_GBK"/>
          <w:kern w:val="0"/>
          <w:sz w:val="32"/>
          <w:szCs w:val="32"/>
        </w:rPr>
        <w:t>重点实验室，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填报</w:t>
      </w:r>
      <w:r>
        <w:rPr>
          <w:rFonts w:ascii="Times New Roman" w:hAnsi="Times New Roman" w:eastAsia="方正仿宋_GBK"/>
          <w:kern w:val="0"/>
          <w:sz w:val="32"/>
          <w:szCs w:val="32"/>
        </w:rPr>
        <w:t>《重庆市工业和信息化重点实验室评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估表</w:t>
      </w:r>
      <w:r>
        <w:rPr>
          <w:rFonts w:ascii="Times New Roman" w:hAnsi="Times New Roman" w:eastAsia="方正仿宋_GBK"/>
          <w:kern w:val="0"/>
          <w:sz w:val="32"/>
          <w:szCs w:val="32"/>
        </w:rPr>
        <w:t>》（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见</w:t>
      </w:r>
      <w:r>
        <w:rPr>
          <w:rFonts w:ascii="Times New Roman" w:hAnsi="Times New Roman" w:eastAsia="方正仿宋_GBK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kern w:val="0"/>
          <w:sz w:val="32"/>
          <w:szCs w:val="32"/>
        </w:rPr>
        <w:t>）、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《</w:t>
      </w:r>
      <w:r>
        <w:rPr>
          <w:rFonts w:ascii="Times New Roman" w:hAnsi="Times New Roman" w:eastAsia="方正仿宋_GBK"/>
          <w:kern w:val="0"/>
          <w:sz w:val="32"/>
          <w:szCs w:val="32"/>
        </w:rPr>
        <w:t>重庆市工业和信息化重点实验室三年工作总结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》</w:t>
      </w:r>
      <w:r>
        <w:rPr>
          <w:rFonts w:ascii="Times New Roman" w:hAnsi="Times New Roman" w:eastAsia="方正仿宋_GBK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见</w:t>
      </w:r>
      <w:r>
        <w:rPr>
          <w:rFonts w:ascii="Times New Roman" w:hAnsi="Times New Roman" w:eastAsia="方正仿宋_GBK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kern w:val="0"/>
          <w:sz w:val="32"/>
          <w:szCs w:val="32"/>
        </w:rPr>
        <w:t>），并提供相关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支撑材料，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将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申报材料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装订成册，加盖依托单位公章，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经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区县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主管部门初审通过后，于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2025年8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日前将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纸质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材料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一式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一份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报送至市经济信息委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政务服务大厅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78" w:lineRule="atLeast"/>
        <w:ind w:firstLine="640" w:firstLineChars="200"/>
        <w:contextualSpacing/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kern w:val="0"/>
          <w:sz w:val="32"/>
          <w:szCs w:val="32"/>
        </w:rPr>
        <w:t>.市经济信息委组织专家或委托第三方机构对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评估</w:t>
      </w:r>
      <w:r>
        <w:rPr>
          <w:rFonts w:ascii="Times New Roman" w:hAnsi="Times New Roman" w:eastAsia="方正仿宋_GBK"/>
          <w:kern w:val="0"/>
          <w:sz w:val="32"/>
          <w:szCs w:val="32"/>
        </w:rPr>
        <w:t>资料进行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复核评审</w:t>
      </w:r>
      <w:r>
        <w:rPr>
          <w:rFonts w:ascii="Times New Roman" w:hAnsi="Times New Roman" w:eastAsia="方正仿宋_GBK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复核结果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经委党组会审定后</w:t>
      </w:r>
      <w:r>
        <w:rPr>
          <w:rFonts w:ascii="Times New Roman" w:hAnsi="Times New Roman" w:eastAsia="方正仿宋_GBK"/>
          <w:kern w:val="0"/>
          <w:sz w:val="32"/>
          <w:szCs w:val="32"/>
        </w:rPr>
        <w:t>予以公布。</w:t>
      </w:r>
    </w:p>
    <w:p>
      <w:pPr>
        <w:adjustRightInd w:val="0"/>
        <w:snapToGrid w:val="0"/>
        <w:spacing w:before="0" w:beforeLines="0" w:beforeAutospacing="0" w:after="0" w:afterLines="0" w:afterAutospacing="0" w:line="578" w:lineRule="atLeast"/>
        <w:ind w:firstLine="641"/>
        <w:contextualSpacing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  <w:t>三</w:t>
      </w: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、有关要求</w:t>
      </w:r>
    </w:p>
    <w:p>
      <w:pPr>
        <w:adjustRightInd w:val="0"/>
        <w:snapToGrid w:val="0"/>
        <w:spacing w:line="578" w:lineRule="atLeast"/>
        <w:ind w:firstLine="640" w:firstLineChars="200"/>
        <w:contextualSpacing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各主管部门要高度重视，认真做好申报材料的审核工作。申请认定重点实验室的命名须结合依托单位产业发展方向，且不能与我市现有重点实验室的名称和方向上重合，同一依托单位申请建立重点实验室不得超过2个（含）。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参与评估的重点实验室要对三年运行情况进行总结，重点是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创新投入与研究水平、创新产出与效益、队伍建设与人才培养、开放交流与运行管理等内容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，对</w:t>
      </w:r>
      <w:r>
        <w:rPr>
          <w:rFonts w:ascii="Times New Roman" w:hAnsi="Times New Roman" w:eastAsia="方正仿宋_GBK"/>
          <w:kern w:val="0"/>
          <w:sz w:val="32"/>
          <w:szCs w:val="32"/>
        </w:rPr>
        <w:t>逾期不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报送</w:t>
      </w:r>
      <w:r>
        <w:rPr>
          <w:rFonts w:ascii="Times New Roman" w:hAnsi="Times New Roman" w:eastAsia="方正仿宋_GBK"/>
          <w:kern w:val="0"/>
          <w:sz w:val="32"/>
          <w:szCs w:val="32"/>
        </w:rPr>
        <w:t>评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估</w:t>
      </w:r>
      <w:r>
        <w:rPr>
          <w:rFonts w:ascii="Times New Roman" w:hAnsi="Times New Roman" w:eastAsia="方正仿宋_GBK"/>
          <w:kern w:val="0"/>
          <w:sz w:val="32"/>
          <w:szCs w:val="32"/>
        </w:rPr>
        <w:t>材料的，按评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估</w:t>
      </w:r>
      <w:r>
        <w:rPr>
          <w:rFonts w:ascii="Times New Roman" w:hAnsi="Times New Roman" w:eastAsia="方正仿宋_GBK"/>
          <w:kern w:val="0"/>
          <w:sz w:val="32"/>
          <w:szCs w:val="32"/>
        </w:rPr>
        <w:t>不合格处理，撤销重庆市工业和信息化重点实验室资格。</w:t>
      </w:r>
    </w:p>
    <w:p>
      <w:pPr>
        <w:adjustRightInd w:val="0"/>
        <w:snapToGrid w:val="0"/>
        <w:spacing w:before="0" w:beforeLines="0" w:beforeAutospacing="0" w:after="0" w:afterLines="0" w:afterAutospacing="0" w:line="578" w:lineRule="atLeast"/>
        <w:ind w:firstLine="640" w:firstLineChars="200"/>
        <w:contextualSpacing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eastAsia="zh-CN"/>
        </w:rPr>
        <w:t>市经济信息委科技处业务咨询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联系人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eastAsia="zh-CN"/>
        </w:rPr>
        <w:t>：彭峰；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联系电话：63899871；</w:t>
      </w:r>
    </w:p>
    <w:p>
      <w:pPr>
        <w:widowControl w:val="0"/>
        <w:adjustRightInd w:val="0"/>
        <w:snapToGrid w:val="0"/>
        <w:spacing w:beforeLines="0" w:afterLines="0" w:line="578" w:lineRule="atLeast"/>
        <w:ind w:firstLine="640" w:firstLineChars="200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eastAsia="zh-CN"/>
        </w:rPr>
        <w:t>政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务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服务大厅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联系人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郭薇；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63897953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beforeLines="0" w:afterLines="0" w:line="578" w:lineRule="atLeast"/>
        <w:ind w:firstLine="56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 w:bidi="ar"/>
        </w:rPr>
        <w:t>政务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"/>
        </w:rPr>
        <w:t>服务大厅地址：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 w:bidi="ar"/>
        </w:rPr>
        <w:t>重庆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 w:bidi="ar"/>
        </w:rPr>
        <w:t>两江新区云杉南路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"/>
        </w:rPr>
        <w:t>12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"/>
        </w:rPr>
        <w:t>号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一楼政务服务大厅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 w:bidi="ar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"/>
        </w:rPr>
        <w:t xml:space="preserve"> </w:t>
      </w:r>
    </w:p>
    <w:p>
      <w:pPr>
        <w:adjustRightInd w:val="0"/>
        <w:snapToGrid w:val="0"/>
        <w:spacing w:before="0" w:beforeLines="0" w:beforeAutospacing="0" w:after="0" w:afterLines="0" w:afterAutospacing="0" w:line="578" w:lineRule="atLeast"/>
        <w:ind w:firstLine="640" w:firstLineChars="200"/>
        <w:contextualSpacing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before="0" w:beforeLines="0" w:beforeAutospacing="0" w:after="0" w:afterLines="0" w:afterAutospacing="0" w:line="578" w:lineRule="atLeast"/>
        <w:ind w:firstLine="640" w:firstLineChars="200"/>
        <w:contextualSpacing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重庆市工业和信息化重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点实验室申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请书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</w:p>
    <w:p>
      <w:pPr>
        <w:adjustRightInd w:val="0"/>
        <w:snapToGrid w:val="0"/>
        <w:spacing w:before="0" w:beforeLines="0" w:beforeAutospacing="0" w:after="0" w:afterLines="0" w:afterAutospacing="0" w:line="578" w:lineRule="atLeast"/>
        <w:ind w:firstLine="1600" w:firstLineChars="500"/>
        <w:contextualSpacing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重庆市工业和信息化重点实验室评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估表</w:t>
      </w:r>
    </w:p>
    <w:p>
      <w:pPr>
        <w:adjustRightInd w:val="0"/>
        <w:snapToGrid w:val="0"/>
        <w:spacing w:line="578" w:lineRule="atLeast"/>
        <w:ind w:firstLine="1609" w:firstLineChars="503"/>
        <w:contextualSpacing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方正仿宋_GBK"/>
          <w:kern w:val="0"/>
          <w:sz w:val="32"/>
          <w:szCs w:val="32"/>
        </w:rPr>
        <w:t>重庆市工业和信息化重点实验室三年工作总结</w:t>
      </w:r>
    </w:p>
    <w:p>
      <w:pPr>
        <w:adjustRightInd w:val="0"/>
        <w:snapToGrid w:val="0"/>
        <w:spacing w:beforeLines="0" w:afterLines="0" w:line="578" w:lineRule="atLeast"/>
        <w:ind w:firstLine="1600" w:firstLineChars="5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kern w:val="0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真实性承诺书</w:t>
      </w:r>
    </w:p>
    <w:p>
      <w:pPr>
        <w:spacing w:beforeLines="0" w:afterLines="0"/>
        <w:ind w:firstLine="1600" w:firstLineChars="500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.参与评估的重庆市工业和信息化重点实验室名单</w:t>
      </w:r>
    </w:p>
    <w:p>
      <w:pPr>
        <w:pStyle w:val="2"/>
        <w:ind w:firstLine="1600" w:firstLineChars="5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6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eastAsia="方正仿宋_GBK"/>
          <w:color w:val="000000"/>
          <w:sz w:val="32"/>
          <w:szCs w:val="32"/>
        </w:rPr>
        <w:t>依托单位需提供的相关支撑材料</w:t>
      </w:r>
    </w:p>
    <w:p>
      <w:pPr>
        <w:adjustRightInd w:val="0"/>
        <w:snapToGrid w:val="0"/>
        <w:spacing w:before="0" w:beforeLines="0" w:beforeAutospacing="0" w:after="0" w:afterLines="0" w:afterAutospacing="0" w:line="578" w:lineRule="atLeast"/>
        <w:ind w:firstLine="1600" w:firstLineChars="500"/>
        <w:contextualSpacing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adjustRightInd w:val="0"/>
        <w:snapToGrid w:val="0"/>
        <w:spacing w:before="0" w:beforeLines="0" w:beforeAutospacing="0" w:after="0" w:afterLines="0" w:afterAutospacing="0" w:line="578" w:lineRule="atLeast"/>
        <w:ind w:firstLine="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        </w:t>
      </w:r>
      <w:r>
        <w:rPr>
          <w:rFonts w:ascii="Times New Roman" w:hAnsi="Times New Roman" w:eastAsia="方正仿宋_GBK" w:cs="Times New Roman"/>
          <w:color w:val="000000"/>
          <w:spacing w:val="1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 重庆市经济和信息化委员会</w:t>
      </w:r>
    </w:p>
    <w:p>
      <w:pPr>
        <w:adjustRightInd w:val="0"/>
        <w:snapToGrid w:val="0"/>
        <w:spacing w:before="0" w:beforeLines="0" w:beforeAutospacing="0" w:after="0" w:afterLines="0" w:afterAutospacing="0" w:line="578" w:lineRule="atLeast"/>
        <w:ind w:firstLine="64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 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pStyle w:val="2"/>
        <w:adjustRightInd w:val="0"/>
        <w:snapToGrid w:val="0"/>
        <w:spacing w:beforeLines="0" w:afterLines="0" w:line="578" w:lineRule="atLeas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 w:bidi="ar"/>
        </w:rPr>
        <w:t>（此件公开发布）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/>
    <w:p>
      <w:pPr>
        <w:rPr>
          <w:rFonts w:hint="eastAsia" w:ascii="Times New Roman" w:hAnsi="Times New Roman"/>
        </w:rPr>
      </w:pPr>
    </w:p>
    <w:p>
      <w:pPr>
        <w:pBdr>
          <w:top w:val="single" w:color="auto" w:sz="4" w:space="0"/>
          <w:bottom w:val="single" w:color="auto" w:sz="4" w:space="0"/>
        </w:pBdr>
        <w:tabs>
          <w:tab w:val="left" w:pos="315"/>
          <w:tab w:val="left" w:pos="630"/>
        </w:tabs>
        <w:spacing w:beforeLines="0" w:afterLines="0"/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重庆市经济和信息化委员会办公室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202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日印发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5pt;mso-position-horizontal:outside;mso-position-horizontal-relative:margin;z-index:251660288;mso-width-relative:page;mso-height-relative:page;" filled="f" stroked="f" coordsize="21600,21600" o:gfxdata="UEsDBAoAAAAAAIdO4kAAAAAAAAAAAAAAAAAEAAAAZHJzL1BLAwQUAAAACACHTuJAVYPs2t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YPs2tIAAAAFAQAADwAA&#10;AAAAAAABACAAAAAiAAAAZHJzL2Rvd25yZXYueG1sUEsBAhQAFAAAAAgAh07iQGItDKSqAQAAPgMA&#10;AA4AAAAAAAAAAQAgAAAAIQ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503BF"/>
    <w:rsid w:val="065A2C2B"/>
    <w:rsid w:val="38D503BF"/>
    <w:rsid w:val="5B6C135C"/>
    <w:rsid w:val="7683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宋体" w:cs="Times New Roman"/>
      <w:sz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">
    <w:name w:val="索引 5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2025-08-14T07:41:00Z</dcterms:created>
  <dc:creator>姜私雨</dc:creator>
  <cp:lastModifiedBy>姜私雨</cp:lastModifiedBy>
  <dcterms:modified xsi:type="dcterms:W3CDTF">2025-08-14T07:43:30Z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