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r>
        <w:rPr>
          <w:rFonts w:hint="eastAsia" w:eastAsia="方正仿宋_GBK"/>
          <w:kern w:val="0"/>
          <w:sz w:val="32"/>
          <w:szCs w:val="32"/>
        </w:rPr>
        <w:t>渝经信科技〔2025〕9号</w:t>
      </w:r>
    </w:p>
    <w:p>
      <w:pPr>
        <w:widowControl/>
        <w:adjustRightInd w:val="0"/>
        <w:snapToGrid w:val="0"/>
        <w:spacing w:line="600" w:lineRule="atLeast"/>
        <w:jc w:val="center"/>
        <w:rPr>
          <w:rFonts w:eastAsia="方正仿宋_GBK"/>
          <w:kern w:val="0"/>
          <w:sz w:val="32"/>
          <w:szCs w:val="32"/>
        </w:rPr>
      </w:pPr>
    </w:p>
    <w:p>
      <w:pPr>
        <w:widowControl/>
        <w:adjustRightInd w:val="0"/>
        <w:snapToGrid w:val="0"/>
        <w:spacing w:line="600" w:lineRule="atLeast"/>
        <w:jc w:val="center"/>
        <w:rPr>
          <w:rFonts w:eastAsia="方正仿宋_GBK"/>
          <w:kern w:val="0"/>
          <w:sz w:val="32"/>
          <w:szCs w:val="32"/>
        </w:rPr>
      </w:pPr>
    </w:p>
    <w:p>
      <w:pPr>
        <w:adjustRightInd w:val="0"/>
        <w:snapToGrid w:val="0"/>
        <w:spacing w:line="640" w:lineRule="exact"/>
        <w:jc w:val="center"/>
        <w:rPr>
          <w:rFonts w:eastAsia="方正小标宋_GBK"/>
          <w:spacing w:val="-17"/>
          <w:sz w:val="44"/>
          <w:szCs w:val="44"/>
        </w:rPr>
      </w:pPr>
      <w:r>
        <w:rPr>
          <w:rFonts w:eastAsia="方正小标宋_GBK"/>
          <w:spacing w:val="-17"/>
          <w:sz w:val="44"/>
          <w:szCs w:val="44"/>
        </w:rPr>
        <w:t>重庆市经济和信息化委员会</w:t>
      </w:r>
    </w:p>
    <w:p>
      <w:pPr>
        <w:adjustRightInd w:val="0"/>
        <w:snapToGrid w:val="0"/>
        <w:spacing w:line="640" w:lineRule="exact"/>
        <w:jc w:val="center"/>
        <w:rPr>
          <w:rFonts w:eastAsia="方正小标宋_GBK"/>
          <w:spacing w:val="-17"/>
          <w:sz w:val="44"/>
          <w:szCs w:val="44"/>
        </w:rPr>
      </w:pPr>
      <w:r>
        <w:rPr>
          <w:rFonts w:eastAsia="方正小标宋_GBK"/>
          <w:spacing w:val="-17"/>
          <w:sz w:val="44"/>
          <w:szCs w:val="44"/>
        </w:rPr>
        <w:t>关于</w:t>
      </w:r>
      <w:r>
        <w:rPr>
          <w:rFonts w:hint="eastAsia" w:eastAsia="方正小标宋_GBK"/>
          <w:spacing w:val="-17"/>
          <w:sz w:val="44"/>
          <w:szCs w:val="44"/>
        </w:rPr>
        <w:t>组织开展2025</w:t>
      </w:r>
      <w:r>
        <w:rPr>
          <w:rFonts w:eastAsia="方正小标宋_GBK"/>
          <w:spacing w:val="-17"/>
          <w:sz w:val="44"/>
          <w:szCs w:val="44"/>
        </w:rPr>
        <w:t>年度重庆市技术创新</w:t>
      </w:r>
    </w:p>
    <w:p>
      <w:pPr>
        <w:adjustRightInd w:val="0"/>
        <w:snapToGrid w:val="0"/>
        <w:spacing w:line="640" w:lineRule="exact"/>
        <w:jc w:val="center"/>
        <w:rPr>
          <w:rFonts w:eastAsia="方正小标宋_GBK"/>
          <w:spacing w:val="-17"/>
          <w:sz w:val="44"/>
          <w:szCs w:val="44"/>
        </w:rPr>
      </w:pPr>
      <w:r>
        <w:rPr>
          <w:rFonts w:eastAsia="方正小标宋_GBK"/>
          <w:spacing w:val="-17"/>
          <w:sz w:val="44"/>
          <w:szCs w:val="44"/>
        </w:rPr>
        <w:t>指导性项目推荐目录</w:t>
      </w:r>
      <w:r>
        <w:rPr>
          <w:rFonts w:hint="eastAsia" w:eastAsia="方正小标宋_GBK"/>
          <w:spacing w:val="-17"/>
          <w:sz w:val="44"/>
          <w:szCs w:val="44"/>
        </w:rPr>
        <w:t>（第一批）</w:t>
      </w:r>
      <w:r>
        <w:rPr>
          <w:rFonts w:eastAsia="方正小标宋_GBK"/>
          <w:spacing w:val="-17"/>
          <w:sz w:val="44"/>
          <w:szCs w:val="44"/>
        </w:rPr>
        <w:t>申报工作的通知</w:t>
      </w:r>
    </w:p>
    <w:p>
      <w:pPr>
        <w:adjustRightInd w:val="0"/>
        <w:snapToGrid w:val="0"/>
        <w:spacing w:line="560" w:lineRule="exact"/>
        <w:rPr>
          <w:rFonts w:eastAsia="方正仿宋_GBK"/>
          <w:sz w:val="32"/>
          <w:szCs w:val="32"/>
        </w:rPr>
      </w:pPr>
    </w:p>
    <w:p>
      <w:pPr>
        <w:adjustRightInd w:val="0"/>
        <w:snapToGrid w:val="0"/>
        <w:spacing w:line="578" w:lineRule="atLeast"/>
        <w:rPr>
          <w:rFonts w:eastAsia="方正仿宋_GBK"/>
          <w:spacing w:val="-6"/>
          <w:sz w:val="32"/>
          <w:szCs w:val="32"/>
        </w:rPr>
      </w:pPr>
      <w:r>
        <w:rPr>
          <w:rFonts w:eastAsia="方正仿宋_GBK"/>
          <w:spacing w:val="-6"/>
          <w:sz w:val="32"/>
          <w:szCs w:val="32"/>
        </w:rPr>
        <w:t>各区县（自治县）经济信息委，两江新区、</w:t>
      </w:r>
      <w:r>
        <w:rPr>
          <w:rFonts w:hint="eastAsia" w:eastAsia="方正仿宋_GBK"/>
          <w:spacing w:val="-6"/>
          <w:sz w:val="32"/>
          <w:szCs w:val="32"/>
        </w:rPr>
        <w:t>西部科学城</w:t>
      </w:r>
      <w:r>
        <w:rPr>
          <w:rFonts w:eastAsia="方正仿宋_GBK"/>
          <w:spacing w:val="-6"/>
          <w:sz w:val="32"/>
          <w:szCs w:val="32"/>
        </w:rPr>
        <w:t>重庆高新区、万盛经开区经信部门，</w:t>
      </w:r>
      <w:r>
        <w:rPr>
          <w:rFonts w:hint="eastAsia" w:eastAsia="方正仿宋_GBK"/>
          <w:spacing w:val="-6"/>
          <w:sz w:val="32"/>
          <w:szCs w:val="32"/>
        </w:rPr>
        <w:t>各有关企业</w:t>
      </w:r>
      <w:r>
        <w:rPr>
          <w:rFonts w:eastAsia="方正仿宋_GBK"/>
          <w:spacing w:val="-6"/>
          <w:sz w:val="32"/>
          <w:szCs w:val="32"/>
        </w:rPr>
        <w:t>：</w:t>
      </w:r>
    </w:p>
    <w:p>
      <w:pPr>
        <w:adjustRightInd w:val="0"/>
        <w:snapToGrid w:val="0"/>
        <w:spacing w:line="578" w:lineRule="atLeast"/>
        <w:ind w:firstLine="640" w:firstLineChars="200"/>
        <w:rPr>
          <w:rFonts w:eastAsia="方正仿宋_GBK"/>
          <w:sz w:val="32"/>
          <w:szCs w:val="32"/>
        </w:rPr>
      </w:pPr>
      <w:r>
        <w:rPr>
          <w:rFonts w:eastAsia="方正仿宋_GBK"/>
          <w:bCs/>
          <w:sz w:val="32"/>
          <w:szCs w:val="32"/>
        </w:rPr>
        <w:t>为深入贯彻落实党的</w:t>
      </w:r>
      <w:r>
        <w:rPr>
          <w:rFonts w:hint="eastAsia" w:eastAsia="方正仿宋_GBK"/>
          <w:bCs/>
          <w:sz w:val="32"/>
          <w:szCs w:val="32"/>
        </w:rPr>
        <w:t>二十大精神，全面落实</w:t>
      </w:r>
      <w:r>
        <w:rPr>
          <w:rFonts w:eastAsia="方正仿宋_GBK"/>
          <w:bCs/>
          <w:sz w:val="32"/>
          <w:szCs w:val="32"/>
        </w:rPr>
        <w:t>市委</w:t>
      </w:r>
      <w:r>
        <w:rPr>
          <w:rFonts w:hint="eastAsia" w:eastAsia="方正仿宋_GBK"/>
          <w:bCs/>
          <w:sz w:val="32"/>
          <w:szCs w:val="32"/>
        </w:rPr>
        <w:t>六届历次</w:t>
      </w:r>
      <w:r>
        <w:rPr>
          <w:rFonts w:eastAsia="方正仿宋_GBK"/>
          <w:bCs/>
          <w:sz w:val="32"/>
          <w:szCs w:val="32"/>
        </w:rPr>
        <w:t>全会</w:t>
      </w:r>
      <w:r>
        <w:rPr>
          <w:rFonts w:hint="eastAsia" w:eastAsia="方正仿宋_GBK"/>
          <w:bCs/>
          <w:sz w:val="32"/>
          <w:szCs w:val="32"/>
        </w:rPr>
        <w:t>部署</w:t>
      </w:r>
      <w:r>
        <w:rPr>
          <w:rFonts w:eastAsia="方正仿宋_GBK"/>
          <w:bCs/>
          <w:sz w:val="32"/>
          <w:szCs w:val="32"/>
        </w:rPr>
        <w:t>，</w:t>
      </w:r>
      <w:r>
        <w:rPr>
          <w:rFonts w:hint="eastAsia" w:eastAsia="方正仿宋_GBK"/>
          <w:bCs/>
          <w:sz w:val="32"/>
          <w:szCs w:val="32"/>
        </w:rPr>
        <w:t>支持企业开发新产品、新技术、新工艺，促进产业链创新链深度融合，增强企业自主创新能力和核心竞争力，培育壮大新质生产力，经研究，</w:t>
      </w:r>
      <w:r>
        <w:rPr>
          <w:rFonts w:hint="eastAsia" w:eastAsia="方正仿宋_GBK"/>
          <w:sz w:val="32"/>
          <w:szCs w:val="32"/>
        </w:rPr>
        <w:t>决定开展2025</w:t>
      </w:r>
      <w:r>
        <w:rPr>
          <w:rFonts w:eastAsia="方正仿宋_GBK"/>
          <w:sz w:val="32"/>
          <w:szCs w:val="32"/>
        </w:rPr>
        <w:t>年度重庆市技术创新指导性项目推荐目录</w:t>
      </w:r>
      <w:r>
        <w:rPr>
          <w:rFonts w:hint="eastAsia" w:eastAsia="方正仿宋_GBK"/>
          <w:sz w:val="32"/>
          <w:szCs w:val="32"/>
        </w:rPr>
        <w:t>（第一批）申报工作</w:t>
      </w:r>
      <w:r>
        <w:rPr>
          <w:rFonts w:eastAsia="方正仿宋_GBK"/>
          <w:sz w:val="32"/>
          <w:szCs w:val="32"/>
        </w:rPr>
        <w:t>。</w:t>
      </w:r>
      <w:r>
        <w:rPr>
          <w:rFonts w:eastAsia="方正仿宋_GBK"/>
          <w:bCs/>
          <w:sz w:val="32"/>
          <w:szCs w:val="32"/>
        </w:rPr>
        <w:t>现将有关事项通知如下</w:t>
      </w:r>
      <w:r>
        <w:rPr>
          <w:rFonts w:hint="eastAsia" w:eastAsia="方正仿宋_GBK"/>
          <w:bCs/>
          <w:sz w:val="32"/>
          <w:szCs w:val="32"/>
        </w:rPr>
        <w:t>。</w:t>
      </w:r>
    </w:p>
    <w:p>
      <w:pPr>
        <w:adjustRightInd w:val="0"/>
        <w:snapToGrid w:val="0"/>
        <w:spacing w:line="550" w:lineRule="atLeast"/>
        <w:ind w:firstLine="640" w:firstLineChars="200"/>
        <w:outlineLvl w:val="0"/>
        <w:rPr>
          <w:rFonts w:eastAsia="方正黑体_GBK"/>
          <w:bCs/>
          <w:sz w:val="32"/>
          <w:szCs w:val="32"/>
        </w:rPr>
      </w:pPr>
      <w:r>
        <w:rPr>
          <w:rFonts w:eastAsia="方正黑体_GBK"/>
          <w:bCs/>
          <w:sz w:val="32"/>
          <w:szCs w:val="32"/>
        </w:rPr>
        <w:t>一、</w:t>
      </w:r>
      <w:r>
        <w:rPr>
          <w:rFonts w:hint="eastAsia" w:eastAsia="方正黑体_GBK"/>
          <w:bCs/>
          <w:sz w:val="32"/>
          <w:szCs w:val="32"/>
        </w:rPr>
        <w:t>申报范围</w:t>
      </w:r>
    </w:p>
    <w:p>
      <w:pPr>
        <w:adjustRightInd w:val="0"/>
        <w:snapToGrid w:val="0"/>
        <w:spacing w:line="550" w:lineRule="atLeast"/>
        <w:ind w:firstLine="640" w:firstLineChars="200"/>
        <w:rPr>
          <w:rFonts w:eastAsia="方正仿宋_GBK"/>
          <w:sz w:val="32"/>
          <w:szCs w:val="32"/>
        </w:rPr>
      </w:pPr>
      <w:r>
        <w:rPr>
          <w:rFonts w:eastAsia="方正仿宋_GBK"/>
          <w:sz w:val="32"/>
          <w:szCs w:val="32"/>
        </w:rPr>
        <w:t>重庆市范围内的企事业单位均可申报</w:t>
      </w:r>
      <w:r>
        <w:rPr>
          <w:rFonts w:hint="eastAsia" w:eastAsia="方正仿宋_GBK"/>
          <w:sz w:val="32"/>
          <w:szCs w:val="32"/>
        </w:rPr>
        <w:t>。申报单位应</w:t>
      </w:r>
      <w:r>
        <w:rPr>
          <w:rFonts w:hint="eastAsia" w:eastAsia="方正仿宋_GBK"/>
          <w:bCs/>
          <w:sz w:val="32"/>
          <w:szCs w:val="32"/>
        </w:rPr>
        <w:t>建立研发费用独立核算制度，有研发设备、研发场地、专职研发人员，项目实施年度内有研发经费支出；申报单位为</w:t>
      </w:r>
      <w:r>
        <w:rPr>
          <w:rFonts w:hint="eastAsia" w:eastAsia="方正仿宋_GBK"/>
          <w:color w:val="000000"/>
          <w:sz w:val="32"/>
          <w:szCs w:val="32"/>
        </w:rPr>
        <w:t>规模以上工业企业的，原则上企业会计账中应设立研究开发会计科目。</w:t>
      </w:r>
    </w:p>
    <w:p>
      <w:pPr>
        <w:adjustRightInd w:val="0"/>
        <w:snapToGrid w:val="0"/>
        <w:spacing w:line="550" w:lineRule="atLeast"/>
        <w:ind w:firstLine="640" w:firstLineChars="200"/>
        <w:rPr>
          <w:rFonts w:eastAsia="方正黑体_GBK"/>
          <w:bCs/>
          <w:sz w:val="32"/>
          <w:szCs w:val="32"/>
        </w:rPr>
      </w:pPr>
      <w:r>
        <w:rPr>
          <w:rFonts w:eastAsia="方正黑体_GBK"/>
          <w:bCs/>
          <w:sz w:val="32"/>
          <w:szCs w:val="32"/>
        </w:rPr>
        <w:t>二、申报时间</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采取“动态申报，成熟一批，发布一批”方式，原则上于每季度第二个月启动申报工作，每季度最后一个月完成编制。启动申报的具体时间以重庆市经济和信息化大数据应用平台</w:t>
      </w:r>
      <w:bookmarkStart w:id="0" w:name="_GoBack"/>
      <w:bookmarkEnd w:id="0"/>
      <w:r>
        <w:rPr>
          <w:rFonts w:hint="eastAsia" w:eastAsia="方正仿宋_GBK"/>
          <w:bCs/>
          <w:sz w:val="32"/>
          <w:szCs w:val="32"/>
          <w:lang w:bidi="ar"/>
        </w:rPr>
        <w:t>中重庆市产业技术创新系统开放申报的时间为准。</w:t>
      </w:r>
    </w:p>
    <w:p>
      <w:pPr>
        <w:adjustRightInd w:val="0"/>
        <w:snapToGrid w:val="0"/>
        <w:spacing w:line="550" w:lineRule="atLeast"/>
        <w:ind w:firstLine="640" w:firstLineChars="200"/>
        <w:rPr>
          <w:rFonts w:eastAsia="方正黑体_GBK"/>
          <w:bCs/>
          <w:sz w:val="32"/>
          <w:szCs w:val="32"/>
        </w:rPr>
      </w:pPr>
      <w:r>
        <w:rPr>
          <w:rFonts w:hint="eastAsia" w:eastAsia="方正黑体_GBK"/>
          <w:bCs/>
          <w:sz w:val="32"/>
          <w:szCs w:val="32"/>
        </w:rPr>
        <w:t>三</w:t>
      </w:r>
      <w:r>
        <w:rPr>
          <w:rFonts w:eastAsia="方正黑体_GBK"/>
          <w:bCs/>
          <w:sz w:val="32"/>
          <w:szCs w:val="32"/>
        </w:rPr>
        <w:t>、</w:t>
      </w:r>
      <w:r>
        <w:rPr>
          <w:rFonts w:hint="eastAsia" w:eastAsia="方正黑体_GBK"/>
          <w:bCs/>
          <w:sz w:val="32"/>
          <w:szCs w:val="32"/>
        </w:rPr>
        <w:t>申报条件</w:t>
      </w:r>
    </w:p>
    <w:p>
      <w:pPr>
        <w:adjustRightInd w:val="0"/>
        <w:snapToGrid w:val="0"/>
        <w:spacing w:line="550" w:lineRule="atLeast"/>
        <w:ind w:firstLine="640" w:firstLineChars="200"/>
        <w:rPr>
          <w:rFonts w:eastAsia="方正楷体_GBK"/>
          <w:bCs/>
          <w:sz w:val="32"/>
          <w:szCs w:val="32"/>
        </w:rPr>
      </w:pPr>
      <w:r>
        <w:rPr>
          <w:rFonts w:eastAsia="方正楷体_GBK"/>
          <w:bCs/>
          <w:sz w:val="32"/>
          <w:szCs w:val="32"/>
        </w:rPr>
        <w:t>（一）选项原则</w:t>
      </w:r>
      <w:r>
        <w:rPr>
          <w:rFonts w:hint="eastAsia" w:eastAsia="方正楷体_GBK"/>
          <w:bCs/>
          <w:sz w:val="32"/>
          <w:szCs w:val="32"/>
        </w:rPr>
        <w:t>和重点</w:t>
      </w:r>
    </w:p>
    <w:p>
      <w:pPr>
        <w:adjustRightInd w:val="0"/>
        <w:snapToGrid w:val="0"/>
        <w:spacing w:line="550" w:lineRule="atLeast"/>
        <w:ind w:firstLine="640" w:firstLineChars="200"/>
        <w:rPr>
          <w:rFonts w:eastAsia="方正仿宋_GBK"/>
          <w:bCs/>
          <w:sz w:val="32"/>
          <w:szCs w:val="32"/>
          <w:lang w:bidi="ar"/>
        </w:rPr>
      </w:pPr>
      <w:r>
        <w:rPr>
          <w:rFonts w:hint="eastAsia" w:eastAsia="方正仿宋_GBK"/>
          <w:bCs/>
          <w:sz w:val="32"/>
          <w:szCs w:val="32"/>
          <w:lang w:bidi="ar"/>
        </w:rPr>
        <w:t>1.符合国家产业政策和鼓励发展方向，符合全市“33618”现代制造业集群体系建设发展方向；</w:t>
      </w:r>
    </w:p>
    <w:p>
      <w:pPr>
        <w:adjustRightInd w:val="0"/>
        <w:snapToGrid w:val="0"/>
        <w:spacing w:line="550" w:lineRule="atLeast"/>
        <w:ind w:firstLine="640" w:firstLineChars="200"/>
        <w:rPr>
          <w:rFonts w:eastAsia="方正仿宋_GBK"/>
          <w:bCs/>
          <w:sz w:val="32"/>
          <w:szCs w:val="32"/>
          <w:lang w:bidi="ar"/>
        </w:rPr>
      </w:pPr>
      <w:r>
        <w:rPr>
          <w:rFonts w:hint="eastAsia" w:eastAsia="方正仿宋_GBK"/>
          <w:bCs/>
          <w:sz w:val="32"/>
          <w:szCs w:val="32"/>
          <w:lang w:bidi="ar"/>
        </w:rPr>
        <w:t>2.符合区域产业布局和产业技术创新的高端化、智能化、绿色化导向，项目技术创新路径清晰、技术创新点明确、具备较强的产业化可行性，完成后具有良好的经济社会效益；</w:t>
      </w:r>
    </w:p>
    <w:p>
      <w:pPr>
        <w:adjustRightInd w:val="0"/>
        <w:snapToGrid w:val="0"/>
        <w:spacing w:line="550" w:lineRule="atLeast"/>
        <w:ind w:firstLine="640" w:firstLineChars="200"/>
        <w:rPr>
          <w:rFonts w:eastAsia="方正仿宋_GBK"/>
          <w:bCs/>
          <w:sz w:val="32"/>
          <w:szCs w:val="32"/>
          <w:lang w:bidi="ar"/>
        </w:rPr>
      </w:pPr>
      <w:r>
        <w:rPr>
          <w:rFonts w:hint="eastAsia" w:eastAsia="方正仿宋_GBK"/>
          <w:bCs/>
          <w:sz w:val="32"/>
          <w:szCs w:val="32"/>
          <w:lang w:bidi="ar"/>
        </w:rPr>
        <w:t>3.申报项目已在企业正式立项并开始实施，实施周期原则上不超过2年（化工医药行业原则上不超过6年）。</w:t>
      </w:r>
    </w:p>
    <w:p>
      <w:pPr>
        <w:adjustRightInd w:val="0"/>
        <w:snapToGrid w:val="0"/>
        <w:spacing w:line="550" w:lineRule="atLeast"/>
        <w:ind w:firstLine="640" w:firstLineChars="200"/>
        <w:rPr>
          <w:rFonts w:eastAsia="方正仿宋_GBK"/>
          <w:bCs/>
          <w:sz w:val="32"/>
          <w:szCs w:val="32"/>
          <w:lang w:bidi="ar"/>
        </w:rPr>
      </w:pPr>
      <w:r>
        <w:rPr>
          <w:rFonts w:hint="eastAsia" w:eastAsia="方正仿宋_GBK"/>
          <w:bCs/>
          <w:sz w:val="32"/>
          <w:szCs w:val="32"/>
          <w:lang w:bidi="ar"/>
        </w:rPr>
        <w:t>4.项目领域和内容上，以“33618”现代制造业集群体系中重大关键核心技术、产业共性技术、产业基础技术研发以及转型升级为重点。</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5.项目技术水平上，以对标国内先进及以上水平为重点。</w:t>
      </w:r>
    </w:p>
    <w:p>
      <w:pPr>
        <w:adjustRightInd w:val="0"/>
        <w:snapToGrid w:val="0"/>
        <w:spacing w:line="550" w:lineRule="atLeast"/>
        <w:ind w:firstLine="640" w:firstLineChars="200"/>
        <w:jc w:val="left"/>
        <w:rPr>
          <w:rFonts w:eastAsia="方正仿宋_GBK"/>
          <w:bCs/>
          <w:sz w:val="32"/>
          <w:szCs w:val="32"/>
          <w:lang w:bidi="ar"/>
        </w:rPr>
      </w:pPr>
      <w:r>
        <w:rPr>
          <w:rFonts w:eastAsia="方正楷体_GBK"/>
          <w:bCs/>
          <w:sz w:val="32"/>
          <w:szCs w:val="32"/>
        </w:rPr>
        <w:t>（</w:t>
      </w:r>
      <w:r>
        <w:rPr>
          <w:rFonts w:hint="eastAsia" w:eastAsia="方正楷体_GBK"/>
          <w:bCs/>
          <w:sz w:val="32"/>
          <w:szCs w:val="32"/>
        </w:rPr>
        <w:t>二</w:t>
      </w:r>
      <w:r>
        <w:rPr>
          <w:rFonts w:eastAsia="方正楷体_GBK"/>
          <w:bCs/>
          <w:sz w:val="32"/>
          <w:szCs w:val="32"/>
        </w:rPr>
        <w:t>）</w:t>
      </w:r>
      <w:r>
        <w:rPr>
          <w:rFonts w:hint="eastAsia" w:eastAsia="方正楷体_GBK"/>
          <w:bCs/>
          <w:sz w:val="32"/>
          <w:szCs w:val="32"/>
        </w:rPr>
        <w:t>项目类别</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1.新产品、新技术、新工艺、新材料的研发应用；</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2.能够形成新的经济增长点并形成目标生产能力的新产品、新技术产业化项目；</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3.质量技术创新项目：可靠性技术、质量新工艺等开发及产业化项目。</w:t>
      </w:r>
    </w:p>
    <w:p>
      <w:pPr>
        <w:adjustRightInd w:val="0"/>
        <w:snapToGrid w:val="0"/>
        <w:spacing w:line="550" w:lineRule="atLeast"/>
        <w:ind w:firstLine="640" w:firstLineChars="200"/>
        <w:outlineLvl w:val="0"/>
        <w:rPr>
          <w:rFonts w:eastAsia="方正黑体_GBK"/>
          <w:bCs/>
          <w:sz w:val="32"/>
          <w:szCs w:val="32"/>
        </w:rPr>
      </w:pPr>
      <w:r>
        <w:rPr>
          <w:rFonts w:eastAsia="方正黑体_GBK"/>
          <w:bCs/>
          <w:sz w:val="32"/>
          <w:szCs w:val="32"/>
        </w:rPr>
        <w:t>四、不宜申报的项目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（一）仅花色、款式、包装等发生变化的企业产品（服务）常规性升级项目；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（二）对某项科研成果的直接应用，如直接采用公开的新工艺、材料、装置、产品、服务或知识等项目；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（三）企业在商品化后为顾客提供的技术支持活动的项目；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（四）对现存产品、服务、技术、材料或工艺流程进行的重复或简单改变的项目；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（五）市场调查研究、效率调查或管理研究项目；</w:t>
      </w:r>
    </w:p>
    <w:p>
      <w:pPr>
        <w:adjustRightInd w:val="0"/>
        <w:snapToGrid w:val="0"/>
        <w:spacing w:line="550" w:lineRule="atLeast"/>
        <w:ind w:firstLine="640"/>
        <w:jc w:val="left"/>
        <w:rPr>
          <w:rFonts w:eastAsia="方正仿宋_GBK"/>
          <w:bCs/>
          <w:sz w:val="32"/>
          <w:szCs w:val="32"/>
          <w:lang w:bidi="ar"/>
        </w:rPr>
      </w:pPr>
      <w:r>
        <w:rPr>
          <w:rFonts w:hint="eastAsia" w:eastAsia="方正仿宋_GBK"/>
          <w:bCs/>
          <w:sz w:val="32"/>
          <w:szCs w:val="32"/>
          <w:lang w:bidi="ar"/>
        </w:rPr>
        <w:t>（六）作为工业（服务）流程环节或常规的质量控制、测试分析、维修维护的项目；</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（七）社会科学、艺术或人文学方面的研究项目；</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（八）列入国家产业政策禁止与淘汰目录以及不符合国家和地方节能降耗、污染减排和资源节约要求的产品、技术项目；</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（九）进口散件组装的产品项目；</w:t>
      </w:r>
    </w:p>
    <w:p>
      <w:pPr>
        <w:shd w:val="clear" w:color="auto" w:fill="FFFFFF"/>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（十）研发内容与已批复的其他主体负责的市级及以上立项项目相同或类似的项目。</w:t>
      </w:r>
    </w:p>
    <w:p>
      <w:pPr>
        <w:adjustRightInd w:val="0"/>
        <w:snapToGrid w:val="0"/>
        <w:spacing w:line="550" w:lineRule="atLeast"/>
        <w:ind w:firstLine="640" w:firstLineChars="200"/>
        <w:outlineLvl w:val="0"/>
        <w:rPr>
          <w:rFonts w:eastAsia="方正黑体_GBK"/>
          <w:bCs/>
          <w:sz w:val="32"/>
          <w:szCs w:val="32"/>
        </w:rPr>
      </w:pPr>
      <w:r>
        <w:rPr>
          <w:rFonts w:hint="eastAsia" w:eastAsia="方正黑体_GBK"/>
          <w:bCs/>
          <w:sz w:val="32"/>
          <w:szCs w:val="32"/>
        </w:rPr>
        <w:t>五、申报流程</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楷体_GBK" w:cs="方正楷体_GBK"/>
          <w:bCs/>
          <w:sz w:val="32"/>
          <w:szCs w:val="32"/>
          <w:lang w:bidi="ar"/>
        </w:rPr>
        <w:t>（一）企业自主申报。</w:t>
      </w:r>
      <w:r>
        <w:rPr>
          <w:rFonts w:hint="eastAsia" w:eastAsia="方正仿宋_GBK"/>
          <w:bCs/>
          <w:sz w:val="32"/>
          <w:szCs w:val="32"/>
          <w:lang w:bidi="ar"/>
        </w:rPr>
        <w:t>采取网上申报与纸质材料报送相结合的方式进行申报。企业从重庆市经济和信息化大数据应用平台进入重庆市产业技术创新系统，填报企业基本信息和《重庆市技术创新指导性项目推荐目录申报书》并上传佐证材料。</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楷体_GBK" w:cs="方正楷体_GBK"/>
          <w:bCs/>
          <w:sz w:val="32"/>
          <w:szCs w:val="32"/>
          <w:lang w:bidi="ar"/>
        </w:rPr>
        <w:t>（二）区县审查推荐。</w:t>
      </w:r>
      <w:r>
        <w:rPr>
          <w:rFonts w:hint="eastAsia" w:eastAsia="方正仿宋_GBK"/>
          <w:bCs/>
          <w:sz w:val="32"/>
          <w:szCs w:val="32"/>
          <w:lang w:bidi="ar"/>
        </w:rPr>
        <w:t>各区县经信部门在规定时限内对辖区企业申报信息进行真实性审查、形式审查和项目内容查重（项目是否真实、是否满足申报条件、申报内容是否完整准确以及是否有重复申报情况等）。通过区县初步审查的项目，由申报单位打印《重庆市技术创新指导性项目推荐目录申报书》，加盖本单位公章并报区县经信部门签署审核推荐意见、加盖公章后，扫描上传至项目申报系统。各区县经信部门汇总辖区内拟推荐的项目，打印汇总表并加盖公章后报送政务服务大厅（附件2），同时将全部拟推荐项目网上推荐至市经济信息委。</w:t>
      </w:r>
    </w:p>
    <w:p>
      <w:pPr>
        <w:adjustRightInd w:val="0"/>
        <w:snapToGrid w:val="0"/>
        <w:spacing w:line="550" w:lineRule="atLeast"/>
        <w:ind w:firstLine="616" w:firstLineChars="200"/>
        <w:rPr>
          <w:rFonts w:eastAsia="方正仿宋_GBK"/>
          <w:b/>
          <w:color w:val="FF0000"/>
          <w:spacing w:val="-6"/>
          <w:sz w:val="32"/>
          <w:szCs w:val="32"/>
          <w:lang w:bidi="ar"/>
        </w:rPr>
      </w:pPr>
      <w:r>
        <w:rPr>
          <w:rFonts w:hint="eastAsia" w:eastAsia="方正楷体_GBK" w:cs="方正楷体_GBK"/>
          <w:bCs/>
          <w:spacing w:val="-6"/>
          <w:sz w:val="32"/>
          <w:szCs w:val="32"/>
          <w:lang w:bidi="ar"/>
        </w:rPr>
        <w:t>（三）专家论证遴选。</w:t>
      </w:r>
      <w:r>
        <w:rPr>
          <w:rFonts w:hint="eastAsia" w:eastAsia="方正仿宋_GBK"/>
          <w:bCs/>
          <w:spacing w:val="-6"/>
          <w:sz w:val="32"/>
          <w:szCs w:val="32"/>
          <w:lang w:bidi="ar"/>
        </w:rPr>
        <w:t>市经济信息委科技处汇总各区推荐项目信息后，进行项目内容查重并征求行业处室意见。分行业类别组织专家评审，汇总专家论证遴选结果并编制发布批次目录文件。</w:t>
      </w:r>
    </w:p>
    <w:p>
      <w:pPr>
        <w:pStyle w:val="2"/>
        <w:adjustRightInd w:val="0"/>
        <w:snapToGrid w:val="0"/>
        <w:spacing w:after="0" w:line="550" w:lineRule="atLeast"/>
        <w:ind w:firstLine="640" w:firstLineChars="200"/>
        <w:rPr>
          <w:rFonts w:eastAsia="方正黑体_GBK"/>
          <w:sz w:val="32"/>
          <w:szCs w:val="32"/>
        </w:rPr>
      </w:pPr>
      <w:r>
        <w:rPr>
          <w:rFonts w:hint="eastAsia" w:eastAsia="方正黑体_GBK"/>
          <w:sz w:val="32"/>
          <w:szCs w:val="32"/>
        </w:rPr>
        <w:t>六</w:t>
      </w:r>
      <w:r>
        <w:rPr>
          <w:rFonts w:eastAsia="方正黑体_GBK"/>
          <w:sz w:val="32"/>
          <w:szCs w:val="32"/>
        </w:rPr>
        <w:t>、有关要求</w:t>
      </w:r>
    </w:p>
    <w:p>
      <w:pPr>
        <w:pStyle w:val="2"/>
        <w:adjustRightInd w:val="0"/>
        <w:snapToGrid w:val="0"/>
        <w:spacing w:after="0" w:line="550" w:lineRule="atLeast"/>
        <w:ind w:firstLine="640" w:firstLineChars="200"/>
        <w:rPr>
          <w:rFonts w:eastAsia="方正仿宋_GBK"/>
          <w:bCs/>
          <w:sz w:val="32"/>
          <w:szCs w:val="32"/>
          <w:lang w:bidi="ar"/>
        </w:rPr>
      </w:pPr>
      <w:r>
        <w:rPr>
          <w:rFonts w:hint="eastAsia" w:eastAsia="方正仿宋_GBK"/>
          <w:bCs/>
          <w:sz w:val="32"/>
          <w:szCs w:val="32"/>
        </w:rPr>
        <w:t>（一）</w:t>
      </w:r>
      <w:r>
        <w:rPr>
          <w:rFonts w:hint="eastAsia" w:eastAsia="方正仿宋_GBK"/>
          <w:bCs/>
          <w:sz w:val="32"/>
          <w:szCs w:val="32"/>
          <w:lang w:bidi="ar"/>
        </w:rPr>
        <w:t>各区县经信部门要按照要求认真组织企业申报和项目审核，对企业申报项目的真实性、合规性进行严格审查，在规定时限内推荐上报；对于被纳入批次目录的项目，要组织企业加快实施，做好申报项目的指导和服务工作，保证项目顺利完成。</w:t>
      </w:r>
    </w:p>
    <w:p>
      <w:pPr>
        <w:pStyle w:val="2"/>
        <w:adjustRightInd w:val="0"/>
        <w:snapToGrid w:val="0"/>
        <w:spacing w:after="0" w:line="550" w:lineRule="atLeast"/>
        <w:ind w:firstLine="640" w:firstLineChars="200"/>
        <w:rPr>
          <w:rFonts w:eastAsia="方正仿宋_GBK"/>
          <w:bCs/>
          <w:sz w:val="32"/>
          <w:szCs w:val="32"/>
        </w:rPr>
      </w:pPr>
      <w:r>
        <w:rPr>
          <w:rFonts w:hint="eastAsia" w:eastAsia="方正仿宋_GBK"/>
          <w:bCs/>
          <w:sz w:val="32"/>
          <w:szCs w:val="32"/>
        </w:rPr>
        <w:t>（二）申报企业要做好项目的科学规范管理和研发经费单独归集核算，推动技术创新项目如期完成；同时，</w:t>
      </w:r>
      <w:r>
        <w:rPr>
          <w:rFonts w:eastAsia="方正仿宋_GBK"/>
          <w:kern w:val="32"/>
          <w:sz w:val="32"/>
          <w:szCs w:val="32"/>
        </w:rPr>
        <w:t>按照国家相关统计法规要求，及时向统计部门报送相应新产品产值和企业研发投入完成情况。</w:t>
      </w:r>
      <w:r>
        <w:rPr>
          <w:rFonts w:hint="eastAsia" w:eastAsia="方正仿宋_GBK"/>
          <w:bCs/>
          <w:sz w:val="32"/>
          <w:szCs w:val="32"/>
        </w:rPr>
        <w:t>在项目申报和实施过程中企业如有弄虚作假、冒名顶替、侵犯知识产权等不良行为，一经查实，将依法依规处置。</w:t>
      </w:r>
    </w:p>
    <w:p>
      <w:pPr>
        <w:adjustRightInd w:val="0"/>
        <w:snapToGrid w:val="0"/>
        <w:spacing w:line="550" w:lineRule="atLeas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涉及人身安全、社会公共利益以及国家有特殊规定的新产品，如食品、药品、农药、医疗器械（具）、家用电器、压力容器、计量标准器具等，在申报项目时必须按规定提供相应的准产证、生产许可证等相关的证明材料（如国家有新的规定，按国家新规定提供相关的证明材料）。食品或食品添加剂生产企业申报项目另需附企业通过质量管理体系认证证书、该产品的食品安全国家标准（或地方标准</w:t>
      </w:r>
      <w:r>
        <w:rPr>
          <w:rFonts w:hint="eastAsia" w:eastAsia="方正仿宋_GBK"/>
          <w:sz w:val="32"/>
          <w:szCs w:val="32"/>
        </w:rPr>
        <w:t>、</w:t>
      </w:r>
      <w:r>
        <w:rPr>
          <w:rFonts w:eastAsia="方正仿宋_GBK"/>
          <w:sz w:val="32"/>
          <w:szCs w:val="32"/>
        </w:rPr>
        <w:t>企业标准）的复印件。</w:t>
      </w:r>
    </w:p>
    <w:p>
      <w:pPr>
        <w:adjustRightInd w:val="0"/>
        <w:snapToGrid w:val="0"/>
        <w:spacing w:line="550" w:lineRule="atLeast"/>
        <w:ind w:firstLine="640" w:firstLineChars="200"/>
        <w:rPr>
          <w:rFonts w:eastAsia="方正仿宋_GBK"/>
          <w:bCs/>
          <w:sz w:val="32"/>
          <w:szCs w:val="32"/>
          <w:lang w:bidi="ar"/>
        </w:rPr>
      </w:pPr>
      <w:r>
        <w:rPr>
          <w:rFonts w:hint="eastAsia" w:eastAsia="方正仿宋_GBK"/>
          <w:bCs/>
          <w:sz w:val="32"/>
          <w:szCs w:val="32"/>
          <w:lang w:bidi="ar"/>
        </w:rPr>
        <w:t>（四）对列入《重庆市技术创新指导性项目推荐目录》的项目，企业可按《关于转发财政部国家税务总局科技部关于完善研究开发费用税前加计扣除政策的通知》（渝财税﹝2016﹞5号）文件规定不再进行鉴定并享受政策。</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（五）列入《重庆市技术创新指导性项目推荐目录》的项目,可按程序申请市级新产品鉴定。</w:t>
      </w:r>
    </w:p>
    <w:p>
      <w:pPr>
        <w:adjustRightInd w:val="0"/>
        <w:snapToGrid w:val="0"/>
        <w:spacing w:line="550" w:lineRule="atLeast"/>
        <w:ind w:firstLine="640" w:firstLineChars="200"/>
        <w:jc w:val="left"/>
        <w:rPr>
          <w:rFonts w:eastAsia="方正仿宋_GBK"/>
          <w:bCs/>
          <w:sz w:val="32"/>
          <w:szCs w:val="32"/>
          <w:lang w:bidi="ar"/>
        </w:rPr>
      </w:pPr>
      <w:r>
        <w:rPr>
          <w:rFonts w:hint="eastAsia" w:eastAsia="方正仿宋_GBK"/>
          <w:bCs/>
          <w:sz w:val="32"/>
          <w:szCs w:val="32"/>
          <w:lang w:bidi="ar"/>
        </w:rPr>
        <w:t>（六）鼓励企业对列入目录研发的产品进行专利密集型产品备案及申报。鼓励企业在参与教育部重庆高等教育研究院、产业创新综合体时产生的技术攻关、技术创新成果申报纳入目录。</w:t>
      </w:r>
    </w:p>
    <w:p>
      <w:pPr>
        <w:adjustRightInd w:val="0"/>
        <w:snapToGrid w:val="0"/>
        <w:spacing w:line="540" w:lineRule="atLeast"/>
        <w:ind w:firstLine="640" w:firstLineChars="200"/>
        <w:rPr>
          <w:rFonts w:eastAsia="方正黑体_GBK"/>
          <w:b/>
          <w:sz w:val="32"/>
          <w:szCs w:val="32"/>
        </w:rPr>
      </w:pPr>
      <w:r>
        <w:rPr>
          <w:rFonts w:hint="eastAsia" w:eastAsia="方正黑体_GBK"/>
          <w:bCs/>
          <w:sz w:val="32"/>
          <w:szCs w:val="32"/>
        </w:rPr>
        <w:t>七</w:t>
      </w:r>
      <w:r>
        <w:rPr>
          <w:rFonts w:eastAsia="方正黑体_GBK"/>
          <w:bCs/>
          <w:sz w:val="32"/>
          <w:szCs w:val="32"/>
        </w:rPr>
        <w:t>、联系方式</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综合咨询联系人：曹老师；联系电话：63895941；</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汽车处联系人：陈老师；联系电话：63899459；</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电子处联系人：赵老师；联系电话：63899405；</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智能终端处联系人：吴老师；联系电话：63896259；</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软件处联系人：傅老师；联系电话：63897753；</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材料处联系人：柴老师；联系电话：63895608；</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消费品处联系人：余老师；联系电话：63895034；</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装备处联系人：樊老师；联系电话：63899484；</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化工处联系人：刘老师；联系电话：63896701；</w:t>
      </w:r>
    </w:p>
    <w:p>
      <w:pPr>
        <w:adjustRightInd w:val="0"/>
        <w:snapToGrid w:val="0"/>
        <w:spacing w:line="540" w:lineRule="atLeast"/>
        <w:ind w:firstLine="640" w:firstLineChars="200"/>
        <w:jc w:val="left"/>
        <w:rPr>
          <w:rFonts w:eastAsia="方正仿宋_GBK"/>
          <w:bCs/>
          <w:sz w:val="32"/>
          <w:szCs w:val="32"/>
          <w:lang w:bidi="ar"/>
        </w:rPr>
      </w:pPr>
      <w:r>
        <w:rPr>
          <w:rFonts w:hint="eastAsia" w:eastAsia="方正仿宋_GBK"/>
          <w:bCs/>
          <w:sz w:val="32"/>
          <w:szCs w:val="32"/>
          <w:lang w:bidi="ar"/>
        </w:rPr>
        <w:t>医药处联系人：马老师；联系电话：63899483；</w:t>
      </w:r>
    </w:p>
    <w:p>
      <w:pPr>
        <w:adjustRightInd w:val="0"/>
        <w:snapToGrid w:val="0"/>
        <w:spacing w:line="540" w:lineRule="atLeast"/>
        <w:ind w:firstLine="640" w:firstLineChars="200"/>
        <w:rPr>
          <w:rFonts w:eastAsia="方正仿宋_GBK"/>
          <w:sz w:val="32"/>
          <w:szCs w:val="32"/>
        </w:rPr>
      </w:pPr>
      <w:r>
        <w:rPr>
          <w:rFonts w:hint="eastAsia" w:eastAsia="方正仿宋_GBK"/>
          <w:sz w:val="32"/>
          <w:szCs w:val="32"/>
        </w:rPr>
        <w:t>技术支持</w:t>
      </w:r>
      <w:r>
        <w:rPr>
          <w:rFonts w:hint="eastAsia" w:eastAsia="方正仿宋_GBK"/>
          <w:bCs/>
          <w:sz w:val="32"/>
          <w:szCs w:val="32"/>
          <w:lang w:bidi="ar"/>
        </w:rPr>
        <w:t>联系人</w:t>
      </w:r>
      <w:r>
        <w:rPr>
          <w:rFonts w:hint="eastAsia" w:eastAsia="方正仿宋_GBK"/>
          <w:sz w:val="32"/>
          <w:szCs w:val="32"/>
        </w:rPr>
        <w:t>：周老师；联系电话：68720003；</w:t>
      </w:r>
    </w:p>
    <w:p>
      <w:pPr>
        <w:adjustRightInd w:val="0"/>
        <w:snapToGrid w:val="0"/>
        <w:spacing w:line="540" w:lineRule="atLeast"/>
        <w:ind w:firstLine="640" w:firstLineChars="200"/>
        <w:rPr>
          <w:rFonts w:eastAsia="方正仿宋_GBK"/>
          <w:sz w:val="32"/>
          <w:szCs w:val="32"/>
        </w:rPr>
      </w:pPr>
      <w:r>
        <w:rPr>
          <w:rFonts w:eastAsia="方正仿宋_GBK"/>
          <w:sz w:val="32"/>
          <w:szCs w:val="32"/>
        </w:rPr>
        <w:t>政务服务大厅</w:t>
      </w:r>
      <w:r>
        <w:rPr>
          <w:rFonts w:hint="eastAsia" w:eastAsia="方正仿宋_GBK"/>
          <w:bCs/>
          <w:sz w:val="32"/>
          <w:szCs w:val="32"/>
          <w:lang w:bidi="ar"/>
        </w:rPr>
        <w:t>联系人</w:t>
      </w:r>
      <w:r>
        <w:rPr>
          <w:rFonts w:eastAsia="方正仿宋_GBK"/>
          <w:sz w:val="32"/>
          <w:szCs w:val="32"/>
        </w:rPr>
        <w:t>：</w:t>
      </w:r>
      <w:r>
        <w:rPr>
          <w:rFonts w:hint="eastAsia" w:eastAsia="方正仿宋_GBK"/>
          <w:sz w:val="32"/>
          <w:szCs w:val="32"/>
        </w:rPr>
        <w:t>郭老师；联系电话：</w:t>
      </w:r>
      <w:r>
        <w:rPr>
          <w:rFonts w:eastAsia="方正仿宋_GBK"/>
          <w:sz w:val="32"/>
          <w:szCs w:val="32"/>
        </w:rPr>
        <w:t>6389795</w:t>
      </w:r>
      <w:r>
        <w:rPr>
          <w:rFonts w:hint="eastAsia" w:eastAsia="方正仿宋_GBK"/>
          <w:sz w:val="32"/>
          <w:szCs w:val="32"/>
        </w:rPr>
        <w:t>7；</w:t>
      </w:r>
    </w:p>
    <w:p>
      <w:pPr>
        <w:adjustRightInd w:val="0"/>
        <w:snapToGrid w:val="0"/>
        <w:spacing w:line="540" w:lineRule="atLeast"/>
        <w:ind w:firstLine="640" w:firstLineChars="200"/>
        <w:rPr>
          <w:rFonts w:eastAsia="方正仿宋_GBK"/>
          <w:sz w:val="32"/>
          <w:szCs w:val="32"/>
        </w:rPr>
      </w:pPr>
      <w:r>
        <w:rPr>
          <w:rFonts w:eastAsia="方正仿宋_GBK"/>
          <w:sz w:val="32"/>
          <w:szCs w:val="32"/>
        </w:rPr>
        <w:t>政务服务大厅</w:t>
      </w:r>
      <w:r>
        <w:rPr>
          <w:rFonts w:hint="eastAsia" w:eastAsia="方正仿宋_GBK"/>
          <w:sz w:val="32"/>
          <w:szCs w:val="32"/>
        </w:rPr>
        <w:t>地址</w:t>
      </w:r>
      <w:r>
        <w:rPr>
          <w:rFonts w:eastAsia="方正仿宋_GBK"/>
          <w:sz w:val="32"/>
          <w:szCs w:val="32"/>
        </w:rPr>
        <w:t>：两江新区云杉南路12号</w:t>
      </w:r>
    </w:p>
    <w:p>
      <w:pPr>
        <w:adjustRightInd w:val="0"/>
        <w:snapToGrid w:val="0"/>
        <w:spacing w:line="540" w:lineRule="atLeast"/>
        <w:ind w:firstLine="640" w:firstLineChars="200"/>
        <w:rPr>
          <w:rFonts w:eastAsia="方正仿宋_GBK"/>
          <w:sz w:val="32"/>
          <w:szCs w:val="32"/>
        </w:rPr>
      </w:pPr>
    </w:p>
    <w:p>
      <w:pPr>
        <w:adjustRightInd w:val="0"/>
        <w:snapToGrid w:val="0"/>
        <w:spacing w:line="540" w:lineRule="atLeast"/>
        <w:ind w:firstLine="640" w:firstLineChars="200"/>
        <w:rPr>
          <w:rFonts w:eastAsia="方正仿宋_GBK"/>
          <w:kern w:val="32"/>
          <w:sz w:val="32"/>
          <w:szCs w:val="32"/>
        </w:rPr>
      </w:pPr>
      <w:r>
        <w:rPr>
          <w:rFonts w:eastAsia="方正仿宋_GBK"/>
          <w:sz w:val="32"/>
          <w:szCs w:val="32"/>
        </w:rPr>
        <w:t>附件：</w:t>
      </w:r>
      <w:r>
        <w:rPr>
          <w:rFonts w:hint="eastAsia" w:eastAsia="方正仿宋_GBK"/>
          <w:sz w:val="32"/>
          <w:szCs w:val="32"/>
        </w:rPr>
        <w:t>1.</w:t>
      </w:r>
      <w:r>
        <w:rPr>
          <w:rFonts w:eastAsia="方正仿宋_GBK"/>
          <w:kern w:val="32"/>
          <w:sz w:val="32"/>
          <w:szCs w:val="32"/>
        </w:rPr>
        <w:t>重庆市技术创新指导性项目推荐目录项目申报书</w:t>
      </w:r>
    </w:p>
    <w:p>
      <w:pPr>
        <w:adjustRightInd w:val="0"/>
        <w:snapToGrid w:val="0"/>
        <w:spacing w:line="540" w:lineRule="atLeast"/>
        <w:ind w:firstLine="1600" w:firstLineChars="500"/>
        <w:rPr>
          <w:rFonts w:eastAsia="方正仿宋_GBK"/>
          <w:kern w:val="32"/>
          <w:sz w:val="32"/>
          <w:szCs w:val="32"/>
        </w:rPr>
      </w:pPr>
      <w:r>
        <w:rPr>
          <w:rFonts w:hint="eastAsia" w:eastAsia="方正仿宋_GBK"/>
          <w:kern w:val="32"/>
          <w:sz w:val="32"/>
          <w:szCs w:val="32"/>
        </w:rPr>
        <w:t>2.行业处室及行业方向一览表</w:t>
      </w:r>
    </w:p>
    <w:p>
      <w:pPr>
        <w:adjustRightInd w:val="0"/>
        <w:snapToGrid w:val="0"/>
        <w:spacing w:line="540" w:lineRule="atLeast"/>
        <w:ind w:firstLine="1600" w:firstLineChars="500"/>
        <w:rPr>
          <w:rFonts w:eastAsia="方正仿宋_GBK"/>
          <w:kern w:val="32"/>
          <w:sz w:val="32"/>
          <w:szCs w:val="32"/>
        </w:rPr>
      </w:pPr>
      <w:r>
        <w:rPr>
          <w:rFonts w:hint="eastAsia" w:eastAsia="方正仿宋_GBK"/>
          <w:kern w:val="32"/>
          <w:sz w:val="32"/>
          <w:szCs w:val="32"/>
        </w:rPr>
        <w:t>3.区县推荐汇总表</w:t>
      </w:r>
    </w:p>
    <w:p>
      <w:pPr>
        <w:adjustRightInd w:val="0"/>
        <w:snapToGrid w:val="0"/>
        <w:spacing w:line="400" w:lineRule="atLeast"/>
        <w:rPr>
          <w:rFonts w:eastAsia="方正仿宋_GBK"/>
          <w:sz w:val="32"/>
          <w:szCs w:val="32"/>
        </w:rPr>
      </w:pPr>
    </w:p>
    <w:p>
      <w:pPr>
        <w:pStyle w:val="2"/>
        <w:spacing w:line="700" w:lineRule="exact"/>
      </w:pPr>
    </w:p>
    <w:p>
      <w:pPr>
        <w:adjustRightInd w:val="0"/>
        <w:snapToGrid w:val="0"/>
        <w:spacing w:line="560" w:lineRule="atLeast"/>
        <w:ind w:firstLine="4160" w:firstLineChars="1300"/>
        <w:rPr>
          <w:rFonts w:eastAsia="方正仿宋_GBK"/>
          <w:sz w:val="32"/>
          <w:szCs w:val="32"/>
        </w:rPr>
      </w:pPr>
      <w:r>
        <w:rPr>
          <w:rFonts w:hint="eastAsia" w:eastAsia="方正仿宋_GBK"/>
          <w:sz w:val="32"/>
          <w:szCs w:val="32"/>
        </w:rPr>
        <w:t xml:space="preserve"> </w:t>
      </w:r>
      <w:r>
        <w:rPr>
          <w:rFonts w:eastAsia="方正仿宋_GBK"/>
          <w:sz w:val="32"/>
          <w:szCs w:val="32"/>
        </w:rPr>
        <w:t>重庆市经济和信息化委员会</w:t>
      </w:r>
    </w:p>
    <w:p>
      <w:pPr>
        <w:adjustRightInd w:val="0"/>
        <w:snapToGrid w:val="0"/>
        <w:spacing w:line="560" w:lineRule="atLeast"/>
        <w:ind w:firstLine="5120" w:firstLineChars="1600"/>
        <w:rPr>
          <w:rFonts w:eastAsia="方正仿宋_GBK"/>
          <w:sz w:val="32"/>
          <w:szCs w:val="32"/>
        </w:rPr>
      </w:pPr>
      <w:r>
        <w:rPr>
          <w:rFonts w:eastAsia="方正仿宋_GBK"/>
          <w:sz w:val="32"/>
          <w:szCs w:val="32"/>
        </w:rPr>
        <w:t>202</w:t>
      </w:r>
      <w:r>
        <w:rPr>
          <w:rFonts w:hint="eastAsia" w:eastAsia="方正仿宋_GBK"/>
          <w:sz w:val="32"/>
          <w:szCs w:val="32"/>
        </w:rPr>
        <w:t>5</w:t>
      </w:r>
      <w:r>
        <w:rPr>
          <w:rFonts w:eastAsia="方正仿宋_GBK"/>
          <w:sz w:val="32"/>
          <w:szCs w:val="32"/>
        </w:rPr>
        <w:t>年</w:t>
      </w:r>
      <w:r>
        <w:rPr>
          <w:rFonts w:hint="eastAsia" w:eastAsia="方正仿宋_GBK"/>
          <w:sz w:val="32"/>
          <w:szCs w:val="32"/>
        </w:rPr>
        <w:t>5</w:t>
      </w:r>
      <w:r>
        <w:rPr>
          <w:rFonts w:eastAsia="方正仿宋_GBK"/>
          <w:sz w:val="32"/>
          <w:szCs w:val="32"/>
        </w:rPr>
        <w:t>月</w:t>
      </w:r>
      <w:r>
        <w:rPr>
          <w:rFonts w:hint="eastAsia" w:eastAsia="方正仿宋_GBK"/>
          <w:sz w:val="32"/>
          <w:szCs w:val="32"/>
        </w:rPr>
        <w:t>30</w:t>
      </w:r>
      <w:r>
        <w:rPr>
          <w:rFonts w:eastAsia="方正仿宋_GBK"/>
          <w:sz w:val="32"/>
          <w:szCs w:val="32"/>
        </w:rPr>
        <w:t>日</w:t>
      </w:r>
      <w:r>
        <w:rPr>
          <w:rFonts w:hint="eastAsia" w:eastAsia="方正仿宋_GBK"/>
          <w:sz w:val="32"/>
          <w:szCs w:val="32"/>
        </w:rPr>
        <w:t xml:space="preserve">        </w:t>
      </w:r>
    </w:p>
    <w:p>
      <w:pPr>
        <w:ind w:firstLine="640"/>
        <w:rPr>
          <w:rFonts w:eastAsia="方正仿宋_GBK"/>
          <w:sz w:val="32"/>
          <w:szCs w:val="32"/>
        </w:rPr>
      </w:pPr>
      <w:r>
        <w:rPr>
          <w:rFonts w:hint="eastAsia" w:eastAsia="方正仿宋_GBK"/>
          <w:sz w:val="32"/>
          <w:szCs w:val="32"/>
        </w:rPr>
        <w:t>（此件公开发布）</w:t>
      </w:r>
    </w:p>
    <w:p>
      <w:pPr>
        <w:pStyle w:val="2"/>
      </w:pPr>
    </w:p>
    <w:p>
      <w:pPr>
        <w:pBdr>
          <w:top w:val="single" w:color="auto" w:sz="4" w:space="0"/>
          <w:bottom w:val="single" w:color="auto" w:sz="4" w:space="0"/>
        </w:pBdr>
        <w:tabs>
          <w:tab w:val="left" w:pos="315"/>
          <w:tab w:val="left" w:pos="630"/>
        </w:tabs>
      </w:pPr>
      <w:r>
        <w:rPr>
          <w:rFonts w:eastAsia="方正仿宋_GBK"/>
          <w:sz w:val="28"/>
          <w:szCs w:val="28"/>
        </w:rPr>
        <w:t xml:space="preserve">  重庆市经济和信息化委员会办公室 </w:t>
      </w:r>
      <w:r>
        <w:rPr>
          <w:rFonts w:hint="eastAsia" w:eastAsia="方正仿宋_GBK"/>
          <w:sz w:val="28"/>
          <w:szCs w:val="28"/>
        </w:rPr>
        <w:t xml:space="preserve">       </w:t>
      </w:r>
      <w:r>
        <w:rPr>
          <w:rFonts w:eastAsia="方正仿宋_GBK"/>
          <w:sz w:val="28"/>
          <w:szCs w:val="28"/>
        </w:rPr>
        <w:t xml:space="preserve">   202</w:t>
      </w:r>
      <w:r>
        <w:rPr>
          <w:rFonts w:hint="eastAsia" w:eastAsia="方正仿宋_GBK"/>
          <w:sz w:val="28"/>
          <w:szCs w:val="28"/>
        </w:rPr>
        <w:t>5</w:t>
      </w:r>
      <w:r>
        <w:rPr>
          <w:rFonts w:eastAsia="方正仿宋_GBK"/>
          <w:sz w:val="28"/>
          <w:szCs w:val="28"/>
        </w:rPr>
        <w:t>年</w:t>
      </w:r>
      <w:r>
        <w:rPr>
          <w:rFonts w:hint="eastAsia" w:eastAsia="方正仿宋_GBK"/>
          <w:sz w:val="28"/>
          <w:szCs w:val="28"/>
        </w:rPr>
        <w:t>6</w:t>
      </w:r>
      <w:r>
        <w:rPr>
          <w:rFonts w:eastAsia="方正仿宋_GBK"/>
          <w:sz w:val="28"/>
          <w:szCs w:val="28"/>
        </w:rPr>
        <w:t>月</w:t>
      </w:r>
      <w:r>
        <w:rPr>
          <w:rFonts w:hint="eastAsia" w:eastAsia="方正仿宋_GBK"/>
          <w:sz w:val="28"/>
          <w:szCs w:val="28"/>
        </w:rPr>
        <w:t>3</w:t>
      </w:r>
      <w:r>
        <w:rPr>
          <w:rFonts w:eastAsia="方正仿宋_GBK"/>
          <w:sz w:val="28"/>
          <w:szCs w:val="28"/>
        </w:rPr>
        <w:t>日印发</w:t>
      </w:r>
      <w:r>
        <w:rPr>
          <w:rFonts w:hint="eastAsia" w:eastAsia="方正仿宋_GBK"/>
          <w:sz w:val="28"/>
          <w:szCs w:val="28"/>
        </w:rPr>
        <w:t xml:space="preserve">  </w:t>
      </w: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3"/>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3"/>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709F0"/>
    <w:rsid w:val="00040161"/>
    <w:rsid w:val="00272557"/>
    <w:rsid w:val="004224E1"/>
    <w:rsid w:val="00504B3D"/>
    <w:rsid w:val="007216FC"/>
    <w:rsid w:val="00864ACC"/>
    <w:rsid w:val="00B23C3B"/>
    <w:rsid w:val="00FF3CFE"/>
    <w:rsid w:val="244D0BEB"/>
    <w:rsid w:val="7617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7">
    <w:name w:val="索引 51"/>
    <w:next w:val="1"/>
    <w:qFormat/>
    <w:uiPriority w:val="0"/>
    <w:pPr>
      <w:widowControl w:val="0"/>
      <w:spacing w:after="160" w:line="278" w:lineRule="auto"/>
      <w:ind w:left="1680"/>
      <w:jc w:val="both"/>
    </w:pPr>
    <w:rPr>
      <w:rFonts w:ascii="Times New Roman" w:hAnsi="Times New Roman" w:eastAsia="宋体" w:cs="Times New Roman"/>
      <w:kern w:val="2"/>
      <w:sz w:val="21"/>
      <w:szCs w:val="22"/>
      <w:lang w:val="en-US" w:eastAsia="zh-CN" w:bidi="ar-SA"/>
    </w:rPr>
  </w:style>
  <w:style w:type="paragraph" w:customStyle="1" w:styleId="8">
    <w:name w:val="Revision"/>
    <w:hidden/>
    <w:unhideWhenUsed/>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427</Words>
  <Characters>2438</Characters>
  <Lines>20</Lines>
  <Paragraphs>5</Paragraphs>
  <TotalTime>2</TotalTime>
  <ScaleCrop>false</ScaleCrop>
  <LinksUpToDate>false</LinksUpToDate>
  <CharactersWithSpaces>2860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2025-06-03T06:58:00Z</dcterms:created>
  <dc:creator>姜私雨</dc:creator>
  <cp:lastModifiedBy>Administrator</cp:lastModifiedBy>
  <dcterms:modified xsi:type="dcterms:W3CDTF">2026-03-12T03:02:48Z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