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atLeast"/>
        <w:jc w:val="center"/>
        <w:rPr>
          <w:rFonts w:eastAsia="方正仿宋_GBK"/>
          <w:kern w:val="0"/>
          <w:sz w:val="32"/>
          <w:szCs w:val="32"/>
        </w:rPr>
      </w:pPr>
    </w:p>
    <w:p>
      <w:pPr>
        <w:widowControl/>
        <w:adjustRightInd w:val="0"/>
        <w:snapToGrid w:val="0"/>
        <w:spacing w:line="600" w:lineRule="atLeast"/>
        <w:jc w:val="center"/>
        <w:rPr>
          <w:rFonts w:eastAsia="方正仿宋_GBK"/>
          <w:kern w:val="0"/>
          <w:sz w:val="32"/>
          <w:szCs w:val="32"/>
        </w:rPr>
      </w:pPr>
    </w:p>
    <w:p>
      <w:pPr>
        <w:widowControl/>
        <w:adjustRightInd w:val="0"/>
        <w:snapToGrid w:val="0"/>
        <w:spacing w:line="600" w:lineRule="atLeast"/>
        <w:jc w:val="center"/>
        <w:rPr>
          <w:rFonts w:eastAsia="方正仿宋_GBK"/>
          <w:kern w:val="0"/>
          <w:sz w:val="32"/>
          <w:szCs w:val="32"/>
        </w:rPr>
      </w:pPr>
    </w:p>
    <w:p>
      <w:pPr>
        <w:widowControl/>
        <w:adjustRightInd w:val="0"/>
        <w:snapToGrid w:val="0"/>
        <w:spacing w:line="600" w:lineRule="atLeast"/>
        <w:jc w:val="center"/>
        <w:rPr>
          <w:rFonts w:eastAsia="方正仿宋_GBK"/>
          <w:kern w:val="0"/>
          <w:sz w:val="32"/>
          <w:szCs w:val="32"/>
        </w:rPr>
      </w:pPr>
    </w:p>
    <w:p>
      <w:pPr>
        <w:widowControl/>
        <w:adjustRightInd w:val="0"/>
        <w:snapToGrid w:val="0"/>
        <w:spacing w:line="600" w:lineRule="atLeast"/>
        <w:jc w:val="center"/>
        <w:rPr>
          <w:rFonts w:eastAsia="方正仿宋_GBK"/>
          <w:kern w:val="0"/>
          <w:sz w:val="32"/>
          <w:szCs w:val="32"/>
        </w:rPr>
      </w:pPr>
    </w:p>
    <w:p>
      <w:pPr>
        <w:widowControl/>
        <w:adjustRightInd w:val="0"/>
        <w:snapToGrid w:val="0"/>
        <w:spacing w:line="600" w:lineRule="atLeast"/>
        <w:jc w:val="center"/>
        <w:rPr>
          <w:rFonts w:eastAsia="方正仿宋_GBK"/>
          <w:kern w:val="0"/>
          <w:sz w:val="32"/>
          <w:szCs w:val="32"/>
        </w:rPr>
      </w:pPr>
    </w:p>
    <w:p>
      <w:pPr>
        <w:widowControl/>
        <w:adjustRightInd w:val="0"/>
        <w:snapToGrid w:val="0"/>
        <w:spacing w:line="600" w:lineRule="atLeast"/>
        <w:jc w:val="center"/>
        <w:rPr>
          <w:rFonts w:eastAsia="方正仿宋_GBK"/>
          <w:kern w:val="0"/>
          <w:sz w:val="32"/>
          <w:szCs w:val="32"/>
        </w:rPr>
      </w:pPr>
    </w:p>
    <w:p>
      <w:pPr>
        <w:widowControl/>
        <w:adjustRightInd w:val="0"/>
        <w:snapToGrid w:val="0"/>
        <w:spacing w:line="600" w:lineRule="atLeast"/>
        <w:jc w:val="center"/>
        <w:rPr>
          <w:rFonts w:eastAsia="方正仿宋_GBK"/>
          <w:kern w:val="0"/>
          <w:sz w:val="32"/>
          <w:szCs w:val="32"/>
        </w:rPr>
      </w:pPr>
      <w:r>
        <w:rPr>
          <w:rFonts w:hint="eastAsia" w:eastAsia="方正仿宋_GBK"/>
          <w:kern w:val="0"/>
          <w:sz w:val="32"/>
          <w:szCs w:val="32"/>
        </w:rPr>
        <w:t>渝经信智能〔2025〕12号</w:t>
      </w:r>
    </w:p>
    <w:p>
      <w:pPr>
        <w:widowControl/>
        <w:adjustRightInd w:val="0"/>
        <w:snapToGrid w:val="0"/>
        <w:spacing w:line="600" w:lineRule="atLeast"/>
        <w:jc w:val="center"/>
        <w:rPr>
          <w:rFonts w:eastAsia="方正仿宋_GBK"/>
          <w:kern w:val="0"/>
          <w:sz w:val="32"/>
          <w:szCs w:val="32"/>
        </w:rPr>
      </w:pPr>
    </w:p>
    <w:p>
      <w:pPr>
        <w:widowControl/>
        <w:adjustRightInd w:val="0"/>
        <w:snapToGrid w:val="0"/>
        <w:spacing w:line="600" w:lineRule="atLeast"/>
        <w:jc w:val="center"/>
        <w:rPr>
          <w:rFonts w:eastAsia="方正仿宋_GBK"/>
          <w:kern w:val="0"/>
          <w:sz w:val="32"/>
          <w:szCs w:val="32"/>
        </w:rPr>
      </w:pPr>
    </w:p>
    <w:p>
      <w:pPr>
        <w:adjustRightInd w:val="0"/>
        <w:snapToGrid w:val="0"/>
        <w:spacing w:line="600" w:lineRule="atLeast"/>
        <w:jc w:val="center"/>
        <w:rPr>
          <w:rFonts w:eastAsia="方正小标宋_GBK"/>
          <w:sz w:val="44"/>
          <w:szCs w:val="44"/>
        </w:rPr>
      </w:pPr>
      <w:r>
        <w:rPr>
          <w:rFonts w:eastAsia="方正小标宋_GBK"/>
          <w:sz w:val="44"/>
          <w:szCs w:val="44"/>
          <w:lang w:bidi="ar"/>
        </w:rPr>
        <w:t>重庆市经济和信息化委员会</w:t>
      </w:r>
    </w:p>
    <w:p>
      <w:pPr>
        <w:adjustRightInd w:val="0"/>
        <w:snapToGrid w:val="0"/>
        <w:spacing w:line="600" w:lineRule="atLeast"/>
        <w:jc w:val="center"/>
        <w:rPr>
          <w:rFonts w:eastAsia="方正小标宋_GBK"/>
          <w:sz w:val="44"/>
          <w:szCs w:val="44"/>
        </w:rPr>
      </w:pPr>
      <w:r>
        <w:rPr>
          <w:rFonts w:eastAsia="方正小标宋_GBK"/>
          <w:sz w:val="44"/>
          <w:szCs w:val="44"/>
          <w:lang w:bidi="ar"/>
        </w:rPr>
        <w:t>关于组织开展2025年5G工厂项目申报的通知</w:t>
      </w:r>
    </w:p>
    <w:p>
      <w:pPr>
        <w:adjustRightInd w:val="0"/>
        <w:snapToGrid w:val="0"/>
        <w:spacing w:line="578" w:lineRule="atLeast"/>
        <w:rPr>
          <w:rFonts w:eastAsia="方正小标宋_GBK"/>
          <w:sz w:val="44"/>
          <w:szCs w:val="44"/>
        </w:rPr>
      </w:pPr>
    </w:p>
    <w:p>
      <w:pPr>
        <w:adjustRightInd w:val="0"/>
        <w:snapToGrid w:val="0"/>
        <w:spacing w:line="578" w:lineRule="atLeast"/>
        <w:rPr>
          <w:rFonts w:eastAsia="方正仿宋_GBK"/>
          <w:sz w:val="32"/>
          <w:szCs w:val="32"/>
        </w:rPr>
      </w:pPr>
      <w:r>
        <w:rPr>
          <w:rFonts w:eastAsia="方正仿宋_GBK"/>
          <w:sz w:val="32"/>
          <w:szCs w:val="32"/>
          <w:lang w:bidi="ar"/>
        </w:rPr>
        <w:t>各区县（自治县）经济信息委，两江新区、西部科学城重庆高新区、万盛经开区经信部门，有关单位：</w:t>
      </w:r>
    </w:p>
    <w:p>
      <w:pPr>
        <w:adjustRightInd w:val="0"/>
        <w:snapToGrid w:val="0"/>
        <w:spacing w:line="578" w:lineRule="atLeast"/>
        <w:ind w:firstLine="640" w:firstLineChars="200"/>
        <w:rPr>
          <w:rFonts w:eastAsia="方正仿宋_GBK"/>
          <w:sz w:val="32"/>
          <w:szCs w:val="32"/>
        </w:rPr>
      </w:pPr>
      <w:r>
        <w:rPr>
          <w:rFonts w:eastAsia="方正仿宋_GBK"/>
          <w:sz w:val="32"/>
          <w:szCs w:val="32"/>
          <w:lang w:bidi="ar"/>
        </w:rPr>
        <w:t>为深入贯彻市委六届二次全会精神，加快推动制造业数字化转型，按照《重庆市制造业高质量发展</w:t>
      </w:r>
      <w:r>
        <w:rPr>
          <w:rFonts w:hint="eastAsia" w:eastAsia="方正仿宋_GBK" w:cs="方正仿宋_GBK"/>
          <w:sz w:val="32"/>
          <w:szCs w:val="32"/>
          <w:lang w:bidi="ar"/>
        </w:rPr>
        <w:t>“</w:t>
      </w:r>
      <w:r>
        <w:rPr>
          <w:rFonts w:eastAsia="方正仿宋_GBK"/>
          <w:sz w:val="32"/>
          <w:szCs w:val="32"/>
          <w:lang w:bidi="ar"/>
        </w:rPr>
        <w:t>十四五</w:t>
      </w:r>
      <w:r>
        <w:rPr>
          <w:rFonts w:hint="eastAsia" w:eastAsia="方正仿宋_GBK" w:cs="方正仿宋_GBK"/>
          <w:sz w:val="32"/>
          <w:szCs w:val="32"/>
          <w:lang w:bidi="ar"/>
        </w:rPr>
        <w:t>”</w:t>
      </w:r>
      <w:r>
        <w:rPr>
          <w:rFonts w:eastAsia="方正仿宋_GBK"/>
          <w:sz w:val="32"/>
          <w:szCs w:val="32"/>
          <w:lang w:bidi="ar"/>
        </w:rPr>
        <w:t>规划（2021</w:t>
      </w:r>
      <w:r>
        <w:rPr>
          <w:rFonts w:hint="eastAsia" w:eastAsia="方正仿宋_GBK"/>
          <w:sz w:val="32"/>
          <w:szCs w:val="32"/>
          <w:lang w:bidi="ar"/>
        </w:rPr>
        <w:t>—</w:t>
      </w:r>
      <w:r>
        <w:rPr>
          <w:rFonts w:eastAsia="方正仿宋_GBK"/>
          <w:sz w:val="32"/>
          <w:szCs w:val="32"/>
          <w:lang w:bidi="ar"/>
        </w:rPr>
        <w:t>2025年）》《重庆市制造业数字化转型</w:t>
      </w:r>
      <w:r>
        <w:rPr>
          <w:rFonts w:hint="eastAsia" w:eastAsia="方正仿宋_GBK" w:cs="方正仿宋_GBK"/>
          <w:sz w:val="32"/>
          <w:szCs w:val="32"/>
          <w:lang w:bidi="ar"/>
        </w:rPr>
        <w:t>“</w:t>
      </w:r>
      <w:r>
        <w:rPr>
          <w:rFonts w:eastAsia="方正仿宋_GBK"/>
          <w:sz w:val="32"/>
          <w:szCs w:val="32"/>
          <w:lang w:bidi="ar"/>
        </w:rPr>
        <w:t>天工焕新</w:t>
      </w:r>
      <w:r>
        <w:rPr>
          <w:rFonts w:hint="eastAsia" w:eastAsia="方正仿宋_GBK" w:cs="方正仿宋_GBK"/>
          <w:sz w:val="32"/>
          <w:szCs w:val="32"/>
          <w:lang w:bidi="ar"/>
        </w:rPr>
        <w:t>”</w:t>
      </w:r>
      <w:r>
        <w:rPr>
          <w:rFonts w:eastAsia="方正仿宋_GBK"/>
          <w:sz w:val="32"/>
          <w:szCs w:val="32"/>
          <w:lang w:bidi="ar"/>
        </w:rPr>
        <w:t>行动计划》有关要求，拟围绕重点行业、重点企业和重点产业链，遴选一批以5G为代表的新一代信息技术和制造业融合发展项目，探索形成可复制、可推广的新模式和新业态，不断提高制造业数字化、智能化发展水平。现将2025年5G工厂项目申报有关事项通知如下。</w:t>
      </w:r>
    </w:p>
    <w:p>
      <w:pPr>
        <w:adjustRightInd w:val="0"/>
        <w:snapToGrid w:val="0"/>
        <w:spacing w:line="578" w:lineRule="atLeast"/>
        <w:ind w:firstLine="640" w:firstLineChars="200"/>
        <w:rPr>
          <w:rFonts w:eastAsia="方正黑体_GBK"/>
          <w:sz w:val="32"/>
          <w:szCs w:val="32"/>
        </w:rPr>
      </w:pPr>
      <w:r>
        <w:rPr>
          <w:rFonts w:eastAsia="方正黑体_GBK"/>
          <w:sz w:val="32"/>
          <w:szCs w:val="32"/>
          <w:lang w:bidi="ar"/>
        </w:rPr>
        <w:t>一、</w:t>
      </w:r>
      <w:r>
        <w:rPr>
          <w:rFonts w:eastAsia="方正黑体_GBK"/>
          <w:kern w:val="0"/>
          <w:sz w:val="32"/>
          <w:szCs w:val="32"/>
          <w:shd w:val="clear" w:color="auto" w:fill="FFFFFF"/>
          <w:lang w:bidi="ar"/>
        </w:rPr>
        <w:t>申报</w:t>
      </w:r>
      <w:r>
        <w:rPr>
          <w:rFonts w:eastAsia="方正黑体_GBK"/>
          <w:sz w:val="32"/>
          <w:szCs w:val="32"/>
          <w:lang w:bidi="ar"/>
        </w:rPr>
        <w:t>条件</w:t>
      </w:r>
    </w:p>
    <w:p>
      <w:pPr>
        <w:adjustRightInd w:val="0"/>
        <w:snapToGrid w:val="0"/>
        <w:spacing w:line="578" w:lineRule="atLeast"/>
        <w:ind w:firstLine="640" w:firstLineChars="200"/>
        <w:rPr>
          <w:rFonts w:eastAsia="方正仿宋_GBK"/>
          <w:sz w:val="32"/>
          <w:szCs w:val="32"/>
          <w:lang w:bidi="ar"/>
        </w:rPr>
      </w:pPr>
      <w:r>
        <w:rPr>
          <w:rFonts w:eastAsia="方正仿宋_GBK"/>
          <w:sz w:val="32"/>
          <w:szCs w:val="32"/>
          <w:lang w:bidi="ar"/>
        </w:rPr>
        <w:t>（一）申报单位为重庆市内有实际生产经营活动的企业、单位。</w:t>
      </w:r>
    </w:p>
    <w:p>
      <w:pPr>
        <w:adjustRightInd w:val="0"/>
        <w:snapToGrid w:val="0"/>
        <w:spacing w:line="578" w:lineRule="atLeast"/>
        <w:ind w:firstLine="640" w:firstLineChars="200"/>
        <w:rPr>
          <w:rFonts w:eastAsia="方正仿宋_GBK"/>
          <w:sz w:val="32"/>
          <w:szCs w:val="32"/>
        </w:rPr>
      </w:pPr>
      <w:r>
        <w:rPr>
          <w:rFonts w:eastAsia="方正仿宋_GBK"/>
          <w:sz w:val="32"/>
          <w:szCs w:val="32"/>
        </w:rPr>
        <w:t>（二）申报期未被列入信用中国（重庆）失信名单。</w:t>
      </w:r>
    </w:p>
    <w:p>
      <w:pPr>
        <w:adjustRightInd w:val="0"/>
        <w:snapToGrid w:val="0"/>
        <w:spacing w:line="578" w:lineRule="atLeast"/>
        <w:ind w:firstLine="640" w:firstLineChars="200"/>
        <w:rPr>
          <w:rFonts w:eastAsia="方正仿宋_GBK"/>
          <w:sz w:val="32"/>
          <w:szCs w:val="32"/>
          <w:lang w:bidi="ar"/>
        </w:rPr>
      </w:pPr>
      <w:r>
        <w:rPr>
          <w:rFonts w:eastAsia="方正仿宋_GBK"/>
          <w:sz w:val="32"/>
          <w:szCs w:val="32"/>
        </w:rPr>
        <w:t>（三）</w:t>
      </w:r>
      <w:r>
        <w:rPr>
          <w:rFonts w:eastAsia="方正仿宋_GBK"/>
          <w:sz w:val="32"/>
          <w:szCs w:val="32"/>
          <w:lang w:bidi="ar"/>
        </w:rPr>
        <w:t>已获得市级各类财政资金支持的项目不得申报。</w:t>
      </w:r>
    </w:p>
    <w:p>
      <w:pPr>
        <w:adjustRightInd w:val="0"/>
        <w:snapToGrid w:val="0"/>
        <w:spacing w:line="578" w:lineRule="atLeast"/>
        <w:ind w:firstLine="640" w:firstLineChars="200"/>
        <w:rPr>
          <w:rFonts w:eastAsia="方正仿宋_GBK"/>
          <w:kern w:val="0"/>
          <w:sz w:val="32"/>
          <w:szCs w:val="32"/>
          <w:lang w:bidi="ar"/>
        </w:rPr>
      </w:pPr>
      <w:r>
        <w:rPr>
          <w:rFonts w:eastAsia="方正仿宋_GBK"/>
          <w:snapToGrid w:val="0"/>
          <w:sz w:val="32"/>
          <w:szCs w:val="32"/>
          <w:lang w:bidi="ar"/>
        </w:rPr>
        <w:t>（四）项目总投资（指设备购置及安装费、软件购置费、网络建设费或服务费、系统集成费、云服务费、技术服务费）不低于2000万元（不含税）。</w:t>
      </w:r>
    </w:p>
    <w:p>
      <w:pPr>
        <w:adjustRightInd w:val="0"/>
        <w:snapToGrid w:val="0"/>
        <w:spacing w:line="578" w:lineRule="atLeast"/>
        <w:ind w:firstLine="640" w:firstLineChars="200"/>
        <w:rPr>
          <w:rFonts w:eastAsia="方正仿宋_GBK"/>
          <w:kern w:val="0"/>
          <w:sz w:val="32"/>
          <w:szCs w:val="32"/>
          <w:lang w:bidi="ar"/>
        </w:rPr>
      </w:pPr>
      <w:r>
        <w:rPr>
          <w:rFonts w:eastAsia="方正仿宋_GBK"/>
          <w:kern w:val="0"/>
          <w:sz w:val="32"/>
          <w:szCs w:val="32"/>
          <w:lang w:bidi="ar"/>
        </w:rPr>
        <w:t>（五）</w:t>
      </w:r>
      <w:r>
        <w:rPr>
          <w:rFonts w:eastAsia="方正仿宋_GBK"/>
          <w:sz w:val="32"/>
          <w:szCs w:val="32"/>
          <w:lang w:bidi="ar"/>
        </w:rPr>
        <w:t>申报</w:t>
      </w:r>
      <w:r>
        <w:rPr>
          <w:rFonts w:eastAsia="方正仿宋_GBK"/>
          <w:kern w:val="0"/>
          <w:sz w:val="32"/>
          <w:szCs w:val="32"/>
          <w:lang w:bidi="ar"/>
        </w:rPr>
        <w:t>项目已开工建设，项目开工日期在2024年1月1日以后，完工日期不超过2026年12月31日，项目总实施周期不超过24个月。</w:t>
      </w:r>
    </w:p>
    <w:p>
      <w:pPr>
        <w:adjustRightInd w:val="0"/>
        <w:snapToGrid w:val="0"/>
        <w:spacing w:line="578" w:lineRule="atLeast"/>
        <w:ind w:firstLine="640" w:firstLineChars="200"/>
        <w:rPr>
          <w:rFonts w:eastAsia="方正仿宋_GBK"/>
          <w:kern w:val="0"/>
          <w:sz w:val="32"/>
          <w:szCs w:val="32"/>
          <w:lang w:bidi="ar"/>
        </w:rPr>
      </w:pPr>
      <w:r>
        <w:rPr>
          <w:rFonts w:eastAsia="方正仿宋_GBK"/>
          <w:kern w:val="0"/>
          <w:sz w:val="32"/>
          <w:szCs w:val="32"/>
          <w:lang w:bidi="ar"/>
        </w:rPr>
        <w:t>（六）项目应有必要的信息安全防护投入，项目建设完成后</w:t>
      </w:r>
      <w:r>
        <w:rPr>
          <w:rFonts w:eastAsia="方正仿宋_GBK"/>
          <w:sz w:val="32"/>
          <w:szCs w:val="32"/>
          <w:lang w:bidi="ar"/>
        </w:rPr>
        <w:t>申报主体</w:t>
      </w:r>
      <w:r>
        <w:rPr>
          <w:rFonts w:eastAsia="方正仿宋_GBK"/>
          <w:kern w:val="0"/>
          <w:sz w:val="32"/>
          <w:szCs w:val="32"/>
          <w:lang w:bidi="ar"/>
        </w:rPr>
        <w:t>应当以部署探针或日志上传分析等方式接入重庆市工业互联网安全态势感知平台（特殊要求行业除外）。</w:t>
      </w:r>
    </w:p>
    <w:p>
      <w:pPr>
        <w:adjustRightInd w:val="0"/>
        <w:snapToGrid w:val="0"/>
        <w:spacing w:line="578" w:lineRule="atLeast"/>
        <w:ind w:firstLine="640" w:firstLineChars="200"/>
      </w:pPr>
      <w:r>
        <w:rPr>
          <w:rFonts w:eastAsia="方正仿宋_GBK"/>
          <w:kern w:val="0"/>
          <w:sz w:val="32"/>
          <w:szCs w:val="32"/>
          <w:lang w:bidi="ar"/>
        </w:rPr>
        <w:t>（七）建设内容、场景及技术要求参考</w:t>
      </w:r>
      <w:r>
        <w:rPr>
          <w:rFonts w:eastAsia="方正仿宋_GBK"/>
          <w:sz w:val="32"/>
          <w:szCs w:val="32"/>
          <w:lang w:bidi="ar"/>
        </w:rPr>
        <w:t>《</w:t>
      </w:r>
      <w:r>
        <w:rPr>
          <w:rFonts w:eastAsia="方正仿宋_GBK"/>
          <w:kern w:val="0"/>
          <w:sz w:val="32"/>
          <w:szCs w:val="32"/>
          <w:shd w:val="clear" w:color="auto" w:fill="FFFFFF"/>
          <w:lang w:bidi="ar"/>
        </w:rPr>
        <w:t>2025年5G工厂</w:t>
      </w:r>
      <w:r>
        <w:rPr>
          <w:rFonts w:eastAsia="方正仿宋_GBK"/>
          <w:sz w:val="32"/>
          <w:szCs w:val="32"/>
          <w:lang w:bidi="ar"/>
        </w:rPr>
        <w:t>项目</w:t>
      </w:r>
      <w:r>
        <w:rPr>
          <w:rFonts w:eastAsia="方正仿宋_GBK"/>
          <w:kern w:val="0"/>
          <w:sz w:val="32"/>
          <w:szCs w:val="32"/>
          <w:shd w:val="clear" w:color="auto" w:fill="FFFFFF"/>
          <w:lang w:bidi="ar"/>
        </w:rPr>
        <w:t>要素条件</w:t>
      </w:r>
      <w:r>
        <w:rPr>
          <w:rFonts w:eastAsia="方正仿宋_GBK"/>
          <w:sz w:val="32"/>
          <w:szCs w:val="32"/>
          <w:lang w:bidi="ar"/>
        </w:rPr>
        <w:t>》（附件1</w:t>
      </w:r>
      <w:r>
        <w:rPr>
          <w:rFonts w:eastAsia="方正仿宋_GBK"/>
          <w:kern w:val="0"/>
          <w:sz w:val="32"/>
          <w:szCs w:val="32"/>
          <w:shd w:val="clear" w:color="auto" w:fill="FFFFFF"/>
          <w:lang w:bidi="ar"/>
        </w:rPr>
        <w:t>）</w:t>
      </w:r>
      <w:r>
        <w:rPr>
          <w:rFonts w:eastAsia="方正仿宋_GBK"/>
          <w:kern w:val="0"/>
          <w:sz w:val="32"/>
          <w:szCs w:val="32"/>
          <w:lang w:bidi="ar"/>
        </w:rPr>
        <w:t>。</w:t>
      </w:r>
    </w:p>
    <w:p>
      <w:pPr>
        <w:adjustRightInd w:val="0"/>
        <w:snapToGrid w:val="0"/>
        <w:spacing w:line="578" w:lineRule="atLeast"/>
        <w:ind w:firstLine="640" w:firstLineChars="200"/>
        <w:rPr>
          <w:rFonts w:eastAsia="方正仿宋_GBK"/>
          <w:kern w:val="0"/>
          <w:sz w:val="32"/>
          <w:szCs w:val="32"/>
          <w:lang w:bidi="ar"/>
        </w:rPr>
      </w:pPr>
      <w:r>
        <w:rPr>
          <w:rFonts w:eastAsia="方正仿宋_GBK"/>
          <w:kern w:val="0"/>
          <w:sz w:val="32"/>
          <w:szCs w:val="32"/>
          <w:lang w:bidi="ar"/>
        </w:rPr>
        <w:t>（八）项目验收时，申报单位需提交由重庆市具备5G综合技术检测验证能力的机构出具的5G应用绩效评估报告。</w:t>
      </w:r>
    </w:p>
    <w:p>
      <w:pPr>
        <w:adjustRightInd w:val="0"/>
        <w:snapToGrid w:val="0"/>
        <w:spacing w:line="578" w:lineRule="atLeast"/>
        <w:ind w:firstLine="640" w:firstLineChars="200"/>
        <w:rPr>
          <w:rFonts w:eastAsia="方正黑体_GBK"/>
          <w:sz w:val="32"/>
          <w:szCs w:val="32"/>
        </w:rPr>
      </w:pPr>
      <w:r>
        <w:rPr>
          <w:rFonts w:eastAsia="方正黑体_GBK"/>
          <w:sz w:val="32"/>
          <w:szCs w:val="32"/>
          <w:lang w:bidi="ar"/>
        </w:rPr>
        <w:t>二、</w:t>
      </w:r>
      <w:r>
        <w:rPr>
          <w:rFonts w:eastAsia="方正黑体_GBK"/>
          <w:kern w:val="0"/>
          <w:sz w:val="32"/>
          <w:szCs w:val="32"/>
          <w:shd w:val="clear" w:color="auto" w:fill="FFFFFF"/>
          <w:lang w:bidi="ar"/>
        </w:rPr>
        <w:t>申报</w:t>
      </w:r>
      <w:r>
        <w:rPr>
          <w:rFonts w:eastAsia="方正黑体_GBK"/>
          <w:sz w:val="32"/>
          <w:szCs w:val="32"/>
          <w:lang w:bidi="ar"/>
        </w:rPr>
        <w:t>程序和要求</w:t>
      </w:r>
    </w:p>
    <w:p>
      <w:pPr>
        <w:pStyle w:val="7"/>
        <w:adjustRightInd w:val="0"/>
        <w:snapToGrid w:val="0"/>
        <w:spacing w:line="578" w:lineRule="atLeast"/>
        <w:ind w:firstLine="640"/>
        <w:rPr>
          <w:rFonts w:cs="Times New Roman"/>
          <w:lang w:bidi="ar"/>
        </w:rPr>
      </w:pPr>
      <w:r>
        <w:rPr>
          <w:rFonts w:eastAsia="方正楷体_GBK" w:cs="Times New Roman"/>
        </w:rPr>
        <w:t>（一）企业申请。</w:t>
      </w:r>
      <w:r>
        <w:rPr>
          <w:rFonts w:cs="Times New Roman"/>
          <w:lang w:bidi="ar"/>
        </w:rPr>
        <w:t>符合条件的申报主体按照要求编制项目申报书（见附件2），装订成册并加盖企业公章，于2025年7月11日18:00前将资料纸质件一份和电子版（含PDF、Word）提交至所在区县经信部门。</w:t>
      </w:r>
    </w:p>
    <w:p>
      <w:pPr>
        <w:pStyle w:val="7"/>
        <w:adjustRightInd w:val="0"/>
        <w:snapToGrid w:val="0"/>
        <w:spacing w:line="578" w:lineRule="atLeast"/>
        <w:ind w:firstLine="640"/>
        <w:rPr>
          <w:rFonts w:cs="Times New Roman"/>
          <w:lang w:bidi="ar"/>
        </w:rPr>
      </w:pPr>
      <w:r>
        <w:rPr>
          <w:rFonts w:eastAsia="方正楷体_GBK" w:cs="Times New Roman"/>
        </w:rPr>
        <w:t>（二）区县推荐。</w:t>
      </w:r>
      <w:r>
        <w:rPr>
          <w:rFonts w:cs="Times New Roman"/>
          <w:lang w:bidi="ar"/>
        </w:rPr>
        <w:t>区县经信部门对项目进行初审，在申报书上加盖公章，于2025年7月18日18</w:t>
      </w:r>
      <w:r>
        <w:rPr>
          <w:rFonts w:cs="Times New Roman"/>
        </w:rPr>
        <w:t>:</w:t>
      </w:r>
      <w:r>
        <w:rPr>
          <w:rFonts w:cs="Times New Roman"/>
          <w:lang w:bidi="ar"/>
        </w:rPr>
        <w:t>00前将申报材料、申报项目推荐汇总表（见附件3）纸质版报送至市经济信息委，电子版（含PDF、Word）报送至指定邮箱（zhinenghuachu@163.com）。</w:t>
      </w:r>
    </w:p>
    <w:p>
      <w:pPr>
        <w:pStyle w:val="7"/>
        <w:adjustRightInd w:val="0"/>
        <w:snapToGrid w:val="0"/>
        <w:spacing w:line="578" w:lineRule="atLeast"/>
        <w:ind w:firstLine="640"/>
        <w:rPr>
          <w:rFonts w:cs="Times New Roman"/>
          <w:lang w:bidi="ar"/>
        </w:rPr>
      </w:pPr>
      <w:r>
        <w:rPr>
          <w:rFonts w:eastAsia="方正楷体_GBK" w:cs="Times New Roman"/>
        </w:rPr>
        <w:t>（三）评审公布。</w:t>
      </w:r>
      <w:r>
        <w:rPr>
          <w:rFonts w:cs="Times New Roman"/>
          <w:lang w:bidi="ar"/>
        </w:rPr>
        <w:t>各申报主体对照申报要求提前准备不超过8分钟现场答辩PPT，市经济信息委组织进行项目符合性审查、评审答辩（具体答辩时间另行通知）等，按程序公示公布入围名单。</w:t>
      </w:r>
    </w:p>
    <w:p>
      <w:pPr>
        <w:pStyle w:val="7"/>
        <w:adjustRightInd w:val="0"/>
        <w:snapToGrid w:val="0"/>
        <w:spacing w:line="578" w:lineRule="atLeast"/>
        <w:ind w:firstLine="640"/>
        <w:rPr>
          <w:rFonts w:cs="Times New Roman"/>
          <w:lang w:bidi="ar"/>
        </w:rPr>
      </w:pPr>
      <w:r>
        <w:rPr>
          <w:rFonts w:eastAsia="方正楷体_GBK" w:cs="Times New Roman"/>
        </w:rPr>
        <w:t>（四）项目实施。</w:t>
      </w:r>
      <w:r>
        <w:rPr>
          <w:rFonts w:cs="Times New Roman"/>
        </w:rPr>
        <w:t>对公布的5G工厂项目，由市经济信息委与入围企业签订《5G工厂项目任务书》，明确建设内容、考核目标、支持政策等。</w:t>
      </w:r>
      <w:r>
        <w:rPr>
          <w:rFonts w:cs="Times New Roman"/>
          <w:lang w:bidi="ar"/>
        </w:rPr>
        <w:t>实施过程中，项目调整、终止需及时通过区县经信部门上报市经济信息委。</w:t>
      </w:r>
    </w:p>
    <w:p>
      <w:pPr>
        <w:adjustRightInd w:val="0"/>
        <w:snapToGrid w:val="0"/>
        <w:spacing w:line="578" w:lineRule="atLeast"/>
        <w:ind w:firstLine="640" w:firstLineChars="200"/>
        <w:rPr>
          <w:lang w:bidi="ar"/>
        </w:rPr>
      </w:pPr>
      <w:r>
        <w:rPr>
          <w:rFonts w:eastAsia="方正楷体_GBK"/>
          <w:sz w:val="32"/>
          <w:szCs w:val="32"/>
          <w:lang w:bidi="ar"/>
        </w:rPr>
        <w:t>（五）监督管理。</w:t>
      </w:r>
      <w:r>
        <w:rPr>
          <w:rFonts w:eastAsia="方正仿宋_GBK"/>
          <w:snapToGrid w:val="0"/>
          <w:kern w:val="0"/>
          <w:sz w:val="32"/>
          <w:szCs w:val="32"/>
          <w:lang w:bidi="ar"/>
        </w:rPr>
        <w:t>市经济信息委将根据项目建设内容，按照工作需要组织第三方或专家团队对项目投资进度、任务目标完成情况、工业信息安全防护能力建设等进行中期督导检查，</w:t>
      </w:r>
      <w:r>
        <w:rPr>
          <w:rFonts w:eastAsia="方正仿宋_GBK"/>
          <w:sz w:val="32"/>
          <w:szCs w:val="32"/>
          <w:lang w:bidi="ar"/>
        </w:rPr>
        <w:t>申报主体</w:t>
      </w:r>
      <w:r>
        <w:rPr>
          <w:rFonts w:eastAsia="方正仿宋_GBK"/>
          <w:snapToGrid w:val="0"/>
          <w:kern w:val="0"/>
          <w:sz w:val="32"/>
          <w:szCs w:val="32"/>
          <w:lang w:bidi="ar"/>
        </w:rPr>
        <w:t>应认真做好有关配合工作，各区县经信部门应协助做好中期检查工作。对未达到进度时效要求的项目，由市经济信息委及时给予调整或终止。</w:t>
      </w:r>
    </w:p>
    <w:p>
      <w:pPr>
        <w:pStyle w:val="7"/>
        <w:adjustRightInd w:val="0"/>
        <w:snapToGrid w:val="0"/>
        <w:spacing w:line="578" w:lineRule="atLeast"/>
        <w:ind w:firstLine="640"/>
        <w:rPr>
          <w:rFonts w:cs="Times New Roman"/>
          <w:lang w:bidi="ar"/>
        </w:rPr>
      </w:pPr>
      <w:r>
        <w:rPr>
          <w:rFonts w:eastAsia="方正楷体_GBK" w:cs="Times New Roman"/>
        </w:rPr>
        <w:t>（六）评估验收。</w:t>
      </w:r>
      <w:r>
        <w:rPr>
          <w:rFonts w:cs="Times New Roman"/>
          <w:lang w:bidi="ar"/>
        </w:rPr>
        <w:t>申报主体在项目建设完成后1个月内向市经济信息委申请验收。市经济信息委组织专家按有关项目管理办法进行验收。对通过验收的项目，市经济信息委按照有关政策给予一次性补助；对未通过验收且整改后仍无法达到验收条件的项目，予以终止。</w:t>
      </w:r>
    </w:p>
    <w:p>
      <w:pPr>
        <w:pStyle w:val="7"/>
        <w:adjustRightInd w:val="0"/>
        <w:snapToGrid w:val="0"/>
        <w:spacing w:line="578" w:lineRule="atLeast"/>
        <w:ind w:firstLine="640"/>
        <w:rPr>
          <w:rFonts w:cs="Times New Roman"/>
          <w:lang w:bidi="ar"/>
        </w:rPr>
      </w:pPr>
      <w:r>
        <w:rPr>
          <w:rFonts w:eastAsia="方正楷体_GBK" w:cs="Times New Roman"/>
        </w:rPr>
        <w:t>（七）补助事项。</w:t>
      </w:r>
      <w:r>
        <w:rPr>
          <w:rFonts w:cs="Times New Roman"/>
          <w:lang w:bidi="ar"/>
        </w:rPr>
        <w:t>按总投资的10%予以补助，上限不超过200万元。项目实施期满3个月后，每延期1个月按2%比例减少计划补助资金，不足1个月按1个月计算，延期超过12个月的项目不再拨付补助资金，延期时间以通过验收的时间为准计算。</w:t>
      </w:r>
    </w:p>
    <w:p>
      <w:pPr>
        <w:pStyle w:val="7"/>
        <w:adjustRightInd w:val="0"/>
        <w:snapToGrid w:val="0"/>
        <w:spacing w:line="578" w:lineRule="atLeast"/>
        <w:ind w:firstLine="640"/>
        <w:rPr>
          <w:rFonts w:cs="Times New Roman"/>
          <w:lang w:bidi="ar"/>
        </w:rPr>
      </w:pPr>
      <w:r>
        <w:rPr>
          <w:rFonts w:eastAsia="方正楷体_GBK" w:cs="Times New Roman"/>
        </w:rPr>
        <w:t>（八）其他要求。</w:t>
      </w:r>
      <w:r>
        <w:rPr>
          <w:rFonts w:cs="Times New Roman"/>
          <w:lang w:bidi="ar"/>
        </w:rPr>
        <w:t>各区县经信部门要高度重视，结合本地区、本领域实际，指导申报单位加大新技术、新工艺、新材料、新装备和新模式应用力度，创新应用场景，提高示范水平；要遵循公开、公平、公正的原则做好推荐工作，对入选项目可加大政策、资金、资源配套等方面支持力度。本通知未尽相关事宜参考《重庆市经济和信息化委员会关于印发重点专项资金管理操作规范的通知》执行。</w:t>
      </w:r>
    </w:p>
    <w:p>
      <w:pPr>
        <w:adjustRightInd w:val="0"/>
        <w:snapToGrid w:val="0"/>
        <w:spacing w:line="578" w:lineRule="atLeast"/>
        <w:ind w:firstLine="640" w:firstLineChars="200"/>
        <w:rPr>
          <w:rFonts w:eastAsia="方正黑体_GBK"/>
          <w:sz w:val="32"/>
          <w:szCs w:val="32"/>
          <w:lang w:bidi="ar"/>
        </w:rPr>
      </w:pPr>
      <w:r>
        <w:rPr>
          <w:rFonts w:eastAsia="方正黑体_GBK"/>
          <w:sz w:val="32"/>
          <w:szCs w:val="32"/>
          <w:lang w:bidi="ar"/>
        </w:rPr>
        <w:t>四、联系方式</w:t>
      </w:r>
    </w:p>
    <w:p>
      <w:pPr>
        <w:adjustRightInd w:val="0"/>
        <w:snapToGrid w:val="0"/>
        <w:spacing w:line="578" w:lineRule="atLeast"/>
        <w:ind w:firstLine="640" w:firstLineChars="200"/>
        <w:rPr>
          <w:rFonts w:eastAsia="方正仿宋_GBK"/>
          <w:sz w:val="32"/>
          <w:szCs w:val="32"/>
        </w:rPr>
      </w:pPr>
      <w:r>
        <w:rPr>
          <w:rFonts w:eastAsia="方正仿宋_GBK"/>
          <w:sz w:val="32"/>
          <w:szCs w:val="32"/>
          <w:lang w:bidi="ar"/>
        </w:rPr>
        <w:t>谢奇，63899094；李康男，13388958516（资料报送）；刘锋，18523361034（工业互联网安全态势感知平台咨询）。</w:t>
      </w:r>
    </w:p>
    <w:p>
      <w:pPr>
        <w:adjustRightInd w:val="0"/>
        <w:snapToGrid w:val="0"/>
        <w:spacing w:line="578" w:lineRule="atLeast"/>
        <w:ind w:firstLine="640" w:firstLineChars="200"/>
        <w:rPr>
          <w:rFonts w:eastAsia="方正仿宋_GBK"/>
          <w:sz w:val="32"/>
          <w:szCs w:val="32"/>
        </w:rPr>
      </w:pPr>
    </w:p>
    <w:p>
      <w:pPr>
        <w:adjustRightInd w:val="0"/>
        <w:snapToGrid w:val="0"/>
        <w:spacing w:line="578" w:lineRule="atLeast"/>
        <w:ind w:firstLine="640" w:firstLineChars="200"/>
        <w:rPr>
          <w:rFonts w:eastAsia="方正仿宋_GBK"/>
          <w:kern w:val="0"/>
          <w:sz w:val="32"/>
          <w:szCs w:val="32"/>
          <w:shd w:val="clear" w:color="auto" w:fill="FFFFFF"/>
          <w:lang w:bidi="ar"/>
        </w:rPr>
      </w:pPr>
      <w:r>
        <w:rPr>
          <w:rFonts w:eastAsia="方正仿宋_GBK"/>
          <w:kern w:val="0"/>
          <w:sz w:val="32"/>
          <w:szCs w:val="32"/>
          <w:shd w:val="clear" w:color="auto" w:fill="FFFFFF"/>
          <w:lang w:bidi="ar"/>
        </w:rPr>
        <w:t>附件：1.2025年5G工厂</w:t>
      </w:r>
      <w:r>
        <w:rPr>
          <w:rFonts w:eastAsia="方正仿宋_GBK"/>
          <w:sz w:val="32"/>
          <w:szCs w:val="32"/>
          <w:lang w:bidi="ar"/>
        </w:rPr>
        <w:t>项目</w:t>
      </w:r>
      <w:r>
        <w:rPr>
          <w:rFonts w:eastAsia="方正仿宋_GBK"/>
          <w:kern w:val="0"/>
          <w:sz w:val="32"/>
          <w:szCs w:val="32"/>
          <w:shd w:val="clear" w:color="auto" w:fill="FFFFFF"/>
          <w:lang w:bidi="ar"/>
        </w:rPr>
        <w:t>要素条件</w:t>
      </w:r>
    </w:p>
    <w:p>
      <w:pPr>
        <w:adjustRightInd w:val="0"/>
        <w:snapToGrid w:val="0"/>
        <w:spacing w:line="578" w:lineRule="atLeast"/>
        <w:ind w:firstLine="1600" w:firstLineChars="500"/>
        <w:rPr>
          <w:rFonts w:eastAsia="方正仿宋_GBK"/>
          <w:kern w:val="0"/>
          <w:sz w:val="32"/>
          <w:szCs w:val="32"/>
          <w:shd w:val="clear" w:color="auto" w:fill="FFFFFF"/>
          <w:lang w:bidi="ar"/>
        </w:rPr>
      </w:pPr>
      <w:r>
        <w:rPr>
          <w:rFonts w:eastAsia="方正仿宋_GBK"/>
          <w:kern w:val="0"/>
          <w:sz w:val="32"/>
          <w:szCs w:val="32"/>
          <w:shd w:val="clear" w:color="auto" w:fill="FFFFFF"/>
          <w:lang w:bidi="ar"/>
        </w:rPr>
        <w:t>2.2025年5G工厂项目申报书</w:t>
      </w:r>
    </w:p>
    <w:p>
      <w:pPr>
        <w:adjustRightInd w:val="0"/>
        <w:snapToGrid w:val="0"/>
        <w:spacing w:line="578" w:lineRule="atLeast"/>
        <w:ind w:firstLine="640" w:firstLineChars="200"/>
        <w:rPr>
          <w:rFonts w:eastAsia="方正仿宋_GBK"/>
          <w:kern w:val="0"/>
          <w:sz w:val="32"/>
          <w:szCs w:val="32"/>
          <w:shd w:val="clear" w:color="auto" w:fill="FFFFFF"/>
          <w:lang w:bidi="ar"/>
        </w:rPr>
      </w:pPr>
      <w:r>
        <w:rPr>
          <w:rFonts w:eastAsia="方正仿宋_GBK"/>
          <w:kern w:val="0"/>
          <w:sz w:val="32"/>
          <w:szCs w:val="32"/>
          <w:shd w:val="clear" w:color="auto" w:fill="FFFFFF"/>
          <w:lang w:bidi="ar"/>
        </w:rPr>
        <w:t xml:space="preserve">      3.申报项目推荐汇总表</w:t>
      </w:r>
    </w:p>
    <w:p>
      <w:pPr>
        <w:adjustRightInd w:val="0"/>
        <w:snapToGrid w:val="0"/>
        <w:spacing w:line="578" w:lineRule="atLeast"/>
        <w:ind w:firstLine="640" w:firstLineChars="200"/>
        <w:rPr>
          <w:rFonts w:eastAsia="方正仿宋_GBK"/>
          <w:kern w:val="0"/>
          <w:sz w:val="32"/>
          <w:szCs w:val="32"/>
          <w:shd w:val="clear" w:color="auto" w:fill="FFFFFF"/>
          <w:lang w:bidi="ar"/>
        </w:rPr>
      </w:pPr>
    </w:p>
    <w:p>
      <w:pPr>
        <w:adjustRightInd w:val="0"/>
        <w:snapToGrid w:val="0"/>
        <w:spacing w:line="578" w:lineRule="atLeast"/>
        <w:ind w:firstLine="640" w:firstLineChars="200"/>
        <w:rPr>
          <w:rFonts w:eastAsia="方正仿宋_GBK"/>
          <w:sz w:val="32"/>
          <w:szCs w:val="32"/>
          <w:lang w:bidi="ar"/>
        </w:rPr>
      </w:pPr>
    </w:p>
    <w:p>
      <w:pPr>
        <w:adjustRightInd w:val="0"/>
        <w:snapToGrid w:val="0"/>
        <w:spacing w:line="578" w:lineRule="atLeast"/>
        <w:ind w:firstLine="640" w:firstLineChars="200"/>
        <w:rPr>
          <w:rFonts w:eastAsia="方正仿宋_GBK"/>
          <w:sz w:val="32"/>
          <w:szCs w:val="32"/>
        </w:rPr>
      </w:pPr>
      <w:r>
        <w:rPr>
          <w:rFonts w:eastAsia="方正仿宋_GBK"/>
          <w:sz w:val="32"/>
          <w:szCs w:val="32"/>
          <w:lang w:bidi="ar"/>
        </w:rPr>
        <w:t xml:space="preserve">                   </w:t>
      </w:r>
      <w:r>
        <w:rPr>
          <w:rFonts w:eastAsia="方正仿宋_GBK"/>
          <w:spacing w:val="11"/>
          <w:sz w:val="32"/>
          <w:szCs w:val="32"/>
          <w:lang w:bidi="ar"/>
        </w:rPr>
        <w:t xml:space="preserve">  </w:t>
      </w:r>
      <w:r>
        <w:rPr>
          <w:rFonts w:eastAsia="方正仿宋_GBK"/>
          <w:sz w:val="32"/>
          <w:szCs w:val="32"/>
          <w:lang w:bidi="ar"/>
        </w:rPr>
        <w:t xml:space="preserve">  重庆市经济和信息化委员会</w:t>
      </w:r>
    </w:p>
    <w:p>
      <w:pPr>
        <w:adjustRightInd w:val="0"/>
        <w:snapToGrid w:val="0"/>
        <w:spacing w:line="578" w:lineRule="atLeast"/>
        <w:ind w:firstLine="640" w:firstLineChars="200"/>
        <w:rPr>
          <w:rFonts w:eastAsia="方正仿宋_GBK"/>
          <w:sz w:val="32"/>
          <w:szCs w:val="32"/>
        </w:rPr>
      </w:pPr>
      <w:r>
        <w:rPr>
          <w:rFonts w:eastAsia="方正仿宋_GBK"/>
          <w:sz w:val="32"/>
          <w:szCs w:val="32"/>
          <w:lang w:bidi="ar"/>
        </w:rPr>
        <w:t xml:space="preserve">                            2025年6月</w:t>
      </w:r>
      <w:r>
        <w:rPr>
          <w:rFonts w:hint="eastAsia" w:eastAsia="方正仿宋_GBK"/>
          <w:sz w:val="32"/>
          <w:szCs w:val="32"/>
          <w:lang w:bidi="ar"/>
        </w:rPr>
        <w:t>26</w:t>
      </w:r>
      <w:r>
        <w:rPr>
          <w:rFonts w:eastAsia="方正仿宋_GBK"/>
          <w:sz w:val="32"/>
          <w:szCs w:val="32"/>
          <w:lang w:bidi="ar"/>
        </w:rPr>
        <w:t>日</w:t>
      </w:r>
      <w:r>
        <w:rPr>
          <w:rFonts w:hint="eastAsia" w:eastAsia="方正仿宋_GBK"/>
          <w:sz w:val="32"/>
          <w:szCs w:val="32"/>
          <w:lang w:bidi="ar"/>
        </w:rPr>
        <w:t xml:space="preserve">        </w:t>
      </w:r>
    </w:p>
    <w:p>
      <w:pPr>
        <w:adjustRightInd w:val="0"/>
        <w:snapToGrid w:val="0"/>
        <w:spacing w:line="578" w:lineRule="atLeast"/>
        <w:ind w:firstLine="640" w:firstLineChars="200"/>
        <w:rPr>
          <w:rFonts w:eastAsia="方正仿宋_GBK"/>
          <w:sz w:val="32"/>
          <w:szCs w:val="32"/>
          <w:lang w:bidi="ar"/>
        </w:rPr>
      </w:pPr>
      <w:r>
        <w:rPr>
          <w:rFonts w:eastAsia="方正仿宋_GBK"/>
          <w:sz w:val="32"/>
          <w:szCs w:val="32"/>
          <w:lang w:bidi="ar"/>
        </w:rPr>
        <w:t>（此件公开发布）</w:t>
      </w:r>
    </w:p>
    <w:p>
      <w:pPr>
        <w:pStyle w:val="2"/>
        <w:rPr>
          <w:rFonts w:eastAsia="方正仿宋_GBK"/>
          <w:sz w:val="32"/>
          <w:szCs w:val="32"/>
          <w:lang w:bidi="ar"/>
        </w:rPr>
      </w:pPr>
    </w:p>
    <w:p>
      <w:pPr>
        <w:rPr>
          <w:rFonts w:eastAsia="方正仿宋_GBK"/>
          <w:sz w:val="32"/>
          <w:szCs w:val="32"/>
          <w:lang w:bidi="ar"/>
        </w:rPr>
      </w:pPr>
    </w:p>
    <w:p>
      <w:pPr>
        <w:pStyle w:val="2"/>
        <w:rPr>
          <w:rFonts w:eastAsia="方正仿宋_GBK"/>
          <w:sz w:val="32"/>
          <w:szCs w:val="32"/>
          <w:lang w:bidi="ar"/>
        </w:rPr>
      </w:pPr>
    </w:p>
    <w:p>
      <w:pPr>
        <w:rPr>
          <w:rFonts w:eastAsia="方正仿宋_GBK"/>
          <w:sz w:val="32"/>
          <w:szCs w:val="32"/>
          <w:lang w:bidi="ar"/>
        </w:rPr>
      </w:pPr>
    </w:p>
    <w:p>
      <w:pPr>
        <w:pStyle w:val="2"/>
        <w:rPr>
          <w:rFonts w:eastAsia="方正仿宋_GBK"/>
          <w:sz w:val="32"/>
          <w:szCs w:val="32"/>
          <w:lang w:bidi="ar"/>
        </w:rPr>
      </w:pPr>
    </w:p>
    <w:p>
      <w:pPr>
        <w:rPr>
          <w:rFonts w:eastAsia="方正仿宋_GBK"/>
          <w:sz w:val="32"/>
          <w:szCs w:val="32"/>
          <w:lang w:bidi="ar"/>
        </w:rPr>
      </w:pPr>
    </w:p>
    <w:p>
      <w:pPr>
        <w:pStyle w:val="2"/>
        <w:rPr>
          <w:rFonts w:eastAsia="方正仿宋_GBK"/>
          <w:sz w:val="32"/>
          <w:szCs w:val="32"/>
          <w:lang w:bidi="ar"/>
        </w:rPr>
      </w:pPr>
    </w:p>
    <w:p>
      <w:pPr>
        <w:rPr>
          <w:rFonts w:eastAsia="方正仿宋_GBK"/>
          <w:sz w:val="32"/>
          <w:szCs w:val="32"/>
          <w:lang w:bidi="ar"/>
        </w:rPr>
      </w:pPr>
    </w:p>
    <w:p>
      <w:pPr>
        <w:pStyle w:val="2"/>
        <w:rPr>
          <w:rFonts w:eastAsia="方正仿宋_GBK"/>
          <w:sz w:val="32"/>
          <w:szCs w:val="32"/>
          <w:lang w:bidi="ar"/>
        </w:rPr>
      </w:pPr>
    </w:p>
    <w:p>
      <w:pPr>
        <w:rPr>
          <w:rFonts w:eastAsia="方正仿宋_GBK"/>
          <w:sz w:val="32"/>
          <w:szCs w:val="32"/>
          <w:lang w:bidi="ar"/>
        </w:rPr>
      </w:pPr>
    </w:p>
    <w:p>
      <w:pPr>
        <w:pStyle w:val="2"/>
        <w:rPr>
          <w:rFonts w:eastAsia="方正仿宋_GBK"/>
          <w:sz w:val="32"/>
          <w:szCs w:val="32"/>
          <w:lang w:bidi="ar"/>
        </w:rPr>
      </w:pPr>
    </w:p>
    <w:p>
      <w:pPr>
        <w:rPr>
          <w:rFonts w:eastAsia="方正仿宋_GBK"/>
          <w:sz w:val="32"/>
          <w:szCs w:val="32"/>
          <w:lang w:bidi="ar"/>
        </w:rPr>
      </w:pPr>
    </w:p>
    <w:p>
      <w:pPr>
        <w:pStyle w:val="2"/>
        <w:rPr>
          <w:rFonts w:eastAsia="方正仿宋_GBK"/>
          <w:sz w:val="32"/>
          <w:szCs w:val="32"/>
          <w:lang w:bidi="ar"/>
        </w:rPr>
      </w:pPr>
    </w:p>
    <w:p>
      <w:bookmarkStart w:id="0" w:name="_GoBack"/>
      <w:bookmarkEnd w:id="0"/>
    </w:p>
    <w:p>
      <w:pPr>
        <w:pBdr>
          <w:top w:val="single" w:color="auto" w:sz="4" w:space="0"/>
          <w:bottom w:val="single" w:color="auto" w:sz="4" w:space="0"/>
        </w:pBdr>
        <w:tabs>
          <w:tab w:val="left" w:pos="315"/>
          <w:tab w:val="left" w:pos="630"/>
        </w:tabs>
      </w:pPr>
      <w:r>
        <w:rPr>
          <w:rFonts w:eastAsia="方正仿宋_GBK"/>
          <w:sz w:val="28"/>
          <w:szCs w:val="28"/>
        </w:rPr>
        <w:t xml:space="preserve">  重庆市经济和信息化委员会办公室 </w:t>
      </w:r>
      <w:r>
        <w:rPr>
          <w:rFonts w:hint="eastAsia" w:eastAsia="方正仿宋_GBK"/>
          <w:sz w:val="28"/>
          <w:szCs w:val="28"/>
        </w:rPr>
        <w:t xml:space="preserve">      </w:t>
      </w:r>
      <w:r>
        <w:rPr>
          <w:rFonts w:eastAsia="方正仿宋_GBK"/>
          <w:sz w:val="28"/>
          <w:szCs w:val="28"/>
        </w:rPr>
        <w:t xml:space="preserve">   202</w:t>
      </w:r>
      <w:r>
        <w:rPr>
          <w:rFonts w:hint="eastAsia" w:eastAsia="方正仿宋_GBK"/>
          <w:sz w:val="28"/>
          <w:szCs w:val="28"/>
        </w:rPr>
        <w:t>5</w:t>
      </w:r>
      <w:r>
        <w:rPr>
          <w:rFonts w:eastAsia="方正仿宋_GBK"/>
          <w:sz w:val="28"/>
          <w:szCs w:val="28"/>
        </w:rPr>
        <w:t>年</w:t>
      </w:r>
      <w:r>
        <w:rPr>
          <w:rFonts w:hint="eastAsia" w:eastAsia="方正仿宋_GBK"/>
          <w:sz w:val="28"/>
          <w:szCs w:val="28"/>
        </w:rPr>
        <w:t>6</w:t>
      </w:r>
      <w:r>
        <w:rPr>
          <w:rFonts w:eastAsia="方正仿宋_GBK"/>
          <w:sz w:val="28"/>
          <w:szCs w:val="28"/>
        </w:rPr>
        <w:t>月</w:t>
      </w:r>
      <w:r>
        <w:rPr>
          <w:rFonts w:hint="eastAsia" w:eastAsia="方正仿宋_GBK"/>
          <w:sz w:val="28"/>
          <w:szCs w:val="28"/>
        </w:rPr>
        <w:t>26</w:t>
      </w:r>
      <w:r>
        <w:rPr>
          <w:rFonts w:eastAsia="方正仿宋_GBK"/>
          <w:sz w:val="28"/>
          <w:szCs w:val="28"/>
        </w:rPr>
        <w:t>日印发</w:t>
      </w:r>
      <w:r>
        <w:rPr>
          <w:rFonts w:hint="eastAsia" w:eastAsia="方正仿宋_GBK"/>
          <w:sz w:val="28"/>
          <w:szCs w:val="28"/>
        </w:rPr>
        <w:t xml:space="preserve">  </w:t>
      </w:r>
    </w:p>
    <w:sectPr>
      <w:footerReference r:id="rId3" w:type="default"/>
      <w:pgSz w:w="11906" w:h="16838"/>
      <w:pgMar w:top="2098" w:right="1474" w:bottom="1984" w:left="1587" w:header="85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imes New Roman (正文 CS 字体)">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-97790</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3"/>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hint="eastAsia" w:ascii="宋体" w:hAnsi="宋体"/>
                              <w:sz w:val="28"/>
                              <w:szCs w:val="28"/>
                            </w:rPr>
                            <w:t xml:space="preserve"> —  </w:t>
                          </w:r>
                        </w:p>
                      </w:txbxContent>
                    </wps:txbx>
                    <wps:bodyPr lIns="0" tIns="0" rIns="0" bIns="0" upright="1">
                      <a:spAutoFit/>
                    </wps:bodyPr>
                  </wps:wsp>
                </a:graphicData>
              </a:graphic>
            </wp:anchor>
          </w:drawing>
        </mc:Choice>
        <mc:Fallback>
          <w:pict>
            <v:shape id="_x0000_s1026" o:spid="_x0000_s1026" o:spt="202" type="#_x0000_t202" style="position:absolute;left:0pt;margin-top:-7.7pt;height:144pt;width:75.5pt;mso-position-horizontal:outside;mso-position-horizontal-relative:margin;z-index:251660288;mso-width-relative:page;mso-height-relative:page;" filled="f" stroked="f" coordsize="21600,21600" o:gfxdata="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q1PiOtUAAAAIAQAA&#10;DwAAAAAAAAABACAAAAAiAAAAZHJzL2Rvd25yZXYueG1sUEsBAhQAFAAAAAgAh07iQGItDKSqAQAA&#10;PgMAAA4AAAAAAAAAAQAgAAAAJAEAAGRycy9lMm9Eb2MueG1sUEsFBgAAAAAGAAYAWQEAAEAFAAAA&#10;AA==&#10;">
              <v:fill on="f" focussize="0,0"/>
              <v:stroke on="f"/>
              <v:imagedata o:title=""/>
              <o:lock v:ext="edit" aspectratio="f"/>
              <v:textbox inset="0mm,0mm,0mm,0mm" style="mso-fit-shape-to-text:t;">
                <w:txbxContent>
                  <w:p>
                    <w:pPr>
                      <w:pStyle w:val="3"/>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hint="eastAsia" w:ascii="宋体" w:hAnsi="宋体"/>
                        <w:sz w:val="28"/>
                        <w:szCs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64980"/>
    <w:rsid w:val="00257D81"/>
    <w:rsid w:val="00727C4E"/>
    <w:rsid w:val="00906901"/>
    <w:rsid w:val="00A950F2"/>
    <w:rsid w:val="35CC5293"/>
    <w:rsid w:val="3CA6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customStyle="1" w:styleId="7">
    <w:name w:val="1.正文 方正仿宋 三号"/>
    <w:basedOn w:val="8"/>
    <w:qFormat/>
    <w:uiPriority w:val="0"/>
    <w:rPr>
      <w:rFonts w:eastAsia="方正仿宋_GBK"/>
    </w:rPr>
  </w:style>
  <w:style w:type="paragraph" w:customStyle="1" w:styleId="8">
    <w:name w:val="一、 方正黑体 三号"/>
    <w:basedOn w:val="1"/>
    <w:qFormat/>
    <w:uiPriority w:val="0"/>
    <w:pPr>
      <w:spacing w:line="560" w:lineRule="exact"/>
      <w:ind w:firstLine="200" w:firstLineChars="200"/>
    </w:pPr>
    <w:rPr>
      <w:rFonts w:eastAsia="方正黑体_GBK" w:cs="Times New Roman (正文 CS 字体)"/>
      <w:sz w:val="32"/>
      <w:szCs w:val="32"/>
    </w:rPr>
  </w:style>
  <w:style w:type="paragraph" w:customStyle="1" w:styleId="9">
    <w:name w:val="Default"/>
    <w:next w:val="1"/>
    <w:qFormat/>
    <w:uiPriority w:val="0"/>
    <w:pPr>
      <w:autoSpaceDE w:val="0"/>
      <w:autoSpaceDN w:val="0"/>
      <w:adjustRightInd w:val="0"/>
      <w:spacing w:after="160" w:line="278" w:lineRule="auto"/>
    </w:pPr>
    <w:rPr>
      <w:rFonts w:ascii="Arial" w:hAnsi="Arial" w:eastAsia="宋体" w:cs="Arial"/>
      <w:color w:val="000000"/>
      <w:sz w:val="24"/>
      <w:szCs w:val="24"/>
      <w:lang w:val="en-US" w:eastAsia="zh-CN" w:bidi="ar-SA"/>
    </w:rPr>
  </w:style>
  <w:style w:type="paragraph" w:customStyle="1" w:styleId="10">
    <w:name w:val="索引 51"/>
    <w:next w:val="1"/>
    <w:qFormat/>
    <w:uiPriority w:val="0"/>
    <w:pPr>
      <w:widowControl w:val="0"/>
      <w:spacing w:after="160" w:line="278" w:lineRule="auto"/>
      <w:ind w:left="1680"/>
      <w:jc w:val="both"/>
    </w:pPr>
    <w:rPr>
      <w:rFonts w:ascii="Times New Roman" w:hAnsi="Times New Roman" w:eastAsia="宋体" w:cs="Times New Roman"/>
      <w:kern w:val="2"/>
      <w:sz w:val="21"/>
      <w:szCs w:val="22"/>
      <w:lang w:val="en-US" w:eastAsia="zh-CN" w:bidi="ar-SA"/>
    </w:rPr>
  </w:style>
  <w:style w:type="paragraph" w:customStyle="1" w:styleId="11">
    <w:name w:val="Revision"/>
    <w:hidden/>
    <w:unhideWhenUsed/>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292</Words>
  <Characters>1669</Characters>
  <Lines>13</Lines>
  <Paragraphs>3</Paragraphs>
  <TotalTime>2</TotalTime>
  <ScaleCrop>false</ScaleCrop>
  <LinksUpToDate>false</LinksUpToDate>
  <CharactersWithSpaces>1958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2025-06-26T08:49:00Z</dcterms:created>
  <dc:creator>姜私雨</dc:creator>
  <cp:lastModifiedBy>Administrator</cp:lastModifiedBy>
  <dcterms:modified xsi:type="dcterms:W3CDTF">2025-06-26T09:36:01Z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