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渝经信发〔2025〕34号</w:t>
      </w:r>
    </w:p>
    <w:p>
      <w:pPr>
        <w:widowControl/>
        <w:adjustRightInd w:val="0"/>
        <w:snapToGrid w:val="0"/>
        <w:spacing w:line="600" w:lineRule="atLeast"/>
        <w:jc w:val="center"/>
        <w:rPr>
          <w:rFonts w:ascii="Times New Roman" w:hAnsi="Times New Roman" w:eastAsia="方正仿宋_GBK"/>
          <w:kern w:val="0"/>
          <w:sz w:val="32"/>
          <w:szCs w:val="32"/>
        </w:rPr>
      </w:pPr>
    </w:p>
    <w:p>
      <w:pPr>
        <w:widowControl/>
        <w:adjustRightInd w:val="0"/>
        <w:snapToGrid w:val="0"/>
        <w:spacing w:line="600" w:lineRule="atLeast"/>
        <w:jc w:val="center"/>
        <w:rPr>
          <w:rFonts w:ascii="Times New Roman" w:hAnsi="Times New Roman" w:eastAsia="方正仿宋_GBK"/>
          <w:kern w:val="0"/>
          <w:sz w:val="32"/>
          <w:szCs w:val="32"/>
        </w:rPr>
      </w:pPr>
    </w:p>
    <w:tbl>
      <w:tblPr>
        <w:tblStyle w:val="8"/>
        <w:tblW w:w="6015" w:type="dxa"/>
        <w:jc w:val="center"/>
        <w:tblInd w:w="0" w:type="dxa"/>
        <w:tblLayout w:type="fixed"/>
        <w:tblCellMar>
          <w:top w:w="0" w:type="dxa"/>
          <w:left w:w="108" w:type="dxa"/>
          <w:bottom w:w="0" w:type="dxa"/>
          <w:right w:w="108" w:type="dxa"/>
        </w:tblCellMar>
      </w:tblPr>
      <w:tblGrid>
        <w:gridCol w:w="6015"/>
      </w:tblGrid>
      <w:tr>
        <w:tblPrEx>
          <w:tblLayout w:type="fixed"/>
        </w:tblPrEx>
        <w:trPr>
          <w:jc w:val="center"/>
        </w:trPr>
        <w:tc>
          <w:tcPr>
            <w:tcW w:w="6015" w:type="dxa"/>
          </w:tcPr>
          <w:p>
            <w:pPr>
              <w:spacing w:line="600" w:lineRule="exact"/>
              <w:jc w:val="distribute"/>
              <w:rPr>
                <w:rFonts w:ascii="Times New Roman" w:hAnsi="Times New Roman" w:eastAsia="方正小标宋_GBK"/>
                <w:sz w:val="44"/>
                <w:szCs w:val="44"/>
              </w:rPr>
            </w:pPr>
            <w:r>
              <w:rPr>
                <w:rFonts w:ascii="Times New Roman" w:hAnsi="Times New Roman" w:eastAsia="方正小标宋_GBK"/>
                <w:sz w:val="44"/>
                <w:szCs w:val="44"/>
              </w:rPr>
              <w:t>重庆市经济和信息化委员会</w:t>
            </w:r>
          </w:p>
          <w:p>
            <w:pPr>
              <w:spacing w:line="600" w:lineRule="exact"/>
              <w:jc w:val="distribute"/>
              <w:rPr>
                <w:rFonts w:ascii="Times New Roman" w:hAnsi="Times New Roman" w:eastAsia="方正小标宋_GBK"/>
              </w:rPr>
            </w:pPr>
            <w:r>
              <w:rPr>
                <w:rFonts w:ascii="Times New Roman" w:hAnsi="Times New Roman" w:eastAsia="方正小标宋_GBK"/>
                <w:sz w:val="44"/>
                <w:szCs w:val="44"/>
              </w:rPr>
              <w:t>重庆市总工会</w:t>
            </w:r>
          </w:p>
          <w:p>
            <w:pPr>
              <w:spacing w:line="600" w:lineRule="exact"/>
              <w:jc w:val="distribute"/>
              <w:rPr>
                <w:rFonts w:ascii="Times New Roman" w:hAnsi="Times New Roman" w:eastAsia="方正小标宋_GBK"/>
                <w:sz w:val="44"/>
                <w:szCs w:val="44"/>
              </w:rPr>
            </w:pPr>
            <w:r>
              <w:rPr>
                <w:rFonts w:ascii="Times New Roman" w:hAnsi="Times New Roman" w:eastAsia="方正小标宋_GBK"/>
                <w:sz w:val="44"/>
                <w:szCs w:val="44"/>
              </w:rPr>
              <w:t>重庆市人力资源和社会保障局</w:t>
            </w:r>
          </w:p>
        </w:tc>
      </w:tr>
    </w:tbl>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关于举办</w:t>
      </w:r>
      <w:r>
        <w:rPr>
          <w:rFonts w:hint="eastAsia" w:ascii="Times New Roman" w:hAnsi="Times New Roman" w:eastAsia="方正小标宋_GBK"/>
          <w:sz w:val="44"/>
          <w:szCs w:val="44"/>
        </w:rPr>
        <w:t>“</w:t>
      </w:r>
      <w:r>
        <w:rPr>
          <w:rFonts w:ascii="Times New Roman" w:hAnsi="Times New Roman" w:eastAsia="方正小标宋_GBK"/>
          <w:sz w:val="44"/>
          <w:szCs w:val="44"/>
        </w:rPr>
        <w:t>巴渝工匠</w:t>
      </w:r>
      <w:r>
        <w:rPr>
          <w:rFonts w:hint="eastAsia" w:ascii="Times New Roman" w:hAnsi="Times New Roman" w:eastAsia="方正小标宋_GBK"/>
          <w:sz w:val="44"/>
          <w:szCs w:val="44"/>
        </w:rPr>
        <w:t>”</w:t>
      </w:r>
      <w:r>
        <w:rPr>
          <w:rFonts w:ascii="Times New Roman" w:hAnsi="Times New Roman" w:eastAsia="方正小标宋_GBK"/>
          <w:sz w:val="44"/>
          <w:szCs w:val="44"/>
        </w:rPr>
        <w:t>杯重庆市第三届汽车</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服务业职业技能竞赛的通知</w:t>
      </w:r>
    </w:p>
    <w:p>
      <w:pPr>
        <w:adjustRightInd w:val="0"/>
        <w:snapToGrid w:val="0"/>
        <w:spacing w:line="600" w:lineRule="exact"/>
        <w:rPr>
          <w:rFonts w:ascii="Times New Roman" w:hAnsi="Times New Roman" w:eastAsia="方正楷体_GBK"/>
          <w:sz w:val="32"/>
          <w:szCs w:val="32"/>
        </w:rPr>
      </w:pPr>
    </w:p>
    <w:p>
      <w:pPr>
        <w:adjustRightInd w:val="0"/>
        <w:snapToGrid w:val="0"/>
        <w:spacing w:line="578" w:lineRule="atLeast"/>
        <w:rPr>
          <w:rFonts w:ascii="Times New Roman" w:hAnsi="Times New Roman" w:eastAsia="方正仿宋_GBK"/>
          <w:kern w:val="0"/>
          <w:sz w:val="32"/>
          <w:szCs w:val="32"/>
        </w:rPr>
      </w:pPr>
      <w:r>
        <w:rPr>
          <w:rFonts w:ascii="Times New Roman" w:hAnsi="Times New Roman" w:eastAsia="方正仿宋_GBK"/>
          <w:sz w:val="32"/>
          <w:szCs w:val="32"/>
        </w:rPr>
        <w:t>各区县（自治县）经济信息委、总工会、人力社保局，两江新区、西部科学城重庆高新区、万盛经开区经信、工会、人社部门，各有关单位：</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为</w:t>
      </w:r>
      <w:r>
        <w:rPr>
          <w:rFonts w:ascii="Times New Roman" w:hAnsi="Times New Roman" w:eastAsia="方正仿宋_GBK" w:cs="Times New Roman"/>
          <w:sz w:val="32"/>
          <w:szCs w:val="32"/>
          <w:lang w:val="en-US"/>
        </w:rPr>
        <w:t>深入贯彻习近平总书记关于技能人才工作的重要指示批示精神，认真落实</w:t>
      </w:r>
      <w:r>
        <w:rPr>
          <w:rFonts w:hint="eastAsia" w:ascii="Times New Roman" w:hAnsi="Times New Roman" w:eastAsia="方正仿宋_GBK" w:cs="Times New Roman"/>
          <w:sz w:val="32"/>
          <w:szCs w:val="32"/>
          <w:lang w:val="en-US" w:eastAsia="zh-CN"/>
        </w:rPr>
        <w:t>中共中央办公厅、国务院办公厅</w:t>
      </w:r>
      <w:r>
        <w:rPr>
          <w:rFonts w:ascii="Times New Roman" w:hAnsi="Times New Roman" w:eastAsia="方正仿宋_GBK" w:cs="Times New Roman"/>
          <w:sz w:val="32"/>
          <w:szCs w:val="32"/>
          <w:lang w:val="en-US"/>
        </w:rPr>
        <w:t>《关于加强新时代高技能人才队伍建设的意见》要求，聚焦</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33618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现代制造业集群，加快推进</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巴渝工匠2025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行动计划和</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智能+技能</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rPr>
        <w:t>数字技能人才培养试验区建设，</w:t>
      </w:r>
      <w:r>
        <w:rPr>
          <w:rFonts w:hint="eastAsia" w:ascii="Times New Roman" w:hAnsi="Times New Roman" w:eastAsia="方正仿宋_GBK" w:cs="Times New Roman"/>
          <w:sz w:val="32"/>
          <w:szCs w:val="32"/>
          <w:lang w:eastAsia="zh-CN"/>
        </w:rPr>
        <w:t>充分发挥职业技能竞赛在人才培养、选拔和激励方面的积极作用，</w:t>
      </w:r>
      <w:r>
        <w:rPr>
          <w:rFonts w:ascii="Times New Roman" w:hAnsi="Times New Roman" w:eastAsia="方正仿宋_GBK" w:cs="Times New Roman"/>
          <w:sz w:val="32"/>
          <w:szCs w:val="32"/>
          <w:lang w:eastAsia="zh-CN"/>
        </w:rPr>
        <w:t>根据</w:t>
      </w:r>
      <w:r>
        <w:rPr>
          <w:rFonts w:hint="eastAsia" w:ascii="Times New Roman" w:hAnsi="Times New Roman" w:eastAsia="方正仿宋_GBK" w:cs="Times New Roman"/>
          <w:sz w:val="32"/>
          <w:szCs w:val="32"/>
          <w:lang w:eastAsia="zh-CN"/>
        </w:rPr>
        <w:t>重庆市高技能人才工作联席会办公室</w:t>
      </w:r>
      <w:r>
        <w:rPr>
          <w:rFonts w:ascii="Times New Roman" w:hAnsi="Times New Roman" w:eastAsia="方正仿宋_GBK" w:cs="Times New Roman"/>
          <w:sz w:val="32"/>
          <w:szCs w:val="32"/>
          <w:lang w:eastAsia="zh-CN"/>
        </w:rPr>
        <w:t>《关于印发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巴渝工匠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杯202</w:t>
      </w:r>
      <w:r>
        <w:rPr>
          <w:rFonts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年系列职业技能竞赛计划的通知》（渝高技办〔202</w:t>
      </w:r>
      <w:r>
        <w:rPr>
          <w:rFonts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号），决定于202</w:t>
      </w:r>
      <w:r>
        <w:rPr>
          <w:rFonts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年</w:t>
      </w:r>
      <w:r>
        <w:rPr>
          <w:rFonts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至</w:t>
      </w:r>
      <w:r>
        <w:rPr>
          <w:rFonts w:ascii="Times New Roman" w:hAnsi="Times New Roman" w:eastAsia="方正仿宋_GBK" w:cs="Times New Roman"/>
          <w:sz w:val="32"/>
          <w:szCs w:val="32"/>
          <w:lang w:val="en-US" w:eastAsia="zh-CN"/>
        </w:rPr>
        <w:t>10月</w:t>
      </w:r>
      <w:r>
        <w:rPr>
          <w:rFonts w:ascii="Times New Roman" w:hAnsi="Times New Roman" w:eastAsia="方正仿宋_GBK" w:cs="Times New Roman"/>
          <w:sz w:val="32"/>
          <w:szCs w:val="32"/>
          <w:lang w:eastAsia="zh-CN"/>
        </w:rPr>
        <w:t>举办</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巴渝工匠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杯重庆市第</w:t>
      </w:r>
      <w:r>
        <w:rPr>
          <w:rFonts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lang w:eastAsia="zh-CN"/>
        </w:rPr>
        <w:t>届</w:t>
      </w:r>
      <w:r>
        <w:rPr>
          <w:rFonts w:ascii="Times New Roman" w:hAnsi="Times New Roman" w:eastAsia="方正仿宋_GBK" w:cs="Times New Roman"/>
          <w:sz w:val="32"/>
          <w:szCs w:val="32"/>
          <w:lang w:val="en-US" w:eastAsia="zh-CN"/>
        </w:rPr>
        <w:t>汽车服务业</w:t>
      </w:r>
      <w:r>
        <w:rPr>
          <w:rFonts w:ascii="Times New Roman" w:hAnsi="Times New Roman" w:eastAsia="方正仿宋_GBK" w:cs="Times New Roman"/>
          <w:sz w:val="32"/>
          <w:szCs w:val="32"/>
          <w:lang w:eastAsia="zh-CN"/>
        </w:rPr>
        <w:t>职业技能竞赛</w:t>
      </w:r>
      <w:r>
        <w:rPr>
          <w:rFonts w:hint="eastAsia" w:ascii="Times New Roman" w:hAnsi="Times New Roman" w:eastAsia="方正仿宋_GBK" w:cs="Times New Roman"/>
          <w:sz w:val="32"/>
          <w:szCs w:val="32"/>
          <w:lang w:eastAsia="zh-CN"/>
        </w:rPr>
        <w:t>，加快推进汽车服务业领域高技能人才队伍建设，</w:t>
      </w:r>
      <w:r>
        <w:rPr>
          <w:rFonts w:ascii="Times New Roman" w:hAnsi="Times New Roman" w:eastAsia="方正仿宋_GBK" w:cs="Times New Roman"/>
          <w:sz w:val="32"/>
          <w:szCs w:val="32"/>
          <w:lang w:eastAsia="zh-CN"/>
        </w:rPr>
        <w:t>现将有关事项通知如下</w:t>
      </w:r>
      <w:r>
        <w:rPr>
          <w:rFonts w:hint="eastAsia" w:ascii="Times New Roman" w:hAnsi="Times New Roman" w:eastAsia="方正仿宋_GBK" w:cs="Times New Roman"/>
          <w:sz w:val="32"/>
          <w:szCs w:val="32"/>
          <w:lang w:eastAsia="zh-CN"/>
        </w:rPr>
        <w:t>。</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一、竞赛名称</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巴渝工匠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杯重庆市第</w:t>
      </w:r>
      <w:r>
        <w:rPr>
          <w:rFonts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lang w:eastAsia="zh-CN"/>
        </w:rPr>
        <w:t>届</w:t>
      </w:r>
      <w:r>
        <w:rPr>
          <w:rFonts w:ascii="Times New Roman" w:hAnsi="Times New Roman" w:eastAsia="方正仿宋_GBK" w:cs="Times New Roman"/>
          <w:sz w:val="32"/>
          <w:szCs w:val="32"/>
          <w:lang w:val="en-US" w:eastAsia="zh-CN"/>
        </w:rPr>
        <w:t>汽车服务业</w:t>
      </w:r>
      <w:r>
        <w:rPr>
          <w:rFonts w:ascii="Times New Roman" w:hAnsi="Times New Roman" w:eastAsia="方正仿宋_GBK" w:cs="Times New Roman"/>
          <w:sz w:val="32"/>
          <w:szCs w:val="32"/>
          <w:lang w:eastAsia="zh-CN"/>
        </w:rPr>
        <w:t>职业技能竞赛</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二、竞赛主题</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技高行天下 能强走世界</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三、竞赛项目及日程安排</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本届竞赛共设置6个赛项：机动车鉴定评估师、汽车维修工（车身修理）、二手车经纪人（二手车评估与交易）、汽车维修工（新能源汽车维修技术）、汽车维修工（智能汽车运营与维修）、营销员（汽车营销）。各赛项竞赛内容原则上涵盖理论知识和技能操作，或对接历届全国行业职业技能竞赛、世界技能大赛有关赛项标准，依据相应职业（工种）国家职业标准命题。具体安排如下：</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10月17</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Times New Roman"/>
          <w:sz w:val="32"/>
          <w:szCs w:val="32"/>
          <w:lang w:val="en-US" w:eastAsia="zh-CN"/>
        </w:rPr>
        <w:t>19日，机动车鉴定评估师赛项，决赛地点：</w:t>
      </w:r>
      <w:r>
        <w:rPr>
          <w:rFonts w:ascii="Times New Roman" w:hAnsi="Times New Roman" w:eastAsia="方正仿宋_GBK" w:cs="Times New Roman"/>
          <w:sz w:val="32"/>
          <w:szCs w:val="32"/>
        </w:rPr>
        <w:t>重庆电子科技职业大学</w:t>
      </w:r>
      <w:r>
        <w:rPr>
          <w:rFonts w:ascii="Times New Roman" w:hAnsi="Times New Roman" w:eastAsia="方正仿宋_GBK" w:cs="Times New Roman"/>
          <w:sz w:val="32"/>
          <w:szCs w:val="32"/>
          <w:lang w:val="en-US" w:eastAsia="zh-CN"/>
        </w:rPr>
        <w:t>。</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US" w:eastAsia="zh-CN"/>
        </w:rPr>
        <w:t>10月17</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Times New Roman"/>
          <w:sz w:val="32"/>
          <w:szCs w:val="32"/>
          <w:lang w:val="en-US" w:eastAsia="zh-CN"/>
        </w:rPr>
        <w:t>19日，汽车维修工（车身修理）赛项，决赛地点：</w:t>
      </w:r>
      <w:r>
        <w:rPr>
          <w:rFonts w:ascii="Times New Roman" w:hAnsi="Times New Roman" w:eastAsia="方正仿宋_GBK" w:cs="Times New Roman"/>
          <w:sz w:val="32"/>
          <w:szCs w:val="32"/>
        </w:rPr>
        <w:t>重庆电子科技职业大学</w:t>
      </w:r>
      <w:r>
        <w:rPr>
          <w:rFonts w:ascii="Times New Roman" w:hAnsi="Times New Roman" w:eastAsia="方正仿宋_GBK" w:cs="Times New Roman"/>
          <w:sz w:val="32"/>
          <w:szCs w:val="32"/>
          <w:lang w:eastAsia="zh-CN"/>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kern w:val="2"/>
          <w:sz w:val="32"/>
          <w:szCs w:val="32"/>
          <w:lang w:bidi="zh-TW"/>
        </w:rPr>
        <w:t>10月18</w:t>
      </w:r>
      <w:r>
        <w:rPr>
          <w:rFonts w:hint="eastAsia" w:ascii="Times New Roman" w:hAnsi="Times New Roman" w:eastAsia="方正仿宋_GBK" w:cs="方正仿宋_GBK"/>
          <w:sz w:val="32"/>
          <w:szCs w:val="32"/>
        </w:rPr>
        <w:t>—</w:t>
      </w:r>
      <w:r>
        <w:rPr>
          <w:rFonts w:ascii="Times New Roman" w:hAnsi="Times New Roman" w:eastAsia="方正仿宋_GBK"/>
          <w:kern w:val="2"/>
          <w:sz w:val="32"/>
          <w:szCs w:val="32"/>
          <w:lang w:bidi="zh-TW"/>
        </w:rPr>
        <w:t>19日，营销员（汽车营销）赛项，决赛地点</w:t>
      </w:r>
      <w:r>
        <w:rPr>
          <w:rFonts w:ascii="Times New Roman" w:hAnsi="Times New Roman" w:eastAsia="方正仿宋_GBK"/>
          <w:sz w:val="32"/>
          <w:szCs w:val="32"/>
        </w:rPr>
        <w:t>：重庆机械技师学院。</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10月22</w:t>
      </w:r>
      <w:r>
        <w:rPr>
          <w:rFonts w:hint="eastAsia" w:ascii="Times New Roman" w:hAnsi="Times New Roman" w:eastAsia="方正仿宋_GBK" w:cs="方正仿宋_GBK"/>
          <w:sz w:val="32"/>
          <w:szCs w:val="32"/>
          <w:lang w:val="en-US" w:eastAsia="zh-CN"/>
        </w:rPr>
        <w:t>—</w:t>
      </w:r>
      <w:r>
        <w:rPr>
          <w:rFonts w:ascii="Times New Roman" w:hAnsi="Times New Roman" w:eastAsia="方正仿宋_GBK" w:cs="Times New Roman"/>
          <w:sz w:val="32"/>
          <w:szCs w:val="32"/>
          <w:lang w:val="en-US" w:eastAsia="zh-CN"/>
        </w:rPr>
        <w:t>24日，汽车维修工（新能源汽车维修技术）赛项，决赛地点：</w:t>
      </w:r>
      <w:r>
        <w:rPr>
          <w:rFonts w:ascii="Times New Roman" w:hAnsi="Times New Roman" w:eastAsia="方正仿宋_GBK" w:cs="Times New Roman"/>
          <w:sz w:val="32"/>
          <w:szCs w:val="32"/>
        </w:rPr>
        <w:t>重庆市工贸高级技工学校（重庆新能源汽车工匠学院）</w:t>
      </w:r>
      <w:r>
        <w:rPr>
          <w:rFonts w:ascii="Times New Roman" w:hAnsi="Times New Roman" w:eastAsia="方正仿宋_GBK" w:cs="Times New Roman"/>
          <w:sz w:val="32"/>
          <w:szCs w:val="32"/>
          <w:lang w:eastAsia="zh-CN"/>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kern w:val="2"/>
          <w:sz w:val="32"/>
          <w:szCs w:val="32"/>
          <w:lang w:bidi="ar"/>
        </w:rPr>
        <w:t>10月24</w:t>
      </w:r>
      <w:r>
        <w:rPr>
          <w:rFonts w:hint="eastAsia" w:ascii="Times New Roman" w:hAnsi="Times New Roman" w:eastAsia="方正仿宋_GBK" w:cs="方正仿宋_GBK"/>
          <w:sz w:val="32"/>
          <w:szCs w:val="32"/>
        </w:rPr>
        <w:t>—</w:t>
      </w:r>
      <w:r>
        <w:rPr>
          <w:rFonts w:ascii="Times New Roman" w:hAnsi="Times New Roman" w:eastAsia="方正仿宋_GBK"/>
          <w:kern w:val="2"/>
          <w:sz w:val="32"/>
          <w:szCs w:val="32"/>
          <w:lang w:bidi="ar"/>
        </w:rPr>
        <w:t>26日，二</w:t>
      </w:r>
      <w:bookmarkStart w:id="0" w:name="_GoBack"/>
      <w:r>
        <w:rPr>
          <w:rFonts w:hint="eastAsia" w:ascii="Times New Roman" w:hAnsi="Times New Roman" w:eastAsia="方正仿宋_GBK"/>
          <w:kern w:val="2"/>
          <w:sz w:val="32"/>
          <w:szCs w:val="32"/>
          <w:lang w:val="en-US" w:eastAsia="zh-CN" w:bidi="ar"/>
        </w:rPr>
        <w:t>手</w:t>
      </w:r>
      <w:bookmarkEnd w:id="0"/>
      <w:r>
        <w:rPr>
          <w:rFonts w:ascii="Times New Roman" w:hAnsi="Times New Roman" w:eastAsia="方正仿宋_GBK"/>
          <w:kern w:val="2"/>
          <w:sz w:val="32"/>
          <w:szCs w:val="32"/>
          <w:lang w:bidi="ar"/>
        </w:rPr>
        <w:t>车经纪人</w:t>
      </w:r>
      <w:r>
        <w:rPr>
          <w:rFonts w:ascii="Times New Roman" w:hAnsi="Times New Roman" w:eastAsia="方正仿宋_GBK"/>
          <w:sz w:val="32"/>
          <w:szCs w:val="32"/>
        </w:rPr>
        <w:t>（二手车评估与交易）</w:t>
      </w:r>
      <w:r>
        <w:rPr>
          <w:rFonts w:ascii="Times New Roman" w:hAnsi="Times New Roman" w:eastAsia="方正仿宋_GBK"/>
          <w:kern w:val="2"/>
          <w:sz w:val="32"/>
          <w:szCs w:val="32"/>
          <w:lang w:bidi="ar"/>
        </w:rPr>
        <w:t>赛项，</w:t>
      </w:r>
      <w:r>
        <w:rPr>
          <w:rFonts w:ascii="Times New Roman" w:hAnsi="Times New Roman" w:eastAsia="方正仿宋_GBK"/>
          <w:sz w:val="32"/>
          <w:szCs w:val="32"/>
        </w:rPr>
        <w:t>决赛</w:t>
      </w:r>
      <w:r>
        <w:rPr>
          <w:rFonts w:ascii="Times New Roman" w:hAnsi="Times New Roman" w:eastAsia="方正仿宋_GBK"/>
          <w:kern w:val="2"/>
          <w:sz w:val="32"/>
          <w:szCs w:val="32"/>
          <w:lang w:bidi="ar"/>
        </w:rPr>
        <w:t>地点：重庆工业职业技术学院</w:t>
      </w:r>
      <w:r>
        <w:rPr>
          <w:rFonts w:ascii="Times New Roman" w:hAnsi="Times New Roman" w:eastAsia="方正仿宋_GBK"/>
          <w:sz w:val="32"/>
          <w:szCs w:val="32"/>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kern w:val="2"/>
          <w:sz w:val="32"/>
          <w:szCs w:val="32"/>
          <w:lang w:bidi="ar"/>
        </w:rPr>
        <w:t>10月2</w:t>
      </w:r>
      <w:r>
        <w:rPr>
          <w:rFonts w:hint="eastAsia" w:ascii="Times New Roman" w:hAnsi="Times New Roman" w:eastAsia="方正仿宋_GBK"/>
          <w:kern w:val="2"/>
          <w:sz w:val="32"/>
          <w:szCs w:val="32"/>
          <w:lang w:bidi="ar"/>
        </w:rPr>
        <w:t>4</w:t>
      </w:r>
      <w:r>
        <w:rPr>
          <w:rFonts w:hint="eastAsia" w:ascii="Times New Roman" w:hAnsi="Times New Roman" w:eastAsia="方正仿宋_GBK" w:cs="方正仿宋_GBK"/>
          <w:sz w:val="32"/>
          <w:szCs w:val="32"/>
        </w:rPr>
        <w:t>—</w:t>
      </w:r>
      <w:r>
        <w:rPr>
          <w:rFonts w:ascii="Times New Roman" w:hAnsi="Times New Roman" w:eastAsia="方正仿宋_GBK"/>
          <w:kern w:val="2"/>
          <w:sz w:val="32"/>
          <w:szCs w:val="32"/>
          <w:lang w:bidi="ar"/>
        </w:rPr>
        <w:t>26日</w:t>
      </w:r>
      <w:r>
        <w:rPr>
          <w:rFonts w:ascii="Times New Roman" w:hAnsi="Times New Roman" w:eastAsia="方正仿宋_GBK"/>
          <w:sz w:val="32"/>
          <w:szCs w:val="32"/>
        </w:rPr>
        <w:t>，汽车维修工（智能汽车运营与维修）赛项，决赛地点：重庆机械技师学院。</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详情见各赛项实施方案。</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四、办赛方式</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采取集中开（闭）幕式、</w:t>
      </w:r>
      <w:r>
        <w:rPr>
          <w:rFonts w:ascii="Times New Roman" w:hAnsi="Times New Roman" w:eastAsia="方正仿宋_GBK" w:cs="Times New Roman"/>
          <w:sz w:val="32"/>
          <w:szCs w:val="32"/>
        </w:rPr>
        <w:t>分散办赛、分阶段办赛</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统一通报获奖情况</w:t>
      </w:r>
      <w:r>
        <w:rPr>
          <w:rFonts w:ascii="Times New Roman" w:hAnsi="Times New Roman" w:eastAsia="方正仿宋_GBK" w:cs="Times New Roman"/>
          <w:sz w:val="32"/>
          <w:szCs w:val="32"/>
          <w:lang w:eastAsia="zh-CN"/>
        </w:rPr>
        <w:t>的方式进行</w:t>
      </w:r>
      <w:r>
        <w:rPr>
          <w:rFonts w:ascii="Times New Roman" w:hAnsi="Times New Roman" w:eastAsia="方正仿宋_GBK" w:cs="Times New Roman"/>
          <w:sz w:val="32"/>
          <w:szCs w:val="32"/>
          <w:lang w:val="en-US" w:eastAsia="zh-CN"/>
        </w:rPr>
        <w:t>。</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五、参赛要求</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本次竞赛参赛人员应在渝工作、学习或居住，年满16周岁以上且在法定退休年龄以内，具有良好的政治思想素质、积极上进。以学生身份参赛的，应为重庆各类院校全日制在校在籍相关专业学生；以职工身份参赛的一般应具有相应职业（工种）国家职业技能标准四级（中级工）及以上职业资格或技能等级，对未取得相应等级职业资格或技能等级的，原则上应从事本职业（工种）或相关职业（工种）工作5年以上且具备扎实的理论基础和较高的技能水平。参赛选手不得在同一赛事中同时参加多个赛项的比赛，以职工身份参赛选手不得担任同一赛事中同一项目的学生参赛选手指导教师。</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参赛选手以单位组织报名参赛，各赛项参赛对象原则上区分学生组和职工组（或不设组别，符合要求的选手均可报名参赛），每个组别初始参赛选手原则上不少于50人（队）、决赛选手原则上不少于30人（队），同一单位选派选手原则上不得超过2人（队）。报名详细要求见赛项实施方案。</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六、奖励政策</w:t>
      </w:r>
    </w:p>
    <w:p>
      <w:pPr>
        <w:pStyle w:val="10"/>
        <w:adjustRightInd w:val="0"/>
        <w:snapToGrid w:val="0"/>
        <w:spacing w:line="578" w:lineRule="atLeas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（一）个人（团体）奖励</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根据《重庆市职业技能竞赛管理和奖励补助办法》（渝高技办〔2021〕14号）有关规定，大赛按照竞赛项目分别设置一等奖1名、二等奖2名、三等奖3名，另按获奖总人数不超过决赛参赛选手数量的30%设置优胜奖。</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对于符合有关规定的赛项，参赛选手决赛实际操作成绩合格，</w:t>
      </w:r>
      <w:r>
        <w:rPr>
          <w:rFonts w:hint="eastAsia" w:ascii="Times New Roman" w:hAnsi="Times New Roman" w:eastAsia="方正仿宋_GBK" w:cs="Times New Roman"/>
          <w:sz w:val="32"/>
          <w:szCs w:val="32"/>
        </w:rPr>
        <w:t>可按规定获得与命题等级对应的职业技能等级证书。</w:t>
      </w:r>
      <w:r>
        <w:rPr>
          <w:rFonts w:ascii="Times New Roman" w:hAnsi="Times New Roman" w:eastAsia="方正仿宋_GBK" w:cs="Times New Roman"/>
          <w:sz w:val="32"/>
          <w:szCs w:val="32"/>
        </w:rPr>
        <w:t>决赛</w:t>
      </w:r>
      <w:r>
        <w:rPr>
          <w:rFonts w:ascii="Times New Roman" w:hAnsi="Times New Roman" w:eastAsia="方正仿宋_GBK" w:cs="Times New Roman"/>
          <w:sz w:val="32"/>
          <w:szCs w:val="32"/>
          <w:lang w:eastAsia="zh-CN"/>
        </w:rPr>
        <w:t>单人赛</w:t>
      </w:r>
      <w:r>
        <w:rPr>
          <w:rFonts w:ascii="Times New Roman" w:hAnsi="Times New Roman" w:eastAsia="方正仿宋_GBK" w:cs="Times New Roman"/>
          <w:sz w:val="32"/>
          <w:szCs w:val="32"/>
        </w:rPr>
        <w:t>前六名</w:t>
      </w:r>
      <w:r>
        <w:rPr>
          <w:rFonts w:ascii="Times New Roman" w:hAnsi="Times New Roman" w:eastAsia="方正仿宋_GBK" w:cs="Times New Roman"/>
          <w:sz w:val="32"/>
          <w:szCs w:val="32"/>
          <w:lang w:eastAsia="zh-CN"/>
        </w:rPr>
        <w:t>（双人</w:t>
      </w:r>
      <w:r>
        <w:rPr>
          <w:rFonts w:hint="eastAsia" w:ascii="Times New Roman" w:hAnsi="Times New Roman" w:eastAsia="方正仿宋_GBK" w:cs="Times New Roman"/>
          <w:sz w:val="32"/>
          <w:szCs w:val="32"/>
          <w:lang w:eastAsia="zh-CN"/>
        </w:rPr>
        <w:t>团体</w:t>
      </w:r>
      <w:r>
        <w:rPr>
          <w:rFonts w:ascii="Times New Roman" w:hAnsi="Times New Roman" w:eastAsia="方正仿宋_GBK" w:cs="Times New Roman"/>
          <w:sz w:val="32"/>
          <w:szCs w:val="32"/>
          <w:lang w:eastAsia="zh-CN"/>
        </w:rPr>
        <w:t>赛前三队）</w:t>
      </w:r>
      <w:r>
        <w:rPr>
          <w:rFonts w:ascii="Times New Roman" w:hAnsi="Times New Roman" w:eastAsia="方正仿宋_GBK" w:cs="Times New Roman"/>
          <w:sz w:val="32"/>
          <w:szCs w:val="32"/>
        </w:rPr>
        <w:t>且实际操作成绩合格的获奖选手，在命题等级基础上，可晋升高一等级。</w:t>
      </w:r>
    </w:p>
    <w:p>
      <w:pPr>
        <w:pStyle w:val="10"/>
        <w:adjustRightInd w:val="0"/>
        <w:snapToGrid w:val="0"/>
        <w:spacing w:line="578" w:lineRule="atLeas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（二）单位奖励</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根据各参赛区县（自治县）、有关单位</w:t>
      </w:r>
      <w:r>
        <w:rPr>
          <w:rFonts w:hint="eastAsia" w:ascii="Times New Roman" w:hAnsi="Times New Roman" w:eastAsia="方正仿宋_GBK" w:cs="Times New Roman"/>
          <w:sz w:val="32"/>
          <w:szCs w:val="32"/>
          <w:lang w:val="en-US" w:eastAsia="zh-CN"/>
        </w:rPr>
        <w:t>竞赛成绩、</w:t>
      </w:r>
      <w:r>
        <w:rPr>
          <w:rFonts w:ascii="Times New Roman" w:hAnsi="Times New Roman" w:eastAsia="方正仿宋_GBK" w:cs="Times New Roman"/>
          <w:sz w:val="32"/>
          <w:szCs w:val="32"/>
          <w:lang w:val="en-US" w:eastAsia="zh-CN"/>
        </w:rPr>
        <w:t>组织工作及实际贡献</w:t>
      </w:r>
      <w:r>
        <w:rPr>
          <w:rFonts w:hint="eastAsia" w:ascii="Times New Roman" w:hAnsi="Times New Roman" w:eastAsia="方正仿宋_GBK" w:cs="Times New Roman"/>
          <w:sz w:val="32"/>
          <w:szCs w:val="32"/>
          <w:lang w:val="en-US" w:eastAsia="zh-CN"/>
        </w:rPr>
        <w:t>情况</w:t>
      </w:r>
      <w:r>
        <w:rPr>
          <w:rFonts w:ascii="Times New Roman" w:hAnsi="Times New Roman" w:eastAsia="方正仿宋_GBK" w:cs="Times New Roman"/>
          <w:sz w:val="32"/>
          <w:szCs w:val="32"/>
          <w:lang w:val="en-US" w:eastAsia="zh-CN"/>
        </w:rPr>
        <w:t>，分别评选优秀组织奖、特别贡献奖等。</w:t>
      </w:r>
    </w:p>
    <w:p>
      <w:pPr>
        <w:pStyle w:val="10"/>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七、其</w:t>
      </w:r>
      <w:r>
        <w:rPr>
          <w:rFonts w:hint="eastAsia" w:ascii="Times New Roman" w:hAnsi="Times New Roman" w:eastAsia="方正黑体_GBK" w:cs="Times New Roman"/>
          <w:sz w:val="32"/>
          <w:szCs w:val="32"/>
          <w:lang w:val="en-US" w:eastAsia="zh-CN"/>
        </w:rPr>
        <w:t>他</w:t>
      </w:r>
      <w:r>
        <w:rPr>
          <w:rFonts w:ascii="Times New Roman" w:hAnsi="Times New Roman" w:eastAsia="方正黑体_GBK" w:cs="Times New Roman"/>
          <w:sz w:val="32"/>
          <w:szCs w:val="32"/>
          <w:lang w:val="en-US" w:eastAsia="zh-CN"/>
        </w:rPr>
        <w:t>事项</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US" w:eastAsia="zh-CN"/>
        </w:rPr>
        <w:t>（一）有关单位要高度重视，精心组织，广泛发动选手参赛，不断扩大参赛覆盖面，提升赛事带动力和影响力。</w:t>
      </w:r>
      <w:r>
        <w:rPr>
          <w:rFonts w:ascii="Times New Roman" w:hAnsi="Times New Roman" w:eastAsia="方正仿宋_GBK" w:cs="Times New Roman"/>
          <w:sz w:val="32"/>
          <w:szCs w:val="32"/>
          <w:lang w:eastAsia="zh-CN"/>
        </w:rPr>
        <w:t>开（闭）幕式一律不搞文艺表演，可进行技能展演。</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（二）</w:t>
      </w:r>
      <w:r>
        <w:rPr>
          <w:rFonts w:ascii="Times New Roman" w:hAnsi="Times New Roman" w:eastAsia="方正仿宋_GBK" w:cs="Times New Roman"/>
          <w:sz w:val="32"/>
          <w:szCs w:val="32"/>
          <w:lang w:eastAsia="zh-CN"/>
        </w:rPr>
        <w:t>各承办单位要严格按照赛事计划组织实施，保证参赛规模，不得随意调整竞赛项目。确</w:t>
      </w:r>
      <w:r>
        <w:rPr>
          <w:rFonts w:ascii="Times New Roman" w:hAnsi="Times New Roman" w:eastAsia="方正仿宋_GBK" w:cs="Times New Roman"/>
          <w:sz w:val="32"/>
          <w:szCs w:val="32"/>
        </w:rPr>
        <w:t>因特殊情况需取消</w:t>
      </w:r>
      <w:r>
        <w:rPr>
          <w:rFonts w:ascii="Times New Roman" w:hAnsi="Times New Roman" w:eastAsia="方正仿宋_GBK" w:cs="Times New Roman"/>
          <w:sz w:val="32"/>
          <w:szCs w:val="32"/>
          <w:lang w:eastAsia="zh-CN"/>
        </w:rPr>
        <w:t>或</w:t>
      </w:r>
      <w:r>
        <w:rPr>
          <w:rFonts w:ascii="Times New Roman" w:hAnsi="Times New Roman" w:eastAsia="方正仿宋_GBK" w:cs="Times New Roman"/>
          <w:sz w:val="32"/>
          <w:szCs w:val="32"/>
        </w:rPr>
        <w:t>变更的</w:t>
      </w:r>
      <w:r>
        <w:rPr>
          <w:rFonts w:ascii="Times New Roman" w:hAnsi="Times New Roman" w:eastAsia="方正仿宋_GBK" w:cs="Times New Roman"/>
          <w:sz w:val="32"/>
          <w:szCs w:val="32"/>
          <w:lang w:eastAsia="zh-CN"/>
        </w:rPr>
        <w:t>，须经主办单位</w:t>
      </w:r>
      <w:r>
        <w:rPr>
          <w:rFonts w:ascii="Times New Roman" w:hAnsi="Times New Roman" w:eastAsia="方正仿宋_GBK" w:cs="Times New Roman"/>
          <w:sz w:val="32"/>
          <w:szCs w:val="32"/>
        </w:rPr>
        <w:t>同意后实施，并妥善做好后续处理工作。</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lang w:eastAsia="zh-CN"/>
        </w:rPr>
        <w:t>各赛项牵头承办单位要切实履行竞赛组织实施的主体责任，强化动员宣传，坚持公平公正，保障选手权益，抓好办赛安全，提高竞技水平。</w:t>
      </w:r>
    </w:p>
    <w:p>
      <w:pPr>
        <w:pStyle w:val="10"/>
        <w:adjustRightInd w:val="0"/>
        <w:snapToGrid w:val="0"/>
        <w:spacing w:line="578" w:lineRule="atLeast"/>
        <w:ind w:firstLine="640" w:firstLineChars="200"/>
        <w:rPr>
          <w:rFonts w:ascii="Times New Roman" w:hAnsi="Times New Roman" w:eastAsia="PMingLiU" w:cs="Times New Roman"/>
          <w:sz w:val="32"/>
          <w:szCs w:val="32"/>
        </w:rPr>
      </w:pPr>
      <w:r>
        <w:rPr>
          <w:rFonts w:hint="eastAsia" w:ascii="Times New Roman" w:hAnsi="Times New Roman" w:eastAsia="方正仿宋_GBK" w:cs="Times New Roman"/>
          <w:sz w:val="32"/>
          <w:szCs w:val="32"/>
          <w:lang w:eastAsia="zh-CN"/>
        </w:rPr>
        <w:t>（四）各参赛单位要组织好预选赛，选拔优秀选手参赛。开设有大赛竞赛项目相关专业的职业院校，原则上要积极组织选手参赛。</w:t>
      </w:r>
    </w:p>
    <w:p>
      <w:pPr>
        <w:pStyle w:val="10"/>
        <w:adjustRightInd w:val="0"/>
        <w:snapToGrid w:val="0"/>
        <w:spacing w:line="578" w:lineRule="atLeas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（五）任何单位不得以竞赛名义举办赛前收费培训。本届竞赛不收取报名费，参赛选手交通及食宿费用自理。</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六</w:t>
      </w:r>
      <w:r>
        <w:rPr>
          <w:rFonts w:ascii="Times New Roman" w:hAnsi="Times New Roman" w:eastAsia="方正仿宋_GBK" w:cs="Times New Roman"/>
          <w:sz w:val="32"/>
          <w:szCs w:val="32"/>
          <w:lang w:val="en-US" w:eastAsia="zh-CN"/>
        </w:rPr>
        <w:t>）组委会办公室联系方式：</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联系人：市经济信息委教培处张老师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联系电话：023-63899503</w:t>
      </w:r>
      <w:r>
        <w:rPr>
          <w:rFonts w:hint="eastAsia" w:ascii="Times New Roman" w:hAnsi="Times New Roman" w:eastAsia="方正仿宋_GBK" w:cs="Times New Roman"/>
          <w:sz w:val="32"/>
          <w:szCs w:val="32"/>
          <w:lang w:val="en-US" w:eastAsia="zh-CN"/>
        </w:rPr>
        <w:t>；联系</w:t>
      </w:r>
      <w:r>
        <w:rPr>
          <w:rFonts w:ascii="Times New Roman" w:hAnsi="Times New Roman" w:eastAsia="方正仿宋_GBK" w:cs="Times New Roman"/>
          <w:sz w:val="32"/>
          <w:szCs w:val="32"/>
          <w:lang w:val="en-US" w:eastAsia="zh-CN"/>
        </w:rPr>
        <w:t>地址：重庆两江新区云杉南路12号（重庆市经济和信息化委员会三楼3008室）。</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p>
    <w:p>
      <w:pPr>
        <w:adjustRightInd w:val="0"/>
        <w:snapToGrid w:val="0"/>
        <w:spacing w:line="578" w:lineRule="atLeast"/>
        <w:ind w:firstLine="640" w:firstLineChars="200"/>
        <w:rPr>
          <w:rFonts w:ascii="Times New Roman" w:hAnsi="Times New Roman" w:eastAsia="方正仿宋_GBK"/>
          <w:sz w:val="32"/>
          <w:szCs w:val="32"/>
          <w:lang w:bidi="zh-TW"/>
        </w:rPr>
      </w:pPr>
      <w:r>
        <w:rPr>
          <w:rFonts w:ascii="Times New Roman" w:hAnsi="Times New Roman" w:eastAsia="方正仿宋_GBK"/>
          <w:sz w:val="32"/>
          <w:szCs w:val="32"/>
        </w:rPr>
        <w:t>附件：1.</w:t>
      </w:r>
      <w:r>
        <w:rPr>
          <w:rFonts w:ascii="Times New Roman" w:hAnsi="Times New Roman" w:eastAsia="方正仿宋_GBK"/>
          <w:sz w:val="32"/>
          <w:szCs w:val="32"/>
          <w:lang w:bidi="zh-TW"/>
        </w:rPr>
        <w:t>机动车鉴定评估师赛项实施方案</w:t>
      </w:r>
    </w:p>
    <w:p>
      <w:pPr>
        <w:adjustRightInd w:val="0"/>
        <w:snapToGrid w:val="0"/>
        <w:spacing w:line="578" w:lineRule="atLeast"/>
        <w:ind w:left="1598" w:leftChars="761"/>
        <w:rPr>
          <w:rFonts w:ascii="Times New Roman" w:hAnsi="Times New Roman" w:eastAsia="方正仿宋_GBK"/>
          <w:sz w:val="32"/>
          <w:szCs w:val="32"/>
          <w:lang w:bidi="zh-TW"/>
        </w:rPr>
      </w:pPr>
      <w:r>
        <w:rPr>
          <w:rFonts w:ascii="Times New Roman" w:hAnsi="Times New Roman" w:eastAsia="方正仿宋_GBK"/>
          <w:sz w:val="32"/>
          <w:szCs w:val="32"/>
          <w:lang w:bidi="zh-TW"/>
        </w:rPr>
        <w:t xml:space="preserve">2.汽车维修工（车身修理）赛项实施方案 </w:t>
      </w:r>
    </w:p>
    <w:p>
      <w:pPr>
        <w:adjustRightInd w:val="0"/>
        <w:snapToGrid w:val="0"/>
        <w:spacing w:line="578" w:lineRule="atLeast"/>
        <w:ind w:left="1598" w:leftChars="761"/>
        <w:rPr>
          <w:rFonts w:ascii="Times New Roman" w:hAnsi="Times New Roman" w:eastAsia="方正仿宋_GBK"/>
          <w:sz w:val="32"/>
          <w:szCs w:val="32"/>
          <w:lang w:bidi="zh-TW"/>
        </w:rPr>
      </w:pPr>
      <w:r>
        <w:rPr>
          <w:rFonts w:ascii="Times New Roman" w:hAnsi="Times New Roman" w:eastAsia="方正仿宋_GBK"/>
          <w:sz w:val="32"/>
          <w:szCs w:val="32"/>
          <w:lang w:bidi="zh-TW"/>
        </w:rPr>
        <w:t>3.二手车经纪人赛项实施方案</w:t>
      </w:r>
    </w:p>
    <w:p>
      <w:pPr>
        <w:adjustRightInd w:val="0"/>
        <w:snapToGrid w:val="0"/>
        <w:spacing w:line="578" w:lineRule="atLeast"/>
        <w:ind w:left="1598" w:leftChars="761"/>
        <w:rPr>
          <w:rFonts w:ascii="Times New Roman" w:hAnsi="Times New Roman" w:eastAsia="方正仿宋_GBK"/>
          <w:sz w:val="32"/>
          <w:szCs w:val="32"/>
          <w:lang w:bidi="zh-TW"/>
        </w:rPr>
      </w:pPr>
      <w:r>
        <w:rPr>
          <w:rFonts w:ascii="Times New Roman" w:hAnsi="Times New Roman" w:eastAsia="方正仿宋_GBK"/>
          <w:sz w:val="32"/>
          <w:szCs w:val="32"/>
          <w:lang w:bidi="zh-TW"/>
        </w:rPr>
        <w:t>4.</w:t>
      </w:r>
      <w:r>
        <w:rPr>
          <w:rFonts w:ascii="Times New Roman" w:hAnsi="Times New Roman" w:eastAsia="方正仿宋_GBK"/>
          <w:sz w:val="32"/>
          <w:szCs w:val="32"/>
          <w:lang w:bidi="ar"/>
        </w:rPr>
        <w:t>汽车维修工（新能源汽车维修技术）</w:t>
      </w:r>
      <w:r>
        <w:rPr>
          <w:rFonts w:ascii="Times New Roman" w:hAnsi="Times New Roman" w:eastAsia="方正仿宋_GBK"/>
          <w:sz w:val="32"/>
          <w:szCs w:val="32"/>
          <w:lang w:bidi="zh-TW"/>
        </w:rPr>
        <w:t xml:space="preserve">赛项实施方案 </w:t>
      </w:r>
    </w:p>
    <w:p>
      <w:pPr>
        <w:adjustRightInd w:val="0"/>
        <w:snapToGrid w:val="0"/>
        <w:spacing w:line="578" w:lineRule="atLeast"/>
        <w:ind w:left="1598" w:leftChars="761"/>
        <w:rPr>
          <w:rFonts w:ascii="Times New Roman" w:hAnsi="Times New Roman" w:eastAsia="方正仿宋_GBK"/>
          <w:sz w:val="32"/>
          <w:szCs w:val="32"/>
          <w:lang w:bidi="zh-TW"/>
        </w:rPr>
      </w:pPr>
      <w:r>
        <w:rPr>
          <w:rFonts w:ascii="Times New Roman" w:hAnsi="Times New Roman" w:eastAsia="方正仿宋_GBK"/>
          <w:sz w:val="32"/>
          <w:szCs w:val="32"/>
          <w:lang w:bidi="zh-TW"/>
        </w:rPr>
        <w:t>5.</w:t>
      </w:r>
      <w:r>
        <w:rPr>
          <w:rFonts w:ascii="Times New Roman" w:hAnsi="Times New Roman" w:eastAsia="方正仿宋_GBK"/>
          <w:sz w:val="32"/>
          <w:szCs w:val="32"/>
          <w:lang w:bidi="ar"/>
        </w:rPr>
        <w:t>汽车维修工（智能汽车运营与维修）</w:t>
      </w:r>
      <w:r>
        <w:rPr>
          <w:rFonts w:ascii="Times New Roman" w:hAnsi="Times New Roman" w:eastAsia="方正仿宋_GBK"/>
          <w:sz w:val="32"/>
          <w:szCs w:val="32"/>
          <w:lang w:bidi="zh-TW"/>
        </w:rPr>
        <w:t>赛项实施方案</w:t>
      </w:r>
    </w:p>
    <w:p>
      <w:pPr>
        <w:adjustRightInd w:val="0"/>
        <w:snapToGrid w:val="0"/>
        <w:spacing w:line="578" w:lineRule="atLeast"/>
        <w:ind w:left="1598" w:leftChars="761"/>
        <w:rPr>
          <w:rFonts w:ascii="Times New Roman" w:hAnsi="Times New Roman" w:eastAsia="方正仿宋_GBK"/>
          <w:sz w:val="32"/>
          <w:szCs w:val="32"/>
          <w:lang w:bidi="zh-TW"/>
        </w:rPr>
      </w:pPr>
      <w:r>
        <w:rPr>
          <w:rFonts w:ascii="Times New Roman" w:hAnsi="Times New Roman" w:eastAsia="方正仿宋_GBK"/>
          <w:sz w:val="32"/>
          <w:szCs w:val="32"/>
          <w:lang w:bidi="zh-TW"/>
        </w:rPr>
        <w:t>6.营销员（汽车营销）赛项实施方案</w:t>
      </w:r>
    </w:p>
    <w:p>
      <w:pPr>
        <w:adjustRightInd w:val="0"/>
        <w:snapToGrid w:val="0"/>
        <w:spacing w:line="578" w:lineRule="atLeast"/>
        <w:ind w:left="1598" w:leftChars="761"/>
        <w:rPr>
          <w:rFonts w:ascii="Times New Roman" w:hAnsi="Times New Roman" w:eastAsia="方正仿宋_GBK"/>
          <w:sz w:val="32"/>
          <w:szCs w:val="32"/>
        </w:rPr>
      </w:pPr>
      <w:r>
        <w:rPr>
          <w:rFonts w:ascii="Times New Roman" w:hAnsi="Times New Roman" w:eastAsia="方正仿宋_GBK"/>
          <w:sz w:val="32"/>
          <w:szCs w:val="32"/>
          <w:lang w:bidi="zh-TW"/>
        </w:rPr>
        <w:t>7.</w:t>
      </w:r>
      <w:r>
        <w:rPr>
          <w:rFonts w:ascii="Times New Roman" w:hAnsi="Times New Roman" w:eastAsia="方正仿宋_GBK"/>
          <w:sz w:val="32"/>
          <w:szCs w:val="32"/>
        </w:rPr>
        <w:t>组织机构</w:t>
      </w:r>
    </w:p>
    <w:p>
      <w:pPr>
        <w:pStyle w:val="10"/>
        <w:adjustRightInd w:val="0"/>
        <w:snapToGrid w:val="0"/>
        <w:spacing w:line="578" w:lineRule="atLeast"/>
        <w:ind w:left="1596" w:leftChars="760" w:firstLine="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8.选手报名表</w:t>
      </w:r>
    </w:p>
    <w:p>
      <w:pPr>
        <w:pStyle w:val="10"/>
        <w:adjustRightInd w:val="0"/>
        <w:snapToGrid w:val="0"/>
        <w:spacing w:line="578" w:lineRule="atLeast"/>
        <w:ind w:left="1596" w:leftChars="760" w:firstLine="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9.参赛信息汇总表</w:t>
      </w:r>
    </w:p>
    <w:p>
      <w:pPr>
        <w:pStyle w:val="10"/>
        <w:adjustRightInd w:val="0"/>
        <w:snapToGrid w:val="0"/>
        <w:spacing w:line="578" w:lineRule="atLeast"/>
        <w:ind w:firstLine="0"/>
        <w:rPr>
          <w:rFonts w:ascii="Times New Roman" w:hAnsi="Times New Roman" w:eastAsia="方正仿宋_GBK" w:cs="Times New Roman"/>
          <w:sz w:val="32"/>
          <w:szCs w:val="32"/>
          <w:lang w:val="en-US" w:eastAsia="zh-CN"/>
        </w:rPr>
      </w:pPr>
    </w:p>
    <w:p>
      <w:pPr>
        <w:pStyle w:val="10"/>
        <w:adjustRightInd w:val="0"/>
        <w:snapToGrid w:val="0"/>
        <w:spacing w:line="578" w:lineRule="atLeast"/>
        <w:ind w:firstLine="0"/>
        <w:rPr>
          <w:rFonts w:ascii="Times New Roman" w:hAnsi="Times New Roman" w:eastAsia="方正仿宋_GBK" w:cs="Times New Roman"/>
          <w:sz w:val="32"/>
          <w:szCs w:val="32"/>
          <w:lang w:val="en-US" w:eastAsia="zh-CN"/>
        </w:rPr>
      </w:pPr>
    </w:p>
    <w:p>
      <w:pPr>
        <w:pStyle w:val="10"/>
        <w:adjustRightInd w:val="0"/>
        <w:snapToGrid w:val="0"/>
        <w:spacing w:line="578" w:lineRule="atLeast"/>
        <w:ind w:firstLine="0"/>
        <w:rPr>
          <w:rFonts w:ascii="Times New Roman" w:hAnsi="Times New Roman" w:eastAsia="方正仿宋_GBK" w:cs="Times New Roman"/>
          <w:sz w:val="32"/>
          <w:szCs w:val="32"/>
          <w:lang w:val="en-US" w:eastAsia="zh-CN"/>
        </w:rPr>
      </w:pPr>
    </w:p>
    <w:p>
      <w:pPr>
        <w:pStyle w:val="10"/>
        <w:adjustRightInd w:val="0"/>
        <w:snapToGrid w:val="0"/>
        <w:spacing w:line="578" w:lineRule="atLeast"/>
        <w:ind w:firstLine="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重庆市经济和信息化委员会  </w:t>
      </w:r>
      <w:r>
        <w:rPr>
          <w:rFonts w:hint="eastAsia" w:ascii="Times New Roman" w:hAnsi="Times New Roman" w:eastAsia="方正仿宋_GBK" w:cs="Times New Roman"/>
          <w:sz w:val="32"/>
          <w:szCs w:val="32"/>
          <w:lang w:val="en-US" w:eastAsia="zh-CN"/>
        </w:rPr>
        <w:t xml:space="preserve">          重庆市总工会</w:t>
      </w:r>
    </w:p>
    <w:p>
      <w:pPr>
        <w:pStyle w:val="10"/>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                     </w:t>
      </w:r>
    </w:p>
    <w:p>
      <w:pPr>
        <w:pStyle w:val="10"/>
        <w:adjustRightInd w:val="0"/>
        <w:snapToGrid w:val="0"/>
        <w:spacing w:line="578" w:lineRule="atLeast"/>
        <w:ind w:firstLine="0"/>
        <w:rPr>
          <w:rFonts w:ascii="Times New Roman" w:hAnsi="Times New Roman" w:eastAsia="方正仿宋_GBK" w:cs="Times New Roman"/>
          <w:sz w:val="32"/>
          <w:szCs w:val="32"/>
          <w:lang w:val="en-US" w:eastAsia="zh-CN"/>
        </w:rPr>
      </w:pPr>
    </w:p>
    <w:p>
      <w:pPr>
        <w:pStyle w:val="10"/>
        <w:adjustRightInd w:val="0"/>
        <w:snapToGrid w:val="0"/>
        <w:spacing w:line="578" w:lineRule="atLeast"/>
        <w:ind w:firstLine="3520" w:firstLineChars="11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 xml:space="preserve"> 重庆市人力资源和社会保障局   </w:t>
      </w:r>
    </w:p>
    <w:p>
      <w:pPr>
        <w:pStyle w:val="10"/>
        <w:adjustRightInd w:val="0"/>
        <w:snapToGrid w:val="0"/>
        <w:spacing w:line="578" w:lineRule="atLeast"/>
        <w:ind w:firstLine="5120" w:firstLineChars="1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lang w:val="en-US" w:eastAsia="zh-CN"/>
        </w:rPr>
        <w:t>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（此件公开发布）</w:t>
      </w:r>
    </w:p>
    <w:p>
      <w:pPr>
        <w:pStyle w:val="2"/>
        <w:rPr>
          <w:rFonts w:ascii="Times New Roman" w:hAnsi="Times New Roman" w:eastAsia="方正仿宋_GBK"/>
          <w:sz w:val="32"/>
          <w:szCs w:val="32"/>
        </w:rPr>
      </w:pPr>
    </w:p>
    <w:p>
      <w:pPr>
        <w:pStyle w:val="2"/>
        <w:adjustRightInd w:val="0"/>
        <w:snapToGrid w:val="0"/>
        <w:spacing w:line="800" w:lineRule="exact"/>
      </w:pPr>
    </w:p>
    <w:p>
      <w:pPr>
        <w:pStyle w:val="2"/>
        <w:rPr>
          <w:rFonts w:ascii="Times New Roman" w:hAnsi="Times New Roman" w:eastAsia="方正仿宋_GBK"/>
          <w:sz w:val="32"/>
          <w:szCs w:val="32"/>
        </w:rPr>
      </w:pPr>
    </w:p>
    <w:p/>
    <w:p>
      <w:pPr>
        <w:pBdr>
          <w:top w:val="single" w:color="auto" w:sz="4" w:space="0"/>
          <w:bottom w:val="single" w:color="auto" w:sz="4" w:space="0"/>
        </w:pBdr>
        <w:tabs>
          <w:tab w:val="left" w:pos="315"/>
          <w:tab w:val="left" w:pos="630"/>
        </w:tabs>
      </w:pPr>
      <w:r>
        <w:rPr>
          <w:rFonts w:ascii="Times New Roman" w:hAnsi="Times New Roman" w:eastAsia="方正仿宋_GBK"/>
          <w:sz w:val="28"/>
          <w:szCs w:val="28"/>
        </w:rPr>
        <w:t xml:space="preserve">  重庆市经济和信息化委员会办公室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5</w:t>
      </w:r>
      <w:r>
        <w:rPr>
          <w:rFonts w:ascii="Times New Roman" w:hAnsi="Times New Roman" w:eastAsia="方正仿宋_GBK"/>
          <w:sz w:val="28"/>
          <w:szCs w:val="28"/>
        </w:rPr>
        <w:t>年</w:t>
      </w:r>
      <w:r>
        <w:rPr>
          <w:rFonts w:hint="eastAsia" w:ascii="Times New Roman" w:hAnsi="Times New Roman" w:eastAsia="方正仿宋_GBK"/>
          <w:sz w:val="28"/>
          <w:szCs w:val="28"/>
        </w:rPr>
        <w:t>6</w:t>
      </w:r>
      <w:r>
        <w:rPr>
          <w:rFonts w:ascii="Times New Roman" w:hAnsi="Times New Roman" w:eastAsia="方正仿宋_GBK"/>
          <w:sz w:val="28"/>
          <w:szCs w:val="28"/>
        </w:rPr>
        <w:t>月</w:t>
      </w:r>
      <w:r>
        <w:rPr>
          <w:rFonts w:hint="eastAsia" w:ascii="Times New Roman" w:hAnsi="Times New Roman" w:eastAsia="方正仿宋_GBK"/>
          <w:sz w:val="28"/>
          <w:szCs w:val="28"/>
        </w:rPr>
        <w:t>13</w:t>
      </w:r>
      <w:r>
        <w:rPr>
          <w:rFonts w:ascii="Times New Roman" w:hAnsi="Times New Roman" w:eastAsia="方正仿宋_GBK"/>
          <w:sz w:val="28"/>
          <w:szCs w:val="28"/>
        </w:rPr>
        <w:t>日印发</w:t>
      </w:r>
      <w:r>
        <w:rPr>
          <w:rFonts w:hint="eastAsia" w:ascii="Times New Roman" w:hAnsi="Times New Roman" w:eastAsia="方正仿宋_GBK"/>
          <w:sz w:val="28"/>
          <w:szCs w:val="28"/>
        </w:rPr>
        <w:t xml:space="preserve">  </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A2855"/>
    <w:rsid w:val="00227342"/>
    <w:rsid w:val="00292C70"/>
    <w:rsid w:val="00AE5DA8"/>
    <w:rsid w:val="00CE0414"/>
    <w:rsid w:val="52FF5E74"/>
    <w:rsid w:val="642A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b/>
      <w:color w:val="FF0000"/>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正文首行缩进1"/>
    <w:basedOn w:val="3"/>
    <w:qFormat/>
    <w:uiPriority w:val="0"/>
    <w:pPr>
      <w:widowControl/>
      <w:kinsoku w:val="0"/>
      <w:autoSpaceDE w:val="0"/>
      <w:autoSpaceDN w:val="0"/>
      <w:adjustRightInd w:val="0"/>
      <w:snapToGrid w:val="0"/>
      <w:spacing w:line="560" w:lineRule="exact"/>
      <w:ind w:firstLine="721" w:firstLineChars="200"/>
      <w:textAlignment w:val="baseline"/>
    </w:pPr>
    <w:rPr>
      <w:rFonts w:ascii="仿宋_GB2312" w:hAnsi="Arial" w:cs="Arial"/>
      <w:b w:val="0"/>
      <w:snapToGrid w:val="0"/>
      <w:color w:val="000000"/>
      <w:kern w:val="0"/>
      <w:sz w:val="28"/>
      <w:szCs w:val="28"/>
    </w:rPr>
  </w:style>
  <w:style w:type="paragraph" w:customStyle="1" w:styleId="10">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11">
    <w:name w:val="Default"/>
    <w:next w:val="1"/>
    <w:qFormat/>
    <w:uiPriority w:val="0"/>
    <w:pPr>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12">
    <w:name w:val="索引 51"/>
    <w:next w:val="1"/>
    <w:qFormat/>
    <w:uiPriority w:val="0"/>
    <w:pPr>
      <w:widowControl w:val="0"/>
      <w:spacing w:after="160" w:line="278" w:lineRule="auto"/>
      <w:ind w:left="1680"/>
      <w:jc w:val="both"/>
    </w:pPr>
    <w:rPr>
      <w:rFonts w:ascii="Times New Roman" w:hAnsi="Times New Roman" w:eastAsia="宋体" w:cs="Times New Roman"/>
      <w:kern w:val="2"/>
      <w:sz w:val="21"/>
      <w:szCs w:val="22"/>
      <w:lang w:val="en-US" w:eastAsia="zh-CN" w:bidi="ar-SA"/>
    </w:rPr>
  </w:style>
  <w:style w:type="paragraph" w:customStyle="1" w:styleId="13">
    <w:name w:val="Revision"/>
    <w:hidden/>
    <w:unhideWhenUsed/>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359</Words>
  <Characters>2049</Characters>
  <Lines>17</Lines>
  <Paragraphs>4</Paragraphs>
  <TotalTime>8</TotalTime>
  <ScaleCrop>false</ScaleCrop>
  <LinksUpToDate>false</LinksUpToDate>
  <CharactersWithSpaces>2404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2025-06-13T06:54:00Z</dcterms:created>
  <dc:creator>姜私雨</dc:creator>
  <cp:lastModifiedBy>Administrator</cp:lastModifiedBy>
  <dcterms:modified xsi:type="dcterms:W3CDTF">2025-06-13T08:52:13Z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