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pacing w:val="-13"/>
          <w:sz w:val="32"/>
          <w:szCs w:val="32"/>
        </w:rPr>
      </w:pPr>
      <w:r>
        <w:rPr>
          <w:rFonts w:ascii="Times New Roman" w:hAnsi="Times New Roman" w:eastAsia="方正黑体_GBK"/>
          <w:spacing w:val="-13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Times New Roman" w:hAnsi="Times New Roman" w:eastAsia="黑体"/>
          <w:spacing w:val="-13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kern w:val="36"/>
          <w:sz w:val="44"/>
          <w:szCs w:val="44"/>
        </w:rPr>
      </w:pPr>
      <w:r>
        <w:rPr>
          <w:rFonts w:ascii="Times New Roman" w:hAnsi="Times New Roman" w:eastAsia="方正小标宋_GBK"/>
          <w:bCs/>
          <w:kern w:val="36"/>
          <w:sz w:val="44"/>
          <w:szCs w:val="44"/>
        </w:rPr>
        <w:t>重庆市2025年度产业关键核心技术攻关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kern w:val="36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36"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kern w:val="36"/>
          <w:sz w:val="44"/>
          <w:szCs w:val="44"/>
        </w:rPr>
        <w:t>揭榜挂帅</w:t>
      </w:r>
      <w:r>
        <w:rPr>
          <w:rFonts w:hint="eastAsia" w:ascii="Times New Roman" w:hAnsi="Times New Roman" w:eastAsia="方正小标宋_GBK"/>
          <w:bCs/>
          <w:kern w:val="36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kern w:val="36"/>
          <w:sz w:val="44"/>
          <w:szCs w:val="44"/>
        </w:rPr>
        <w:t>项目需求表</w:t>
      </w:r>
    </w:p>
    <w:tbl>
      <w:tblPr>
        <w:tblStyle w:val="6"/>
        <w:tblW w:w="8876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849"/>
        <w:gridCol w:w="990"/>
        <w:gridCol w:w="147"/>
        <w:gridCol w:w="594"/>
        <w:gridCol w:w="232"/>
        <w:gridCol w:w="543"/>
        <w:gridCol w:w="865"/>
        <w:gridCol w:w="220"/>
        <w:gridCol w:w="1118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单位名称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（盖章）</w:t>
            </w:r>
          </w:p>
        </w:tc>
        <w:tc>
          <w:tcPr>
            <w:tcW w:w="3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统一社会信用代码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注册时间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注册地点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注册资金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行业领域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主营业务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单位人数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单位简介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不超过500字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单位类型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exact"/>
              <w:ind w:firstLine="240" w:firstLineChars="100"/>
              <w:rPr>
                <w:rFonts w:hint="eastAsia" w:ascii="Times New Roman" w:hAnsi="Times New Roman" w:eastAsia="方正仿宋_GBK" w:cs="方正仿宋_GBK"/>
                <w:sz w:val="31"/>
                <w:szCs w:val="31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□企业法人                  □事业单位法人</w:t>
            </w:r>
          </w:p>
          <w:p>
            <w:pPr>
              <w:pStyle w:val="4"/>
              <w:widowControl/>
              <w:spacing w:beforeAutospacing="0" w:afterAutospacing="0" w:line="360" w:lineRule="exact"/>
              <w:ind w:firstLine="240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□社会团体法人              □其他：</w:t>
            </w:r>
            <w:r>
              <w:rPr>
                <w:rFonts w:hint="eastAsia" w:ascii="Times New Roman" w:hAnsi="Times New Roman" w:eastAsia="方正仿宋_GBK" w:cs="方正仿宋_GBK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单位性质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>□国有 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是否为产业创新综合体组成单位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□产业创新综合体牵头单位        □产业创新综合体成员单位</w:t>
            </w:r>
          </w:p>
          <w:p>
            <w:pPr>
              <w:spacing w:line="360" w:lineRule="exact"/>
              <w:ind w:firstLine="240" w:firstLineChars="100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联系人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姓名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职务</w:t>
            </w: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联系电话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电子邮箱</w:t>
            </w: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财务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状况（万元）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年份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营业收入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净利润</w:t>
            </w: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年研发投入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2024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2023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  <w:lang w:bidi="ar"/>
              </w:rPr>
              <w:t>二、项目技术情况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技术名称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所属产业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192" w:firstLineChars="80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□智能网联新能源汽车              □新一代电子信息制造业</w:t>
            </w:r>
          </w:p>
          <w:p>
            <w:pPr>
              <w:adjustRightInd w:val="0"/>
              <w:snapToGrid w:val="0"/>
              <w:spacing w:line="360" w:lineRule="exact"/>
              <w:ind w:firstLine="192" w:firstLineChars="80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□先进材料                        □智能装备及智能制造</w:t>
            </w:r>
          </w:p>
          <w:p>
            <w:pPr>
              <w:adjustRightInd w:val="0"/>
              <w:snapToGrid w:val="0"/>
              <w:spacing w:line="360" w:lineRule="exact"/>
              <w:ind w:firstLine="192" w:firstLineChars="80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□生物医药及医疗器械              □人工智能等“新星”产业</w:t>
            </w:r>
          </w:p>
          <w:p>
            <w:pPr>
              <w:adjustRightInd w:val="0"/>
              <w:snapToGrid w:val="0"/>
              <w:spacing w:line="360" w:lineRule="exact"/>
              <w:ind w:firstLine="192" w:firstLineChars="80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□其他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技术类型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□前沿技术                      □填补国内空白技术</w:t>
            </w:r>
          </w:p>
          <w:p>
            <w:pPr>
              <w:spacing w:line="360" w:lineRule="exact"/>
              <w:ind w:firstLine="240" w:firstLineChars="100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 xml:space="preserve">□填补本市产业链短板技术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sym w:font="Times New Roman" w:char="0000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</w:rPr>
              <w:t>□巩固提升本地产业链技术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技术背景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（包括问题产生背景、现实应用场景、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国内外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技术发展现状等，要求内容具体、指向清晰，能够阐明攻关的重大意义和必要性，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限800字以内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技术攻关内容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（总述技术攻关内容，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主要解决的关键问题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，以及设定的任务目标。限</w:t>
            </w: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5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指标参数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（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包括技术攻关指标（功能指标、性能指标等）和产业化指标（经济指标、知识产权指标等），技术攻关指标的参数应不少于5项，且能够对标国际、国内技术前沿，体现行业发展趋势。同时明确指标</w:t>
            </w: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参数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的工况环境、成本约束等技术应用的边界条件。</w:t>
            </w: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评测方法建议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（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对所提指标参数进行评测的方法依据，如依据标准或者测试方法等的建议。</w:t>
            </w: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成果交付形式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（研发的产品样机、国产化软件、形成的中试线等）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应用场景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（成果具体应用于哪些领域哪些场景）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用户单位或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验证测试单位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33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（对技术攻关成果进行应用转化的最终用户，或是能够对研发成效提 供验证测试的平台机构等）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完成时限及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标准性成果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第一年：（预期完成的阶段性工作，形成的标志性成果等）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第二年：（预期完成的阶段性工作，形成的标志性成果等）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/>
                <w:sz w:val="24"/>
                <w:lang w:bidi="ar"/>
              </w:rPr>
            </w:pP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第三年：（预期完成的阶段性工作，形成的标志性成果等）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预期效益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sz w:val="24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（阐述通过突破该产品、技术对产业发展的贡献，所能解决的行业发展中的重大问题；产生的经济及社会效益，是否应用于国家和省重大任务、重大工程、重大装备等，限500字以内）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资金预算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33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总投资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万元</w:t>
            </w:r>
          </w:p>
          <w:p>
            <w:pPr>
              <w:spacing w:line="360" w:lineRule="exact"/>
              <w:ind w:right="33"/>
              <w:rPr>
                <w:rFonts w:ascii="Times New Roman" w:hAnsi="Times New Roman" w:eastAsia="方正仿宋_GBK"/>
                <w:sz w:val="24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其中：需求方能够提供资金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可提供的条件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（填写需求方</w:t>
            </w: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可提供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的研发基础、知识产权、成果转化和产业化条件等，限</w:t>
            </w:r>
            <w:r>
              <w:rPr>
                <w:rFonts w:hint="eastAsia" w:ascii="Times New Roman" w:hAnsi="Times New Roman" w:eastAsia="方正仿宋_GBK"/>
                <w:sz w:val="24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产权归属、利益分配等要求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32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仿宋_GBK"/>
                <w:sz w:val="24"/>
                <w:lang w:bidi="ar"/>
              </w:rPr>
              <w:t>（项目过程中形成的知识产权归属及分配要求，限200字）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对揭榜单位的其它要求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81"/>
              <w:jc w:val="left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具有攻关能力的潜在单位</w:t>
            </w:r>
          </w:p>
        </w:tc>
        <w:tc>
          <w:tcPr>
            <w:tcW w:w="7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81"/>
              <w:jc w:val="left"/>
              <w:rPr>
                <w:rFonts w:ascii="Times New Roman" w:hAnsi="Times New Roman" w:eastAsia="方正仿宋_GBK"/>
                <w:kern w:val="0"/>
                <w:sz w:val="24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13852"/>
    <w:rsid w:val="2B0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7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2025-05-15T06:17:00Z</dcterms:created>
  <dc:creator>姜私雨</dc:creator>
  <cp:lastModifiedBy>姜私雨</cp:lastModifiedBy>
  <dcterms:modified xsi:type="dcterms:W3CDTF">2025-05-15T06:17:51Z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