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8FBF9" w14:textId="707FDEB2" w:rsidR="00750CEC" w:rsidRPr="0093318C" w:rsidRDefault="0093318C" w:rsidP="00750CEC">
      <w:pPr>
        <w:spacing w:line="560" w:lineRule="exact"/>
        <w:jc w:val="center"/>
        <w:rPr>
          <w:rFonts w:ascii="Times New Roman" w:eastAsia="方正小标宋_GBK" w:hAnsi="Times New Roman" w:cs="Times New Roman"/>
          <w:sz w:val="44"/>
          <w:szCs w:val="44"/>
        </w:rPr>
      </w:pPr>
      <w:r w:rsidRPr="0093318C">
        <w:rPr>
          <w:rFonts w:ascii="Times New Roman" w:eastAsia="方正小标宋_GBK" w:hAnsi="Times New Roman" w:cs="Times New Roman" w:hint="eastAsia"/>
          <w:sz w:val="44"/>
          <w:szCs w:val="44"/>
        </w:rPr>
        <w:t>工业和信息化部等</w:t>
      </w:r>
      <w:r w:rsidRPr="0093318C">
        <w:rPr>
          <w:rFonts w:ascii="Times New Roman" w:eastAsia="方正小标宋_GBK" w:hAnsi="Times New Roman" w:cs="Times New Roman" w:hint="eastAsia"/>
          <w:sz w:val="44"/>
          <w:szCs w:val="44"/>
        </w:rPr>
        <w:t>15</w:t>
      </w:r>
      <w:r w:rsidRPr="0093318C">
        <w:rPr>
          <w:rFonts w:ascii="Times New Roman" w:eastAsia="方正小标宋_GBK" w:hAnsi="Times New Roman" w:cs="Times New Roman" w:hint="eastAsia"/>
          <w:sz w:val="44"/>
          <w:szCs w:val="44"/>
        </w:rPr>
        <w:t>部门办公厅（秘书局、办公室、综合司）关于促进中小企业提升合</w:t>
      </w:r>
      <w:proofErr w:type="gramStart"/>
      <w:r w:rsidRPr="0093318C">
        <w:rPr>
          <w:rFonts w:ascii="Times New Roman" w:eastAsia="方正小标宋_GBK" w:hAnsi="Times New Roman" w:cs="Times New Roman" w:hint="eastAsia"/>
          <w:sz w:val="44"/>
          <w:szCs w:val="44"/>
        </w:rPr>
        <w:t>规</w:t>
      </w:r>
      <w:proofErr w:type="gramEnd"/>
      <w:r w:rsidRPr="0093318C">
        <w:rPr>
          <w:rFonts w:ascii="Times New Roman" w:eastAsia="方正小标宋_GBK" w:hAnsi="Times New Roman" w:cs="Times New Roman" w:hint="eastAsia"/>
          <w:sz w:val="44"/>
          <w:szCs w:val="44"/>
        </w:rPr>
        <w:t>意识加强合</w:t>
      </w:r>
      <w:proofErr w:type="gramStart"/>
      <w:r w:rsidRPr="0093318C">
        <w:rPr>
          <w:rFonts w:ascii="Times New Roman" w:eastAsia="方正小标宋_GBK" w:hAnsi="Times New Roman" w:cs="Times New Roman" w:hint="eastAsia"/>
          <w:sz w:val="44"/>
          <w:szCs w:val="44"/>
        </w:rPr>
        <w:t>规</w:t>
      </w:r>
      <w:proofErr w:type="gramEnd"/>
      <w:r w:rsidRPr="0093318C">
        <w:rPr>
          <w:rFonts w:ascii="Times New Roman" w:eastAsia="方正小标宋_GBK" w:hAnsi="Times New Roman" w:cs="Times New Roman" w:hint="eastAsia"/>
          <w:sz w:val="44"/>
          <w:szCs w:val="44"/>
        </w:rPr>
        <w:t>管理的指导意见</w:t>
      </w:r>
    </w:p>
    <w:p w14:paraId="60063925" w14:textId="77777777" w:rsidR="0015730D" w:rsidRDefault="0015730D" w:rsidP="00750CEC">
      <w:pPr>
        <w:spacing w:line="560" w:lineRule="exact"/>
        <w:jc w:val="center"/>
        <w:rPr>
          <w:rFonts w:ascii="Times New Roman" w:eastAsia="方正仿宋_GBK" w:hAnsi="Times New Roman" w:cs="Times New Roman"/>
          <w:sz w:val="32"/>
          <w:szCs w:val="32"/>
        </w:rPr>
      </w:pPr>
    </w:p>
    <w:p w14:paraId="5DE87F6D" w14:textId="18C20592" w:rsidR="00750CEC" w:rsidRDefault="0093318C" w:rsidP="00750CEC">
      <w:pPr>
        <w:spacing w:line="560" w:lineRule="exact"/>
        <w:jc w:val="center"/>
        <w:rPr>
          <w:rFonts w:ascii="Times New Roman" w:eastAsia="方正仿宋_GBK" w:hAnsi="Times New Roman" w:cs="Times New Roman"/>
          <w:sz w:val="32"/>
          <w:szCs w:val="32"/>
        </w:rPr>
      </w:pPr>
      <w:r w:rsidRPr="0093318C">
        <w:rPr>
          <w:rFonts w:ascii="Times New Roman" w:eastAsia="方正仿宋_GBK" w:hAnsi="Times New Roman" w:cs="Times New Roman" w:hint="eastAsia"/>
          <w:sz w:val="32"/>
          <w:szCs w:val="32"/>
        </w:rPr>
        <w:t>工</w:t>
      </w:r>
      <w:proofErr w:type="gramStart"/>
      <w:r w:rsidRPr="0093318C">
        <w:rPr>
          <w:rFonts w:ascii="Times New Roman" w:eastAsia="方正仿宋_GBK" w:hAnsi="Times New Roman" w:cs="Times New Roman" w:hint="eastAsia"/>
          <w:sz w:val="32"/>
          <w:szCs w:val="32"/>
        </w:rPr>
        <w:t>信厅联</w:t>
      </w:r>
      <w:proofErr w:type="gramEnd"/>
      <w:r w:rsidRPr="0093318C">
        <w:rPr>
          <w:rFonts w:ascii="Times New Roman" w:eastAsia="方正仿宋_GBK" w:hAnsi="Times New Roman" w:cs="Times New Roman" w:hint="eastAsia"/>
          <w:sz w:val="32"/>
          <w:szCs w:val="32"/>
        </w:rPr>
        <w:t>企业〔</w:t>
      </w:r>
      <w:r w:rsidRPr="0093318C">
        <w:rPr>
          <w:rFonts w:ascii="Times New Roman" w:eastAsia="方正仿宋_GBK" w:hAnsi="Times New Roman" w:cs="Times New Roman" w:hint="eastAsia"/>
          <w:sz w:val="32"/>
          <w:szCs w:val="32"/>
        </w:rPr>
        <w:t>2025</w:t>
      </w:r>
      <w:r w:rsidRPr="0093318C">
        <w:rPr>
          <w:rFonts w:ascii="Times New Roman" w:eastAsia="方正仿宋_GBK" w:hAnsi="Times New Roman" w:cs="Times New Roman" w:hint="eastAsia"/>
          <w:sz w:val="32"/>
          <w:szCs w:val="32"/>
        </w:rPr>
        <w:t>〕</w:t>
      </w:r>
      <w:r w:rsidRPr="0093318C">
        <w:rPr>
          <w:rFonts w:ascii="Times New Roman" w:eastAsia="方正仿宋_GBK" w:hAnsi="Times New Roman" w:cs="Times New Roman" w:hint="eastAsia"/>
          <w:sz w:val="32"/>
          <w:szCs w:val="32"/>
        </w:rPr>
        <w:t>14</w:t>
      </w:r>
      <w:r w:rsidRPr="0093318C">
        <w:rPr>
          <w:rFonts w:ascii="Times New Roman" w:eastAsia="方正仿宋_GBK" w:hAnsi="Times New Roman" w:cs="Times New Roman" w:hint="eastAsia"/>
          <w:sz w:val="32"/>
          <w:szCs w:val="32"/>
        </w:rPr>
        <w:t>号</w:t>
      </w:r>
    </w:p>
    <w:p w14:paraId="6A049E8D" w14:textId="77777777" w:rsidR="0015730D" w:rsidRDefault="0015730D" w:rsidP="00750CEC">
      <w:pPr>
        <w:spacing w:line="560" w:lineRule="exact"/>
        <w:jc w:val="center"/>
        <w:rPr>
          <w:rFonts w:ascii="Times New Roman" w:eastAsia="方正仿宋_GBK" w:hAnsi="Times New Roman" w:cs="Times New Roman" w:hint="eastAsia"/>
          <w:sz w:val="32"/>
          <w:szCs w:val="32"/>
        </w:rPr>
      </w:pPr>
    </w:p>
    <w:p w14:paraId="618E46F0" w14:textId="77777777" w:rsidR="0015730D" w:rsidRPr="0015730D" w:rsidRDefault="0015730D" w:rsidP="0015730D">
      <w:pPr>
        <w:spacing w:line="560" w:lineRule="exact"/>
        <w:rPr>
          <w:rFonts w:ascii="Times New Roman" w:eastAsia="方正仿宋_GBK" w:hAnsi="Times New Roman" w:cs="Times New Roman"/>
          <w:sz w:val="32"/>
          <w:szCs w:val="32"/>
        </w:rPr>
      </w:pPr>
      <w:r w:rsidRPr="0015730D">
        <w:rPr>
          <w:rFonts w:ascii="Times New Roman" w:eastAsia="方正仿宋_GBK" w:hAnsi="Times New Roman" w:cs="Times New Roman" w:hint="eastAsia"/>
          <w:sz w:val="32"/>
          <w:szCs w:val="32"/>
        </w:rPr>
        <w:t>各省、自治区、直辖市及计划单列市、新疆生产建设兵团中小企业主管部门、党委宣传部、</w:t>
      </w:r>
      <w:proofErr w:type="gramStart"/>
      <w:r w:rsidRPr="0015730D">
        <w:rPr>
          <w:rFonts w:ascii="Times New Roman" w:eastAsia="方正仿宋_GBK" w:hAnsi="Times New Roman" w:cs="Times New Roman" w:hint="eastAsia"/>
          <w:sz w:val="32"/>
          <w:szCs w:val="32"/>
        </w:rPr>
        <w:t>网信办</w:t>
      </w:r>
      <w:proofErr w:type="gramEnd"/>
      <w:r w:rsidRPr="0015730D">
        <w:rPr>
          <w:rFonts w:ascii="Times New Roman" w:eastAsia="方正仿宋_GBK" w:hAnsi="Times New Roman" w:cs="Times New Roman" w:hint="eastAsia"/>
          <w:sz w:val="32"/>
          <w:szCs w:val="32"/>
        </w:rPr>
        <w:t>、财政厅（局）、人力资源社会保障厅（局）、生态环境厅（局）、商务主管部门、应急管理厅（局）、市场监管局（厅、委）、知识产权局、总工会、工商联、贸促会；中国人民银行上海总部，各省、自治区、直辖市及计划单列市分行；国家外汇管理局各省、自治区、直辖市、计划单列市分局：</w:t>
      </w:r>
    </w:p>
    <w:p w14:paraId="2A445EB9"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促进中小企业加强合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管理，是坚持全面依法治国基本方略的内在要求，也是推动中小企业持续健康发展的重要基础。为贯彻落实党中央、国务院关于促进中小企业发展的决策部署，引导中小企业增强合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意识，提升合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管理水平，防范生产经营风险，促进高质量发展，现就推动中小企业加强合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管理有关工作提出如下意见。</w:t>
      </w:r>
    </w:p>
    <w:p w14:paraId="1BF2AA83" w14:textId="77777777" w:rsidR="0015730D" w:rsidRPr="0015730D" w:rsidRDefault="0015730D" w:rsidP="0015730D">
      <w:pPr>
        <w:spacing w:line="560" w:lineRule="exact"/>
        <w:ind w:firstLineChars="200" w:firstLine="640"/>
        <w:rPr>
          <w:rFonts w:ascii="Times New Roman" w:eastAsia="方正黑体_GBK" w:hAnsi="Times New Roman" w:cs="Times New Roman"/>
          <w:sz w:val="32"/>
          <w:szCs w:val="32"/>
        </w:rPr>
      </w:pPr>
      <w:r w:rsidRPr="0015730D">
        <w:rPr>
          <w:rFonts w:ascii="Times New Roman" w:eastAsia="方正黑体_GBK" w:hAnsi="Times New Roman" w:cs="Times New Roman"/>
          <w:sz w:val="32"/>
          <w:szCs w:val="32"/>
        </w:rPr>
        <w:t>一、总体要求</w:t>
      </w:r>
    </w:p>
    <w:p w14:paraId="47842C1F"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以习近平新时代中国特色社会主义思想为指导，深入贯彻习近平总书记关于促进中小企业发展的系列重要指示批示精神，落实党的二十大和二十届二中、三中全会精神，以促进中小企业高质量发展为主线，坚持问题导向、需求牵引，</w:t>
      </w:r>
      <w:r w:rsidRPr="0015730D">
        <w:rPr>
          <w:rFonts w:ascii="Times New Roman" w:eastAsia="方正仿宋_GBK" w:hAnsi="Times New Roman" w:cs="Times New Roman" w:hint="eastAsia"/>
          <w:sz w:val="32"/>
          <w:szCs w:val="32"/>
        </w:rPr>
        <w:lastRenderedPageBreak/>
        <w:t>系统观念、法治思维，部门协同、上下联动，引导中小企业增强合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意识、加强合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建设、提升合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管理水平，防范生产经营风险。到</w:t>
      </w:r>
      <w:r w:rsidRPr="0015730D">
        <w:rPr>
          <w:rFonts w:ascii="Times New Roman" w:eastAsia="方正仿宋_GBK" w:hAnsi="Times New Roman" w:cs="Times New Roman" w:hint="eastAsia"/>
          <w:sz w:val="32"/>
          <w:szCs w:val="32"/>
        </w:rPr>
        <w:t>2030</w:t>
      </w:r>
      <w:r w:rsidRPr="0015730D">
        <w:rPr>
          <w:rFonts w:ascii="Times New Roman" w:eastAsia="方正仿宋_GBK" w:hAnsi="Times New Roman" w:cs="Times New Roman" w:hint="eastAsia"/>
          <w:sz w:val="32"/>
          <w:szCs w:val="32"/>
        </w:rPr>
        <w:t>年，中小企业合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发展环境进一步优化，中小企业合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服务工作体系基本形成，企业基本具备适应高质量发展要求的合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管理意识和能力，依法合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经营水平显著提升，合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成为中小企业核心竞争力的重要组成部分。</w:t>
      </w:r>
    </w:p>
    <w:p w14:paraId="349D7482" w14:textId="77777777" w:rsidR="0015730D" w:rsidRPr="0015730D" w:rsidRDefault="0015730D" w:rsidP="0015730D">
      <w:pPr>
        <w:spacing w:line="560" w:lineRule="exact"/>
        <w:ind w:firstLineChars="200" w:firstLine="640"/>
        <w:rPr>
          <w:rFonts w:ascii="Times New Roman" w:eastAsia="方正黑体_GBK" w:hAnsi="Times New Roman" w:cs="Times New Roman" w:hint="eastAsia"/>
          <w:sz w:val="32"/>
          <w:szCs w:val="32"/>
        </w:rPr>
      </w:pPr>
      <w:r w:rsidRPr="0015730D">
        <w:rPr>
          <w:rFonts w:ascii="Times New Roman" w:eastAsia="方正黑体_GBK" w:hAnsi="Times New Roman" w:cs="Times New Roman" w:hint="eastAsia"/>
          <w:sz w:val="32"/>
          <w:szCs w:val="32"/>
        </w:rPr>
        <w:t>二、明确合</w:t>
      </w:r>
      <w:proofErr w:type="gramStart"/>
      <w:r w:rsidRPr="0015730D">
        <w:rPr>
          <w:rFonts w:ascii="Times New Roman" w:eastAsia="方正黑体_GBK" w:hAnsi="Times New Roman" w:cs="Times New Roman" w:hint="eastAsia"/>
          <w:sz w:val="32"/>
          <w:szCs w:val="32"/>
        </w:rPr>
        <w:t>规</w:t>
      </w:r>
      <w:proofErr w:type="gramEnd"/>
      <w:r w:rsidRPr="0015730D">
        <w:rPr>
          <w:rFonts w:ascii="Times New Roman" w:eastAsia="方正黑体_GBK" w:hAnsi="Times New Roman" w:cs="Times New Roman" w:hint="eastAsia"/>
          <w:sz w:val="32"/>
          <w:szCs w:val="32"/>
        </w:rPr>
        <w:t>管理重点领域</w:t>
      </w:r>
    </w:p>
    <w:p w14:paraId="178B7180"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（一）劳动用工合</w:t>
      </w:r>
      <w:proofErr w:type="gramStart"/>
      <w:r w:rsidRPr="0015730D">
        <w:rPr>
          <w:rFonts w:ascii="Times New Roman" w:eastAsia="方正楷体_GBK" w:hAnsi="Times New Roman" w:cs="Times New Roman"/>
          <w:sz w:val="32"/>
          <w:szCs w:val="32"/>
        </w:rPr>
        <w:t>规</w:t>
      </w:r>
      <w:proofErr w:type="gramEnd"/>
      <w:r w:rsidRPr="0015730D">
        <w:rPr>
          <w:rFonts w:ascii="Times New Roman" w:eastAsia="方正楷体_GBK" w:hAnsi="Times New Roman" w:cs="Times New Roman"/>
          <w:sz w:val="32"/>
          <w:szCs w:val="32"/>
        </w:rPr>
        <w:t>。</w:t>
      </w:r>
      <w:r w:rsidRPr="0015730D">
        <w:rPr>
          <w:rFonts w:ascii="Times New Roman" w:eastAsia="方正仿宋_GBK" w:hAnsi="Times New Roman" w:cs="Times New Roman" w:hint="eastAsia"/>
          <w:sz w:val="32"/>
          <w:szCs w:val="32"/>
        </w:rPr>
        <w:t>引导中小企业遵守劳动法等法律法规，建立和完善劳动用工管理制度，明确人力资源引进、开发、使用、培养、考核、激励、退出等管理要求；落实劳动合同制度，遵守相关就业和用工监管要求，保障员工取得劳动报酬、享受休息休假、参加社会保障、接受职业培训等各项合法权益；为员工提供符合职业健康与安全标准的必要保障，降低健康和安全的风险；按规定提取职工教育经费，</w:t>
      </w:r>
      <w:r w:rsidRPr="0015730D">
        <w:rPr>
          <w:rFonts w:ascii="Times New Roman" w:eastAsia="方正仿宋_GBK" w:hAnsi="Times New Roman" w:cs="Times New Roman" w:hint="eastAsia"/>
          <w:sz w:val="32"/>
          <w:szCs w:val="32"/>
        </w:rPr>
        <w:t>60</w:t>
      </w:r>
      <w:r w:rsidRPr="0015730D">
        <w:rPr>
          <w:rFonts w:ascii="Times New Roman" w:eastAsia="方正仿宋_GBK" w:hAnsi="Times New Roman" w:cs="Times New Roman" w:hint="eastAsia"/>
          <w:sz w:val="32"/>
          <w:szCs w:val="32"/>
        </w:rPr>
        <w:t>％以上用于一线职工。</w:t>
      </w:r>
    </w:p>
    <w:p w14:paraId="5B8DFFE8"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（二）财税合</w:t>
      </w:r>
      <w:proofErr w:type="gramStart"/>
      <w:r w:rsidRPr="0015730D">
        <w:rPr>
          <w:rFonts w:ascii="Times New Roman" w:eastAsia="方正楷体_GBK" w:hAnsi="Times New Roman" w:cs="Times New Roman"/>
          <w:sz w:val="32"/>
          <w:szCs w:val="32"/>
        </w:rPr>
        <w:t>规</w:t>
      </w:r>
      <w:proofErr w:type="gramEnd"/>
      <w:r w:rsidRPr="0015730D">
        <w:rPr>
          <w:rFonts w:ascii="Times New Roman" w:eastAsia="方正楷体_GBK" w:hAnsi="Times New Roman" w:cs="Times New Roman"/>
          <w:sz w:val="32"/>
          <w:szCs w:val="32"/>
        </w:rPr>
        <w:t>。</w:t>
      </w:r>
      <w:r w:rsidRPr="0015730D">
        <w:rPr>
          <w:rFonts w:ascii="Times New Roman" w:eastAsia="方正仿宋_GBK" w:hAnsi="Times New Roman" w:cs="Times New Roman" w:hint="eastAsia"/>
          <w:sz w:val="32"/>
          <w:szCs w:val="32"/>
        </w:rPr>
        <w:t>引导中小企业遵守相关法律法规和国家统一的会计制度，真实、完整记录会计信息，建立会计档案，编制财务会计报告，反对财务造假和舞弊行为；依法履行纳税申报、税款缴纳和代扣代缴等义务，按规定报告纳税信息，避免产生欠税，杜绝偷税、骗税、抗税、虚开发票等违法行为，建立完善清晰、可操作的财务内部控制和审计制度；妥善保管财税资料和公司印章，定期开展内部财务审计。</w:t>
      </w:r>
    </w:p>
    <w:p w14:paraId="719F6143"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（三）产品和服务质量合</w:t>
      </w:r>
      <w:proofErr w:type="gramStart"/>
      <w:r w:rsidRPr="0015730D">
        <w:rPr>
          <w:rFonts w:ascii="Times New Roman" w:eastAsia="方正楷体_GBK" w:hAnsi="Times New Roman" w:cs="Times New Roman"/>
          <w:sz w:val="32"/>
          <w:szCs w:val="32"/>
        </w:rPr>
        <w:t>规</w:t>
      </w:r>
      <w:proofErr w:type="gramEnd"/>
      <w:r w:rsidRPr="0015730D">
        <w:rPr>
          <w:rFonts w:ascii="Times New Roman" w:eastAsia="方正楷体_GBK" w:hAnsi="Times New Roman" w:cs="Times New Roman"/>
          <w:sz w:val="32"/>
          <w:szCs w:val="32"/>
        </w:rPr>
        <w:t>。</w:t>
      </w:r>
      <w:r w:rsidRPr="0015730D">
        <w:rPr>
          <w:rFonts w:ascii="Times New Roman" w:eastAsia="方正仿宋_GBK" w:hAnsi="Times New Roman" w:cs="Times New Roman" w:hint="eastAsia"/>
          <w:sz w:val="32"/>
          <w:szCs w:val="32"/>
        </w:rPr>
        <w:t>引导中小企业建立完善质量管理体系，建立科学的质量管理方法与检查检验制度，严</w:t>
      </w:r>
      <w:r w:rsidRPr="0015730D">
        <w:rPr>
          <w:rFonts w:ascii="Times New Roman" w:eastAsia="方正仿宋_GBK" w:hAnsi="Times New Roman" w:cs="Times New Roman" w:hint="eastAsia"/>
          <w:sz w:val="32"/>
          <w:szCs w:val="32"/>
        </w:rPr>
        <w:lastRenderedPageBreak/>
        <w:t>格实施岗位质量规范、质量责任及考核制度，保障产品质量控制和质量改进；设立独立的质量管理部门（岗位）监督推进质量管理制度；执行企业标准自我声明公开和监督制度，落实企业产品质量承诺；建立并严格执行各项生产工艺要求和规范；根据实际需求建立覆盖产品全生命周期的计量保障体系，提升质量控制水平；严禁制售假冒伪劣产品，严禁对产品和服务质量进行虚假宣传。</w:t>
      </w:r>
    </w:p>
    <w:p w14:paraId="0A633C75"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（四）安全生产合</w:t>
      </w:r>
      <w:proofErr w:type="gramStart"/>
      <w:r w:rsidRPr="0015730D">
        <w:rPr>
          <w:rFonts w:ascii="Times New Roman" w:eastAsia="方正楷体_GBK" w:hAnsi="Times New Roman" w:cs="Times New Roman"/>
          <w:sz w:val="32"/>
          <w:szCs w:val="32"/>
        </w:rPr>
        <w:t>规</w:t>
      </w:r>
      <w:proofErr w:type="gramEnd"/>
      <w:r w:rsidRPr="0015730D">
        <w:rPr>
          <w:rFonts w:ascii="Times New Roman" w:eastAsia="方正楷体_GBK" w:hAnsi="Times New Roman" w:cs="Times New Roman"/>
          <w:sz w:val="32"/>
          <w:szCs w:val="32"/>
        </w:rPr>
        <w:t>。</w:t>
      </w:r>
      <w:r w:rsidRPr="0015730D">
        <w:rPr>
          <w:rFonts w:ascii="Times New Roman" w:eastAsia="方正仿宋_GBK" w:hAnsi="Times New Roman" w:cs="Times New Roman" w:hint="eastAsia"/>
          <w:sz w:val="32"/>
          <w:szCs w:val="32"/>
        </w:rPr>
        <w:t>引导中小企业建立健全全员安全生产责任制，明确、细化不同岗位、级别人员的安全生产责任；制定实施安全生产规章制度和操作规程；保证安全生产投入，及时对老旧及磨损设备进行安全评估、检修和更换；建立并落实事故隐患内部报告奖励机制；建立企业安全生产标准化管理体系；制定并落实生产安全事故应急救援预案；组织从业人员进行安全生产教育和培训，不得安排未经安全生产教育或培训不合格的从业人员上岗作业；维护从业人员安全健康权益；加强对承包、承租单位的安全生产工作管理。</w:t>
      </w:r>
    </w:p>
    <w:p w14:paraId="1C130463"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（五）节能环保合</w:t>
      </w:r>
      <w:proofErr w:type="gramStart"/>
      <w:r w:rsidRPr="0015730D">
        <w:rPr>
          <w:rFonts w:ascii="Times New Roman" w:eastAsia="方正楷体_GBK" w:hAnsi="Times New Roman" w:cs="Times New Roman"/>
          <w:sz w:val="32"/>
          <w:szCs w:val="32"/>
        </w:rPr>
        <w:t>规</w:t>
      </w:r>
      <w:proofErr w:type="gramEnd"/>
      <w:r w:rsidRPr="0015730D">
        <w:rPr>
          <w:rFonts w:ascii="Times New Roman" w:eastAsia="方正楷体_GBK" w:hAnsi="Times New Roman" w:cs="Times New Roman"/>
          <w:sz w:val="32"/>
          <w:szCs w:val="32"/>
        </w:rPr>
        <w:t>。</w:t>
      </w:r>
      <w:r w:rsidRPr="0015730D">
        <w:rPr>
          <w:rFonts w:ascii="Times New Roman" w:eastAsia="方正仿宋_GBK" w:hAnsi="Times New Roman" w:cs="Times New Roman" w:hint="eastAsia"/>
          <w:sz w:val="32"/>
          <w:szCs w:val="32"/>
        </w:rPr>
        <w:t>引导中小企业依法依规落实生态环境分区管控、环境影响评价、排污许可、消耗臭氧层物质管理和生态环境损害赔偿制度等要求，提升生态环境保护主体责任意识，采取严格的生态保护和污染防治措施；推进清洁能源替代，禁止使用已淘汰的消耗臭氧层物质；按照节能降碳、循环经济等标准及规定要求改进生产工艺；把污染防治纳入规划选址、生产管理、控制过程，加强源头防控；坚持生态保护和防治污染的设施与主体工程同时设计、施工和</w:t>
      </w:r>
      <w:r w:rsidRPr="0015730D">
        <w:rPr>
          <w:rFonts w:ascii="Times New Roman" w:eastAsia="方正仿宋_GBK" w:hAnsi="Times New Roman" w:cs="Times New Roman" w:hint="eastAsia"/>
          <w:sz w:val="32"/>
          <w:szCs w:val="32"/>
        </w:rPr>
        <w:lastRenderedPageBreak/>
        <w:t>投产使用；加强污染防治设施建设、运行和维护，严格控制污染物排放，落实重点</w:t>
      </w:r>
      <w:proofErr w:type="gramStart"/>
      <w:r w:rsidRPr="0015730D">
        <w:rPr>
          <w:rFonts w:ascii="Times New Roman" w:eastAsia="方正仿宋_GBK" w:hAnsi="Times New Roman" w:cs="Times New Roman" w:hint="eastAsia"/>
          <w:sz w:val="32"/>
          <w:szCs w:val="32"/>
        </w:rPr>
        <w:t>管控新污染物</w:t>
      </w:r>
      <w:proofErr w:type="gramEnd"/>
      <w:r w:rsidRPr="0015730D">
        <w:rPr>
          <w:rFonts w:ascii="Times New Roman" w:eastAsia="方正仿宋_GBK" w:hAnsi="Times New Roman" w:cs="Times New Roman" w:hint="eastAsia"/>
          <w:sz w:val="32"/>
          <w:szCs w:val="32"/>
        </w:rPr>
        <w:t>清单中的禁止、限制等环境风险管控措施；依法建立环境管理台</w:t>
      </w:r>
      <w:proofErr w:type="gramStart"/>
      <w:r w:rsidRPr="0015730D">
        <w:rPr>
          <w:rFonts w:ascii="Times New Roman" w:eastAsia="方正仿宋_GBK" w:hAnsi="Times New Roman" w:cs="Times New Roman" w:hint="eastAsia"/>
          <w:sz w:val="32"/>
          <w:szCs w:val="32"/>
        </w:rPr>
        <w:t>账记录</w:t>
      </w:r>
      <w:proofErr w:type="gramEnd"/>
      <w:r w:rsidRPr="0015730D">
        <w:rPr>
          <w:rFonts w:ascii="Times New Roman" w:eastAsia="方正仿宋_GBK" w:hAnsi="Times New Roman" w:cs="Times New Roman" w:hint="eastAsia"/>
          <w:sz w:val="32"/>
          <w:szCs w:val="32"/>
        </w:rPr>
        <w:t>制度，加强对废气、废水、固体废物、噪声、碳排放、生态破坏的监测管控；完善环境污染事件与突发环境事件风险防控和应急处置措施。</w:t>
      </w:r>
    </w:p>
    <w:p w14:paraId="209C0011"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（六）知识产权合</w:t>
      </w:r>
      <w:proofErr w:type="gramStart"/>
      <w:r w:rsidRPr="0015730D">
        <w:rPr>
          <w:rFonts w:ascii="Times New Roman" w:eastAsia="方正楷体_GBK" w:hAnsi="Times New Roman" w:cs="Times New Roman"/>
          <w:sz w:val="32"/>
          <w:szCs w:val="32"/>
        </w:rPr>
        <w:t>规</w:t>
      </w:r>
      <w:proofErr w:type="gramEnd"/>
      <w:r w:rsidRPr="0015730D">
        <w:rPr>
          <w:rFonts w:ascii="Times New Roman" w:eastAsia="方正楷体_GBK" w:hAnsi="Times New Roman" w:cs="Times New Roman"/>
          <w:sz w:val="32"/>
          <w:szCs w:val="32"/>
        </w:rPr>
        <w:t>。</w:t>
      </w:r>
      <w:r w:rsidRPr="0015730D">
        <w:rPr>
          <w:rFonts w:ascii="Times New Roman" w:eastAsia="方正仿宋_GBK" w:hAnsi="Times New Roman" w:cs="Times New Roman" w:hint="eastAsia"/>
          <w:sz w:val="32"/>
          <w:szCs w:val="32"/>
        </w:rPr>
        <w:t>引导中小企业遵守有关法律法规，强化对商标、专利、著作权、商业秘密等知识产权的创造、运用、保护和管理，参照相关标准、规范制定相关管理制度并有效执行；及时完成权利登记或注册；规范运用知识产权成果，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实施许可和转让，加强在研发、设计、采购、生产、销售、参展等环节的知识产权风险评估，依法合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使用他人知识产权，合理确定知识产权价值，有效保障创新者、使用者权益，促进知识产权保护运用。鼓励中小企业开展数据知识产权登记。</w:t>
      </w:r>
    </w:p>
    <w:p w14:paraId="1BBB4533"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（七）网络和数据安全合</w:t>
      </w:r>
      <w:proofErr w:type="gramStart"/>
      <w:r w:rsidRPr="0015730D">
        <w:rPr>
          <w:rFonts w:ascii="Times New Roman" w:eastAsia="方正楷体_GBK" w:hAnsi="Times New Roman" w:cs="Times New Roman"/>
          <w:sz w:val="32"/>
          <w:szCs w:val="32"/>
        </w:rPr>
        <w:t>规</w:t>
      </w:r>
      <w:proofErr w:type="gramEnd"/>
      <w:r w:rsidRPr="0015730D">
        <w:rPr>
          <w:rFonts w:ascii="Times New Roman" w:eastAsia="方正楷体_GBK" w:hAnsi="Times New Roman" w:cs="Times New Roman"/>
          <w:sz w:val="32"/>
          <w:szCs w:val="32"/>
        </w:rPr>
        <w:t>。</w:t>
      </w:r>
      <w:r w:rsidRPr="0015730D">
        <w:rPr>
          <w:rFonts w:ascii="Times New Roman" w:eastAsia="方正仿宋_GBK" w:hAnsi="Times New Roman" w:cs="Times New Roman" w:hint="eastAsia"/>
          <w:sz w:val="32"/>
          <w:szCs w:val="32"/>
        </w:rPr>
        <w:t>引导中小企业遵守网络安全、数据安全等方面法律法规，加强信息系统、网络、数据的安全防护和安全意识教育；制定实施数据安全合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制度，加强对数据的分类分级和权限管理，加强人员管理和技术控制，履行重要数据识别备案、分级防护、风险评估等责任义务，防范并及时应对和处理数据泄露、篡改、丢失事件；重点梳理向第三方输出、共享、委托、提供数据，从第三方接受数据，处理个人信息及跨境传输数据等活动中的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要求和风险，落实特定类型信息收集与使用合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义务，保护企</w:t>
      </w:r>
      <w:r w:rsidRPr="0015730D">
        <w:rPr>
          <w:rFonts w:ascii="Times New Roman" w:eastAsia="方正仿宋_GBK" w:hAnsi="Times New Roman" w:cs="Times New Roman" w:hint="eastAsia"/>
          <w:sz w:val="32"/>
          <w:szCs w:val="32"/>
        </w:rPr>
        <w:lastRenderedPageBreak/>
        <w:t>业数据及个人信息安全。</w:t>
      </w:r>
    </w:p>
    <w:p w14:paraId="7A5A71C4"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（八）公司治理合</w:t>
      </w:r>
      <w:proofErr w:type="gramStart"/>
      <w:r w:rsidRPr="0015730D">
        <w:rPr>
          <w:rFonts w:ascii="Times New Roman" w:eastAsia="方正楷体_GBK" w:hAnsi="Times New Roman" w:cs="Times New Roman"/>
          <w:sz w:val="32"/>
          <w:szCs w:val="32"/>
        </w:rPr>
        <w:t>规</w:t>
      </w:r>
      <w:proofErr w:type="gramEnd"/>
      <w:r w:rsidRPr="0015730D">
        <w:rPr>
          <w:rFonts w:ascii="Times New Roman" w:eastAsia="方正楷体_GBK" w:hAnsi="Times New Roman" w:cs="Times New Roman"/>
          <w:sz w:val="32"/>
          <w:szCs w:val="32"/>
        </w:rPr>
        <w:t>。</w:t>
      </w:r>
      <w:r w:rsidRPr="0015730D">
        <w:rPr>
          <w:rFonts w:ascii="Times New Roman" w:eastAsia="方正仿宋_GBK" w:hAnsi="Times New Roman" w:cs="Times New Roman" w:hint="eastAsia"/>
          <w:sz w:val="32"/>
          <w:szCs w:val="32"/>
        </w:rPr>
        <w:t>引导中小企业依法注册登记，确保登记信息真实、准确、完整，依法完成出资；建立规范、透明的治理结构，制定和执行公司章程，明确股东、董事、董事会、监事、监事会、高级管理人员的权利和义务，加强廉洁风险防控；合法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对外担保，有效控制担保风险；合理开展融资活动，确保资金使用合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；真实、准确、完整、及时开展信息披露；企业解散的，依法完成解散程序，及时履行清算义务。</w:t>
      </w:r>
    </w:p>
    <w:p w14:paraId="7ACB6DE7"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hint="eastAsia"/>
          <w:sz w:val="32"/>
          <w:szCs w:val="32"/>
        </w:rPr>
        <w:t>（九）国际化经营合</w:t>
      </w:r>
      <w:proofErr w:type="gramStart"/>
      <w:r w:rsidRPr="0015730D">
        <w:rPr>
          <w:rFonts w:ascii="Times New Roman" w:eastAsia="方正楷体_GBK" w:hAnsi="Times New Roman" w:cs="Times New Roman" w:hint="eastAsia"/>
          <w:sz w:val="32"/>
          <w:szCs w:val="32"/>
        </w:rPr>
        <w:t>规</w:t>
      </w:r>
      <w:proofErr w:type="gramEnd"/>
      <w:r w:rsidRPr="0015730D">
        <w:rPr>
          <w:rFonts w:ascii="Times New Roman" w:eastAsia="方正楷体_GBK" w:hAnsi="Times New Roman" w:cs="Times New Roman" w:hint="eastAsia"/>
          <w:sz w:val="32"/>
          <w:szCs w:val="32"/>
        </w:rPr>
        <w:t>。</w:t>
      </w:r>
      <w:r w:rsidRPr="0015730D">
        <w:rPr>
          <w:rFonts w:ascii="Times New Roman" w:eastAsia="方正仿宋_GBK" w:hAnsi="Times New Roman" w:cs="Times New Roman" w:hint="eastAsia"/>
          <w:sz w:val="32"/>
          <w:szCs w:val="32"/>
        </w:rPr>
        <w:t>引导中小企业提高对外贸易投资合作经营活动中的合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风险防范意识，严格遵守国家出口管制法律法规，熟悉了解境外相关的市场准入、环境保护、土地、税收、劳工、外汇、知识产权等法律法规，遵守国际规则和国际惯例，重视合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风险的评估和预警，建立健全内控合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管理体系，健全合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审查内部机制，有效识别分析和管控合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风险；有效应对涉及贸易保护、出口管制以及多边银行制裁等外部风险，妥善选择风险应对策略，减少负面影响。</w:t>
      </w:r>
    </w:p>
    <w:p w14:paraId="694420F0"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hint="eastAsia"/>
          <w:sz w:val="32"/>
          <w:szCs w:val="32"/>
        </w:rPr>
        <w:t>（十）供应链合</w:t>
      </w:r>
      <w:proofErr w:type="gramStart"/>
      <w:r w:rsidRPr="0015730D">
        <w:rPr>
          <w:rFonts w:ascii="Times New Roman" w:eastAsia="方正楷体_GBK" w:hAnsi="Times New Roman" w:cs="Times New Roman" w:hint="eastAsia"/>
          <w:sz w:val="32"/>
          <w:szCs w:val="32"/>
        </w:rPr>
        <w:t>规</w:t>
      </w:r>
      <w:proofErr w:type="gramEnd"/>
      <w:r w:rsidRPr="0015730D">
        <w:rPr>
          <w:rFonts w:ascii="Times New Roman" w:eastAsia="方正楷体_GBK" w:hAnsi="Times New Roman" w:cs="Times New Roman" w:hint="eastAsia"/>
          <w:sz w:val="32"/>
          <w:szCs w:val="32"/>
        </w:rPr>
        <w:t>。</w:t>
      </w:r>
      <w:r w:rsidRPr="0015730D">
        <w:rPr>
          <w:rFonts w:ascii="Times New Roman" w:eastAsia="方正仿宋_GBK" w:hAnsi="Times New Roman" w:cs="Times New Roman" w:hint="eastAsia"/>
          <w:sz w:val="32"/>
          <w:szCs w:val="32"/>
        </w:rPr>
        <w:t>引导中小企业加强对供应</w:t>
      </w:r>
      <w:proofErr w:type="gramStart"/>
      <w:r w:rsidRPr="0015730D">
        <w:rPr>
          <w:rFonts w:ascii="Times New Roman" w:eastAsia="方正仿宋_GBK" w:hAnsi="Times New Roman" w:cs="Times New Roman" w:hint="eastAsia"/>
          <w:sz w:val="32"/>
          <w:szCs w:val="32"/>
        </w:rPr>
        <w:t>链重点</w:t>
      </w:r>
      <w:proofErr w:type="gramEnd"/>
      <w:r w:rsidRPr="0015730D">
        <w:rPr>
          <w:rFonts w:ascii="Times New Roman" w:eastAsia="方正仿宋_GBK" w:hAnsi="Times New Roman" w:cs="Times New Roman" w:hint="eastAsia"/>
          <w:sz w:val="32"/>
          <w:szCs w:val="32"/>
        </w:rPr>
        <w:t>环节，包括研发、采购、生产、物流、销售等环节的合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义务识别和风险管理；协同供应链上下游合作伙伴进行尽职调查，确保其满足反贿赂与反舞弊、产品安全、环境保护等合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要求，加强合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风险防控。</w:t>
      </w:r>
    </w:p>
    <w:p w14:paraId="75B09849"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鼓励引导中小企业结合自身特点、业务范围、发展需要</w:t>
      </w:r>
      <w:r w:rsidRPr="0015730D">
        <w:rPr>
          <w:rFonts w:ascii="Times New Roman" w:eastAsia="方正仿宋_GBK" w:hAnsi="Times New Roman" w:cs="Times New Roman" w:hint="eastAsia"/>
          <w:sz w:val="32"/>
          <w:szCs w:val="32"/>
        </w:rPr>
        <w:lastRenderedPageBreak/>
        <w:t>等，加强其他相关领域合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w:t>
      </w:r>
    </w:p>
    <w:p w14:paraId="12CF2773" w14:textId="77777777" w:rsidR="0015730D" w:rsidRPr="0015730D" w:rsidRDefault="0015730D" w:rsidP="0015730D">
      <w:pPr>
        <w:spacing w:line="560" w:lineRule="exact"/>
        <w:ind w:firstLineChars="200" w:firstLine="640"/>
        <w:rPr>
          <w:rFonts w:ascii="Times New Roman" w:eastAsia="方正仿宋_GBK" w:hAnsi="Times New Roman" w:cs="Times New Roman"/>
          <w:sz w:val="32"/>
          <w:szCs w:val="32"/>
        </w:rPr>
      </w:pPr>
      <w:r w:rsidRPr="0015730D">
        <w:rPr>
          <w:rFonts w:ascii="Times New Roman" w:eastAsia="方正黑体_GBK" w:hAnsi="Times New Roman" w:cs="Times New Roman"/>
          <w:sz w:val="32"/>
          <w:szCs w:val="32"/>
        </w:rPr>
        <w:t>三、统筹推进中小企业合</w:t>
      </w:r>
      <w:proofErr w:type="gramStart"/>
      <w:r w:rsidRPr="0015730D">
        <w:rPr>
          <w:rFonts w:ascii="Times New Roman" w:eastAsia="方正黑体_GBK" w:hAnsi="Times New Roman" w:cs="Times New Roman"/>
          <w:sz w:val="32"/>
          <w:szCs w:val="32"/>
        </w:rPr>
        <w:t>规</w:t>
      </w:r>
      <w:proofErr w:type="gramEnd"/>
      <w:r w:rsidRPr="0015730D">
        <w:rPr>
          <w:rFonts w:ascii="Times New Roman" w:eastAsia="方正黑体_GBK" w:hAnsi="Times New Roman" w:cs="Times New Roman"/>
          <w:sz w:val="32"/>
          <w:szCs w:val="32"/>
        </w:rPr>
        <w:t>管理体系建设</w:t>
      </w:r>
    </w:p>
    <w:p w14:paraId="3029353B"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hint="eastAsia"/>
          <w:sz w:val="32"/>
          <w:szCs w:val="32"/>
        </w:rPr>
        <w:t>（一）坚持理念引领，提升企业合</w:t>
      </w:r>
      <w:proofErr w:type="gramStart"/>
      <w:r w:rsidRPr="0015730D">
        <w:rPr>
          <w:rFonts w:ascii="Times New Roman" w:eastAsia="方正楷体_GBK" w:hAnsi="Times New Roman" w:cs="Times New Roman" w:hint="eastAsia"/>
          <w:sz w:val="32"/>
          <w:szCs w:val="32"/>
        </w:rPr>
        <w:t>规</w:t>
      </w:r>
      <w:proofErr w:type="gramEnd"/>
      <w:r w:rsidRPr="0015730D">
        <w:rPr>
          <w:rFonts w:ascii="Times New Roman" w:eastAsia="方正楷体_GBK" w:hAnsi="Times New Roman" w:cs="Times New Roman" w:hint="eastAsia"/>
          <w:sz w:val="32"/>
          <w:szCs w:val="32"/>
        </w:rPr>
        <w:t>意识。</w:t>
      </w:r>
      <w:r w:rsidRPr="0015730D">
        <w:rPr>
          <w:rFonts w:ascii="Times New Roman" w:eastAsia="方正仿宋_GBK" w:hAnsi="Times New Roman" w:cs="Times New Roman" w:hint="eastAsia"/>
          <w:sz w:val="32"/>
          <w:szCs w:val="32"/>
        </w:rPr>
        <w:t>各地要组织开展形式多样的宣传活动，加强涉</w:t>
      </w:r>
      <w:proofErr w:type="gramStart"/>
      <w:r w:rsidRPr="0015730D">
        <w:rPr>
          <w:rFonts w:ascii="Times New Roman" w:eastAsia="方正仿宋_GBK" w:hAnsi="Times New Roman" w:cs="Times New Roman" w:hint="eastAsia"/>
          <w:sz w:val="32"/>
          <w:szCs w:val="32"/>
        </w:rPr>
        <w:t>企法律</w:t>
      </w:r>
      <w:proofErr w:type="gramEnd"/>
      <w:r w:rsidRPr="0015730D">
        <w:rPr>
          <w:rFonts w:ascii="Times New Roman" w:eastAsia="方正仿宋_GBK" w:hAnsi="Times New Roman" w:cs="Times New Roman" w:hint="eastAsia"/>
          <w:sz w:val="32"/>
          <w:szCs w:val="32"/>
        </w:rPr>
        <w:t>法规、监管规定、政策要求的宣传解读，积极总结和宣传推广地区、行业内中小企业合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经营典型，开展“以案说</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”等案件分析，帮助广大中小企业了解合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内涵、认识违规危害、树立合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意识。将合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管理纳入中小企业经营管理领军人才和专精特新“小巨人”、专精特新中小企业培训内容，面向中小企业经营管理人员普及合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知识，帮助中小企业了解合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、重视合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、精通合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，推动合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管理成为企业自觉行为。</w:t>
      </w:r>
    </w:p>
    <w:p w14:paraId="37EBD2BB"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（二）坚持因企制宜，引导企业</w:t>
      </w:r>
      <w:proofErr w:type="gramStart"/>
      <w:r w:rsidRPr="0015730D">
        <w:rPr>
          <w:rFonts w:ascii="Times New Roman" w:eastAsia="方正楷体_GBK" w:hAnsi="Times New Roman" w:cs="Times New Roman"/>
          <w:sz w:val="32"/>
          <w:szCs w:val="32"/>
        </w:rPr>
        <w:t>完善合</w:t>
      </w:r>
      <w:proofErr w:type="gramEnd"/>
      <w:r w:rsidRPr="0015730D">
        <w:rPr>
          <w:rFonts w:ascii="Times New Roman" w:eastAsia="方正楷体_GBK" w:hAnsi="Times New Roman" w:cs="Times New Roman"/>
          <w:sz w:val="32"/>
          <w:szCs w:val="32"/>
        </w:rPr>
        <w:t>规制度。</w:t>
      </w:r>
      <w:r w:rsidRPr="0015730D">
        <w:rPr>
          <w:rFonts w:ascii="Times New Roman" w:eastAsia="方正仿宋_GBK" w:hAnsi="Times New Roman" w:cs="Times New Roman" w:hint="eastAsia"/>
          <w:sz w:val="32"/>
          <w:szCs w:val="32"/>
        </w:rPr>
        <w:t>工业和信息化部将会同有关部门研究梳理中小企业合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相关标准和合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要点，为企业提供指引和参考。全国工商联将加强法治民企建设，制定实施工商联执委企业建立和完善中国特色现代企业制度指引。各地要结合实际，引导中小企业从自身实际情况出发，以风险防控为目标，建立完善覆盖重点领域、关键环节和重要人员的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管理体系，在兼顾成本与效率的前提下加强合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管理。在选择合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管理模式、建立合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治理结构、培育合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文化理念、数字化转型推进合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等方面充分发挥企业自主性，以适合企业所需为宜。</w:t>
      </w:r>
    </w:p>
    <w:p w14:paraId="6D000F8C"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（三）坚持服务先行，加大合</w:t>
      </w:r>
      <w:proofErr w:type="gramStart"/>
      <w:r w:rsidRPr="0015730D">
        <w:rPr>
          <w:rFonts w:ascii="Times New Roman" w:eastAsia="方正楷体_GBK" w:hAnsi="Times New Roman" w:cs="Times New Roman"/>
          <w:sz w:val="32"/>
          <w:szCs w:val="32"/>
        </w:rPr>
        <w:t>规</w:t>
      </w:r>
      <w:proofErr w:type="gramEnd"/>
      <w:r w:rsidRPr="0015730D">
        <w:rPr>
          <w:rFonts w:ascii="Times New Roman" w:eastAsia="方正楷体_GBK" w:hAnsi="Times New Roman" w:cs="Times New Roman"/>
          <w:sz w:val="32"/>
          <w:szCs w:val="32"/>
        </w:rPr>
        <w:t>服务供给。</w:t>
      </w:r>
      <w:r w:rsidRPr="0015730D">
        <w:rPr>
          <w:rFonts w:ascii="Times New Roman" w:eastAsia="方正仿宋_GBK" w:hAnsi="Times New Roman" w:cs="Times New Roman" w:hint="eastAsia"/>
          <w:sz w:val="32"/>
          <w:szCs w:val="32"/>
        </w:rPr>
        <w:t>各地要结合“一起益企”中小企业服务行动、中小企业服务月活动，全国工商联“助微计划”专项行动、创新型成长型民营企业赋</w:t>
      </w:r>
      <w:r w:rsidRPr="0015730D">
        <w:rPr>
          <w:rFonts w:ascii="Times New Roman" w:eastAsia="方正仿宋_GBK" w:hAnsi="Times New Roman" w:cs="Times New Roman" w:hint="eastAsia"/>
          <w:sz w:val="32"/>
          <w:szCs w:val="32"/>
        </w:rPr>
        <w:lastRenderedPageBreak/>
        <w:t>能行动等，组织服务机构为中小企业开展合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风险排查、合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培训、合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诊断、咨询辅导、合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体系建设、维权服务等多层次合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服务。用好全国中小企业服务“一张网”、全国工商联“网上工商联”及其他相关部门服务平台，把合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管理纳入服务内容，线上线下为中小企业提供查询检索、案例剖析、自</w:t>
      </w:r>
      <w:proofErr w:type="gramStart"/>
      <w:r w:rsidRPr="0015730D">
        <w:rPr>
          <w:rFonts w:ascii="Times New Roman" w:eastAsia="方正仿宋_GBK" w:hAnsi="Times New Roman" w:cs="Times New Roman" w:hint="eastAsia"/>
          <w:sz w:val="32"/>
          <w:szCs w:val="32"/>
        </w:rPr>
        <w:t>检工具</w:t>
      </w:r>
      <w:proofErr w:type="gramEnd"/>
      <w:r w:rsidRPr="0015730D">
        <w:rPr>
          <w:rFonts w:ascii="Times New Roman" w:eastAsia="方正仿宋_GBK" w:hAnsi="Times New Roman" w:cs="Times New Roman" w:hint="eastAsia"/>
          <w:sz w:val="32"/>
          <w:szCs w:val="32"/>
        </w:rPr>
        <w:t>和咨询辅导等多种形式的服务。加强中小企业合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人才培养，发挥企业合</w:t>
      </w:r>
      <w:proofErr w:type="gramStart"/>
      <w:r w:rsidRPr="0015730D">
        <w:rPr>
          <w:rFonts w:ascii="Times New Roman" w:eastAsia="方正仿宋_GBK" w:hAnsi="Times New Roman" w:cs="Times New Roman" w:hint="eastAsia"/>
          <w:sz w:val="32"/>
          <w:szCs w:val="32"/>
        </w:rPr>
        <w:t>规师培训</w:t>
      </w:r>
      <w:proofErr w:type="gramEnd"/>
      <w:r w:rsidRPr="0015730D">
        <w:rPr>
          <w:rFonts w:ascii="Times New Roman" w:eastAsia="方正仿宋_GBK" w:hAnsi="Times New Roman" w:cs="Times New Roman" w:hint="eastAsia"/>
          <w:sz w:val="32"/>
          <w:szCs w:val="32"/>
        </w:rPr>
        <w:t>基地作用，支持开展中小企业合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师培训。引导中小企业通过国际商事纠纷多元化解决机制，维护自身合法权益。有条件的地方要通过政府采购服务、发放服务</w:t>
      </w:r>
      <w:proofErr w:type="gramStart"/>
      <w:r w:rsidRPr="0015730D">
        <w:rPr>
          <w:rFonts w:ascii="Times New Roman" w:eastAsia="方正仿宋_GBK" w:hAnsi="Times New Roman" w:cs="Times New Roman" w:hint="eastAsia"/>
          <w:sz w:val="32"/>
          <w:szCs w:val="32"/>
        </w:rPr>
        <w:t>券</w:t>
      </w:r>
      <w:proofErr w:type="gramEnd"/>
      <w:r w:rsidRPr="0015730D">
        <w:rPr>
          <w:rFonts w:ascii="Times New Roman" w:eastAsia="方正仿宋_GBK" w:hAnsi="Times New Roman" w:cs="Times New Roman" w:hint="eastAsia"/>
          <w:sz w:val="32"/>
          <w:szCs w:val="32"/>
        </w:rPr>
        <w:t>等方式支持中小企业合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管理服务。</w:t>
      </w:r>
    </w:p>
    <w:p w14:paraId="36614FDE"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（四）坚持问题导向，解决企业痛点难点。</w:t>
      </w:r>
      <w:r w:rsidRPr="0015730D">
        <w:rPr>
          <w:rFonts w:ascii="Times New Roman" w:eastAsia="方正仿宋_GBK" w:hAnsi="Times New Roman" w:cs="Times New Roman" w:hint="eastAsia"/>
          <w:sz w:val="32"/>
          <w:szCs w:val="32"/>
        </w:rPr>
        <w:t>工业和信息化部会同有关部门，针对中小企业合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问题多发的关键领域和管理提升诉求，组织研究开发中小企业合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自检工具，汇集中小企业合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管理典型案例，为中小企业提供参考。鼓励各地深入调研了解本地中小企业合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管理情况，立足产业发展实际，研究开发具有地方和行业特色的中小企业合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实务操作指南、合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诊断工具，培育遴选专业合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服务机构，建设有关政策库、专家库、案例库、服务机构库。鼓励集群、园区、基地等结合实际组织开展企业合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指导和合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诊断公益服务。</w:t>
      </w:r>
    </w:p>
    <w:p w14:paraId="4E41C19A"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（五）坚持开拓创新，鼓励开展先行先试。</w:t>
      </w:r>
      <w:r w:rsidRPr="0015730D">
        <w:rPr>
          <w:rFonts w:ascii="Times New Roman" w:eastAsia="方正仿宋_GBK" w:hAnsi="Times New Roman" w:cs="Times New Roman" w:hint="eastAsia"/>
          <w:sz w:val="32"/>
          <w:szCs w:val="32"/>
        </w:rPr>
        <w:t>各地要积极引导中小企业探索合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管理组织模式和工作机制创新，提升企业合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专业化能力和水平。鼓励有条件的地方依法依规在劳动用工、</w:t>
      </w:r>
      <w:proofErr w:type="gramStart"/>
      <w:r w:rsidRPr="0015730D">
        <w:rPr>
          <w:rFonts w:ascii="Times New Roman" w:eastAsia="方正仿宋_GBK" w:hAnsi="Times New Roman" w:cs="Times New Roman" w:hint="eastAsia"/>
          <w:sz w:val="32"/>
          <w:szCs w:val="32"/>
        </w:rPr>
        <w:t>职场环境</w:t>
      </w:r>
      <w:proofErr w:type="gramEnd"/>
      <w:r w:rsidRPr="0015730D">
        <w:rPr>
          <w:rFonts w:ascii="Times New Roman" w:eastAsia="方正仿宋_GBK" w:hAnsi="Times New Roman" w:cs="Times New Roman" w:hint="eastAsia"/>
          <w:sz w:val="32"/>
          <w:szCs w:val="32"/>
        </w:rPr>
        <w:t>、知识产权、国际化经营、出口管制等</w:t>
      </w:r>
      <w:r w:rsidRPr="0015730D">
        <w:rPr>
          <w:rFonts w:ascii="Times New Roman" w:eastAsia="方正仿宋_GBK" w:hAnsi="Times New Roman" w:cs="Times New Roman" w:hint="eastAsia"/>
          <w:sz w:val="32"/>
          <w:szCs w:val="32"/>
        </w:rPr>
        <w:lastRenderedPageBreak/>
        <w:t>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风险高发领域探索开展促进中小企业合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管理相关创新措施试点。鼓励具备较好企业基础、工作条件比较成熟的地区，研究出台促进中小企业合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管理的相关政策措施，研究构建合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风险预警机制、重大风险快速响应机制，依法依规探索在相关评比、认定、考核工作中引入合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方面指标，引导、帮助优质中小企业提升合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管理水平。积极组织开展有关合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管理和服务的国际交流合作，推动中小企业合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管理与国际通行规则接轨。</w:t>
      </w:r>
    </w:p>
    <w:p w14:paraId="4BAD1580"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r w:rsidRPr="0015730D">
        <w:rPr>
          <w:rFonts w:ascii="Times New Roman" w:eastAsia="方正楷体_GBK" w:hAnsi="Times New Roman" w:cs="Times New Roman"/>
          <w:sz w:val="32"/>
          <w:szCs w:val="32"/>
        </w:rPr>
        <w:t>（六）坚持协调联动，建立多方协同工作机制。</w:t>
      </w:r>
      <w:r w:rsidRPr="0015730D">
        <w:rPr>
          <w:rFonts w:ascii="Times New Roman" w:eastAsia="方正仿宋_GBK" w:hAnsi="Times New Roman" w:cs="Times New Roman" w:hint="eastAsia"/>
          <w:sz w:val="32"/>
          <w:szCs w:val="32"/>
        </w:rPr>
        <w:t>工业和信息化部研究将合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纳入专精特新中小企业评价指标体系和中小企业发展环境评估内容。各地要充分发挥中小企业主管部门统筹协调作用，联合有关部门、机构，建立部门间协调联动工作机制，推动形成政府部门、工商联组织、行业商协会、专业服务机构和中小企业多方参与、专业高效的中小企业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工作体系，充分发挥部门职责和机构专业服务优势，形成工作合力，推动中小企业不断提升合</w:t>
      </w:r>
      <w:proofErr w:type="gramStart"/>
      <w:r w:rsidRPr="0015730D">
        <w:rPr>
          <w:rFonts w:ascii="Times New Roman" w:eastAsia="方正仿宋_GBK" w:hAnsi="Times New Roman" w:cs="Times New Roman" w:hint="eastAsia"/>
          <w:sz w:val="32"/>
          <w:szCs w:val="32"/>
        </w:rPr>
        <w:t>规</w:t>
      </w:r>
      <w:proofErr w:type="gramEnd"/>
      <w:r w:rsidRPr="0015730D">
        <w:rPr>
          <w:rFonts w:ascii="Times New Roman" w:eastAsia="方正仿宋_GBK" w:hAnsi="Times New Roman" w:cs="Times New Roman" w:hint="eastAsia"/>
          <w:sz w:val="32"/>
          <w:szCs w:val="32"/>
        </w:rPr>
        <w:t>管理水平。</w:t>
      </w:r>
    </w:p>
    <w:p w14:paraId="4A1EA033" w14:textId="77777777" w:rsidR="0015730D" w:rsidRDefault="0015730D" w:rsidP="0015730D">
      <w:pPr>
        <w:spacing w:line="560" w:lineRule="exact"/>
        <w:ind w:firstLineChars="200" w:firstLine="640"/>
        <w:rPr>
          <w:rFonts w:ascii="Times New Roman" w:eastAsia="方正仿宋_GBK" w:hAnsi="Times New Roman" w:cs="Times New Roman"/>
          <w:sz w:val="32"/>
          <w:szCs w:val="32"/>
        </w:rPr>
      </w:pPr>
    </w:p>
    <w:p w14:paraId="29612CDA" w14:textId="77777777" w:rsidR="0015730D" w:rsidRPr="0015730D" w:rsidRDefault="0015730D" w:rsidP="0015730D">
      <w:pPr>
        <w:spacing w:line="560" w:lineRule="exact"/>
        <w:ind w:firstLineChars="200" w:firstLine="640"/>
        <w:rPr>
          <w:rFonts w:ascii="Times New Roman" w:eastAsia="方正仿宋_GBK" w:hAnsi="Times New Roman" w:cs="Times New Roman" w:hint="eastAsia"/>
          <w:sz w:val="32"/>
          <w:szCs w:val="32"/>
        </w:rPr>
      </w:pPr>
    </w:p>
    <w:p w14:paraId="13F4900F" w14:textId="3948BF33"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工业和信息化部办公厅</w:t>
      </w:r>
    </w:p>
    <w:p w14:paraId="28474686" w14:textId="36DBD84D"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中央宣传部办公厅</w:t>
      </w:r>
    </w:p>
    <w:p w14:paraId="51694990" w14:textId="2B05D478" w:rsidR="0015730D" w:rsidRPr="0015730D" w:rsidRDefault="0015730D" w:rsidP="0015730D">
      <w:pPr>
        <w:spacing w:line="560" w:lineRule="exact"/>
        <w:jc w:val="right"/>
        <w:rPr>
          <w:rFonts w:ascii="Times New Roman" w:eastAsia="方正仿宋_GBK" w:hAnsi="Times New Roman" w:cs="Times New Roman" w:hint="eastAsia"/>
          <w:sz w:val="32"/>
          <w:szCs w:val="32"/>
        </w:rPr>
      </w:pPr>
      <w:proofErr w:type="gramStart"/>
      <w:r w:rsidRPr="0015730D">
        <w:rPr>
          <w:rFonts w:ascii="Times New Roman" w:eastAsia="方正仿宋_GBK" w:hAnsi="Times New Roman" w:cs="Times New Roman" w:hint="eastAsia"/>
          <w:sz w:val="32"/>
          <w:szCs w:val="32"/>
        </w:rPr>
        <w:t>中央网信办</w:t>
      </w:r>
      <w:proofErr w:type="gramEnd"/>
      <w:r w:rsidRPr="0015730D">
        <w:rPr>
          <w:rFonts w:ascii="Times New Roman" w:eastAsia="方正仿宋_GBK" w:hAnsi="Times New Roman" w:cs="Times New Roman" w:hint="eastAsia"/>
          <w:sz w:val="32"/>
          <w:szCs w:val="32"/>
        </w:rPr>
        <w:t>秘书局</w:t>
      </w:r>
    </w:p>
    <w:p w14:paraId="4F37ECB5" w14:textId="19B4D8E9"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财政部办公厅</w:t>
      </w:r>
    </w:p>
    <w:p w14:paraId="2F80BBF7" w14:textId="49F229E7"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人力资源社会保障部办公厅</w:t>
      </w:r>
    </w:p>
    <w:p w14:paraId="78B7AEE5" w14:textId="6A3E52CA"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生态环境部办公厅</w:t>
      </w:r>
    </w:p>
    <w:p w14:paraId="39BD81ED" w14:textId="73FB0159"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lastRenderedPageBreak/>
        <w:t>商务部办公厅</w:t>
      </w:r>
    </w:p>
    <w:p w14:paraId="362E28F4" w14:textId="7F6F97BB"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应急管理部办公厅</w:t>
      </w:r>
    </w:p>
    <w:p w14:paraId="23E5F9E6" w14:textId="771CF06B"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中国人民银行办公厅</w:t>
      </w:r>
    </w:p>
    <w:p w14:paraId="48B0BD8D" w14:textId="2C403315"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市场监管总局办公厅</w:t>
      </w:r>
    </w:p>
    <w:p w14:paraId="3F64B1A0" w14:textId="35F469FF"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国家知识产权局办公室</w:t>
      </w:r>
    </w:p>
    <w:p w14:paraId="14FF1414" w14:textId="7C932C68"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国家外汇局综合司</w:t>
      </w:r>
    </w:p>
    <w:p w14:paraId="18B20BA6" w14:textId="351B8AA4"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全国总工会办公厅</w:t>
      </w:r>
    </w:p>
    <w:p w14:paraId="0175A49E" w14:textId="7CA28EF7"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全国工商联办公厅</w:t>
      </w:r>
    </w:p>
    <w:p w14:paraId="1938F58D" w14:textId="03538E53" w:rsidR="0015730D" w:rsidRPr="0015730D" w:rsidRDefault="0015730D" w:rsidP="0015730D">
      <w:pPr>
        <w:spacing w:line="560" w:lineRule="exact"/>
        <w:jc w:val="right"/>
        <w:rPr>
          <w:rFonts w:ascii="Times New Roman" w:eastAsia="方正仿宋_GBK" w:hAnsi="Times New Roman" w:cs="Times New Roman" w:hint="eastAsia"/>
          <w:sz w:val="32"/>
          <w:szCs w:val="32"/>
        </w:rPr>
      </w:pPr>
      <w:r w:rsidRPr="0015730D">
        <w:rPr>
          <w:rFonts w:ascii="Times New Roman" w:eastAsia="方正仿宋_GBK" w:hAnsi="Times New Roman" w:cs="Times New Roman" w:hint="eastAsia"/>
          <w:sz w:val="32"/>
          <w:szCs w:val="32"/>
        </w:rPr>
        <w:t>中国贸促会办公室</w:t>
      </w:r>
    </w:p>
    <w:p w14:paraId="04488048" w14:textId="6ACCBF79" w:rsidR="00750CEC" w:rsidRPr="00354ADF" w:rsidRDefault="0015730D" w:rsidP="0015730D">
      <w:pPr>
        <w:spacing w:line="560" w:lineRule="exact"/>
        <w:jc w:val="right"/>
        <w:rPr>
          <w:rFonts w:ascii="Times New Roman" w:eastAsia="方正仿宋_GBK" w:hAnsi="Times New Roman" w:cs="Times New Roman"/>
          <w:sz w:val="32"/>
          <w:szCs w:val="32"/>
        </w:rPr>
      </w:pPr>
      <w:r w:rsidRPr="0015730D">
        <w:rPr>
          <w:rFonts w:ascii="Times New Roman" w:eastAsia="方正仿宋_GBK" w:hAnsi="Times New Roman" w:cs="Times New Roman" w:hint="eastAsia"/>
          <w:sz w:val="32"/>
          <w:szCs w:val="32"/>
        </w:rPr>
        <w:t>2025</w:t>
      </w:r>
      <w:r w:rsidRPr="0015730D">
        <w:rPr>
          <w:rFonts w:ascii="Times New Roman" w:eastAsia="方正仿宋_GBK" w:hAnsi="Times New Roman" w:cs="Times New Roman" w:hint="eastAsia"/>
          <w:sz w:val="32"/>
          <w:szCs w:val="32"/>
        </w:rPr>
        <w:t>年</w:t>
      </w:r>
      <w:r w:rsidRPr="0015730D">
        <w:rPr>
          <w:rFonts w:ascii="Times New Roman" w:eastAsia="方正仿宋_GBK" w:hAnsi="Times New Roman" w:cs="Times New Roman" w:hint="eastAsia"/>
          <w:sz w:val="32"/>
          <w:szCs w:val="32"/>
        </w:rPr>
        <w:t>3</w:t>
      </w:r>
      <w:r w:rsidRPr="0015730D">
        <w:rPr>
          <w:rFonts w:ascii="Times New Roman" w:eastAsia="方正仿宋_GBK" w:hAnsi="Times New Roman" w:cs="Times New Roman" w:hint="eastAsia"/>
          <w:sz w:val="32"/>
          <w:szCs w:val="32"/>
        </w:rPr>
        <w:t>月</w:t>
      </w:r>
      <w:r w:rsidRPr="0015730D">
        <w:rPr>
          <w:rFonts w:ascii="Times New Roman" w:eastAsia="方正仿宋_GBK" w:hAnsi="Times New Roman" w:cs="Times New Roman" w:hint="eastAsia"/>
          <w:sz w:val="32"/>
          <w:szCs w:val="32"/>
        </w:rPr>
        <w:t>7</w:t>
      </w:r>
      <w:r w:rsidRPr="0015730D">
        <w:rPr>
          <w:rFonts w:ascii="Times New Roman" w:eastAsia="方正仿宋_GBK" w:hAnsi="Times New Roman" w:cs="Times New Roman" w:hint="eastAsia"/>
          <w:sz w:val="32"/>
          <w:szCs w:val="32"/>
        </w:rPr>
        <w:t>日</w:t>
      </w:r>
    </w:p>
    <w:sectPr w:rsidR="00750CEC" w:rsidRPr="00354A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451A" w14:textId="77777777" w:rsidR="00816A3E" w:rsidRDefault="00816A3E" w:rsidP="00354ADF">
      <w:pPr>
        <w:rPr>
          <w:rFonts w:hint="eastAsia"/>
        </w:rPr>
      </w:pPr>
      <w:r>
        <w:separator/>
      </w:r>
    </w:p>
  </w:endnote>
  <w:endnote w:type="continuationSeparator" w:id="0">
    <w:p w14:paraId="338966FF" w14:textId="77777777" w:rsidR="00816A3E" w:rsidRDefault="00816A3E" w:rsidP="00354A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F9D85" w14:textId="77777777" w:rsidR="00816A3E" w:rsidRDefault="00816A3E" w:rsidP="00354ADF">
      <w:pPr>
        <w:rPr>
          <w:rFonts w:hint="eastAsia"/>
        </w:rPr>
      </w:pPr>
      <w:r>
        <w:separator/>
      </w:r>
    </w:p>
  </w:footnote>
  <w:footnote w:type="continuationSeparator" w:id="0">
    <w:p w14:paraId="33B7C244" w14:textId="77777777" w:rsidR="00816A3E" w:rsidRDefault="00816A3E" w:rsidP="00354AD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64"/>
    <w:rsid w:val="000E2AF5"/>
    <w:rsid w:val="0015730D"/>
    <w:rsid w:val="00176301"/>
    <w:rsid w:val="001A2C64"/>
    <w:rsid w:val="001B654E"/>
    <w:rsid w:val="002A4C1B"/>
    <w:rsid w:val="00354ADF"/>
    <w:rsid w:val="003E05DE"/>
    <w:rsid w:val="005007B4"/>
    <w:rsid w:val="00682AD2"/>
    <w:rsid w:val="00750CEC"/>
    <w:rsid w:val="00816A3E"/>
    <w:rsid w:val="0093318C"/>
    <w:rsid w:val="00AA5061"/>
    <w:rsid w:val="00B5256C"/>
    <w:rsid w:val="00BD7B09"/>
    <w:rsid w:val="00BF08D6"/>
    <w:rsid w:val="00D00B87"/>
    <w:rsid w:val="00F23A46"/>
    <w:rsid w:val="00F4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F48C"/>
  <w15:chartTrackingRefBased/>
  <w15:docId w15:val="{59B7ED76-D881-422B-857C-50A0760D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ADF"/>
    <w:pPr>
      <w:tabs>
        <w:tab w:val="center" w:pos="4153"/>
        <w:tab w:val="right" w:pos="8306"/>
      </w:tabs>
      <w:snapToGrid w:val="0"/>
      <w:jc w:val="center"/>
    </w:pPr>
    <w:rPr>
      <w:sz w:val="18"/>
      <w:szCs w:val="18"/>
    </w:rPr>
  </w:style>
  <w:style w:type="character" w:customStyle="1" w:styleId="a4">
    <w:name w:val="页眉 字符"/>
    <w:basedOn w:val="a0"/>
    <w:link w:val="a3"/>
    <w:uiPriority w:val="99"/>
    <w:rsid w:val="00354ADF"/>
    <w:rPr>
      <w:sz w:val="18"/>
      <w:szCs w:val="18"/>
    </w:rPr>
  </w:style>
  <w:style w:type="paragraph" w:styleId="a5">
    <w:name w:val="footer"/>
    <w:basedOn w:val="a"/>
    <w:link w:val="a6"/>
    <w:uiPriority w:val="99"/>
    <w:unhideWhenUsed/>
    <w:rsid w:val="00354ADF"/>
    <w:pPr>
      <w:tabs>
        <w:tab w:val="center" w:pos="4153"/>
        <w:tab w:val="right" w:pos="8306"/>
      </w:tabs>
      <w:snapToGrid w:val="0"/>
      <w:jc w:val="left"/>
    </w:pPr>
    <w:rPr>
      <w:sz w:val="18"/>
      <w:szCs w:val="18"/>
    </w:rPr>
  </w:style>
  <w:style w:type="character" w:customStyle="1" w:styleId="a6">
    <w:name w:val="页脚 字符"/>
    <w:basedOn w:val="a0"/>
    <w:link w:val="a5"/>
    <w:uiPriority w:val="99"/>
    <w:rsid w:val="00354A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6372">
      <w:bodyDiv w:val="1"/>
      <w:marLeft w:val="0"/>
      <w:marRight w:val="0"/>
      <w:marTop w:val="0"/>
      <w:marBottom w:val="0"/>
      <w:divBdr>
        <w:top w:val="none" w:sz="0" w:space="0" w:color="auto"/>
        <w:left w:val="none" w:sz="0" w:space="0" w:color="auto"/>
        <w:bottom w:val="none" w:sz="0" w:space="0" w:color="auto"/>
        <w:right w:val="none" w:sz="0" w:space="0" w:color="auto"/>
      </w:divBdr>
    </w:div>
    <w:div w:id="426468289">
      <w:bodyDiv w:val="1"/>
      <w:marLeft w:val="0"/>
      <w:marRight w:val="0"/>
      <w:marTop w:val="0"/>
      <w:marBottom w:val="0"/>
      <w:divBdr>
        <w:top w:val="none" w:sz="0" w:space="0" w:color="auto"/>
        <w:left w:val="none" w:sz="0" w:space="0" w:color="auto"/>
        <w:bottom w:val="none" w:sz="0" w:space="0" w:color="auto"/>
        <w:right w:val="none" w:sz="0" w:space="0" w:color="auto"/>
      </w:divBdr>
    </w:div>
    <w:div w:id="679894304">
      <w:bodyDiv w:val="1"/>
      <w:marLeft w:val="0"/>
      <w:marRight w:val="0"/>
      <w:marTop w:val="0"/>
      <w:marBottom w:val="0"/>
      <w:divBdr>
        <w:top w:val="none" w:sz="0" w:space="0" w:color="auto"/>
        <w:left w:val="none" w:sz="0" w:space="0" w:color="auto"/>
        <w:bottom w:val="none" w:sz="0" w:space="0" w:color="auto"/>
        <w:right w:val="none" w:sz="0" w:space="0" w:color="auto"/>
      </w:divBdr>
    </w:div>
    <w:div w:id="1258949365">
      <w:bodyDiv w:val="1"/>
      <w:marLeft w:val="0"/>
      <w:marRight w:val="0"/>
      <w:marTop w:val="0"/>
      <w:marBottom w:val="0"/>
      <w:divBdr>
        <w:top w:val="none" w:sz="0" w:space="0" w:color="auto"/>
        <w:left w:val="none" w:sz="0" w:space="0" w:color="auto"/>
        <w:bottom w:val="none" w:sz="0" w:space="0" w:color="auto"/>
        <w:right w:val="none" w:sz="0" w:space="0" w:color="auto"/>
      </w:divBdr>
    </w:div>
    <w:div w:id="1688943916">
      <w:bodyDiv w:val="1"/>
      <w:marLeft w:val="0"/>
      <w:marRight w:val="0"/>
      <w:marTop w:val="0"/>
      <w:marBottom w:val="0"/>
      <w:divBdr>
        <w:top w:val="none" w:sz="0" w:space="0" w:color="auto"/>
        <w:left w:val="none" w:sz="0" w:space="0" w:color="auto"/>
        <w:bottom w:val="none" w:sz="0" w:space="0" w:color="auto"/>
        <w:right w:val="none" w:sz="0" w:space="0" w:color="auto"/>
      </w:divBdr>
    </w:div>
    <w:div w:id="1773355516">
      <w:bodyDiv w:val="1"/>
      <w:marLeft w:val="0"/>
      <w:marRight w:val="0"/>
      <w:marTop w:val="0"/>
      <w:marBottom w:val="0"/>
      <w:divBdr>
        <w:top w:val="none" w:sz="0" w:space="0" w:color="auto"/>
        <w:left w:val="none" w:sz="0" w:space="0" w:color="auto"/>
        <w:bottom w:val="none" w:sz="0" w:space="0" w:color="auto"/>
        <w:right w:val="none" w:sz="0" w:space="0" w:color="auto"/>
      </w:divBdr>
    </w:div>
    <w:div w:id="1843160620">
      <w:bodyDiv w:val="1"/>
      <w:marLeft w:val="0"/>
      <w:marRight w:val="0"/>
      <w:marTop w:val="0"/>
      <w:marBottom w:val="0"/>
      <w:divBdr>
        <w:top w:val="none" w:sz="0" w:space="0" w:color="auto"/>
        <w:left w:val="none" w:sz="0" w:space="0" w:color="auto"/>
        <w:bottom w:val="none" w:sz="0" w:space="0" w:color="auto"/>
        <w:right w:val="none" w:sz="0" w:space="0" w:color="auto"/>
      </w:divBdr>
    </w:div>
    <w:div w:id="1867517484">
      <w:bodyDiv w:val="1"/>
      <w:marLeft w:val="0"/>
      <w:marRight w:val="0"/>
      <w:marTop w:val="0"/>
      <w:marBottom w:val="0"/>
      <w:divBdr>
        <w:top w:val="none" w:sz="0" w:space="0" w:color="auto"/>
        <w:left w:val="none" w:sz="0" w:space="0" w:color="auto"/>
        <w:bottom w:val="none" w:sz="0" w:space="0" w:color="auto"/>
        <w:right w:val="none" w:sz="0" w:space="0" w:color="auto"/>
      </w:divBdr>
    </w:div>
    <w:div w:id="18810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2025-03-18T06:38:00Z</dcterms:created>
  <dcterms:modified xsi:type="dcterms:W3CDTF">2025-03-18T06:53:00Z</dcterms:modified>
</cp:coreProperties>
</file>