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1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10" w:lineRule="atLeast"/>
        <w:ind w:left="0" w:right="0" w:firstLine="880" w:firstLineChars="200"/>
        <w:jc w:val="center"/>
        <w:textAlignment w:val="baseline"/>
        <w:outlineLvl w:val="9"/>
        <w:rPr>
          <w:rStyle w:val="9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vertAlign w:val="baseli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10" w:lineRule="atLeast"/>
        <w:ind w:left="0" w:right="0" w:firstLine="880" w:firstLineChars="200"/>
        <w:jc w:val="center"/>
        <w:textAlignment w:val="baseline"/>
        <w:outlineLvl w:val="9"/>
        <w:rPr>
          <w:rStyle w:val="9"/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重庆市经济和信息化委员会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关于公布首批重庆市产业创新综合体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（科技型企业主导型）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highlight w:val="none"/>
          <w:lang w:val="en-US" w:eastAsia="zh-CN" w:bidi="ar"/>
        </w:rPr>
        <w:t>建设单位名单的通知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各区县（自治县）经济信息委，两江新区、西部科学城重庆高新区、万盛经开区经信部门，有关单位：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根据《关于印发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重庆市产业创新综合体建设方案（2024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2027年）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的通知》（渝经信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）和《关于开展2024年重庆市产业创新综合体建设项目申报的通知》（渝经信发〔2024〕75号）要求，经自主申报、区县推荐、市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评审、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社会公示等程序，我委确定了首批重庆市产业创新综合体（科技型企业主导型）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建设单位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名单，现予以公布。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各区县经信部门要加强本区域产业创新综合体的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培育建设、服务指导、日常管理、政策支持等工作。各产业创新综合体要聚焦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val="en-US" w:eastAsia="zh-CN" w:bidi="ar-SA"/>
        </w:rPr>
        <w:t>产业技术攻关的“集团军”、创新资源配置的“枢纽站”、产业创新活动的“服务器”、产业创新生态的“凝聚核”“四大定位”，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认真落实建设方案，履行综合体章程，强化自身建设，实施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highlight w:val="none"/>
          <w:lang w:val="en-US" w:eastAsia="zh-CN" w:bidi="ar-SA"/>
        </w:rPr>
        <w:t>关键技术攻关，促进成果转移转化，赋能产业链能级跃升，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highlight w:val="none"/>
          <w:lang w:eastAsia="zh-CN"/>
        </w:rPr>
        <w:t>推动产业创新综合体建设取得实效，力争成为科技创新和产业创新深度融合的“样板工程”。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78" w:lineRule="atLeast"/>
        <w:ind w:left="0" w:right="0" w:firstLine="4650" w:firstLineChars="15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重庆市经济和信息化委员会</w:t>
      </w:r>
    </w:p>
    <w:p>
      <w:pPr>
        <w:pStyle w:val="7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 w:val="0"/>
        <w:snapToGrid w:val="0"/>
        <w:spacing w:before="0" w:beforeAutospacing="0" w:after="0" w:afterAutospacing="0" w:line="578" w:lineRule="atLeast"/>
        <w:ind w:left="0" w:right="0" w:firstLine="0" w:firstLineChars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首批重庆市产业创新综合体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（科技型企业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主导型）建设单位名单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5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467"/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方正黑体_GBK" w:cs="Times New Roman"/>
                <w:lang w:val="en-US" w:eastAsia="zh-CN" w:bidi="ar"/>
              </w:rPr>
              <w:t>序号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方正黑体_GBK" w:cs="Times New Roman"/>
                <w:lang w:val="en-US" w:eastAsia="zh-CN" w:bidi="ar"/>
              </w:rPr>
              <w:t>综合体名称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方正黑体_GBK" w:cs="Times New Roman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新能源汽车安全车身与智能底盘产业创新综合体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赛力斯集团股份有限公司、赛力斯汽车有限公司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智能网联新能源汽车电驱动系统产业创新综合体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重庆青山工业有限责任公司、重庆大学、重庆国研新创智能装备技术中心（普通合伙）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智能网联新能源汽车智能检测技术及装备产业创新综合体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重庆清研理工汽车智能技术研究院有限公司、重庆理工大学、中国汽车工程研究院股份有限公司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智能传感器及应用产业创新综合体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中国四联仪器仪表集团有限公司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端的创新性消费级智能产品科创孵化产业创新综合体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重庆明月湖智能科技发展有限公司、重庆大学国家卓越工程师学院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合成化工材料产业创新综合体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重庆华峰化工有限公司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干净空气材料及装备产业创新综合体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重庆再升科技股份有限公司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轻量化材料及低成本精密制造产业创新综合体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重庆两航金属材料有限公司、重庆卡涞复合材料有限公司、重庆三航新材料技术研究院有限公司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先进金属粉体材料与应用关键技术及产业化产业创新综合体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重庆有研重冶新材料有限公司、重庆大学、西南大学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中小型航空动力装备产业创新综合体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重庆市中小型航空动力研究院有限公司、重庆宗申航空发动机制造股份有限公司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精密机械检测技术产业创新综合体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通用技术集团国测时栅科技有限公司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船舶绿色动力及传动装备产业创新综合体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中船西南（重庆）装备研究院有限公司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5G+</w:t>
            </w:r>
            <w:r>
              <w:rPr>
                <w:rStyle w:val="12"/>
                <w:rFonts w:hint="default" w:ascii="Times New Roman" w:hAnsi="Times New Roman" w:eastAsia="方正仿宋_GBK" w:cs="Times New Roman"/>
                <w:spacing w:val="-11"/>
                <w:lang w:val="en-US" w:eastAsia="zh-CN" w:bidi="ar"/>
              </w:rPr>
              <w:t>工业互联网产业创新综合体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重庆数智融合创新科技有限公司、礼嘉链网智汇数字科技（重庆）有限公司、重庆市现代产业链服务中心有限公司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产业大模型与智能体系统产业创新综合体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重庆中科云从科技有限公司、重庆誉存科技有限公司、重庆信息通信研究院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pacing w:val="-11"/>
                <w:lang w:val="en-US" w:eastAsia="zh-CN" w:bidi="ar"/>
              </w:rPr>
              <w:t>数智技术及应用产业创新综合体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马上消费金融股份有限公司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高端生物制剂产业创新综合体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重庆智飞生物制品股份有限责任公司、植恩生物技术股份有限公司、重庆市食品药品检验检测研究院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智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慧</w:t>
            </w: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医疗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装备</w:t>
            </w: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产业创新综合体</w:t>
            </w:r>
          </w:p>
        </w:tc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lang w:val="en-US" w:eastAsia="zh-CN" w:bidi="ar"/>
              </w:rPr>
              <w:t>重庆山外山血液净化技术股份有限公司、重庆西山科技股份有限公司、国创育成医疗器械科技（重庆）有限公司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adjustRightInd w:val="0"/>
        <w:snapToGrid w:val="0"/>
        <w:spacing w:line="580" w:lineRule="exact"/>
        <w:ind w:firstLine="2127" w:firstLineChars="1013"/>
        <w:rPr>
          <w:rFonts w:ascii="Times New Roman" w:hAnsi="Times New Roman"/>
        </w:rPr>
      </w:pPr>
    </w:p>
    <w:p>
      <w:pPr>
        <w:numPr>
          <w:ilvl w:val="0"/>
          <w:numId w:val="0"/>
        </w:numPr>
        <w:pBdr>
          <w:top w:val="single" w:color="auto" w:sz="4" w:space="0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beforeLines="0" w:afterLines="0"/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重庆市经济和信息化委员会办公室    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 xml:space="preserve">     2025年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日印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0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110.64.38:11000/weaver/weaver.file.FileDownloadForNews?uuid=283871c4-da81-4e08-ac54-d2853b2898f5&amp;fileid=654570&amp;type=document&amp;isofficeview=0"/>
  </w:docVars>
  <w:rsids>
    <w:rsidRoot w:val="001E5C56"/>
    <w:rsid w:val="001E5C56"/>
    <w:rsid w:val="275020EB"/>
    <w:rsid w:val="4C7B068C"/>
    <w:rsid w:val="4FFF70AC"/>
    <w:rsid w:val="60C506C0"/>
    <w:rsid w:val="7FF77615"/>
    <w:rsid w:val="D773D8B1"/>
    <w:rsid w:val="DFE9F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styleId="4">
    <w:name w:val="footer"/>
    <w:basedOn w:val="1"/>
    <w:next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Cs w:val="22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font51"/>
    <w:basedOn w:val="8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2">
    <w:name w:val="font61"/>
    <w:basedOn w:val="8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2021-12-17T01:40:00Z</dcterms:created>
  <dc:creator>系统管理员</dc:creator>
  <cp:lastModifiedBy>姜私雨</cp:lastModifiedBy>
  <dcterms:modified xsi:type="dcterms:W3CDTF">2025-03-07T09:28:06Z</dcterms:modified>
  <dc:title>重庆市经济和信息化委员会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B892652DE2DFA963D353C96746AF5734_43</vt:lpwstr>
  </property>
</Properties>
</file>