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Chars="0" w:firstLine="0" w:firstLineChars="0"/>
        <w:textAlignment w:val="auto"/>
        <w:rPr>
          <w:rFonts w:ascii="Times New Roman" w:hAnsi="Times New Roman"/>
          <w:b w:val="0"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line="560" w:lineRule="atLeast"/>
        <w:ind w:leftChars="0" w:firstLine="0" w:firstLineChars="0"/>
        <w:rPr>
          <w:rFonts w:ascii="Times New Roman" w:hAnsi="Times New Roman" w:cs="Times New Roman"/>
          <w:b w:val="0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atLeast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渝经信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发〔202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黑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center"/>
        <w:textAlignment w:val="auto"/>
        <w:outlineLvl w:val="0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center"/>
        <w:textAlignment w:val="auto"/>
        <w:outlineLvl w:val="0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center"/>
        <w:textAlignment w:val="auto"/>
        <w:outlineLvl w:val="0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重庆市轨道交通建设办公室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center"/>
        <w:textAlignment w:val="auto"/>
        <w:outlineLvl w:val="0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编撰</w:t>
      </w:r>
      <w:r>
        <w:rPr>
          <w:rFonts w:ascii="Times New Roman" w:hAnsi="Times New Roman" w:eastAsia="方正小标宋_GBK"/>
          <w:sz w:val="44"/>
          <w:szCs w:val="44"/>
        </w:rPr>
        <w:t>重庆市轨道交通产业</w:t>
      </w:r>
      <w:r>
        <w:rPr>
          <w:rFonts w:hint="eastAsia" w:ascii="Times New Roman" w:hAnsi="Times New Roman" w:eastAsia="方正小标宋_GBK"/>
          <w:sz w:val="44"/>
          <w:szCs w:val="44"/>
        </w:rPr>
        <w:t>链</w:t>
      </w:r>
      <w:r>
        <w:rPr>
          <w:rFonts w:ascii="Times New Roman" w:hAnsi="Times New Roman" w:eastAsia="方正小标宋_GBK"/>
          <w:sz w:val="44"/>
          <w:szCs w:val="44"/>
        </w:rPr>
        <w:t>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center"/>
        <w:textAlignment w:val="auto"/>
        <w:outlineLvl w:val="0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（2023年版）有关事项</w:t>
      </w:r>
      <w:r>
        <w:rPr>
          <w:rFonts w:ascii="Times New Roman" w:hAnsi="Times New Roman"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各区县（自治县）经济信息部门、住房城乡建设部门，</w:t>
      </w:r>
      <w:r>
        <w:rPr>
          <w:rFonts w:ascii="Times New Roman" w:hAnsi="Times New Roman" w:eastAsia="方正仿宋_GBK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贯彻党中央、国务院关于制造强国、交通强国战略部署，充分发挥轨道交通建设重大工程项目牵引带动作用，有效提升我市轨道交通装备本地制造服务水平，推动我市轨道交通产业高质量发展，按照市领导相关批示指示精神，市经济信息委联合市住房城乡建委、市轨道交通建设办公室启动了《重庆市轨道交通产业链名录（2023年版）》编撰工作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outlineLvl w:val="0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</w:t>
      </w:r>
      <w:r>
        <w:rPr>
          <w:rFonts w:hint="eastAsia" w:ascii="Times New Roman" w:hAnsi="Times New Roman" w:eastAsia="方正黑体_GBK"/>
          <w:sz w:val="32"/>
          <w:szCs w:val="32"/>
        </w:rPr>
        <w:t>征集方向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（一）工程建设</w:t>
      </w:r>
      <w:r>
        <w:rPr>
          <w:rFonts w:hint="eastAsia" w:ascii="Times New Roman" w:hAnsi="Times New Roman" w:eastAsia="方正仿宋_GBK"/>
          <w:sz w:val="32"/>
          <w:szCs w:val="32"/>
        </w:rPr>
        <w:t>类，</w:t>
      </w:r>
      <w:r>
        <w:rPr>
          <w:rFonts w:ascii="Times New Roman" w:hAnsi="Times New Roman" w:eastAsia="方正仿宋_GBK"/>
          <w:sz w:val="32"/>
          <w:szCs w:val="32"/>
        </w:rPr>
        <w:t>包含</w:t>
      </w:r>
      <w:r>
        <w:rPr>
          <w:rFonts w:hint="eastAsia" w:ascii="Times New Roman" w:hAnsi="Times New Roman" w:eastAsia="方正仿宋_GBK"/>
          <w:sz w:val="32"/>
          <w:szCs w:val="32"/>
        </w:rPr>
        <w:t>设计咨询、土建</w:t>
      </w:r>
      <w:r>
        <w:rPr>
          <w:rFonts w:ascii="Times New Roman" w:hAnsi="Times New Roman" w:eastAsia="方正仿宋_GBK"/>
          <w:sz w:val="32"/>
          <w:szCs w:val="32"/>
        </w:rPr>
        <w:t>施工、</w:t>
      </w:r>
      <w:r>
        <w:rPr>
          <w:rFonts w:hint="eastAsia" w:ascii="Times New Roman" w:hAnsi="Times New Roman" w:eastAsia="方正仿宋_GBK"/>
          <w:sz w:val="32"/>
          <w:szCs w:val="32"/>
        </w:rPr>
        <w:t>工程</w:t>
      </w:r>
      <w:r>
        <w:rPr>
          <w:rFonts w:ascii="Times New Roman" w:hAnsi="Times New Roman" w:eastAsia="方正仿宋_GBK"/>
          <w:sz w:val="32"/>
          <w:szCs w:val="32"/>
        </w:rPr>
        <w:t>材料、设备安装等。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二</w:t>
      </w:r>
      <w:r>
        <w:rPr>
          <w:rFonts w:ascii="Times New Roman" w:hAnsi="Times New Roman" w:eastAsia="方正仿宋_GBK"/>
          <w:sz w:val="32"/>
          <w:szCs w:val="32"/>
        </w:rPr>
        <w:t>）装备制造</w:t>
      </w:r>
      <w:r>
        <w:rPr>
          <w:rFonts w:hint="eastAsia" w:ascii="Times New Roman" w:hAnsi="Times New Roman" w:eastAsia="方正仿宋_GBK"/>
          <w:sz w:val="32"/>
          <w:szCs w:val="32"/>
        </w:rPr>
        <w:t>类，</w:t>
      </w:r>
      <w:r>
        <w:rPr>
          <w:rFonts w:ascii="Times New Roman" w:hAnsi="Times New Roman" w:eastAsia="方正仿宋_GBK"/>
          <w:sz w:val="32"/>
          <w:szCs w:val="32"/>
        </w:rPr>
        <w:t>包含</w:t>
      </w:r>
      <w:r>
        <w:rPr>
          <w:rFonts w:hint="eastAsia" w:ascii="Times New Roman" w:hAnsi="Times New Roman" w:eastAsia="方正仿宋_GBK"/>
          <w:sz w:val="32"/>
          <w:szCs w:val="32"/>
        </w:rPr>
        <w:t>车辆及配套</w:t>
      </w:r>
      <w:r>
        <w:rPr>
          <w:rFonts w:ascii="Times New Roman" w:hAnsi="Times New Roman" w:eastAsia="方正仿宋_GBK"/>
          <w:sz w:val="32"/>
          <w:szCs w:val="32"/>
        </w:rPr>
        <w:t>、通信信号系统</w:t>
      </w:r>
      <w:r>
        <w:rPr>
          <w:rFonts w:hint="eastAsia" w:ascii="Times New Roman" w:hAnsi="Times New Roman" w:eastAsia="方正仿宋_GBK"/>
          <w:sz w:val="32"/>
          <w:szCs w:val="32"/>
        </w:rPr>
        <w:t>及配套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机电设备</w:t>
      </w:r>
      <w:r>
        <w:rPr>
          <w:rFonts w:ascii="Times New Roman" w:hAnsi="Times New Roman" w:eastAsia="方正仿宋_GBK"/>
          <w:sz w:val="32"/>
          <w:szCs w:val="32"/>
        </w:rPr>
        <w:t>系统</w:t>
      </w:r>
      <w:r>
        <w:rPr>
          <w:rFonts w:hint="eastAsia" w:ascii="Times New Roman" w:hAnsi="Times New Roman" w:eastAsia="方正仿宋_GBK"/>
          <w:sz w:val="32"/>
          <w:szCs w:val="32"/>
        </w:rPr>
        <w:t>及配套等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三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服务保障类，</w:t>
      </w:r>
      <w:r>
        <w:rPr>
          <w:rFonts w:ascii="Times New Roman" w:hAnsi="Times New Roman" w:eastAsia="方正仿宋_GBK"/>
          <w:sz w:val="32"/>
          <w:szCs w:val="32"/>
        </w:rPr>
        <w:t>包含运营管理、</w:t>
      </w:r>
      <w:r>
        <w:rPr>
          <w:rFonts w:hint="eastAsia" w:ascii="Times New Roman" w:hAnsi="Times New Roman" w:eastAsia="方正仿宋_GBK"/>
          <w:sz w:val="32"/>
          <w:szCs w:val="32"/>
        </w:rPr>
        <w:t>技术研发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检验检测、教育培训</w:t>
      </w:r>
      <w:r>
        <w:rPr>
          <w:rFonts w:ascii="Times New Roman" w:hAnsi="Times New Roman" w:eastAsia="方正仿宋_GBK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  <w:lang w:bidi="ar"/>
        </w:rPr>
        <w:t>在重庆市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bidi="ar"/>
        </w:rPr>
        <w:t>依法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  <w:lang w:bidi="ar"/>
        </w:rPr>
        <w:t>注册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bidi="ar"/>
        </w:rPr>
        <w:t>登记、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  <w:lang w:bidi="ar"/>
        </w:rPr>
        <w:t>具有独立法人资格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（二）近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年内</w:t>
      </w:r>
      <w:r>
        <w:rPr>
          <w:rFonts w:hint="eastAsia" w:ascii="Times New Roman" w:hAnsi="Times New Roman" w:eastAsia="方正仿宋_GBK"/>
          <w:sz w:val="32"/>
          <w:szCs w:val="32"/>
        </w:rPr>
        <w:t>拥有</w:t>
      </w:r>
      <w:r>
        <w:rPr>
          <w:rFonts w:ascii="Times New Roman" w:hAnsi="Times New Roman" w:eastAsia="方正仿宋_GBK"/>
          <w:sz w:val="32"/>
          <w:szCs w:val="32"/>
        </w:rPr>
        <w:t>轨道交通</w:t>
      </w:r>
      <w:r>
        <w:rPr>
          <w:rFonts w:hint="eastAsia" w:ascii="Times New Roman" w:hAnsi="Times New Roman" w:eastAsia="方正仿宋_GBK"/>
          <w:sz w:val="32"/>
          <w:szCs w:val="32"/>
        </w:rPr>
        <w:t>领域相关业绩。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</w:t>
      </w:r>
      <w:r>
        <w:rPr>
          <w:rFonts w:hint="eastAsia" w:ascii="Times New Roman" w:hAnsi="Times New Roman" w:eastAsia="方正仿宋_GBK"/>
          <w:sz w:val="32"/>
          <w:szCs w:val="32"/>
        </w:rPr>
        <w:t>近3年内</w:t>
      </w:r>
      <w:r>
        <w:rPr>
          <w:rFonts w:ascii="Times New Roman" w:hAnsi="Times New Roman" w:eastAsia="方正仿宋_GBK"/>
          <w:sz w:val="32"/>
          <w:szCs w:val="32"/>
        </w:rPr>
        <w:t>未被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“中国政府采购网”“信用中国”“国家企业信用信息公示系统”及相关部门列入负面清单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（四）</w:t>
      </w:r>
      <w:r>
        <w:rPr>
          <w:rFonts w:hint="eastAsia" w:ascii="Times New Roman" w:hAnsi="Times New Roman" w:eastAsia="方正仿宋_GBK"/>
          <w:sz w:val="32"/>
          <w:szCs w:val="32"/>
        </w:rPr>
        <w:t>近3年</w:t>
      </w:r>
      <w:r>
        <w:rPr>
          <w:rFonts w:ascii="Times New Roman" w:hAnsi="Times New Roman" w:eastAsia="方正仿宋_GBK"/>
          <w:sz w:val="32"/>
          <w:szCs w:val="32"/>
        </w:rPr>
        <w:t>以来诚实守信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合法经营，未出现围标、串标、恶意竞争等扰乱市场秩序行为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出现违约、毁约行为</w:t>
      </w:r>
      <w:r>
        <w:rPr>
          <w:rFonts w:hint="eastAsia" w:ascii="Times New Roman" w:hAnsi="Times New Roman" w:eastAsia="方正仿宋_GBK"/>
          <w:sz w:val="32"/>
          <w:szCs w:val="32"/>
        </w:rPr>
        <w:t>而</w:t>
      </w:r>
      <w:r>
        <w:rPr>
          <w:rFonts w:ascii="Times New Roman" w:hAnsi="Times New Roman" w:eastAsia="方正仿宋_GBK"/>
          <w:sz w:val="32"/>
          <w:szCs w:val="32"/>
        </w:rPr>
        <w:t>造成不良社会影响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未</w:t>
      </w:r>
      <w:r>
        <w:rPr>
          <w:rFonts w:hint="eastAsia" w:ascii="Times New Roman" w:hAnsi="Times New Roman" w:eastAsia="方正仿宋_GBK"/>
          <w:sz w:val="32"/>
          <w:szCs w:val="32"/>
        </w:rPr>
        <w:t>发生重</w:t>
      </w:r>
      <w:r>
        <w:rPr>
          <w:rFonts w:ascii="Times New Roman" w:hAnsi="Times New Roman" w:eastAsia="方正仿宋_GBK"/>
          <w:sz w:val="32"/>
          <w:szCs w:val="32"/>
        </w:rPr>
        <w:t>大及以上</w:t>
      </w:r>
      <w:r>
        <w:rPr>
          <w:rFonts w:hint="eastAsia" w:ascii="Times New Roman" w:hAnsi="Times New Roman" w:eastAsia="方正仿宋_GBK"/>
          <w:sz w:val="32"/>
          <w:szCs w:val="32"/>
        </w:rPr>
        <w:t>安全生产</w:t>
      </w:r>
      <w:r>
        <w:rPr>
          <w:rFonts w:ascii="Times New Roman" w:hAnsi="Times New Roman" w:eastAsia="方正仿宋_GBK"/>
          <w:sz w:val="32"/>
          <w:szCs w:val="32"/>
        </w:rPr>
        <w:t>事故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outlineLvl w:val="0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</w:t>
      </w:r>
      <w:r>
        <w:rPr>
          <w:rFonts w:hint="eastAsia" w:ascii="Times New Roman" w:hAnsi="Times New Roman" w:eastAsia="方正黑体_GBK"/>
          <w:sz w:val="32"/>
          <w:szCs w:val="32"/>
        </w:rPr>
        <w:t>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请各区县（自治县）经济信息部门、住房城乡建设部门积极通知辖区内相关企业开展申报工作。</w:t>
      </w:r>
      <w:r>
        <w:rPr>
          <w:rFonts w:hint="eastAsia" w:ascii="Times New Roman" w:hAnsi="Times New Roman" w:eastAsia="方正仿宋_GBK"/>
          <w:sz w:val="32"/>
          <w:szCs w:val="32"/>
        </w:rPr>
        <w:t>各申报单位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方正仿宋_GBK"/>
          <w:sz w:val="32"/>
          <w:szCs w:val="32"/>
        </w:rPr>
        <w:t>按照《重庆轨道交通产业链名录申报书》（见附件）认真准备申报材料，于2023年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日前将相关申报材料（纸质版）邮寄</w:t>
      </w:r>
      <w:r>
        <w:rPr>
          <w:rFonts w:ascii="Times New Roman" w:hAnsi="Times New Roman" w:eastAsia="方正仿宋_GBK"/>
          <w:sz w:val="32"/>
          <w:szCs w:val="32"/>
        </w:rPr>
        <w:t>至</w:t>
      </w:r>
      <w:r>
        <w:rPr>
          <w:rFonts w:hint="eastAsia" w:ascii="Times New Roman" w:hAnsi="Times New Roman" w:eastAsia="方正仿宋_GBK"/>
          <w:sz w:val="32"/>
          <w:szCs w:val="32"/>
        </w:rPr>
        <w:t>重庆市轨道交通建设办公室（</w:t>
      </w:r>
      <w:r>
        <w:rPr>
          <w:rFonts w:ascii="Times New Roman" w:hAnsi="Times New Roman" w:eastAsia="方正仿宋_GBK"/>
          <w:sz w:val="32"/>
          <w:szCs w:val="32"/>
          <w:lang w:val="en"/>
        </w:rPr>
        <w:t>PDF</w:t>
      </w:r>
      <w:r>
        <w:rPr>
          <w:rFonts w:hint="eastAsia" w:ascii="Times New Roman" w:hAnsi="Times New Roman" w:eastAsia="方正仿宋_GBK"/>
          <w:sz w:val="32"/>
          <w:szCs w:val="32"/>
        </w:rPr>
        <w:t>电子版发送至949746243</w:t>
      </w:r>
      <w:r>
        <w:rPr>
          <w:rFonts w:ascii="Times New Roman" w:hAnsi="Times New Roman" w:eastAsia="方正仿宋_GBK"/>
          <w:sz w:val="32"/>
          <w:szCs w:val="32"/>
        </w:rPr>
        <w:t>@qq.com</w:t>
      </w:r>
      <w:r>
        <w:rPr>
          <w:rFonts w:hint="eastAsia" w:ascii="Times New Roman" w:hAnsi="Times New Roman" w:eastAsia="方正仿宋_GBK"/>
          <w:sz w:val="32"/>
          <w:szCs w:val="32"/>
        </w:rPr>
        <w:t>）。市经济信息委将会同市住房城乡建委组织专家对申报材料进行评审，编撰《重庆市轨道交通产业链名录（2023年版）》并公开发布；后续将积极组织开展供需对接活动，加大产业链名录企业推广应用，提升我市轨道交通产业链供应链现代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outlineLvl w:val="0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市经济信息委装备工业处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王鹏 </w:t>
      </w:r>
      <w:r>
        <w:rPr>
          <w:rFonts w:hint="eastAsia" w:ascii="Times New Roman" w:hAnsi="Times New Roman" w:eastAsia="方正仿宋_GBK"/>
          <w:sz w:val="32"/>
          <w:szCs w:val="32"/>
        </w:rPr>
        <w:t>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63895053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市住房城乡建委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轨道交通建设处   黄伦 </w:t>
      </w:r>
      <w:r>
        <w:rPr>
          <w:rFonts w:hint="eastAsia" w:ascii="Times New Roman" w:hAnsi="Times New Roman" w:eastAsia="方正仿宋_GBK"/>
          <w:sz w:val="32"/>
          <w:szCs w:val="32"/>
        </w:rPr>
        <w:t>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3671789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重庆市轨道交通建设办公室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方睿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18280190023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材料邮寄地址：重庆市渝中区长江一路58号6楼市轨道办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电子邮箱：</w:t>
      </w:r>
      <w:r>
        <w:rPr>
          <w:rFonts w:hint="eastAsia" w:ascii="Times New Roman" w:hAnsi="Times New Roman" w:eastAsia="方正仿宋_GBK"/>
          <w:sz w:val="32"/>
          <w:szCs w:val="32"/>
        </w:rPr>
        <w:t>949746243</w:t>
      </w:r>
      <w:r>
        <w:rPr>
          <w:rFonts w:ascii="Times New Roman" w:hAnsi="Times New Roman" w:eastAsia="方正仿宋_GBK"/>
          <w:sz w:val="32"/>
          <w:szCs w:val="32"/>
        </w:rPr>
        <w:t>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附件：重庆轨道交通产业链名录申报书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重庆市经济和信息化委员会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重庆市住房和城乡建设委员会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center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重庆市轨道交通建设办公室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4160" w:firstLineChars="13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2023年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（此件公开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发布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textAlignment w:val="auto"/>
        <w:outlineLvl w:val="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附件</w:t>
      </w:r>
    </w:p>
    <w:p>
      <w:pPr>
        <w:bidi w:val="0"/>
        <w:rPr>
          <w:rFonts w:hint="eastAsia" w:ascii="Times New Roman" w:hAnsi="Times New Roman"/>
        </w:rPr>
      </w:pPr>
    </w:p>
    <w:p>
      <w:pPr>
        <w:spacing w:line="600" w:lineRule="exact"/>
        <w:jc w:val="center"/>
        <w:outlineLvl w:val="0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重庆轨道交通产业链名录申报书</w:t>
      </w:r>
    </w:p>
    <w:p>
      <w:pPr>
        <w:bidi w:val="0"/>
        <w:rPr>
          <w:rFonts w:hint="eastAsia" w:ascii="Times New Roman" w:hAnsi="Times New Roman"/>
        </w:rPr>
      </w:pPr>
    </w:p>
    <w:tbl>
      <w:tblPr>
        <w:tblStyle w:val="12"/>
        <w:tblW w:w="90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327"/>
        <w:gridCol w:w="1411"/>
        <w:gridCol w:w="159"/>
        <w:gridCol w:w="1436"/>
        <w:gridCol w:w="673"/>
        <w:gridCol w:w="42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2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72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72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  <w:t>近三年主营业务收入（万元）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2020年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  <w:t>近三年利润总额（万元）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2020年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2021年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2021年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2022年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2022年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轨道交通领域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装备/服务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装备/服务名称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所属类别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主要性能参数简介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产品1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产品2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***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服务1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服务2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***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  <w:t>申报单位承诺</w:t>
            </w:r>
          </w:p>
        </w:tc>
        <w:tc>
          <w:tcPr>
            <w:tcW w:w="72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480" w:firstLineChars="200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我单位承诺：此次申报的提供所有材料真实无误，并愿意承担相关由此引发的全部责任。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480" w:firstLineChars="200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righ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 xml:space="preserve">负责人签字：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righ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 xml:space="preserve">   （请在此加盖公章）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pPr>
        <w:jc w:val="center"/>
        <w:textAlignment w:val="baseline"/>
        <w:rPr>
          <w:rFonts w:ascii="Times New Roman" w:hAnsi="Times New Roman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8" w:lineRule="atLeast"/>
        <w:jc w:val="center"/>
        <w:textAlignment w:val="baseline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申请报告提纲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8" w:lineRule="atLeast"/>
        <w:ind w:firstLine="562" w:firstLineChars="200"/>
        <w:jc w:val="left"/>
        <w:outlineLvl w:val="9"/>
        <w:rPr>
          <w:rFonts w:ascii="Times New Roman" w:hAnsi="Times New Roman" w:eastAsia="楷体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8" w:lineRule="atLeast"/>
        <w:ind w:firstLine="640" w:firstLineChars="200"/>
        <w:jc w:val="left"/>
        <w:outlineLvl w:val="9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Cs/>
          <w:sz w:val="32"/>
          <w:szCs w:val="32"/>
        </w:rPr>
        <w:t>一</w:t>
      </w:r>
      <w:r>
        <w:rPr>
          <w:rFonts w:ascii="Times New Roman" w:hAnsi="Times New Roman" w:eastAsia="方正仿宋_GBK"/>
          <w:bCs/>
          <w:sz w:val="32"/>
          <w:szCs w:val="32"/>
        </w:rPr>
        <w:t>）企业基本信息，主要包括企业名称、成立时间、注册地址、占地面积、注册资本、法定代表人等。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Cs/>
          <w:sz w:val="32"/>
          <w:szCs w:val="32"/>
        </w:rPr>
        <w:t>二</w:t>
      </w:r>
      <w:r>
        <w:rPr>
          <w:rFonts w:ascii="Times New Roman" w:hAnsi="Times New Roman" w:eastAsia="方正仿宋_GBK"/>
          <w:bCs/>
          <w:sz w:val="32"/>
          <w:szCs w:val="32"/>
        </w:rPr>
        <w:t>）企业经营情况，主要包括企业近</w:t>
      </w:r>
      <w:r>
        <w:rPr>
          <w:rFonts w:hint="eastAsia" w:ascii="Times New Roman" w:hAnsi="Times New Roman" w:eastAsia="方正仿宋_GBK"/>
          <w:bCs/>
          <w:sz w:val="32"/>
          <w:szCs w:val="32"/>
        </w:rPr>
        <w:t>3</w:t>
      </w:r>
      <w:r>
        <w:rPr>
          <w:rFonts w:ascii="Times New Roman" w:hAnsi="Times New Roman" w:eastAsia="方正仿宋_GBK"/>
          <w:bCs/>
          <w:sz w:val="32"/>
          <w:szCs w:val="32"/>
        </w:rPr>
        <w:t>年总资产、主要产品产量、主营业务收入、利润和缴税额、市场份额、行业所处地位等。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ascii="Times New Roman" w:hAnsi="Times New Roman" w:eastAsia="楷体_GB2312"/>
          <w:b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Cs/>
          <w:sz w:val="32"/>
          <w:szCs w:val="32"/>
        </w:rPr>
        <w:t>三</w:t>
      </w:r>
      <w:r>
        <w:rPr>
          <w:rFonts w:ascii="Times New Roman" w:hAnsi="Times New Roman" w:eastAsia="方正仿宋_GBK"/>
          <w:bCs/>
          <w:sz w:val="32"/>
          <w:szCs w:val="32"/>
        </w:rPr>
        <w:t>）企业创新能力，主要包括人员结构、专职研发人员情况、研发投入，自有研发机构或与大学、科研院所合作情况，近</w:t>
      </w:r>
      <w:r>
        <w:rPr>
          <w:rFonts w:hint="eastAsia" w:ascii="Times New Roman" w:hAnsi="Times New Roman" w:eastAsia="方正仿宋_GBK"/>
          <w:bCs/>
          <w:sz w:val="32"/>
          <w:szCs w:val="32"/>
        </w:rPr>
        <w:t>3</w:t>
      </w:r>
      <w:r>
        <w:rPr>
          <w:rFonts w:ascii="Times New Roman" w:hAnsi="Times New Roman" w:eastAsia="方正仿宋_GBK"/>
          <w:bCs/>
          <w:sz w:val="32"/>
          <w:szCs w:val="32"/>
        </w:rPr>
        <w:t>年获得专利、奖励情况，牵头制定或参与起草标准情况等。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轨道交通技术</w:t>
      </w:r>
      <w:r>
        <w:rPr>
          <w:rFonts w:ascii="Times New Roman" w:hAnsi="Times New Roman" w:eastAsia="方正黑体_GBK" w:cs="方正黑体_GBK"/>
          <w:sz w:val="32"/>
          <w:szCs w:val="32"/>
        </w:rPr>
        <w:t>装备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/服务</w:t>
      </w:r>
      <w:r>
        <w:rPr>
          <w:rFonts w:ascii="Times New Roman" w:hAnsi="Times New Roman" w:eastAsia="方正黑体_GBK" w:cs="方正黑体_GBK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（申报多个技术装备/服务需分别填写）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（一）技术</w:t>
      </w:r>
      <w:r>
        <w:rPr>
          <w:rFonts w:ascii="Times New Roman" w:hAnsi="Times New Roman" w:eastAsia="方正仿宋_GBK"/>
          <w:bCs/>
          <w:sz w:val="32"/>
          <w:szCs w:val="32"/>
        </w:rPr>
        <w:t>装备</w:t>
      </w:r>
      <w:r>
        <w:rPr>
          <w:rFonts w:hint="eastAsia" w:ascii="Times New Roman" w:hAnsi="Times New Roman" w:eastAsia="方正仿宋_GBK"/>
          <w:bCs/>
          <w:sz w:val="32"/>
          <w:szCs w:val="32"/>
        </w:rPr>
        <w:t>/服务的</w:t>
      </w:r>
      <w:r>
        <w:rPr>
          <w:rFonts w:ascii="Times New Roman" w:hAnsi="Times New Roman" w:eastAsia="方正仿宋_GBK"/>
          <w:bCs/>
          <w:sz w:val="32"/>
          <w:szCs w:val="32"/>
        </w:rPr>
        <w:t>名称、所属类别、</w:t>
      </w:r>
      <w:r>
        <w:rPr>
          <w:rFonts w:hint="eastAsia" w:ascii="Times New Roman" w:hAnsi="Times New Roman" w:eastAsia="方正仿宋_GBK"/>
          <w:bCs/>
          <w:sz w:val="32"/>
          <w:szCs w:val="32"/>
        </w:rPr>
        <w:t>主要性能参数、在轨道交通应用服务的领域等。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（二）技术</w:t>
      </w:r>
      <w:r>
        <w:rPr>
          <w:rFonts w:ascii="Times New Roman" w:hAnsi="Times New Roman" w:eastAsia="方正仿宋_GBK"/>
          <w:bCs/>
          <w:sz w:val="32"/>
          <w:szCs w:val="32"/>
        </w:rPr>
        <w:t>装备</w:t>
      </w:r>
      <w:r>
        <w:rPr>
          <w:rFonts w:hint="eastAsia" w:ascii="Times New Roman" w:hAnsi="Times New Roman" w:eastAsia="方正仿宋_GBK"/>
          <w:bCs/>
          <w:sz w:val="32"/>
          <w:szCs w:val="32"/>
        </w:rPr>
        <w:t>/服务的</w:t>
      </w:r>
      <w:r>
        <w:rPr>
          <w:rFonts w:ascii="Times New Roman" w:hAnsi="Times New Roman" w:eastAsia="方正仿宋_GBK"/>
          <w:bCs/>
          <w:sz w:val="32"/>
          <w:szCs w:val="32"/>
        </w:rPr>
        <w:t>关键技术、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相比其他同类产品的优势、拥有的</w:t>
      </w:r>
      <w:r>
        <w:rPr>
          <w:rFonts w:ascii="Times New Roman" w:hAnsi="Times New Roman" w:eastAsia="方正仿宋_GBK"/>
          <w:bCs/>
          <w:sz w:val="32"/>
          <w:szCs w:val="32"/>
        </w:rPr>
        <w:t>知识产权等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（三）技术</w:t>
      </w:r>
      <w:r>
        <w:rPr>
          <w:rFonts w:ascii="Times New Roman" w:hAnsi="Times New Roman" w:eastAsia="方正仿宋_GBK"/>
          <w:bCs/>
          <w:sz w:val="32"/>
          <w:szCs w:val="32"/>
        </w:rPr>
        <w:t>装备</w:t>
      </w:r>
      <w:r>
        <w:rPr>
          <w:rFonts w:hint="eastAsia" w:ascii="Times New Roman" w:hAnsi="Times New Roman" w:eastAsia="方正仿宋_GBK"/>
          <w:bCs/>
          <w:sz w:val="32"/>
          <w:szCs w:val="32"/>
        </w:rPr>
        <w:t>/服务近3年的主要业绩情况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outlineLvl w:val="9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ascii="Times New Roman" w:hAnsi="Times New Roman" w:eastAsia="方正黑体_GBK" w:cs="方正黑体_GBK"/>
          <w:sz w:val="32"/>
          <w:szCs w:val="32"/>
        </w:rPr>
        <w:t>三、有关附件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（根据企业实际情况提供，不限于以下所列内容）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Cs/>
          <w:sz w:val="32"/>
          <w:szCs w:val="32"/>
        </w:rPr>
        <w:t>一</w:t>
      </w:r>
      <w:r>
        <w:rPr>
          <w:rFonts w:ascii="Times New Roman" w:hAnsi="Times New Roman" w:eastAsia="方正仿宋_GBK"/>
          <w:bCs/>
          <w:sz w:val="32"/>
          <w:szCs w:val="32"/>
        </w:rPr>
        <w:t>）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公司</w:t>
      </w:r>
      <w:r>
        <w:rPr>
          <w:rFonts w:ascii="Times New Roman" w:hAnsi="Times New Roman" w:eastAsia="方正仿宋_GBK"/>
          <w:bCs/>
          <w:sz w:val="32"/>
          <w:szCs w:val="32"/>
        </w:rPr>
        <w:t>的营业执照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、</w:t>
      </w:r>
      <w:r>
        <w:rPr>
          <w:rFonts w:ascii="Times New Roman" w:hAnsi="Times New Roman" w:eastAsia="方正仿宋_GBK"/>
          <w:bCs/>
          <w:sz w:val="32"/>
          <w:szCs w:val="32"/>
        </w:rPr>
        <w:t>组织机构代码证等。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Cs/>
          <w:sz w:val="32"/>
          <w:szCs w:val="32"/>
        </w:rPr>
        <w:t>二</w:t>
      </w:r>
      <w:r>
        <w:rPr>
          <w:rFonts w:ascii="Times New Roman" w:hAnsi="Times New Roman" w:eastAsia="方正仿宋_GBK"/>
          <w:bCs/>
          <w:sz w:val="32"/>
          <w:szCs w:val="32"/>
        </w:rPr>
        <w:t>）相关的技术鉴定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报告</w:t>
      </w:r>
      <w:r>
        <w:rPr>
          <w:rFonts w:ascii="Times New Roman" w:hAnsi="Times New Roman" w:eastAsia="方正仿宋_GBK"/>
          <w:bCs/>
          <w:sz w:val="32"/>
          <w:szCs w:val="32"/>
        </w:rPr>
        <w:t>、产品鉴定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报告</w:t>
      </w:r>
      <w:r>
        <w:rPr>
          <w:rFonts w:ascii="Times New Roman" w:hAnsi="Times New Roman" w:eastAsia="方正仿宋_GBK"/>
          <w:bCs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Cs/>
          <w:sz w:val="32"/>
          <w:szCs w:val="32"/>
        </w:rPr>
        <w:t>三</w:t>
      </w:r>
      <w:r>
        <w:rPr>
          <w:rFonts w:ascii="Times New Roman" w:hAnsi="Times New Roman" w:eastAsia="方正仿宋_GBK"/>
          <w:bCs/>
          <w:sz w:val="32"/>
          <w:szCs w:val="32"/>
        </w:rPr>
        <w:t>）第三方检测机构出具的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检验检测</w:t>
      </w:r>
      <w:r>
        <w:rPr>
          <w:rFonts w:ascii="Times New Roman" w:hAnsi="Times New Roman" w:eastAsia="方正仿宋_GBK"/>
          <w:bCs/>
          <w:sz w:val="32"/>
          <w:szCs w:val="32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四</w:t>
      </w:r>
      <w:r>
        <w:rPr>
          <w:rFonts w:ascii="Times New Roman" w:hAnsi="Times New Roman" w:eastAsia="方正仿宋_GBK"/>
          <w:bCs/>
          <w:sz w:val="32"/>
          <w:szCs w:val="32"/>
        </w:rPr>
        <w:t>）专业认证机构出具的认证证书。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Cs/>
          <w:sz w:val="32"/>
          <w:szCs w:val="32"/>
        </w:rPr>
        <w:t>五</w:t>
      </w:r>
      <w:r>
        <w:rPr>
          <w:rFonts w:ascii="Times New Roman" w:hAnsi="Times New Roman" w:eastAsia="方正仿宋_GBK"/>
          <w:bCs/>
          <w:sz w:val="32"/>
          <w:szCs w:val="32"/>
        </w:rPr>
        <w:t>）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拥有的</w:t>
      </w:r>
      <w:r>
        <w:rPr>
          <w:rFonts w:ascii="Times New Roman" w:hAnsi="Times New Roman" w:eastAsia="方正仿宋_GBK"/>
          <w:bCs/>
          <w:sz w:val="32"/>
          <w:szCs w:val="32"/>
        </w:rPr>
        <w:t>专利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等</w:t>
      </w:r>
      <w:r>
        <w:rPr>
          <w:rFonts w:ascii="Times New Roman" w:hAnsi="Times New Roman" w:eastAsia="方正仿宋_GBK"/>
          <w:bCs/>
          <w:sz w:val="32"/>
          <w:szCs w:val="32"/>
        </w:rPr>
        <w:t>知识产权</w:t>
      </w:r>
      <w:r>
        <w:rPr>
          <w:rFonts w:hint="eastAsia" w:ascii="Times New Roman" w:hAnsi="Times New Roman" w:eastAsia="方正仿宋_GBK"/>
          <w:bCs/>
          <w:sz w:val="32"/>
          <w:szCs w:val="32"/>
        </w:rPr>
        <w:t>证书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六</w:t>
      </w:r>
      <w:r>
        <w:rPr>
          <w:rFonts w:ascii="Times New Roman" w:hAnsi="Times New Roman" w:eastAsia="方正仿宋_GBK"/>
          <w:bCs/>
          <w:sz w:val="32"/>
          <w:szCs w:val="32"/>
        </w:rPr>
        <w:t>）</w:t>
      </w:r>
      <w:r>
        <w:rPr>
          <w:rFonts w:hint="eastAsia" w:ascii="Times New Roman" w:hAnsi="Times New Roman" w:eastAsia="方正仿宋_GBK"/>
          <w:bCs/>
          <w:sz w:val="32"/>
          <w:szCs w:val="32"/>
        </w:rPr>
        <w:t>获得的相关</w:t>
      </w:r>
      <w:r>
        <w:rPr>
          <w:rFonts w:ascii="Times New Roman" w:hAnsi="Times New Roman" w:eastAsia="方正仿宋_GBK"/>
          <w:bCs/>
          <w:sz w:val="32"/>
          <w:szCs w:val="32"/>
        </w:rPr>
        <w:t>奖励证书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（七）近3年取得的业绩证明材料。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（八）</w:t>
      </w:r>
      <w:r>
        <w:rPr>
          <w:rFonts w:ascii="Times New Roman" w:hAnsi="Times New Roman" w:eastAsia="方正仿宋_GBK"/>
          <w:bCs/>
          <w:sz w:val="32"/>
          <w:szCs w:val="32"/>
        </w:rPr>
        <w:t>其他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相关</w:t>
      </w:r>
      <w:r>
        <w:rPr>
          <w:rFonts w:ascii="Times New Roman" w:hAnsi="Times New Roman" w:eastAsia="方正仿宋_GBK"/>
          <w:bCs/>
          <w:sz w:val="32"/>
          <w:szCs w:val="32"/>
        </w:rPr>
        <w:t>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outlineLvl w:val="9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left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outlineLvl w:val="9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 w:firstLine="0" w:firstLineChars="0"/>
        <w:textAlignment w:val="auto"/>
        <w:outlineLvl w:val="9"/>
        <w:rPr>
          <w:rFonts w:hint="default" w:ascii="Times New Roman" w:hAnsi="Times New Roman"/>
          <w:color w:val="000000"/>
        </w:rPr>
      </w:pPr>
    </w:p>
    <w:p>
      <w:pPr>
        <w:rPr>
          <w:rFonts w:hint="default" w:ascii="Times New Roman" w:hAnsi="Times New Roman"/>
          <w:color w:val="000000"/>
        </w:rPr>
      </w:pPr>
    </w:p>
    <w:p>
      <w:pPr>
        <w:pStyle w:val="4"/>
        <w:rPr>
          <w:rFonts w:hint="default" w:ascii="Times New Roman" w:hAnsi="Times New Roman"/>
          <w:color w:val="000000"/>
        </w:rPr>
      </w:pPr>
    </w:p>
    <w:p>
      <w:pPr>
        <w:pStyle w:val="5"/>
        <w:rPr>
          <w:rFonts w:hint="default" w:ascii="Times New Roman" w:hAnsi="Times New Roman"/>
          <w:color w:val="000000"/>
        </w:rPr>
      </w:pPr>
    </w:p>
    <w:p>
      <w:pPr>
        <w:rPr>
          <w:rFonts w:hint="default" w:ascii="Times New Roman" w:hAnsi="Times New Roman"/>
          <w:color w:val="000000"/>
        </w:rPr>
      </w:pPr>
    </w:p>
    <w:p>
      <w:pPr>
        <w:pStyle w:val="4"/>
        <w:rPr>
          <w:rFonts w:hint="default" w:ascii="Times New Roman" w:hAnsi="Times New Roman"/>
          <w:color w:val="000000"/>
        </w:rPr>
      </w:pPr>
    </w:p>
    <w:p>
      <w:pPr>
        <w:pStyle w:val="5"/>
        <w:rPr>
          <w:rFonts w:hint="default" w:ascii="Times New Roman" w:hAnsi="Times New Roman"/>
          <w:color w:val="000000"/>
        </w:rPr>
      </w:pPr>
    </w:p>
    <w:p>
      <w:pPr>
        <w:rPr>
          <w:rFonts w:hint="default" w:ascii="Times New Roman" w:hAnsi="Times New Roman"/>
          <w:color w:val="000000"/>
        </w:rPr>
      </w:pPr>
    </w:p>
    <w:p>
      <w:pPr>
        <w:pStyle w:val="4"/>
        <w:rPr>
          <w:rFonts w:hint="default" w:ascii="Times New Roman" w:hAnsi="Times New Roman"/>
          <w:color w:val="000000"/>
        </w:rPr>
      </w:pPr>
    </w:p>
    <w:p>
      <w:pPr>
        <w:pStyle w:val="5"/>
        <w:rPr>
          <w:rFonts w:hint="default" w:ascii="Times New Roman" w:hAnsi="Times New Roman"/>
          <w:color w:val="000000"/>
        </w:rPr>
      </w:pPr>
    </w:p>
    <w:p>
      <w:pPr>
        <w:rPr>
          <w:rFonts w:hint="default" w:ascii="Times New Roman" w:hAnsi="Times New Roman"/>
          <w:color w:val="000000"/>
        </w:rPr>
      </w:pPr>
    </w:p>
    <w:p>
      <w:pPr>
        <w:pStyle w:val="4"/>
        <w:rPr>
          <w:rFonts w:hint="default" w:ascii="Times New Roman" w:hAnsi="Times New Roman"/>
          <w:color w:val="000000"/>
        </w:rPr>
      </w:pPr>
    </w:p>
    <w:p>
      <w:pPr>
        <w:pStyle w:val="5"/>
        <w:rPr>
          <w:rFonts w:hint="default" w:ascii="Times New Roman" w:hAnsi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outlineLvl w:val="9"/>
        <w:rPr>
          <w:rFonts w:hint="default" w:ascii="Times New Roman" w:hAnsi="Times New Roman"/>
          <w:color w:val="00000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textAlignment w:val="auto"/>
        <w:outlineLvl w:val="9"/>
        <w:rPr>
          <w:rFonts w:hint="default"/>
        </w:rPr>
      </w:pPr>
    </w:p>
    <w:p>
      <w:pPr>
        <w:pStyle w:val="5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 w:firstLine="0" w:firstLineChars="0"/>
        <w:textAlignment w:val="auto"/>
        <w:outlineLvl w:val="9"/>
        <w:rPr>
          <w:rFonts w:hint="default" w:ascii="Times New Roman" w:hAnsi="Times New Roman"/>
          <w:color w:val="000000"/>
        </w:rPr>
      </w:pPr>
    </w:p>
    <w:p>
      <w:pPr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adjustRightInd w:val="0"/>
        <w:snapToGrid w:val="0"/>
        <w:spacing w:line="600" w:lineRule="atLeast"/>
        <w:rPr>
          <w:rFonts w:ascii="Times New Roman" w:hAnsi="Times New Roma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 重庆市经济和信息化委员会办公室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1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  <w:lang w:val="en-US" w:eastAsia="zh-CN"/>
        </w:rPr>
        <w:t>2023年9月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日印发  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2A3646"/>
    <w:multiLevelType w:val="singleLevel"/>
    <w:tmpl w:val="C82A36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36FA"/>
    <w:rsid w:val="003471E1"/>
    <w:rsid w:val="0E665BFA"/>
    <w:rsid w:val="1ABA1A58"/>
    <w:rsid w:val="2EAD369B"/>
    <w:rsid w:val="42771549"/>
    <w:rsid w:val="44E112F7"/>
    <w:rsid w:val="46B51D95"/>
    <w:rsid w:val="4950468B"/>
    <w:rsid w:val="4AC110F9"/>
    <w:rsid w:val="4BAD7876"/>
    <w:rsid w:val="58AE20BF"/>
    <w:rsid w:val="672770E9"/>
    <w:rsid w:val="6F8C36FA"/>
    <w:rsid w:val="FB5F32A6"/>
    <w:rsid w:val="FFBFB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200" w:firstLineChars="200"/>
      <w:jc w:val="left"/>
      <w:outlineLvl w:val="0"/>
    </w:pPr>
    <w:rPr>
      <w:rFonts w:ascii="仿宋" w:hAnsi="Calibri" w:eastAsia="黑体" w:cs="宋体"/>
      <w:bCs/>
      <w:kern w:val="44"/>
      <w:sz w:val="32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styleId="5">
    <w:name w:val="index 7"/>
    <w:basedOn w:val="1"/>
    <w:next w:val="1"/>
    <w:qFormat/>
    <w:uiPriority w:val="0"/>
    <w:pPr>
      <w:ind w:left="25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 w:cs="Times New Roman"/>
      <w:bCs/>
      <w:szCs w:val="32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2023-09-14T23:10:00Z</dcterms:created>
  <dc:creator>余思睿</dc:creator>
  <cp:lastModifiedBy>余思睿</cp:lastModifiedBy>
  <dcterms:modified xsi:type="dcterms:W3CDTF">2023-09-18T02:47:07Z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