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adjustRightInd w:val="0"/>
        <w:snapToGrid w:val="0"/>
        <w:spacing w:before="0" w:after="0" w:line="600" w:lineRule="exac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工业和信息化部办公厅关于开展第三批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专精特新“小巨人”企业培育工作的通知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微软雅黑" w:cs="Times New Roman"/>
          <w:i w:val="0"/>
          <w:vanish/>
          <w:color w:val="000000"/>
          <w:kern w:val="0"/>
          <w:sz w:val="21"/>
          <w:szCs w:val="21"/>
          <w:lang w:val="en-US" w:eastAsia="zh-CN" w:bidi="ar"/>
        </w:rPr>
      </w:pPr>
    </w:p>
    <w:p>
      <w:pPr>
        <w:pStyle w:val="10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center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Style w:val="12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工信厅企业函〔202</w:t>
      </w:r>
      <w:r>
        <w:rPr>
          <w:rStyle w:val="12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Style w:val="12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〕</w:t>
      </w:r>
      <w:r>
        <w:rPr>
          <w:rStyle w:val="12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7</w:t>
      </w:r>
      <w:r>
        <w:rPr>
          <w:rStyle w:val="12"/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9号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各省、自治区、直辖市及计划单列市、新疆生产建设兵团中小企业主管部门：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12"/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Style w:val="12"/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为贯彻习近平总书记关于培育一批“专精特新”中小企业、提升中小企业创新能力的重要指示精神，落实党的十九届五中全会部署和中共中央办公厅、国务院办公厅《关于促进中小企业健康发展的指导意见》，进一步促进中小企业高质量发展，按照《工业和信息化部关于促进中小企业“专精特新”发展的指导意见》要求，现组织开展第三批专精特新“小巨人”企业培育工作。有关事项通知如下：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12"/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</w:pPr>
      <w:r>
        <w:rPr>
          <w:rStyle w:val="12"/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  <w:t>一、工作目标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围绕提升产业基础高级化、产业链现代化水平，坚持培优企业与做强产业相结合，坚持创新驱动、市场带动、上下联动和持续推动，聚焦政策惠企、服务助企、环境活企，分层培育“专精特新”中小企业群体，分类促进企业做精做强做大，加快完善优质企业梯度培育体系，为“十四五”期间培育百万家创新型中小企业、十万家省级“专精特新”中小企业、万家专精特新“小巨人”企业打下坚实基础，为推动经济高质量发展、构建新发展格局提供有力支撑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12"/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</w:pPr>
      <w:r>
        <w:rPr>
          <w:rStyle w:val="12"/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  <w:t>二、重点领域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专精特新“小巨人”企业主导产品应优先聚焦制造业短板弱项，符合《工业“四基”发展目录》所列重点领域，从事细分产品市场属于制造业核心基础零部件、先进基础工艺和关键基础材料；或符合制造强国战略十大重点产业领域；或属于产业链供应链关键环节及关键领域“补短板”“锻长板”“填空白”产品；或围绕重点产业链开展关键基础技术和产品的产业化攻关；或属于新一代信息技术与实体经济深度融合的创新产品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12"/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</w:pPr>
      <w:r>
        <w:rPr>
          <w:rStyle w:val="12"/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  <w:t>三、培育条件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（一）基本条件。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在中华人民共和国境内工商注册登记、连续经营3年以上、具有独立法人资格、符合《中小企业划型标准规定》（工信部联企业〔2011〕300号）的中小企业，且属于省级中小企业主管部门认定或重点培育的“专精特新”中小企业或其他创新能力强、市场竞争优势突出的中小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2.坚持专业化发展战略，长期专注并深耕于产业链某一环节或某一产品，能为大企业、大项目提供关键零部件、元器件和配套产品，或直接面向市场并具有竞争优势的自有品牌产品。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3.具有持续创新能力和研发投入，在研发设计、生产制造、市场营销、内部管理等方面不断创新并取得比较显著的效益，具有一定的示范推广价值。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重视并实施长期发展战略，公司治理规范、信誉良好、社会责任感强，生产技术、工艺及产品质量性能国内领先，注重绿色发展，加强人才队伍建设，有较好的品牌影响力，具备发展成为相关领域国际知名企业的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有下列情况之一的企业，不得被推荐：申请过程中提供虚假信息的；近三年发生过重大安全、质量、环境污染事故的；有偷漏税或其他违法违规、严重失信行为的。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（二）专项条件。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1.经济效益。截至上年末的近2年主营业务收入或净利润的平均增长率达到5%以上，企业资产负债率不高于70%。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2.专业化程度。截至上年末，企业从事特定细分市场时间达到3年及以上；主营业务收入占营业收入达70%以上；主导产品在细分市场占有率位于全省前3位，且在国内细分行业中享有较高知名度和影响力。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创新能力。企业拥有有效发明专利（含集成电路布图设计专有权，下同）2项或实用新型专利、外观设计专利、软件著作权5项及以上;自建或与高等院校、科研机构联合建立研发机构，设立技术研究院、企业技术中心、企业工程中心、院士专家工作站、博士后工作站等；企业在研发设计、生产制造、供应链管理等环节，至少1项核心业务采用信息系统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4.经营管理。企业拥有自主品牌；取得相关管理体系认证，或产品生产执行国际、国内、行业标准，或是产品通过发达国家和地区产品认证（国际标准协会行业认证）。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（三）分类条件。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1.上年度营业收入在1亿元及以上，且近2年研发经费支出占营业收入比重不低于3%。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2.上年度营业收入5000万元（含）—1亿元（不含），且近2年研发经费支出占营业收入比重不低于6%。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3.上年度营业收入不足5000万元，同时满足近2年内新增股权融资额（实缴）8000万元（含）以上，且研发投入经费3000万元（含）以上，研发人员占企业职工总数比例50%（含）以上，创新成果属于本通知“二、重点领域”细分行业关键技术，并有重大突破。   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12"/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</w:pPr>
      <w:r>
        <w:rPr>
          <w:rStyle w:val="12"/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  <w:t xml:space="preserve">四、培育措施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（一）强化梯度培育。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地要围绕提升中小企业创新能力和专业化水平，通过深入开展中小企业“双创”不断孵化创新型中小企业，加大省级“专精特新”中小企业培育力度，并促进其向专精特新“小巨人”企业发展。建立和完善“专精特新”企业培育库，确立阶段性工作目标任务与举措，确保培育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（二）加强政策支持。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善支持“专精特新”中小企业和专精特新“小巨人”企业支持政策，建立部门协同配合、共同推动的工作机制。落实要素市场化配置体制改革精神，推动技术、人才、数据等要素资源向“专精特新”企业集聚。结合本地实际，着力在资金、政策等方面支持“专精特新”企业发展壮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（三）开展精准服务。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强化融资服务，拓宽中小企业融资渠道，做好“专精特新”中小企业等优质企业上市培育。加强创新服务，实施中小企业数字化和工业设计赋能专项行动，提升企业掌握和运用数字化和设计资源的能力。优化公共服务，支持服务机构开发针对创新型中小企业、“专精特新”中小企业和专精特新“小巨人”企业的服务项目，广泛开展管理咨询、人才培训等服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（四）优化发展环境。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化“放管服”改革，最大限度降低中小企业准入门槛，营造公平竞争环境。推进大中小企业融通创新、产学研协同创新向纵深发展，不断完善中小企业创新生态。认真总结培育专精特新“小巨人”企业的经验和做法，注重发挥其示范引领作用，引导广大中小企业走“专精特新”发展道路，不断提升企业创新能力和专业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（五）加强动态管理。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专精特新“小巨人”企业有效期为3年。我部组织对入选满3年的企业进行复核，不符合条件或未提交复核申请材料的企业将予以撤销。有效期内如发现虚假申报或存在违法违规行为的，一经查实，立即予以撤销。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12"/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</w:pPr>
      <w:r>
        <w:rPr>
          <w:rStyle w:val="12"/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  <w:t>五、组织实施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（一）推荐和初核。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各省、自治区、直辖市及计划单列市、新疆生产建设兵团中小企业主管部门（统称省级中小企业主管部门）负责组织推荐和初核工作，要按照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宁缺毋滥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的原则，坚持标准、严格把关，推荐报送总数不超过200家，其中上年度营业收入不足5000万元的企业数不超过10家。已列为我部制造业单项冠军企业或产品的企业，不再推荐。重点从省级认定的“专精特新”中小企业中择优组织填写“第三批专精特新‘小巨人’企业申请书”（附件1），并参考“佐证材料”（附件2）进行初审核实，提出推荐意见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（二）审核公布。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我部组织对各地上报的推荐材料进行审核。根据审核结果，确定并发布第三批专精特新“小巨人”企业名单。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（三）申报方式。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1.申报采取网上填报与纸质报送相结合的方式。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2.企业通过线上系统报送（zjtx.miit.gov.cn，技术支持电话：0571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56137700）。按照本通知列明的申报材料，自2021年4月28日至5月6日期间上传。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省级中小企业主管部门初审核实后，按要求报送纸质材料（佐证材料无需报送，妥善保管，留存备查）。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（四）报送要求。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各省级中小企业主管部门于2021年5月28日前将加盖公章的正式文件、推荐汇总表（附件3）、申请书纸质件（以上均为一式两份），邮政特快专递（EMS）至工业和信息化部中小企业局（北京市西长安街13号，100804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78" w:lineRule="atLeas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78" w:lineRule="atLeas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sz w:val="52"/>
          <w:szCs w:val="52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  <w:sectPr>
          <w:footerReference r:id="rId4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6"/>
        <w:rPr>
          <w:rFonts w:ascii="Times New Roman" w:hAnsi="Times New Roman" w:cs="Times New Roman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bCs/>
          <w:sz w:val="52"/>
          <w:szCs w:val="52"/>
          <w:lang w:eastAsia="zh-CN"/>
        </w:rPr>
        <w:t>第三批</w:t>
      </w:r>
      <w:r>
        <w:rPr>
          <w:rFonts w:hint="default" w:ascii="Times New Roman" w:hAnsi="Times New Roman" w:eastAsia="方正小标宋_GBK" w:cs="Times New Roman"/>
          <w:bCs/>
          <w:sz w:val="52"/>
          <w:szCs w:val="52"/>
        </w:rPr>
        <w:t>专精特新“小巨人”企业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z w:val="52"/>
          <w:szCs w:val="5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z w:val="72"/>
          <w:szCs w:val="72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72"/>
          <w:szCs w:val="72"/>
          <w:lang w:eastAsia="zh-CN"/>
        </w:rPr>
        <w:t>申</w:t>
      </w:r>
      <w:r>
        <w:rPr>
          <w:rFonts w:hint="default" w:ascii="Times New Roman" w:hAnsi="Times New Roman" w:eastAsia="方正小标宋_GBK" w:cs="Times New Roman"/>
          <w:bCs/>
          <w:sz w:val="72"/>
          <w:szCs w:val="72"/>
        </w:rPr>
        <w:t xml:space="preserve">  </w:t>
      </w:r>
      <w:r>
        <w:rPr>
          <w:rFonts w:hint="default" w:ascii="Times New Roman" w:hAnsi="Times New Roman" w:eastAsia="方正小标宋_GBK" w:cs="Times New Roman"/>
          <w:bCs/>
          <w:sz w:val="72"/>
          <w:szCs w:val="72"/>
          <w:lang w:eastAsia="zh-CN"/>
        </w:rPr>
        <w:t>请</w:t>
      </w:r>
      <w:r>
        <w:rPr>
          <w:rFonts w:hint="default" w:ascii="Times New Roman" w:hAnsi="Times New Roman" w:eastAsia="方正小标宋_GBK" w:cs="Times New Roman"/>
          <w:bCs/>
          <w:sz w:val="72"/>
          <w:szCs w:val="72"/>
        </w:rPr>
        <w:t xml:space="preserve">  </w:t>
      </w:r>
      <w:r>
        <w:rPr>
          <w:rFonts w:hint="default" w:ascii="Times New Roman" w:hAnsi="Times New Roman" w:eastAsia="方正小标宋_GBK" w:cs="Times New Roman"/>
          <w:bCs/>
          <w:sz w:val="72"/>
          <w:szCs w:val="72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default" w:ascii="Times New Roman" w:hAnsi="Times New Roman" w:eastAsia="方正楷体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企业名称（盖章）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推荐时间 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推荐单位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（盖章）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712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工业和信息化部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8" w:lineRule="atLeas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填报说明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8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申请书第一至第五部分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专精特新“小巨人”的企业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（以下简称“申请企业”）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填写。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第六部分由推荐单位填写。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“推荐单位”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企业注册所在地的省、自治区、直辖市及计划单列市、新疆生产建设兵团中小企业主管部门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（简称省级中小企业主管部门）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企业填写主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产品时应参照国家统计局《统计用产品分类目录》中的产品分类或行业分类惯例。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并保证所填内容和提交资料准确、真实、合法、有效、无涉密信息。如弄虚作假，取消本次申请资格，且三年内不得申请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五、省级中小企业主管部门组织报送纸质材料，作为我部审核的工作依据。纸质材料应与在线填报材料一致。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六、省级中小企业主管部门须严格按照“第六部分”所列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初核指标，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认真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对企业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填写内容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初审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核实，提出推荐意见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，并加盖公章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14"/>
        <w:tblW w:w="8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017"/>
        <w:gridCol w:w="596"/>
        <w:gridCol w:w="791"/>
        <w:gridCol w:w="890"/>
        <w:gridCol w:w="158"/>
        <w:gridCol w:w="1131"/>
        <w:gridCol w:w="270"/>
        <w:gridCol w:w="380"/>
        <w:gridCol w:w="1070"/>
        <w:gridCol w:w="617"/>
        <w:gridCol w:w="185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709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ind w:firstLine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所在省份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传真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-17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pacing w:val="-17"/>
              </w:rPr>
              <w:t>E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pacing w:val="-17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pacing w:val="-17"/>
              </w:rPr>
              <w:t>mail</w:t>
            </w:r>
          </w:p>
        </w:tc>
        <w:tc>
          <w:tcPr>
            <w:tcW w:w="4437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注册资本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27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根据《中小企业划型标准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规定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》（工信部联企业〔2011〕300号），企业规模属于</w:t>
            </w:r>
          </w:p>
        </w:tc>
        <w:tc>
          <w:tcPr>
            <w:tcW w:w="4437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中型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小型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所属行业</w:t>
            </w:r>
            <w:r>
              <w:rPr>
                <w:rStyle w:val="13"/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其中研发人员数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国有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合资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民营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427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无上市计划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已上市（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u w:val="single"/>
                <w:lang w:val="en-US" w:eastAsia="zh-CN"/>
              </w:rPr>
              <w:t xml:space="preserve">股票代码：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0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4437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上市计划（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.上市进程：□ 未进行上市前股改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1200" w:firstLineChars="6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1200" w:firstLineChars="6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主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深交所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主  板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i/>
                <w:iCs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深交所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创业板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新三板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709" w:type="dxa"/>
            <w:gridSpan w:val="1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</w:rPr>
              <w:t>二、经济效益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主营业务收入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增长率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2年内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是否获得新增</w:t>
            </w:r>
          </w:p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股权融资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如是，请填写金额：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709" w:type="dxa"/>
            <w:gridSpan w:val="1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主导产品名称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（中文）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3653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从事该产品领域的时间（单位：年）</w:t>
            </w:r>
          </w:p>
        </w:tc>
        <w:tc>
          <w:tcPr>
            <w:tcW w:w="626" w:type="dxa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主导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产品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类别</w:t>
            </w:r>
            <w:r>
              <w:rPr>
                <w:rStyle w:val="13"/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footnoteReference w:id="1"/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行业领军企业（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是否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属于《工业强基工程实施指南（2016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2020年）》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“四基”领域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□核心基础零部件（元器件）□关键基础材料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□先进基础工艺            □产业技术基础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42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如属下列领域，请打勾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42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□5G □集成电路 □新能源 □工业软件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118" w:type="dxa"/>
            <w:gridSpan w:val="10"/>
            <w:vAlign w:val="top"/>
          </w:tcPr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主导产品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是否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为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国内外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知名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企业直接配套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主导产品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国内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市场占有率</w:t>
            </w:r>
          </w:p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本省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排名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420" w:firstLineChars="2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市场占有率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%</w:t>
            </w:r>
          </w:p>
          <w:p>
            <w:pPr>
              <w:adjustRightInd w:val="0"/>
              <w:snapToGrid w:val="0"/>
              <w:spacing w:afterLines="0" w:line="0" w:lineRule="atLeast"/>
              <w:ind w:firstLine="420" w:firstLineChars="200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本省排名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: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630" w:firstLineChars="3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市场占有率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%</w:t>
            </w:r>
          </w:p>
          <w:p>
            <w:pPr>
              <w:adjustRightInd w:val="0"/>
              <w:snapToGrid w:val="0"/>
              <w:spacing w:afterLines="0" w:line="0" w:lineRule="atLeast"/>
              <w:ind w:firstLine="630" w:firstLineChars="3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本省排名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: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主导产品销售收入占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890" w:firstLineChars="9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主导产品出口额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万美元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709" w:type="dxa"/>
            <w:gridSpan w:val="1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</w:rPr>
              <w:t>四、创新能力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59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研发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机构建设情况</w:t>
            </w:r>
          </w:p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企业自建或与高等院校、科研机构联合建立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)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技术研究院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□国家级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□省级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□国家级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□省级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□国家级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□省级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 xml:space="preserve">□国家级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 xml:space="preserve">  □省级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 xml:space="preserve">□有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 xml:space="preserve">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6118" w:type="dxa"/>
            <w:gridSpan w:val="1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afterLines="0" w:line="0" w:lineRule="atLeast"/>
              <w:ind w:firstLine="0" w:firstLineChars="0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 3.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研发经费总额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研发经费占营业收入比重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研发人员占全部职工比重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拥有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专利情况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left="0" w:hanging="420" w:hanging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有效专利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afterLines="0" w:line="0" w:lineRule="atLeast"/>
              <w:ind w:left="0" w:hanging="420" w:hanging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其中发明专利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实用新型专利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afterLines="0" w:line="0" w:lineRule="atLeast"/>
              <w:ind w:left="0" w:hanging="420" w:hanging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外观设计专利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软件著作权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259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主持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或参与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制（修）的标准数量和名称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主持制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(修)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</w:p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参与制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(修)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主持制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(修)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</w:p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参与制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(修)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vAlign w:val="top"/>
          </w:tcPr>
          <w:p>
            <w:pPr>
              <w:adjustRightInd w:val="0"/>
              <w:snapToGrid w:val="0"/>
              <w:spacing w:afterLines="0" w:line="0" w:lineRule="atLeast"/>
              <w:ind w:right="0" w:right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3148" w:type="dxa"/>
            <w:gridSpan w:val="6"/>
            <w:vAlign w:val="top"/>
          </w:tcPr>
          <w:p>
            <w:pPr>
              <w:adjustRightInd w:val="0"/>
              <w:snapToGrid w:val="0"/>
              <w:spacing w:afterLines="0" w:line="0" w:lineRule="atLeast"/>
              <w:ind w:right="0" w:right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59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数字化赋能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业务系统是否向云端迁移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（可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多选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研发设计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exac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2.技术创新示范企业（国家级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省级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3.工业企业知识产权运用试点企业（国家级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省级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4.智能制造试点示范企业（国家级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省级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>8.其他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（请说明）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exac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8709" w:type="dxa"/>
            <w:gridSpan w:val="1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</w:rPr>
              <w:t>五、经营管理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□国际标准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□国家标准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□行业标准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地方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标准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产品获得发达国家或地区权威机构认证情况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多选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 xml:space="preserve">UL□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 xml:space="preserve">CSA□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 xml:space="preserve"> ETL□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GS□</w:t>
            </w:r>
          </w:p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其他 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（请说明）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企业获得的管理体系认证情况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（可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多选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ISO9000质量管理体系认证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 ISO14000环境管理体系认证□</w:t>
            </w:r>
          </w:p>
          <w:p>
            <w:pPr>
              <w:adjustRightInd w:val="0"/>
              <w:snapToGrid w:val="0"/>
              <w:spacing w:afterLines="0" w:line="0" w:lineRule="atLeas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OHSAS18000职业安全健康管理体系认证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其他□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请说明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exac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总体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简要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介绍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300字以内，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从事细分领域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及从业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二、企业主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产品情况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三、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exac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714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（企业公章）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exact"/>
          <w:jc w:val="center"/>
        </w:trPr>
        <w:tc>
          <w:tcPr>
            <w:tcW w:w="8709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  <w:lang w:eastAsia="zh-CN"/>
              </w:rPr>
              <w:t>六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(请在符合项□ 后面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打“√”)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分类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指标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（3选1）</w:t>
            </w:r>
          </w:p>
        </w:tc>
        <w:tc>
          <w:tcPr>
            <w:tcW w:w="671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0" w:lineRule="atLeas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lang w:val="en-US" w:eastAsia="zh-CN" w:bidi="ar-SA"/>
              </w:rPr>
              <w:t>a.上年度营业收入1亿元及以上 ，且近2年企业研发经费支出占营业收入比重不低于3%                             □ ；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0" w:lineRule="atLeas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lang w:val="en-US" w:eastAsia="zh-CN" w:bidi="ar-SA"/>
              </w:rPr>
              <w:t xml:space="preserve">b.上年度营业收入5000万元（含）—1亿元（不含），且近2年企业研发经费支出占营业收入比重不低于6%             □ ；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               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0" w:lineRule="atLeas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c.上年度营业收入不足5000万元，同时满足：近2年内新增股权融资额（实缴）8000万元（含）以上，研发投入3000万元（含）以上，研发人员占企业职工总数50%（含）以上，创新成果属于本通知“二、重点领域”细分行业关键技术重大突破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0" w:lineRule="atLeast"/>
              <w:ind w:left="361" w:leftChars="0" w:hanging="361" w:hangingChars="172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0" w:lineRule="atLeast"/>
              <w:ind w:left="361" w:leftChars="0" w:hanging="361" w:hangingChars="172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必备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0" w:lineRule="atLeast"/>
              <w:ind w:left="361" w:leftChars="0" w:hanging="361" w:hangingChars="172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0" w:lineRule="atLeast"/>
              <w:ind w:left="361" w:leftChars="0" w:hanging="361" w:hangingChars="172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（6项）</w:t>
            </w:r>
          </w:p>
        </w:tc>
        <w:tc>
          <w:tcPr>
            <w:tcW w:w="6714" w:type="dxa"/>
            <w:gridSpan w:val="11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0" w:afterLines="0" w:line="0" w:lineRule="atLeast"/>
              <w:ind w:left="0" w:leftChars="0" w:firstLine="0" w:firstLineChars="0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1.企业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主营业务收入占营业收入70%以上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</w:rPr>
              <w:t xml:space="preserve">□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2.企业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主导产品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细分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市场占有率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位于全省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前3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位，且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在国内细分行业中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享有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较高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知名度和影响力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</w:rPr>
              <w:t xml:space="preserve">□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0" w:lineRule="atLeas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资产负债率不高于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pacing w:val="0"/>
                <w:sz w:val="21"/>
                <w:szCs w:val="2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pacing w:val="0"/>
                <w:sz w:val="21"/>
                <w:szCs w:val="22"/>
              </w:rPr>
              <w:t>0%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pacing w:val="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pacing w:val="0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</w:rPr>
              <w:t xml:space="preserve">□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0" w:lineRule="atLeas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4.拥有有效发明专利2项或实用新型、外观设计专利、软件著作权5项及以上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</w:rPr>
              <w:t xml:space="preserve">□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5.取得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lang w:val="en-US" w:eastAsia="zh-CN"/>
              </w:rPr>
              <w:t>相关管理体系认证；或产品生产执行国际、国家、行业标准或产品通过发达国家和地区认证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</w:rPr>
              <w:t xml:space="preserve">□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0" w:lineRule="atLeas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三年内未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发生过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重大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安全、质量、环境污染事故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违法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记录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8" w:hRule="exac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省级中小企业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主管部门推荐意见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(必填，须盖章)</w:t>
            </w:r>
          </w:p>
        </w:tc>
        <w:tc>
          <w:tcPr>
            <w:tcW w:w="6714" w:type="dxa"/>
            <w:gridSpan w:val="11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ind w:right="0" w:firstLine="0" w:firstLine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8"/>
                <w:lang w:val="en-US" w:eastAsia="zh-CN"/>
              </w:rPr>
              <w:t>经初审核实：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afterLines="0" w:line="0" w:lineRule="atLeast"/>
              <w:ind w:right="0" w:firstLine="0" w:firstLine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1.该企业符合“分类指标”中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>a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u w:val="none"/>
              </w:rPr>
              <w:t xml:space="preserve">□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>b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u w:val="none"/>
              </w:rPr>
              <w:t xml:space="preserve">□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u w:val="none"/>
              </w:rPr>
              <w:t xml:space="preserve">□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2"/>
                <w:lang w:eastAsia="zh-CN"/>
              </w:rPr>
              <w:t>类要求（三选一）。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ind w:firstLine="0" w:firstLineChars="0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afterLines="0" w:line="0" w:lineRule="atLeast"/>
              <w:ind w:right="0" w:firstLine="0" w:firstLine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2.该企业符合“6项必备指标”中的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项。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ind w:firstLine="0" w:firstLineChars="0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spacing w:afterLines="0" w:line="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推荐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意见：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 xml:space="preserve">                 。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ind w:right="0" w:firstLine="0" w:firstLine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（请填“同意”或“不同意”）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ind w:right="0" w:firstLine="0" w:firstLine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ind w:right="0" w:firstLine="0" w:firstLine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ind w:right="0" w:firstLine="0" w:firstLine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推荐单位（公章）：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ind w:firstLine="0" w:firstLineChars="0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</w:rPr>
              <w:t>日 期：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年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adjustRightInd w:val="0"/>
        <w:snapToGrid w:val="0"/>
        <w:spacing w:before="0" w:after="0" w:line="600" w:lineRule="atLeast"/>
        <w:rPr>
          <w:rFonts w:hint="default" w:ascii="Times New Roman" w:hAnsi="Times New Roman" w:cs="Times New Roman"/>
        </w:rPr>
        <w:sectPr>
          <w:footerReference r:id="rId5" w:type="default"/>
          <w:pgSz w:w="11906" w:h="16838"/>
          <w:pgMar w:top="2098" w:right="1474" w:bottom="1984" w:left="1587" w:header="851" w:footer="158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佐证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材料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（供参考）</w:t>
      </w:r>
    </w:p>
    <w:p>
      <w:pPr>
        <w:widowControl w:val="0"/>
        <w:autoSpaceDE w:val="0"/>
        <w:autoSpaceDN w:val="0"/>
        <w:adjustRightInd w:val="0"/>
        <w:snapToGrid w:val="0"/>
        <w:spacing w:line="600" w:lineRule="atLeast"/>
        <w:ind w:firstLine="0" w:firstLineChars="0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 w:val="0"/>
        <w:autoSpaceDE w:val="0"/>
        <w:autoSpaceDN w:val="0"/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企业营业执照复印件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widowControl w:val="0"/>
        <w:autoSpaceDE w:val="0"/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经会计师事务所审计的201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年度会计报表和审计报告复印件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widowControl w:val="0"/>
        <w:autoSpaceDE w:val="0"/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主导产品市场占有率或排名的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材料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widowControl w:val="0"/>
        <w:autoSpaceDE w:val="0"/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widowControl w:val="0"/>
        <w:autoSpaceDE w:val="0"/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hint="default" w:ascii="Times New Roman" w:hAnsi="Times New Roman" w:eastAsia="方正仿宋_GBK" w:cs="Times New Roman"/>
        </w:rPr>
        <w:sectPr>
          <w:pgSz w:w="11906" w:h="16838"/>
          <w:pgMar w:top="2098" w:right="1474" w:bottom="1984" w:left="1587" w:header="851" w:footer="1587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2098" w:right="1474" w:bottom="1984" w:left="1587" w:header="851" w:footer="1587" w:gutter="0"/>
      <w:pgNumType w:fmt="numberInDash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6s1&#10;RdAAAAADAQAADwAAAAAAAAABACAAAAAiAAAAZHJzL2Rvd25yZXYueG1sUEsBAhQAFAAAAAgAh07i&#10;QJkXgQa4AQAAVg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9"/>
      </w:pPr>
      <w:r>
        <w:rPr>
          <w:rStyle w:val="13"/>
          <w:rFonts w:ascii="Times New Roman" w:hAnsi="Times New Roman" w:cs="Times New Roman"/>
        </w:rPr>
        <w:footnoteRef/>
      </w:r>
      <w:r>
        <w:rPr>
          <w:rFonts w:hint="eastAsia"/>
        </w:rPr>
        <w:t xml:space="preserve">按照《国民经济行业分类(GB/T </w:t>
      </w:r>
      <w:r>
        <w:rPr>
          <w:rFonts w:hint="eastAsia" w:ascii="Times New Roman" w:hAnsi="Times New Roman"/>
        </w:rPr>
        <w:t>4754</w:t>
      </w:r>
      <w:r>
        <w:rPr>
          <w:rFonts w:hint="eastAsia"/>
          <w:lang w:eastAsia="zh-CN"/>
        </w:rPr>
        <w:t>—</w:t>
      </w:r>
      <w:r>
        <w:rPr>
          <w:rFonts w:hint="eastAsia" w:ascii="Times New Roman" w:hAnsi="Times New Roman"/>
        </w:rPr>
        <w:t>201</w:t>
      </w:r>
      <w:r>
        <w:rPr>
          <w:rFonts w:hint="eastAsia" w:ascii="Times New Roman" w:hAnsi="Times New Roman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9"/>
        <w:snapToGrid w:val="0"/>
        <w:rPr>
          <w:rFonts w:hint="eastAsia"/>
          <w:lang w:val="en-US" w:eastAsia="zh-CN"/>
        </w:rPr>
      </w:pPr>
      <w:r>
        <w:rPr>
          <w:rStyle w:val="13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对照《统计用产品分类目录》，填写产品对应的第四级或第五级产品类别名称，并填写对应的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/>
          <w:lang w:val="en-US" w:eastAsia="zh-CN"/>
        </w:rPr>
        <w:t>位或</w:t>
      </w:r>
      <w:r>
        <w:rPr>
          <w:rFonts w:hint="eastAsia" w:ascii="Times New Roman" w:hAnsi="Times New Roman"/>
          <w:lang w:val="en-US" w:eastAsia="zh-CN"/>
        </w:rPr>
        <w:t>10</w:t>
      </w:r>
    </w:p>
    <w:p>
      <w:pPr>
        <w:pStyle w:val="9"/>
        <w:snapToGrid w:val="0"/>
      </w:pPr>
      <w:r>
        <w:rPr>
          <w:rFonts w:hint="eastAsia"/>
          <w:lang w:val="en-US" w:eastAsia="zh-CN"/>
        </w:rPr>
        <w:t xml:space="preserve">  位数字</w:t>
      </w:r>
      <w:r>
        <w:rPr>
          <w:rFonts w:hint="eastAsia"/>
          <w:lang w:eastAsia="zh-CN"/>
        </w:rPr>
        <w:t>代码。无法按该目录分类的，可按行业惯例分类。如是新产品请标明。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F7FA1"/>
    <w:rsid w:val="1AA16DFA"/>
    <w:rsid w:val="2BFB3D69"/>
    <w:rsid w:val="3AB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1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ody Text"/>
    <w:basedOn w:val="1"/>
    <w:next w:val="6"/>
    <w:qFormat/>
    <w:uiPriority w:val="0"/>
    <w:rPr>
      <w:rFonts w:eastAsia="宋体"/>
    </w:rPr>
  </w:style>
  <w:style w:type="paragraph" w:styleId="6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10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wys</dc:creator>
  <cp:lastModifiedBy>hp</cp:lastModifiedBy>
  <dcterms:modified xsi:type="dcterms:W3CDTF">2023-07-12T04:05:29Z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