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0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kern w:val="2"/>
          <w:sz w:val="44"/>
          <w:szCs w:val="44"/>
        </w:rPr>
        <w:t>重庆市经济和信息化委员会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pacing w:val="11"/>
          <w:kern w:val="2"/>
          <w:sz w:val="44"/>
          <w:szCs w:val="44"/>
        </w:rPr>
        <w:t>重</w:t>
      </w:r>
      <w:r>
        <w:rPr>
          <w:rFonts w:hint="eastAsia" w:ascii="Times New Roman" w:hAnsi="Times New Roman" w:eastAsia="方正小标宋_GBK" w:cs="Times New Roman"/>
          <w:spacing w:val="11"/>
          <w:kern w:val="2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pacing w:val="11"/>
          <w:kern w:val="2"/>
          <w:sz w:val="44"/>
          <w:szCs w:val="44"/>
        </w:rPr>
        <w:t>庆</w:t>
      </w:r>
      <w:r>
        <w:rPr>
          <w:rFonts w:hint="eastAsia" w:ascii="Times New Roman" w:hAnsi="Times New Roman" w:eastAsia="方正小标宋_GBK" w:cs="Times New Roman"/>
          <w:spacing w:val="11"/>
          <w:kern w:val="2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pacing w:val="11"/>
          <w:kern w:val="2"/>
          <w:sz w:val="44"/>
          <w:szCs w:val="44"/>
        </w:rPr>
        <w:t>市</w:t>
      </w:r>
      <w:r>
        <w:rPr>
          <w:rFonts w:hint="eastAsia" w:ascii="Times New Roman" w:hAnsi="Times New Roman" w:eastAsia="方正小标宋_GBK" w:cs="Times New Roman"/>
          <w:spacing w:val="11"/>
          <w:kern w:val="2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pacing w:val="11"/>
          <w:kern w:val="2"/>
          <w:sz w:val="44"/>
          <w:szCs w:val="44"/>
        </w:rPr>
        <w:t>财</w:t>
      </w:r>
      <w:r>
        <w:rPr>
          <w:rFonts w:hint="eastAsia" w:ascii="Times New Roman" w:hAnsi="Times New Roman" w:eastAsia="方正小标宋_GBK" w:cs="Times New Roman"/>
          <w:spacing w:val="11"/>
          <w:kern w:val="2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pacing w:val="11"/>
          <w:kern w:val="2"/>
          <w:sz w:val="44"/>
          <w:szCs w:val="44"/>
        </w:rPr>
        <w:t>政</w:t>
      </w:r>
      <w:r>
        <w:rPr>
          <w:rFonts w:hint="eastAsia" w:ascii="Times New Roman" w:hAnsi="Times New Roman" w:eastAsia="方正小标宋_GBK" w:cs="Times New Roman"/>
          <w:spacing w:val="11"/>
          <w:kern w:val="2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pacing w:val="11"/>
          <w:kern w:val="2"/>
          <w:sz w:val="44"/>
          <w:szCs w:val="44"/>
        </w:rPr>
        <w:t>局</w:t>
      </w: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 xml:space="preserve">   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关于印发《</w:t>
      </w:r>
      <w:r>
        <w:rPr>
          <w:rFonts w:hint="default" w:ascii="Times New Roman" w:hAnsi="Times New Roman" w:eastAsia="方正小标宋_GBK"/>
          <w:kern w:val="2"/>
          <w:sz w:val="44"/>
          <w:szCs w:val="44"/>
        </w:rPr>
        <w:t>重庆市支持制造业稳增长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default" w:ascii="Times New Roman" w:hAnsi="Times New Roman" w:eastAsia="方正小标宋_GBK"/>
          <w:kern w:val="2"/>
          <w:sz w:val="44"/>
          <w:szCs w:val="44"/>
        </w:rPr>
        <w:t>促转型提能级政策措施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渝经信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规范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textAlignment w:val="auto"/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val="en-US" w:eastAsia="zh-CN" w:bidi="ar-SA"/>
        </w:rPr>
        <w:t>各区县（自治县）经济信息委、财政局，两江新区、西部科学城重庆高新区、万盛经开区经信、财政部门，相关单位：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val="en-US" w:eastAsia="zh-CN" w:bidi="ar-SA"/>
        </w:rPr>
        <w:t xml:space="preserve">    现将《重庆市支持制造业稳增长促转型提能级政策措施》印发给你们，请抓好贯彻落实。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3520" w:firstLineChars="1100"/>
        <w:jc w:val="right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3520" w:firstLineChars="1100"/>
        <w:jc w:val="right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right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   </w:t>
      </w:r>
    </w:p>
    <w:p>
      <w:pPr>
        <w:pStyle w:val="5"/>
        <w:keepNext w:val="0"/>
        <w:keepLines w:val="0"/>
        <w:pageBreakBefore w:val="0"/>
        <w:tabs>
          <w:tab w:val="left" w:pos="8190"/>
        </w:tabs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16" w:firstLineChars="200"/>
        <w:jc w:val="lef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重庆市经济和信息化委员会           重庆市财政局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000000"/>
          <w:spacing w:val="-6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pacing w:val="-6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重庆市</w:t>
      </w:r>
      <w:r>
        <w:rPr>
          <w:rFonts w:hint="eastAsia" w:ascii="Times New Roman" w:hAnsi="Times New Roman" w:eastAsia="方正小标宋_GBK" w:cs="Times New Roman"/>
          <w:color w:val="000000"/>
          <w:spacing w:val="-6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支持</w:t>
      </w:r>
      <w:r>
        <w:rPr>
          <w:rFonts w:hint="default" w:ascii="Times New Roman" w:hAnsi="Times New Roman" w:eastAsia="方正小标宋_GBK" w:cs="Times New Roman"/>
          <w:color w:val="000000"/>
          <w:spacing w:val="-6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制造业稳增长</w:t>
      </w:r>
      <w:r>
        <w:rPr>
          <w:rFonts w:hint="eastAsia" w:ascii="Times New Roman" w:hAnsi="Times New Roman" w:eastAsia="方正小标宋_GBK" w:cs="Times New Roman"/>
          <w:color w:val="000000"/>
          <w:spacing w:val="-6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促转型提能级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pacing w:val="-6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pacing w:val="-6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政策措施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学习贯彻习近平总书记视察重庆重要讲话重要指示精神，全面落实中央经济工作会议精神和市委、市政府系列决策部署，坚持稳中求进、以进促稳，守正创新、先立后破，系统集成、协同配合，强化工业主引擎作用，聚力构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33618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现代制造业集群体系和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416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科技创新布局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奋力推动工业经济实现质的有效提升和量的合理增长。特制定以下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一、支持培育壮大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鼓励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汽车生产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企业加快向智能网联新能源方向转型升级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、提质增效，对整车企业加大新能源新车型研发投入、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提升新能源产品档次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等方面予以专项资金支持。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.对集成电路设计类企业投资项目，按不超过项目实际投资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额12%的比例，择优给予单个企业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最高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不超过500万元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对集成电路制造、封测类企业投资项目，按不超过企业贷款已支付利息50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的比例，择优给予单个企业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最高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不超过2000万元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对集成电路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装备、材料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企业投资项目，按不超过企业贷款已支付利息50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的比例，择优给予单个企业最高不超过1000万元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支持以“揭榜挂帅”方式开展具身机器人领域关键技术攻关、开源社区建设和应用场景开放，择优给予单个项目最高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500万元的支持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.对冶金、建材、化工等先进材料领域重点项目，按照不超过项目实际投资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择优给予最高500万元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对纳入重点打造的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4+4+N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现代先进材料产业体系的关键技术改造升级项目，按照不超过项目实际投资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择优给予最高150万元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.对在有效期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首台（套）重大技术装备，按照不超过实际投保年度保费的80%且实际保险费率不超过3%的上限，给予单个产品最高500万元年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，补贴时限不超过3年。对首台（套）重大技术装备研制生产方，按照不超过产品实际收款额的30%，给予最高500万元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.支持工业母机、智慧医疗装备、低空装备、动力装备、电工装备等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重点企业开展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订单式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研发制造，按照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不超过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投资总额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的20%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，择优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给予最高300万元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.对市级首版次软件产品，择优给予最高50万元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对市级重点软件产品，择优给予最高100万元的支持。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对首次获评国家鼓励的重点软件企业，给予200万元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对市级重点软件信息服务企业，择优给予最高100万元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支持医药工业企业新产品培育，对创新药、改良型新药、生物类似药、古代经典名方中药复方制剂、第三类医疗器械等新产品给予100万元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1000万元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二、支持企业智改数转绿色化提升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制造业数字化转型赋能中心等创新载体建设，按不超过投资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总额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的10%择优给予最高1000万元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支持。对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市级工业互联网、智能制造、服务型制造等数字化转型领域项目的企业，择优给予最高50万元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.支持食品及农产品加工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轻纺行业企业数字化转型升级，择优给予最高100万元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.对完成细分行业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领域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揭榜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挂帅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的产业大脑项目，给予每个200万元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获评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优秀的细分行业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产业大脑实战场景，给予每个100万元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.对获得国家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卓越级智能工厂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或者完成国家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智能制造工厂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揭榜任务的企业（不重复享受），择优给予100万元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未来工厂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建设项目按不超过投资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额的10%择优给予最高500万元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。对获得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灯塔工厂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企业，择优给予最高1000万元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.支持电力、钢铁、有色、建材、化工、纺织（印染）、造纸等重点行业企业对标先进能效水平进行节能降碳技术改造，对单个项目固定资产投资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总额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不低于1500万元的，按不超过设备投资总额的10%择优给予最高200万元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。支持企业实施节水、清洁生产技改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工业固废资源化利用，对单个项目固定资产投资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总额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不低于1000万元的，按不超过设备投资总额的10%择优给予最高100万元的支持。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.支持开展新能源汽车废旧动力电池资源化利用，对单个项目固定资产投资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总额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不低于1000万元的，按不超过设备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投资总额的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10%择优给予最高200万元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.对获评国家级绿色园区，择优给予最高100万元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对获评国家级绿色工厂、绿色供应链管理企业以及国家级能效领跑者、水效领跑者的企业，择优给予最高50万元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择优给予市大宗工业固废综合利用体系建设单位最高200万元/个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.落地落实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技改专项贷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政策，对符合条件的项目按照《重庆市迭代优化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技改专项贷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二十条政策措施（2024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2027年）》（渝经信规范〔2024〕11号）给予贷款贴息、融资租赁贴息、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担保费奖补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保费补贴。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对入选中小企业数字化转型标杆企业的择优给予最高50万元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的支持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。对精准适配的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小快轻准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/>
          <w:color w:val="auto"/>
          <w:sz w:val="32"/>
          <w:szCs w:val="32"/>
        </w:rPr>
        <w:t>数字化产品和解决方案，择优给予每个产品或解决方案最高30万元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的支持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三、支持优质企业梯度培育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.支持新建工业企业投产达效放量，对当年新建成工业企业投产放量后，营业收入达到5000万元（含）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1亿元的，择优给予企业一次性支持20万元；营业收入1亿元（含）以上的，择优给予企业一次性支持30万元。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.对新认定的市级单项冠军企业给予50万元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的支持；对新认定或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复核通过但未获得过同类项目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支持的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国家级单项冠军企业给予100万元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的支持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。对新认定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复核通过但未获得过同类项目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支持的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专精特新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小巨人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企业实施的能力提升项目，给予50万元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对认定有效期内的潜在独角兽、独角兽企业的首次融资，实际融资总额在4000万元及以上，按到位融资金额的0.5%，分别给予潜在独角兽企业最高100万元、独角兽企业最高500万元的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.工业设计企业为制造业企业提供第三方设计服务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，按照不超过年度设计服务合同实际发生额的20%给予最高不超过100万元的支持。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对运营单位打造的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中小企业生态家园，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择优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给予最高100万元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四、支持科技创新和产业创新深度融合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.对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通过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评审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科技型企业主导型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产业创新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综合体给予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不超过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100万元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的支持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支持产业创新综合体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技术攻关和产业化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揭榜挂帅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，根据项目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进展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给予资金支持。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.对经认定的新建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制造业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中试平台，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近两年内实际设备投资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额的一定比例，择优给予最高500万元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按照制造业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中试平台年度服务性收入的一定比例，择优给予最高200万元运营支持，同一平台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年内最多享受一次。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doub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.对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新认定或评估结果为优秀、良好的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市级制造业创新中心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国家级制造业创新中心，分别给予最高500万元、2000万元的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对牵头制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国际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国家标准的企业，分别给予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单个标准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最高50万元、30万元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对企业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打造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具有发明专利且技术水平达到国内同类先进及以上的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重大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产业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技术创新产品，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择优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给予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单个产品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最高50万元的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.对软件和信息服务企业通过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揭榜挂帅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方式实施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关键核心技术攻关项目，择优分批次给予资金支持，首笔支持资金不超过100万元。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黑体_GBK" w:cs="Times New Roman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黑体_GBK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对新获评工业和信息化部产业技术基础公共服务平台的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，给予最高100万元的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对未来产业领域研发生产的标志性产品给予50万元的支持。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五、支持企业人才引育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.对纳入软件人才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超级工厂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的建设单位择优给予最高50万元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.支持企业引进自然科学、工程技术领域的海外高层次人才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为入选人才提供最高60万元研究支持经费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入选人才到岗后按照人才实际年薪的50%，连续三年向企业发放补助，每人累计补助总额不超过100万元。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六、持续做好企业服务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支持区县中小企业公共服务窗口平台建设运营，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方正仿宋_GBK"/>
          <w:sz w:val="32"/>
          <w:szCs w:val="32"/>
        </w:rPr>
        <w:t>平台运营机构择优给予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最高</w:t>
      </w:r>
      <w:r>
        <w:rPr>
          <w:rFonts w:hint="eastAsia" w:ascii="Times New Roman" w:hAnsi="Times New Roman" w:eastAsia="方正仿宋_GBK"/>
          <w:sz w:val="32"/>
          <w:szCs w:val="32"/>
        </w:rPr>
        <w:t>30万元的支持。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通过政府采购的方式支持企业参加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部分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外展会。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.迭代优化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企业码上服务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综合场景应用，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健全完善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码上直办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码上施策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码上融资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码上直聘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码上科服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等服务场景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奋力打造具有重庆辨识度的助企服务标志性品牌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本文自公布之日起30日后施行，本政策由牵头单位负责解释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本文件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同类支持政策重叠的，按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就高不重复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的原则执行。国家、市有新规定的，从其规定。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重庆市经济和信息化委员会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重庆市财政局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国家税务总局重庆市税务局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联合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印发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《制造业稳增长稳预期若干政策措施》的通知（渝经信规范〔2024〕5号）同时废止。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contextualSpacing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contextualSpacing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1" w:firstLineChars="0"/>
        <w:contextualSpacing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1417" w:footer="1247" w:gutter="0"/>
      <w:pgNumType w:fmt="numberInDash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Mh2d9g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139065</wp:posOffset>
              </wp:positionV>
              <wp:extent cx="5409565" cy="1905"/>
              <wp:effectExtent l="0" t="0" r="0" b="0"/>
              <wp:wrapNone/>
              <wp:docPr id="2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09565" cy="1905"/>
                      </a:xfrm>
                      <a:prstGeom prst="straightConnector1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11" o:spid="_x0000_s1026" o:spt="32" type="#_x0000_t32" style="position:absolute;left:0pt;flip:y;margin-left:6pt;margin-top:10.95pt;height:0.15pt;width:425.95pt;z-index:251659264;mso-width-relative:page;mso-height-relative:page;" filled="f" stroked="t" coordsize="21600,21600" o:gfxdata="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vPT&#10;c9YAAAAIAQAADwAAAAAAAAABACAAAAAiAAAAZHJzL2Rvd25yZXYueG1sUEsBAhQAFAAAAAgAh07i&#10;QFEJZD7rAQAAsQMAAA4AAAAAAAAAAQAgAAAAJQEAAGRycy9lMm9Eb2MueG1sUEsFBgAAAAAGAAYA&#10;WQEAAIIFAAAAAA==&#10;">
              <v:fill on="f" focussize="0,0"/>
              <v:stroke weight="1.75pt" color="#005192" joinstyle="miter"/>
              <v:imagedata o:title=""/>
              <o:lock v:ext="edit" aspectratio="f"/>
            </v:shape>
          </w:pict>
        </mc:Fallback>
      </mc:AlternateContent>
    </w:r>
  </w:p>
  <w:p>
    <w:pPr>
      <w:pStyle w:val="7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重庆市经济和信息化委员会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ragraph">
                <wp:posOffset>348615</wp:posOffset>
              </wp:positionV>
              <wp:extent cx="5584190" cy="6985"/>
              <wp:effectExtent l="0" t="0" r="0" b="0"/>
              <wp:wrapNone/>
              <wp:docPr id="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4190" cy="6985"/>
                      </a:xfrm>
                      <a:prstGeom prst="straightConnector1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2" o:spid="_x0000_s1026" o:spt="32" type="#_x0000_t32" style="position:absolute;left:0pt;margin-left:2pt;margin-top:27.45pt;height:0.55pt;width:439.7pt;z-index:251658240;mso-width-relative:page;mso-height-relative:page;" filled="f" stroked="t" coordsize="21600,21600" o:gfxdata="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FC+OjWAAAABwEA&#10;AA8AAAAAAAAAAQAgAAAAIgAAAGRycy9kb3ducmV2LnhtbFBLAQIUABQAAAAIAIdO4kD/lGxc4wEA&#10;AKYDAAAOAAAAAAAAAAEAIAAAACUBAABkcnMvZTJvRG9jLnhtbFBLBQYAAAAABgAGAFkBAAB6BQAA&#10;AAA=&#10;">
              <v:fill on="f" focussize="0,0"/>
              <v:stroke weight="1.75pt" color="#005192" joinstyle="miter"/>
              <v:imagedata o:title=""/>
              <o:lock v:ext="edit" aspectratio="f"/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 w="9525"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重庆市经济和信息化委员会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A03A9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40D4A5F"/>
    <w:rsid w:val="152D2DCA"/>
    <w:rsid w:val="187168EA"/>
    <w:rsid w:val="18FA03A9"/>
    <w:rsid w:val="196673CA"/>
    <w:rsid w:val="1CF734C9"/>
    <w:rsid w:val="1DEC284C"/>
    <w:rsid w:val="1E6523AC"/>
    <w:rsid w:val="22440422"/>
    <w:rsid w:val="22BB4BBB"/>
    <w:rsid w:val="253E234F"/>
    <w:rsid w:val="25EB1AF4"/>
    <w:rsid w:val="27925691"/>
    <w:rsid w:val="294C4119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A9E5C0A"/>
    <w:rsid w:val="4BC77339"/>
    <w:rsid w:val="4C9236C5"/>
    <w:rsid w:val="4DDF6E3B"/>
    <w:rsid w:val="4E250A85"/>
    <w:rsid w:val="4F694017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E500467"/>
    <w:rsid w:val="5FCD688E"/>
    <w:rsid w:val="5FF9BDAA"/>
    <w:rsid w:val="608816D1"/>
    <w:rsid w:val="60EF4E7F"/>
    <w:rsid w:val="648B0A32"/>
    <w:rsid w:val="658F6764"/>
    <w:rsid w:val="665233C1"/>
    <w:rsid w:val="69AA06E7"/>
    <w:rsid w:val="69AC0D42"/>
    <w:rsid w:val="6A597EEA"/>
    <w:rsid w:val="6AD9688B"/>
    <w:rsid w:val="6B68303F"/>
    <w:rsid w:val="6D0E3F22"/>
    <w:rsid w:val="744E4660"/>
    <w:rsid w:val="753355A2"/>
    <w:rsid w:val="759F1C61"/>
    <w:rsid w:val="769F2DE8"/>
    <w:rsid w:val="76C673E0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24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rPr>
      <w:rFonts w:ascii="Calibri" w:hAnsi="Calibri" w:eastAsia="仿宋_GB2312" w:cs="Times New Roman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index 7"/>
    <w:basedOn w:val="1"/>
    <w:next w:val="1"/>
    <w:qFormat/>
    <w:uiPriority w:val="0"/>
    <w:pPr>
      <w:ind w:left="2520"/>
    </w:pPr>
    <w:rPr>
      <w:rFonts w:ascii="Calibri" w:hAnsi="Calibri" w:eastAsia="宋体" w:cs="Times New Roman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2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2.wpt</Template>
  <Pages>4</Pages>
  <Words>1105</Words>
  <Characters>1160</Characters>
  <Lines>1</Lines>
  <Paragraphs>1</Paragraphs>
  <ScaleCrop>false</ScaleCrop>
  <LinksUpToDate>false</LinksUpToDate>
  <CharactersWithSpaces>1204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2024-01-05T01:55:00Z</dcterms:created>
  <dc:creator>熊雪芹</dc:creator>
  <cp:lastModifiedBy>徐琳</cp:lastModifiedBy>
  <dcterms:modified xsi:type="dcterms:W3CDTF">2025-01-17T03:31:35Z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48C61CB29D3F4D9384F5922CF0F7FFB4</vt:lpwstr>
  </property>
</Properties>
</file>