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重庆市经济和信息化委员会</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9"/>
          <w:rFonts w:hint="eastAsia" w:ascii="方正小标宋_GBK" w:hAnsi="方正小标宋_GBK" w:eastAsia="方正小标宋_GBK" w:cs="方正小标宋_GBK"/>
          <w:b w:val="0"/>
          <w:bCs/>
          <w:spacing w:val="15"/>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bCs/>
          <w:spacing w:val="15"/>
          <w:kern w:val="2"/>
          <w:sz w:val="44"/>
          <w:szCs w:val="44"/>
          <w:shd w:val="clear" w:color="auto" w:fill="FFFFFF"/>
          <w:lang w:val="en-US" w:eastAsia="zh-CN" w:bidi="ar-SA"/>
        </w:rPr>
        <w:t>重  庆  市  财  政  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关于印发加快创建“设计之都”若干政策的</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eastAsia" w:ascii="Times New Roman" w:hAnsi="Times New Roman" w:eastAsia="方正仿宋_GBK" w:cs="Times New Roman"/>
          <w:sz w:val="32"/>
          <w:szCs w:val="32"/>
          <w:lang w:val="en-US" w:eastAsia="zh-CN"/>
        </w:rPr>
        <w:t>渝经信规范〔2022〕</w:t>
      </w:r>
      <w:bookmarkStart w:id="0" w:name="_GoBack"/>
      <w:bookmarkEnd w:id="0"/>
      <w:r>
        <w:rPr>
          <w:rFonts w:hint="eastAsia" w:ascii="Times New Roman" w:hAnsi="Times New Roman" w:eastAsia="方正仿宋_GBK" w:cs="Times New Roman"/>
          <w:sz w:val="32"/>
          <w:szCs w:val="32"/>
          <w:lang w:val="en-US" w:eastAsia="zh-CN"/>
        </w:rPr>
        <w:t>16号</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textAlignment w:val="auto"/>
        <w:outlineLvl w:val="9"/>
        <w:rPr>
          <w:rFonts w:hint="eastAsia" w:ascii="Times New Roman" w:hAnsi="Times New Roman" w:eastAsia="方正仿宋_GBK" w:cs="Times New Roman"/>
          <w:color w:val="000000" w:themeColor="text1"/>
          <w:sz w:val="32"/>
          <w:szCs w:val="32"/>
          <w:lang w:eastAsia="zh-CN"/>
        </w:rPr>
      </w:pPr>
      <w:r>
        <w:rPr>
          <w:rFonts w:hint="eastAsia" w:ascii="Times New Roman" w:hAnsi="Times New Roman" w:eastAsia="方正仿宋_GBK" w:cs="Times New Roman"/>
          <w:color w:val="000000" w:themeColor="text1"/>
          <w:sz w:val="32"/>
          <w:szCs w:val="32"/>
          <w:lang w:val="en-US" w:eastAsia="zh-CN"/>
        </w:rPr>
        <w:t>各区县（自治县）经济信息委、财政局，两江新区、西部科学城重庆高新区、万盛经开区经信部门、财政部门，有关单位：</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color w:val="000000" w:themeColor="text1"/>
          <w:lang w:eastAsia="zh-CN"/>
        </w:rPr>
      </w:pPr>
      <w:r>
        <w:rPr>
          <w:rFonts w:hint="eastAsia" w:ascii="Times New Roman" w:hAnsi="Times New Roman" w:eastAsia="方正仿宋_GBK" w:cs="Times New Roman"/>
          <w:color w:val="000000" w:themeColor="text1"/>
          <w:sz w:val="32"/>
          <w:szCs w:val="32"/>
          <w:lang w:eastAsia="zh-CN"/>
        </w:rPr>
        <w:t>现将《加快创建“设计之都”若干政策》印发给你们，请认真贯彻执行。</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eastAsia="zh-CN"/>
        </w:rPr>
      </w:pP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eastAsia="zh-CN"/>
        </w:rPr>
      </w:pPr>
    </w:p>
    <w:p>
      <w:pPr>
        <w:keepNext w:val="0"/>
        <w:keepLines w:val="0"/>
        <w:pageBreakBefore w:val="0"/>
        <w:kinsoku/>
        <w:wordWrap w:val="0"/>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default"/>
          <w:color w:val="000000" w:themeColor="text1"/>
          <w:lang w:val="en-US" w:eastAsia="zh-CN"/>
        </w:rPr>
      </w:pPr>
      <w:r>
        <w:rPr>
          <w:rFonts w:hint="eastAsia" w:ascii="Times New Roman" w:hAnsi="Times New Roman" w:eastAsia="方正仿宋_GBK" w:cs="Times New Roman"/>
          <w:color w:val="000000" w:themeColor="text1"/>
          <w:sz w:val="32"/>
          <w:szCs w:val="32"/>
          <w:lang w:val="en-US" w:eastAsia="zh-CN"/>
        </w:rPr>
        <w:t xml:space="preserve">                          </w:t>
      </w:r>
      <w:r>
        <w:rPr>
          <w:rFonts w:hint="eastAsia" w:ascii="Times New Roman" w:hAnsi="Times New Roman" w:eastAsia="方正仿宋_GBK" w:cs="Times New Roman"/>
          <w:color w:val="000000" w:themeColor="text1"/>
          <w:sz w:val="32"/>
          <w:szCs w:val="32"/>
          <w:lang w:eastAsia="zh-CN"/>
        </w:rPr>
        <w:t>重庆市经济和信息化委员会</w:t>
      </w:r>
      <w:r>
        <w:rPr>
          <w:rFonts w:hint="eastAsia" w:ascii="Times New Roman" w:hAnsi="Times New Roman" w:eastAsia="方正仿宋_GBK" w:cs="Times New Roman"/>
          <w:color w:val="000000" w:themeColor="text1"/>
          <w:sz w:val="32"/>
          <w:szCs w:val="32"/>
          <w:lang w:val="en-US" w:eastAsia="zh-CN"/>
        </w:rPr>
        <w:t xml:space="preserve">                                     重庆市财政局    </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jc w:val="center"/>
        <w:textAlignment w:val="auto"/>
        <w:outlineLvl w:val="9"/>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 xml:space="preserve">                               2022年12月22日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i w:val="0"/>
          <w:caps w:val="0"/>
          <w:color w:val="333333"/>
          <w:spacing w:val="0"/>
          <w:sz w:val="32"/>
          <w:szCs w:val="32"/>
          <w:shd w:val="clear" w:color="auto" w:fill="FFFFFF"/>
          <w:lang w:val="en-US" w:eastAsia="zh-CN"/>
        </w:rPr>
      </w:pPr>
    </w:p>
    <w:p>
      <w:pPr>
        <w:pStyle w:val="7"/>
        <w:keepNext w:val="0"/>
        <w:keepLines w:val="0"/>
        <w:pageBreakBefore w:val="0"/>
        <w:widowControl/>
        <w:suppressLineNumbers w:val="0"/>
        <w:shd w:val="clear" w:color="auto" w:fill="FFFFFF"/>
        <w:kinsoku/>
        <w:overflowPunct/>
        <w:topLinePunct w:val="0"/>
        <w:autoSpaceDE/>
        <w:autoSpaceDN/>
        <w:bidi w:val="0"/>
        <w:spacing w:line="600" w:lineRule="exact"/>
        <w:ind w:left="0" w:leftChars="0" w:right="0" w:right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spacing w:line="540" w:lineRule="exact"/>
        <w:ind w:left="0" w:leftChars="0" w:right="0" w:rightChars="0"/>
        <w:jc w:val="both"/>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jc w:val="center"/>
        <w:textAlignment w:val="auto"/>
        <w:outlineLvl w:val="9"/>
        <w:rPr>
          <w:rFonts w:hint="eastAsia" w:ascii="Times New Roman" w:hAnsi="Times New Roman" w:eastAsia="方正仿宋_GBK" w:cs="Times New Roman"/>
          <w:color w:val="000000" w:themeColor="text1"/>
          <w:sz w:val="32"/>
          <w:szCs w:val="32"/>
          <w:lang w:eastAsia="zh-CN"/>
        </w:rPr>
      </w:pPr>
      <w:r>
        <w:rPr>
          <w:rFonts w:hint="eastAsia" w:ascii="Times New Roman" w:hAnsi="Times New Roman" w:eastAsia="方正小标宋_GBK" w:cs="方正小标宋_GBK"/>
          <w:color w:val="000000" w:themeColor="text1"/>
          <w:sz w:val="44"/>
          <w:szCs w:val="44"/>
          <w:lang w:eastAsia="zh-CN"/>
        </w:rPr>
        <w:t>加快创建“设计之都”若干</w:t>
      </w:r>
      <w:r>
        <w:rPr>
          <w:rFonts w:hint="eastAsia" w:ascii="Times New Roman" w:hAnsi="Times New Roman" w:eastAsia="方正小标宋_GBK" w:cs="方正小标宋_GBK"/>
          <w:color w:val="000000" w:themeColor="text1"/>
          <w:sz w:val="44"/>
          <w:szCs w:val="44"/>
        </w:rPr>
        <w:t>政策</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eastAsia="zh-CN"/>
        </w:rPr>
      </w:pP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lang w:eastAsia="zh-CN"/>
        </w:rPr>
        <w:t>为贯彻落实《</w:t>
      </w:r>
      <w:r>
        <w:rPr>
          <w:rFonts w:hint="eastAsia" w:ascii="Times New Roman" w:hAnsi="Times New Roman" w:eastAsia="方正仿宋_GBK" w:cs="Times New Roman"/>
          <w:color w:val="000000" w:themeColor="text1"/>
          <w:sz w:val="32"/>
          <w:szCs w:val="32"/>
        </w:rPr>
        <w:t>重庆市人民政府办公厅关于印发重庆市创建</w:t>
      </w:r>
      <w:r>
        <w:rPr>
          <w:rFonts w:hint="eastAsia"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rPr>
        <w:t>设计之都</w:t>
      </w:r>
      <w:r>
        <w:rPr>
          <w:rFonts w:hint="eastAsia"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rPr>
        <w:t>行动方案的通知</w:t>
      </w:r>
      <w:r>
        <w:rPr>
          <w:rFonts w:hint="eastAsia"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rPr>
        <w:t>渝府办〔2022〕2号</w:t>
      </w:r>
      <w:r>
        <w:rPr>
          <w:rFonts w:hint="eastAsia" w:ascii="Times New Roman" w:hAnsi="Times New Roman" w:eastAsia="方正仿宋_GBK" w:cs="Times New Roman"/>
          <w:color w:val="000000" w:themeColor="text1"/>
          <w:sz w:val="32"/>
          <w:szCs w:val="32"/>
          <w:lang w:eastAsia="zh-CN"/>
        </w:rPr>
        <w:t>）《重庆市人民政府关于印发支持制造业高质量发展若干政策措施的通知》（渝府发〔2021〕11号）等文件</w:t>
      </w:r>
      <w:r>
        <w:rPr>
          <w:rFonts w:hint="eastAsia" w:ascii="Times New Roman" w:hAnsi="Times New Roman" w:eastAsia="方正仿宋_GBK" w:cs="Times New Roman"/>
          <w:color w:val="000000" w:themeColor="text1"/>
          <w:sz w:val="32"/>
          <w:szCs w:val="32"/>
        </w:rPr>
        <w:t>精神，</w:t>
      </w:r>
      <w:r>
        <w:rPr>
          <w:rFonts w:hint="eastAsia" w:ascii="Times New Roman" w:hAnsi="Times New Roman" w:eastAsia="方正仿宋_GBK" w:cs="Times New Roman"/>
          <w:color w:val="000000" w:themeColor="text1"/>
          <w:sz w:val="32"/>
          <w:szCs w:val="32"/>
          <w:lang w:eastAsia="zh-CN"/>
        </w:rPr>
        <w:t>制订</w:t>
      </w:r>
      <w:r>
        <w:rPr>
          <w:rFonts w:hint="eastAsia" w:ascii="Times New Roman" w:hAnsi="Times New Roman" w:eastAsia="方正仿宋_GBK" w:cs="Times New Roman"/>
          <w:color w:val="000000" w:themeColor="text1"/>
          <w:sz w:val="32"/>
          <w:szCs w:val="32"/>
        </w:rPr>
        <w:t>本政策</w:t>
      </w:r>
      <w:r>
        <w:rPr>
          <w:rFonts w:hint="eastAsia" w:ascii="Times New Roman" w:hAnsi="Times New Roman" w:eastAsia="方正仿宋_GBK" w:cs="Times New Roman"/>
          <w:color w:val="000000" w:themeColor="text1"/>
          <w:sz w:val="32"/>
          <w:szCs w:val="32"/>
          <w:lang w:eastAsia="zh-CN"/>
        </w:rPr>
        <w:t>措施</w:t>
      </w:r>
      <w:r>
        <w:rPr>
          <w:rFonts w:hint="eastAsia" w:ascii="Times New Roman" w:hAnsi="Times New Roman" w:eastAsia="方正仿宋_GBK" w:cs="Times New Roman"/>
          <w:color w:val="000000" w:themeColor="text1"/>
          <w:sz w:val="32"/>
          <w:szCs w:val="32"/>
        </w:rPr>
        <w:t>。</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黑体_GBK" w:cs="方正黑体_GBK"/>
          <w:color w:val="000000" w:themeColor="text1"/>
          <w:sz w:val="32"/>
          <w:szCs w:val="32"/>
          <w:lang w:eastAsia="zh-CN"/>
        </w:rPr>
      </w:pPr>
      <w:r>
        <w:rPr>
          <w:rFonts w:hint="eastAsia" w:ascii="Times New Roman" w:hAnsi="Times New Roman" w:eastAsia="方正黑体_GBK" w:cs="方正黑体_GBK"/>
          <w:color w:val="000000" w:themeColor="text1"/>
          <w:sz w:val="32"/>
          <w:szCs w:val="32"/>
        </w:rPr>
        <w:t>一、</w:t>
      </w:r>
      <w:r>
        <w:rPr>
          <w:rFonts w:hint="eastAsia" w:ascii="Times New Roman" w:hAnsi="Times New Roman" w:eastAsia="方正黑体_GBK" w:cs="方正黑体_GBK"/>
          <w:color w:val="000000" w:themeColor="text1"/>
          <w:sz w:val="32"/>
          <w:szCs w:val="32"/>
          <w:lang w:eastAsia="zh-CN"/>
        </w:rPr>
        <w:t>壮大市场主体</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default" w:ascii="Times New Roman" w:hAnsi="Times New Roman" w:eastAsia="方正仿宋_GBK" w:cs="方正黑体_GBK"/>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eastAsia="zh-CN"/>
        </w:rPr>
        <w:t>（一）支持</w:t>
      </w:r>
      <w:r>
        <w:rPr>
          <w:rFonts w:hint="eastAsia" w:ascii="Times New Roman" w:hAnsi="Times New Roman" w:eastAsia="方正仿宋_GBK" w:cs="Times New Roman"/>
          <w:color w:val="000000" w:themeColor="text1"/>
          <w:sz w:val="32"/>
          <w:szCs w:val="32"/>
        </w:rPr>
        <w:t>工业设计中心</w:t>
      </w:r>
      <w:r>
        <w:rPr>
          <w:rFonts w:hint="eastAsia" w:ascii="Times New Roman" w:hAnsi="Times New Roman" w:eastAsia="方正仿宋_GBK" w:cs="Times New Roman"/>
          <w:color w:val="000000" w:themeColor="text1"/>
          <w:sz w:val="32"/>
          <w:szCs w:val="32"/>
          <w:lang w:eastAsia="zh-CN"/>
        </w:rPr>
        <w:t>培育</w:t>
      </w:r>
      <w:r>
        <w:rPr>
          <w:rFonts w:hint="eastAsia" w:ascii="Times New Roman" w:hAnsi="Times New Roman" w:eastAsia="方正仿宋_GBK" w:cs="Times New Roman"/>
          <w:color w:val="000000" w:themeColor="text1"/>
          <w:sz w:val="32"/>
          <w:szCs w:val="32"/>
        </w:rPr>
        <w:t>。引导企业重视设计创新，</w:t>
      </w:r>
      <w:r>
        <w:rPr>
          <w:rFonts w:hint="eastAsia" w:ascii="Times New Roman" w:hAnsi="Times New Roman" w:eastAsia="方正仿宋_GBK" w:cs="Times New Roman"/>
          <w:color w:val="000000" w:themeColor="text1"/>
          <w:sz w:val="32"/>
          <w:szCs w:val="32"/>
          <w:lang w:eastAsia="zh-CN"/>
        </w:rPr>
        <w:t>鼓励</w:t>
      </w:r>
      <w:r>
        <w:rPr>
          <w:rFonts w:hint="eastAsia" w:ascii="Times New Roman" w:hAnsi="Times New Roman" w:eastAsia="方正仿宋_GBK" w:cs="Times New Roman"/>
          <w:color w:val="000000" w:themeColor="text1"/>
          <w:sz w:val="32"/>
          <w:szCs w:val="32"/>
        </w:rPr>
        <w:t>建设工业设计中心。对</w:t>
      </w:r>
      <w:r>
        <w:rPr>
          <w:rFonts w:hint="eastAsia" w:ascii="Times New Roman" w:hAnsi="Times New Roman" w:eastAsia="方正仿宋_GBK" w:cs="Times New Roman"/>
          <w:color w:val="000000" w:themeColor="text1"/>
          <w:sz w:val="32"/>
          <w:szCs w:val="32"/>
          <w:lang w:eastAsia="zh-CN"/>
        </w:rPr>
        <w:t>新</w:t>
      </w:r>
      <w:r>
        <w:rPr>
          <w:rFonts w:hint="eastAsia" w:ascii="Times New Roman" w:hAnsi="Times New Roman" w:eastAsia="方正仿宋_GBK" w:cs="Times New Roman"/>
          <w:color w:val="000000" w:themeColor="text1"/>
          <w:sz w:val="32"/>
          <w:szCs w:val="32"/>
        </w:rPr>
        <w:t>认定为国家级工业设计中心的，给予100万元一次性</w:t>
      </w:r>
      <w:r>
        <w:rPr>
          <w:rFonts w:hint="eastAsia" w:ascii="Times New Roman" w:hAnsi="Times New Roman" w:eastAsia="方正仿宋_GBK" w:cs="Times New Roman"/>
          <w:color w:val="000000" w:themeColor="text1"/>
          <w:sz w:val="32"/>
          <w:szCs w:val="32"/>
          <w:lang w:eastAsia="zh-CN"/>
        </w:rPr>
        <w:t>的</w:t>
      </w:r>
      <w:r>
        <w:rPr>
          <w:rFonts w:hint="eastAsia" w:ascii="Times New Roman" w:hAnsi="Times New Roman" w:eastAsia="方正仿宋_GBK" w:cs="Times New Roman"/>
          <w:color w:val="000000" w:themeColor="text1"/>
          <w:sz w:val="32"/>
          <w:szCs w:val="32"/>
        </w:rPr>
        <w:t>奖励；对</w:t>
      </w:r>
      <w:r>
        <w:rPr>
          <w:rFonts w:hint="eastAsia" w:ascii="Times New Roman" w:hAnsi="Times New Roman" w:eastAsia="方正仿宋_GBK" w:cs="Times New Roman"/>
          <w:color w:val="000000" w:themeColor="text1"/>
          <w:sz w:val="32"/>
          <w:szCs w:val="32"/>
          <w:lang w:eastAsia="zh-CN"/>
        </w:rPr>
        <w:t>新</w:t>
      </w:r>
      <w:r>
        <w:rPr>
          <w:rFonts w:hint="eastAsia" w:ascii="Times New Roman" w:hAnsi="Times New Roman" w:eastAsia="方正仿宋_GBK" w:cs="Times New Roman"/>
          <w:color w:val="000000" w:themeColor="text1"/>
          <w:sz w:val="32"/>
          <w:szCs w:val="32"/>
        </w:rPr>
        <w:t>认定为市级工业设计中心的，</w:t>
      </w:r>
      <w:r>
        <w:rPr>
          <w:rFonts w:hint="eastAsia" w:ascii="Times New Roman" w:hAnsi="Times New Roman" w:eastAsia="方正仿宋_GBK" w:cs="Times New Roman"/>
          <w:color w:val="000000" w:themeColor="text1"/>
          <w:sz w:val="32"/>
          <w:szCs w:val="32"/>
          <w:lang w:eastAsia="zh-CN"/>
        </w:rPr>
        <w:t>择优</w:t>
      </w:r>
      <w:r>
        <w:rPr>
          <w:rFonts w:hint="eastAsia" w:ascii="Times New Roman" w:hAnsi="Times New Roman" w:eastAsia="方正仿宋_GBK" w:cs="Times New Roman"/>
          <w:color w:val="000000" w:themeColor="text1"/>
          <w:sz w:val="32"/>
          <w:szCs w:val="32"/>
        </w:rPr>
        <w:t>给予</w:t>
      </w:r>
      <w:r>
        <w:rPr>
          <w:rFonts w:hint="eastAsia" w:ascii="Times New Roman" w:hAnsi="Times New Roman" w:eastAsia="方正仿宋_GBK" w:cs="Times New Roman"/>
          <w:color w:val="000000" w:themeColor="text1"/>
          <w:sz w:val="32"/>
          <w:szCs w:val="32"/>
          <w:lang w:val="en-US" w:eastAsia="zh-CN"/>
        </w:rPr>
        <w:t>5</w:t>
      </w:r>
      <w:r>
        <w:rPr>
          <w:rFonts w:hint="eastAsia" w:ascii="Times New Roman" w:hAnsi="Times New Roman" w:eastAsia="方正仿宋_GBK" w:cs="Times New Roman"/>
          <w:color w:val="000000" w:themeColor="text1"/>
          <w:sz w:val="32"/>
          <w:szCs w:val="32"/>
        </w:rPr>
        <w:t>0万元一次性</w:t>
      </w:r>
      <w:r>
        <w:rPr>
          <w:rFonts w:hint="eastAsia" w:ascii="Times New Roman" w:hAnsi="Times New Roman" w:eastAsia="方正仿宋_GBK" w:cs="Times New Roman"/>
          <w:color w:val="000000" w:themeColor="text1"/>
          <w:sz w:val="32"/>
          <w:szCs w:val="32"/>
          <w:lang w:eastAsia="zh-CN"/>
        </w:rPr>
        <w:t>的</w:t>
      </w:r>
      <w:r>
        <w:rPr>
          <w:rFonts w:hint="eastAsia" w:ascii="Times New Roman" w:hAnsi="Times New Roman" w:eastAsia="方正仿宋_GBK" w:cs="Times New Roman"/>
          <w:color w:val="000000" w:themeColor="text1"/>
          <w:sz w:val="32"/>
          <w:szCs w:val="32"/>
        </w:rPr>
        <w:t>奖励</w:t>
      </w:r>
      <w:r>
        <w:rPr>
          <w:rFonts w:hint="eastAsia" w:ascii="Times New Roman" w:hAnsi="Times New Roman" w:eastAsia="方正仿宋_GBK" w:cs="Times New Roman"/>
          <w:color w:val="000000" w:themeColor="text1"/>
          <w:sz w:val="32"/>
          <w:szCs w:val="32"/>
          <w:lang w:val="en-US" w:eastAsia="zh-CN"/>
        </w:rPr>
        <w:t>。</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eastAsia="zh-CN"/>
        </w:rPr>
      </w:pPr>
      <w:r>
        <w:rPr>
          <w:rFonts w:hint="eastAsia" w:ascii="Times New Roman" w:hAnsi="Times New Roman" w:eastAsia="方正仿宋_GBK" w:cs="Times New Roman"/>
          <w:color w:val="000000" w:themeColor="text1"/>
          <w:sz w:val="32"/>
          <w:szCs w:val="32"/>
          <w:lang w:eastAsia="zh-CN"/>
        </w:rPr>
        <w:t>（二）支持</w:t>
      </w:r>
      <w:r>
        <w:rPr>
          <w:rFonts w:hint="eastAsia" w:ascii="Times New Roman" w:hAnsi="Times New Roman" w:eastAsia="方正仿宋_GBK" w:cs="Times New Roman"/>
          <w:color w:val="000000" w:themeColor="text1"/>
          <w:sz w:val="32"/>
          <w:szCs w:val="32"/>
        </w:rPr>
        <w:t>工业设计研究院</w:t>
      </w:r>
      <w:r>
        <w:rPr>
          <w:rFonts w:hint="eastAsia" w:ascii="Times New Roman" w:hAnsi="Times New Roman" w:eastAsia="方正仿宋_GBK" w:cs="Times New Roman"/>
          <w:color w:val="000000" w:themeColor="text1"/>
          <w:sz w:val="32"/>
          <w:szCs w:val="32"/>
          <w:lang w:eastAsia="zh-CN"/>
        </w:rPr>
        <w:t>建设</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val="en-US" w:eastAsia="zh-CN"/>
        </w:rPr>
        <w:t>对成功</w:t>
      </w:r>
      <w:r>
        <w:rPr>
          <w:rFonts w:hint="eastAsia" w:ascii="Times New Roman" w:hAnsi="Times New Roman" w:eastAsia="方正仿宋_GBK" w:cs="Times New Roman"/>
          <w:color w:val="000000" w:themeColor="text1"/>
          <w:sz w:val="32"/>
          <w:szCs w:val="32"/>
          <w:lang w:eastAsia="zh-CN"/>
        </w:rPr>
        <w:t>创建为市级</w:t>
      </w:r>
      <w:r>
        <w:rPr>
          <w:rFonts w:hint="eastAsia" w:ascii="Times New Roman" w:hAnsi="Times New Roman" w:eastAsia="方正仿宋_GBK" w:cs="Times New Roman"/>
          <w:color w:val="000000" w:themeColor="text1"/>
          <w:sz w:val="32"/>
          <w:szCs w:val="32"/>
        </w:rPr>
        <w:t>工业设计研究院</w:t>
      </w:r>
      <w:r>
        <w:rPr>
          <w:rFonts w:hint="eastAsia" w:ascii="Times New Roman" w:hAnsi="Times New Roman" w:eastAsia="方正仿宋_GBK" w:cs="Times New Roman"/>
          <w:color w:val="000000" w:themeColor="text1"/>
          <w:sz w:val="32"/>
          <w:szCs w:val="32"/>
          <w:lang w:eastAsia="zh-CN"/>
        </w:rPr>
        <w:t>的，</w:t>
      </w:r>
      <w:r>
        <w:rPr>
          <w:rFonts w:hint="eastAsia" w:ascii="Times New Roman" w:hAnsi="Times New Roman" w:eastAsia="方正仿宋_GBK" w:cs="Times New Roman"/>
          <w:color w:val="000000" w:themeColor="text1"/>
          <w:sz w:val="32"/>
          <w:szCs w:val="32"/>
        </w:rPr>
        <w:t>按照不超过</w:t>
      </w:r>
      <w:r>
        <w:rPr>
          <w:rFonts w:hint="eastAsia" w:ascii="Times New Roman" w:hAnsi="Times New Roman" w:eastAsia="方正仿宋_GBK" w:cs="Times New Roman"/>
          <w:color w:val="000000" w:themeColor="text1"/>
          <w:sz w:val="32"/>
          <w:szCs w:val="32"/>
          <w:lang w:eastAsia="zh-CN"/>
        </w:rPr>
        <w:t>研究院建设</w:t>
      </w:r>
      <w:r>
        <w:rPr>
          <w:rFonts w:hint="eastAsia" w:ascii="Times New Roman" w:hAnsi="Times New Roman" w:eastAsia="方正仿宋_GBK" w:cs="Times New Roman"/>
          <w:color w:val="000000" w:themeColor="text1"/>
          <w:sz w:val="32"/>
          <w:szCs w:val="32"/>
        </w:rPr>
        <w:t>投资额（含软件、</w:t>
      </w:r>
      <w:r>
        <w:rPr>
          <w:rFonts w:hint="eastAsia" w:ascii="Times New Roman" w:hAnsi="Times New Roman" w:eastAsia="方正仿宋_GBK" w:cs="Times New Roman"/>
          <w:color w:val="000000" w:themeColor="text1"/>
          <w:sz w:val="32"/>
          <w:szCs w:val="32"/>
          <w:lang w:eastAsia="zh-CN"/>
        </w:rPr>
        <w:t>硬件设备、网络系统、</w:t>
      </w:r>
      <w:r>
        <w:rPr>
          <w:rFonts w:hint="eastAsia" w:ascii="Times New Roman" w:hAnsi="Times New Roman" w:eastAsia="方正仿宋_GBK" w:cs="Times New Roman"/>
          <w:color w:val="000000" w:themeColor="text1"/>
          <w:sz w:val="32"/>
          <w:szCs w:val="32"/>
        </w:rPr>
        <w:t>研发</w:t>
      </w:r>
      <w:r>
        <w:rPr>
          <w:rFonts w:hint="eastAsia" w:ascii="Times New Roman" w:hAnsi="Times New Roman" w:eastAsia="方正仿宋_GBK" w:cs="Times New Roman"/>
          <w:color w:val="000000" w:themeColor="text1"/>
          <w:sz w:val="32"/>
          <w:szCs w:val="32"/>
          <w:lang w:eastAsia="zh-CN"/>
        </w:rPr>
        <w:t>设计</w:t>
      </w:r>
      <w:r>
        <w:rPr>
          <w:rFonts w:hint="eastAsia" w:ascii="Times New Roman" w:hAnsi="Times New Roman" w:eastAsia="方正仿宋_GBK" w:cs="Times New Roman"/>
          <w:color w:val="000000" w:themeColor="text1"/>
          <w:sz w:val="32"/>
          <w:szCs w:val="32"/>
        </w:rPr>
        <w:t>投入等费用，下同）</w:t>
      </w:r>
      <w:r>
        <w:rPr>
          <w:rFonts w:hint="eastAsia" w:ascii="Times New Roman" w:hAnsi="Times New Roman" w:eastAsia="方正仿宋_GBK" w:cs="Times New Roman"/>
          <w:color w:val="000000" w:themeColor="text1"/>
          <w:sz w:val="32"/>
          <w:szCs w:val="32"/>
          <w:lang w:eastAsia="zh-CN"/>
        </w:rPr>
        <w:t>的</w:t>
      </w:r>
      <w:r>
        <w:rPr>
          <w:rFonts w:hint="eastAsia" w:ascii="Times New Roman" w:hAnsi="Times New Roman" w:eastAsia="方正仿宋_GBK" w:cs="Times New Roman"/>
          <w:color w:val="000000" w:themeColor="text1"/>
          <w:sz w:val="32"/>
          <w:szCs w:val="32"/>
          <w:lang w:val="en-US" w:eastAsia="zh-CN"/>
        </w:rPr>
        <w:t>2</w:t>
      </w:r>
      <w:r>
        <w:rPr>
          <w:rFonts w:hint="eastAsia" w:ascii="Times New Roman" w:hAnsi="Times New Roman" w:eastAsia="方正仿宋_GBK" w:cs="Times New Roman"/>
          <w:color w:val="000000" w:themeColor="text1"/>
          <w:sz w:val="32"/>
          <w:szCs w:val="32"/>
        </w:rPr>
        <w:t>0%</w:t>
      </w:r>
      <w:r>
        <w:rPr>
          <w:rFonts w:hint="eastAsia" w:ascii="Times New Roman" w:hAnsi="Times New Roman" w:eastAsia="方正仿宋_GBK" w:cs="Times New Roman"/>
          <w:color w:val="000000" w:themeColor="text1"/>
          <w:sz w:val="32"/>
          <w:szCs w:val="32"/>
          <w:lang w:eastAsia="zh-CN"/>
        </w:rPr>
        <w:t>连续两年</w:t>
      </w:r>
      <w:r>
        <w:rPr>
          <w:rFonts w:hint="eastAsia" w:ascii="Times New Roman" w:hAnsi="Times New Roman" w:eastAsia="方正仿宋_GBK" w:cs="Times New Roman"/>
          <w:color w:val="000000" w:themeColor="text1"/>
          <w:sz w:val="32"/>
          <w:szCs w:val="32"/>
        </w:rPr>
        <w:t>给予</w:t>
      </w:r>
      <w:r>
        <w:rPr>
          <w:rFonts w:hint="eastAsia" w:ascii="Times New Roman" w:hAnsi="Times New Roman" w:eastAsia="方正仿宋_GBK" w:cs="Times New Roman"/>
          <w:color w:val="000000" w:themeColor="text1"/>
          <w:sz w:val="32"/>
          <w:szCs w:val="32"/>
          <w:lang w:eastAsia="zh-CN"/>
        </w:rPr>
        <w:t>补助</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补助</w:t>
      </w:r>
      <w:r>
        <w:rPr>
          <w:rFonts w:hint="eastAsia" w:ascii="Times New Roman" w:hAnsi="Times New Roman" w:eastAsia="方正仿宋_GBK" w:cs="Times New Roman"/>
          <w:color w:val="000000" w:themeColor="text1"/>
          <w:sz w:val="32"/>
          <w:szCs w:val="32"/>
        </w:rPr>
        <w:t>金额不超过</w:t>
      </w:r>
      <w:r>
        <w:rPr>
          <w:rFonts w:hint="eastAsia" w:ascii="Times New Roman" w:hAnsi="Times New Roman" w:eastAsia="方正仿宋_GBK" w:cs="Times New Roman"/>
          <w:color w:val="000000" w:themeColor="text1"/>
          <w:sz w:val="32"/>
          <w:szCs w:val="32"/>
          <w:lang w:val="en-US" w:eastAsia="zh-CN"/>
        </w:rPr>
        <w:t>1</w:t>
      </w:r>
      <w:r>
        <w:rPr>
          <w:rFonts w:hint="eastAsia" w:ascii="Times New Roman" w:hAnsi="Times New Roman" w:eastAsia="方正仿宋_GBK" w:cs="Times New Roman"/>
          <w:color w:val="000000" w:themeColor="text1"/>
          <w:sz w:val="32"/>
          <w:szCs w:val="32"/>
        </w:rPr>
        <w:t>00万元</w:t>
      </w:r>
      <w:r>
        <w:rPr>
          <w:rFonts w:hint="eastAsia" w:ascii="Times New Roman" w:hAnsi="Times New Roman" w:eastAsia="方正仿宋_GBK" w:cs="Times New Roman"/>
          <w:color w:val="000000" w:themeColor="text1"/>
          <w:sz w:val="32"/>
          <w:szCs w:val="32"/>
          <w:lang w:val="en-US" w:eastAsia="zh-CN"/>
        </w:rPr>
        <w:t>/年</w:t>
      </w:r>
      <w:r>
        <w:rPr>
          <w:rFonts w:hint="eastAsia"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rPr>
        <w:t>对</w:t>
      </w:r>
      <w:r>
        <w:rPr>
          <w:rFonts w:hint="eastAsia" w:ascii="Times New Roman" w:hAnsi="Times New Roman" w:eastAsia="方正仿宋_GBK" w:cs="Times New Roman"/>
          <w:color w:val="000000" w:themeColor="text1"/>
          <w:sz w:val="32"/>
          <w:szCs w:val="32"/>
          <w:lang w:eastAsia="zh-CN"/>
        </w:rPr>
        <w:t>升级创建</w:t>
      </w:r>
      <w:r>
        <w:rPr>
          <w:rFonts w:hint="eastAsia" w:ascii="Times New Roman" w:hAnsi="Times New Roman" w:eastAsia="方正仿宋_GBK" w:cs="Times New Roman"/>
          <w:color w:val="000000" w:themeColor="text1"/>
          <w:sz w:val="32"/>
          <w:szCs w:val="32"/>
        </w:rPr>
        <w:t>为国家工业设计研究院的，</w:t>
      </w:r>
      <w:r>
        <w:rPr>
          <w:rFonts w:hint="eastAsia" w:ascii="Times New Roman" w:hAnsi="Times New Roman" w:eastAsia="方正仿宋_GBK" w:cs="Times New Roman"/>
          <w:color w:val="000000" w:themeColor="text1"/>
          <w:sz w:val="32"/>
          <w:szCs w:val="32"/>
          <w:lang w:eastAsia="zh-CN"/>
        </w:rPr>
        <w:t>给予</w:t>
      </w:r>
      <w:r>
        <w:rPr>
          <w:rFonts w:hint="eastAsia" w:ascii="Times New Roman" w:hAnsi="Times New Roman" w:eastAsia="方正仿宋_GBK" w:cs="Times New Roman"/>
          <w:color w:val="000000" w:themeColor="text1"/>
          <w:sz w:val="32"/>
          <w:szCs w:val="32"/>
          <w:lang w:val="en-US" w:eastAsia="zh-CN"/>
        </w:rPr>
        <w:t>300万元</w:t>
      </w:r>
      <w:r>
        <w:rPr>
          <w:rFonts w:hint="eastAsia" w:ascii="Times New Roman" w:hAnsi="Times New Roman" w:eastAsia="方正仿宋_GBK" w:cs="Times New Roman"/>
          <w:color w:val="000000" w:themeColor="text1"/>
          <w:sz w:val="32"/>
          <w:szCs w:val="32"/>
          <w:lang w:eastAsia="zh-CN"/>
        </w:rPr>
        <w:t>一次性的奖励。</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黑体_GBK" w:cs="方正黑体_GBK"/>
          <w:color w:val="000000" w:themeColor="text1"/>
          <w:sz w:val="32"/>
          <w:szCs w:val="32"/>
        </w:rPr>
      </w:pPr>
      <w:r>
        <w:rPr>
          <w:rFonts w:hint="eastAsia" w:ascii="Times New Roman" w:hAnsi="Times New Roman" w:eastAsia="方正仿宋_GBK" w:cs="Times New Roman"/>
          <w:color w:val="000000" w:themeColor="text1"/>
          <w:sz w:val="32"/>
          <w:szCs w:val="32"/>
          <w:lang w:eastAsia="zh-CN"/>
        </w:rPr>
        <w:t>（三）支持专业设计企业发展。引导工业设计企业提升设计服务能力，开拓设计服务市场，对为本机构无关联关系的市内制造业企业提供第三方设计服务的工业设计企业，根据设计服务转化效果，按照不超过年度设计服务合同实际发生额的20%，给予最高不超过100万元的补助。</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ascii="Times New Roman" w:hAnsi="Times New Roman" w:eastAsia="方正黑体_GBK" w:cs="方正黑体_GBK"/>
          <w:color w:val="000000" w:themeColor="text1"/>
          <w:sz w:val="32"/>
          <w:szCs w:val="32"/>
        </w:rPr>
      </w:pPr>
      <w:r>
        <w:rPr>
          <w:rFonts w:hint="eastAsia" w:ascii="Times New Roman" w:hAnsi="Times New Roman" w:eastAsia="方正黑体_GBK" w:cs="方正黑体_GBK"/>
          <w:color w:val="000000" w:themeColor="text1"/>
          <w:sz w:val="32"/>
          <w:szCs w:val="32"/>
          <w:lang w:eastAsia="zh-CN"/>
        </w:rPr>
        <w:t>二</w:t>
      </w:r>
      <w:r>
        <w:rPr>
          <w:rFonts w:hint="eastAsia" w:ascii="Times New Roman" w:hAnsi="Times New Roman" w:eastAsia="方正黑体_GBK" w:cs="方正黑体_GBK"/>
          <w:color w:val="000000" w:themeColor="text1"/>
          <w:sz w:val="32"/>
          <w:szCs w:val="32"/>
        </w:rPr>
        <w:t>、强化人才支撑</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lang w:eastAsia="zh-CN"/>
        </w:rPr>
      </w:pPr>
      <w:r>
        <w:rPr>
          <w:rFonts w:hint="eastAsia" w:ascii="Times New Roman" w:hAnsi="Times New Roman" w:eastAsia="方正仿宋_GBK" w:cs="Times New Roman"/>
          <w:color w:val="000000" w:themeColor="text1"/>
          <w:sz w:val="32"/>
          <w:szCs w:val="32"/>
          <w:highlight w:val="none"/>
          <w:lang w:eastAsia="zh-CN"/>
        </w:rPr>
        <w:t>（四）支持制造业设计培训基地建设。聚焦制造业重点产业链，推动</w:t>
      </w:r>
      <w:r>
        <w:rPr>
          <w:rFonts w:hint="eastAsia" w:ascii="Times New Roman" w:hAnsi="Times New Roman" w:eastAsia="方正仿宋_GBK" w:cs="Times New Roman"/>
          <w:color w:val="000000" w:themeColor="text1"/>
          <w:sz w:val="32"/>
          <w:szCs w:val="32"/>
          <w:highlight w:val="none"/>
          <w:lang w:val="en-US" w:eastAsia="zh-CN"/>
        </w:rPr>
        <w:t>人才强链、设计赋能，以“揭榜挂帅”等方式，引导支持分行业（领域）建设一批重点制造业设计培训基地。按照不超过项目投资额30%的比例给予补助，补助金额不超过50万元；对创建为国家级制造业设计培训基地的，给予100万元一次性的奖励。</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黑体_GBK" w:cs="方正黑体_GBK"/>
          <w:color w:val="000000" w:themeColor="text1"/>
          <w:sz w:val="32"/>
          <w:szCs w:val="32"/>
          <w:lang w:eastAsia="zh-CN"/>
        </w:rPr>
      </w:pPr>
      <w:r>
        <w:rPr>
          <w:rFonts w:hint="eastAsia" w:ascii="Times New Roman" w:hAnsi="Times New Roman" w:eastAsia="方正黑体_GBK" w:cs="方正黑体_GBK"/>
          <w:color w:val="000000" w:themeColor="text1"/>
          <w:sz w:val="32"/>
          <w:szCs w:val="32"/>
          <w:lang w:eastAsia="zh-CN"/>
        </w:rPr>
        <w:t>三</w:t>
      </w:r>
      <w:r>
        <w:rPr>
          <w:rFonts w:hint="eastAsia" w:ascii="Times New Roman" w:hAnsi="Times New Roman" w:eastAsia="方正黑体_GBK" w:cs="方正黑体_GBK"/>
          <w:color w:val="000000" w:themeColor="text1"/>
          <w:sz w:val="32"/>
          <w:szCs w:val="32"/>
        </w:rPr>
        <w:t>、</w:t>
      </w:r>
      <w:r>
        <w:rPr>
          <w:rFonts w:hint="eastAsia" w:ascii="Times New Roman" w:hAnsi="Times New Roman" w:eastAsia="方正黑体_GBK" w:cs="方正黑体_GBK"/>
          <w:color w:val="000000" w:themeColor="text1"/>
          <w:sz w:val="32"/>
          <w:szCs w:val="32"/>
          <w:lang w:eastAsia="zh-CN"/>
        </w:rPr>
        <w:t>塑造品牌活动</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五</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支持品牌</w:t>
      </w:r>
      <w:r>
        <w:rPr>
          <w:rFonts w:hint="eastAsia" w:ascii="Times New Roman" w:hAnsi="Times New Roman" w:eastAsia="方正仿宋_GBK" w:cs="Times New Roman"/>
          <w:color w:val="000000" w:themeColor="text1"/>
          <w:sz w:val="32"/>
          <w:szCs w:val="32"/>
        </w:rPr>
        <w:t>活动</w:t>
      </w:r>
      <w:r>
        <w:rPr>
          <w:rFonts w:hint="eastAsia" w:ascii="Times New Roman" w:hAnsi="Times New Roman" w:eastAsia="方正仿宋_GBK" w:cs="Times New Roman"/>
          <w:color w:val="000000" w:themeColor="text1"/>
          <w:sz w:val="32"/>
          <w:szCs w:val="32"/>
          <w:lang w:eastAsia="zh-CN"/>
        </w:rPr>
        <w:t>打造</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鼓励市区县联动、市场化</w:t>
      </w:r>
      <w:r>
        <w:rPr>
          <w:rFonts w:hint="eastAsia" w:ascii="Times New Roman" w:hAnsi="Times New Roman" w:eastAsia="方正仿宋_GBK" w:cs="Times New Roman"/>
          <w:color w:val="000000" w:themeColor="text1"/>
          <w:sz w:val="32"/>
          <w:szCs w:val="32"/>
        </w:rPr>
        <w:t>举办工业设计</w:t>
      </w:r>
      <w:r>
        <w:rPr>
          <w:rFonts w:hint="eastAsia" w:ascii="Times New Roman" w:hAnsi="Times New Roman" w:eastAsia="方正仿宋_GBK" w:cs="Times New Roman"/>
          <w:color w:val="000000" w:themeColor="text1"/>
          <w:sz w:val="32"/>
          <w:szCs w:val="32"/>
          <w:lang w:eastAsia="zh-CN"/>
        </w:rPr>
        <w:t>领域大赛、论坛等各类活动</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对本市工业设计领域的重大活动</w:t>
      </w:r>
      <w:r>
        <w:rPr>
          <w:rFonts w:hint="eastAsia" w:ascii="Times New Roman" w:hAnsi="Times New Roman" w:eastAsia="方正仿宋_GBK" w:cs="Times New Roman"/>
          <w:color w:val="000000" w:themeColor="text1"/>
          <w:sz w:val="32"/>
          <w:szCs w:val="32"/>
        </w:rPr>
        <w:t>，按照不超过实际发生费用</w:t>
      </w:r>
      <w:r>
        <w:rPr>
          <w:rFonts w:hint="eastAsia" w:ascii="Times New Roman" w:hAnsi="Times New Roman" w:eastAsia="方正仿宋_GBK" w:cs="Times New Roman"/>
          <w:color w:val="000000" w:themeColor="text1"/>
          <w:sz w:val="32"/>
          <w:szCs w:val="32"/>
          <w:lang w:val="en-US" w:eastAsia="zh-CN"/>
        </w:rPr>
        <w:t>的</w:t>
      </w:r>
      <w:r>
        <w:rPr>
          <w:rFonts w:hint="eastAsia" w:ascii="Times New Roman" w:hAnsi="Times New Roman" w:eastAsia="方正仿宋_GBK" w:cs="Times New Roman"/>
          <w:color w:val="000000" w:themeColor="text1"/>
          <w:sz w:val="32"/>
          <w:szCs w:val="32"/>
        </w:rPr>
        <w:t>50%给予一次性</w:t>
      </w:r>
      <w:r>
        <w:rPr>
          <w:rFonts w:hint="eastAsia" w:ascii="Times New Roman" w:hAnsi="Times New Roman" w:eastAsia="方正仿宋_GBK" w:cs="Times New Roman"/>
          <w:color w:val="000000" w:themeColor="text1"/>
          <w:sz w:val="32"/>
          <w:szCs w:val="32"/>
          <w:lang w:eastAsia="zh-CN"/>
        </w:rPr>
        <w:t>补助</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单个</w:t>
      </w:r>
      <w:r>
        <w:rPr>
          <w:rFonts w:hint="eastAsia" w:ascii="Times New Roman" w:hAnsi="Times New Roman" w:eastAsia="方正仿宋_GBK" w:cs="Times New Roman"/>
          <w:color w:val="000000" w:themeColor="text1"/>
          <w:sz w:val="32"/>
          <w:szCs w:val="32"/>
        </w:rPr>
        <w:t>活动</w:t>
      </w:r>
      <w:r>
        <w:rPr>
          <w:rFonts w:hint="eastAsia" w:ascii="Times New Roman" w:hAnsi="Times New Roman" w:eastAsia="方正仿宋_GBK" w:cs="Times New Roman"/>
          <w:color w:val="000000" w:themeColor="text1"/>
          <w:sz w:val="32"/>
          <w:szCs w:val="32"/>
          <w:lang w:eastAsia="zh-CN"/>
        </w:rPr>
        <w:t>补助</w:t>
      </w:r>
      <w:r>
        <w:rPr>
          <w:rFonts w:hint="eastAsia" w:ascii="Times New Roman" w:hAnsi="Times New Roman" w:eastAsia="方正仿宋_GBK" w:cs="Times New Roman"/>
          <w:color w:val="000000" w:themeColor="text1"/>
          <w:sz w:val="32"/>
          <w:szCs w:val="32"/>
        </w:rPr>
        <w:t>金额</w:t>
      </w:r>
      <w:r>
        <w:rPr>
          <w:rFonts w:hint="eastAsia" w:ascii="Times New Roman" w:hAnsi="Times New Roman" w:eastAsia="方正仿宋_GBK" w:cs="Times New Roman"/>
          <w:color w:val="000000" w:themeColor="text1"/>
          <w:sz w:val="32"/>
          <w:szCs w:val="32"/>
          <w:lang w:eastAsia="zh-CN"/>
        </w:rPr>
        <w:t>最高</w:t>
      </w:r>
      <w:r>
        <w:rPr>
          <w:rFonts w:hint="eastAsia" w:ascii="Times New Roman" w:hAnsi="Times New Roman" w:eastAsia="方正仿宋_GBK" w:cs="Times New Roman"/>
          <w:color w:val="000000" w:themeColor="text1"/>
          <w:sz w:val="32"/>
          <w:szCs w:val="32"/>
        </w:rPr>
        <w:t>不超过200万元。</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（六）支持申报国家级大奖。对获得中国优秀工业设计奖铜奖、银奖、金奖的分别给予50万元、80万元、100万元的一次性奖励。</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ascii="Times New Roman" w:hAnsi="Times New Roman" w:eastAsia="方正黑体_GBK" w:cs="方正黑体_GBK"/>
          <w:color w:val="000000" w:themeColor="text1"/>
          <w:sz w:val="32"/>
          <w:szCs w:val="32"/>
        </w:rPr>
      </w:pPr>
      <w:r>
        <w:rPr>
          <w:rFonts w:hint="eastAsia" w:ascii="Times New Roman" w:hAnsi="Times New Roman" w:eastAsia="方正黑体_GBK" w:cs="方正黑体_GBK"/>
          <w:color w:val="000000" w:themeColor="text1"/>
          <w:sz w:val="32"/>
          <w:szCs w:val="32"/>
          <w:lang w:eastAsia="zh-CN"/>
        </w:rPr>
        <w:t>四</w:t>
      </w:r>
      <w:r>
        <w:rPr>
          <w:rFonts w:hint="eastAsia" w:ascii="Times New Roman" w:hAnsi="Times New Roman" w:eastAsia="方正黑体_GBK" w:cs="方正黑体_GBK"/>
          <w:color w:val="000000" w:themeColor="text1"/>
          <w:sz w:val="32"/>
          <w:szCs w:val="32"/>
        </w:rPr>
        <w:t>、培育载体</w:t>
      </w:r>
      <w:r>
        <w:rPr>
          <w:rFonts w:hint="eastAsia" w:ascii="Times New Roman" w:hAnsi="Times New Roman" w:eastAsia="方正黑体_GBK" w:cs="方正黑体_GBK"/>
          <w:color w:val="000000" w:themeColor="text1"/>
          <w:sz w:val="32"/>
          <w:szCs w:val="32"/>
          <w:lang w:eastAsia="zh-CN"/>
        </w:rPr>
        <w:t>平台</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七</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支持</w:t>
      </w:r>
      <w:r>
        <w:rPr>
          <w:rFonts w:hint="eastAsia" w:ascii="Times New Roman" w:hAnsi="Times New Roman" w:eastAsia="方正仿宋_GBK" w:cs="Times New Roman"/>
          <w:color w:val="000000" w:themeColor="text1"/>
          <w:sz w:val="32"/>
          <w:szCs w:val="32"/>
        </w:rPr>
        <w:t>工业设计</w:t>
      </w:r>
      <w:r>
        <w:rPr>
          <w:rFonts w:hint="eastAsia" w:ascii="Times New Roman" w:hAnsi="Times New Roman" w:eastAsia="方正仿宋_GBK" w:cs="Times New Roman"/>
          <w:color w:val="000000" w:themeColor="text1"/>
          <w:sz w:val="32"/>
          <w:szCs w:val="32"/>
          <w:lang w:eastAsia="zh-CN"/>
        </w:rPr>
        <w:t>生态家园建设</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推动工业设计生产、生活、生态协同融合、集聚发展，在市级工业设计产业赋能基地中</w:t>
      </w:r>
      <w:r>
        <w:rPr>
          <w:rFonts w:hint="eastAsia" w:ascii="Times New Roman" w:hAnsi="Times New Roman" w:eastAsia="方正仿宋_GBK" w:cs="Times New Roman"/>
          <w:color w:val="000000" w:themeColor="text1"/>
          <w:sz w:val="32"/>
          <w:szCs w:val="32"/>
          <w:lang w:val="en-US" w:eastAsia="zh-CN"/>
        </w:rPr>
        <w:t>以“揭榜挂帅”等方式培育建设一批工业设计生态家园，制定发展目标任务并予以支持，按照不超过300万元/年标准，连续三年给予补助支持。</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黑体_GBK" w:cs="方正黑体_GBK"/>
          <w:color w:val="000000" w:themeColor="text1"/>
          <w:sz w:val="32"/>
          <w:szCs w:val="32"/>
          <w:lang w:eastAsia="zh-CN"/>
        </w:rPr>
      </w:pPr>
      <w:r>
        <w:rPr>
          <w:rFonts w:hint="eastAsia" w:ascii="Times New Roman" w:hAnsi="Times New Roman" w:eastAsia="方正黑体_GBK" w:cs="方正黑体_GBK"/>
          <w:color w:val="000000" w:themeColor="text1"/>
          <w:sz w:val="32"/>
          <w:szCs w:val="32"/>
        </w:rPr>
        <w:t>五、</w:t>
      </w:r>
      <w:r>
        <w:rPr>
          <w:rFonts w:hint="eastAsia" w:ascii="Times New Roman" w:hAnsi="Times New Roman" w:eastAsia="方正黑体_GBK" w:cs="方正黑体_GBK"/>
          <w:color w:val="000000" w:themeColor="text1"/>
          <w:sz w:val="32"/>
          <w:szCs w:val="32"/>
          <w:lang w:eastAsia="zh-CN"/>
        </w:rPr>
        <w:t>构建设计生态</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eastAsia="zh-CN"/>
        </w:rPr>
      </w:pP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八</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支持“工业设计</w:t>
      </w:r>
      <w:r>
        <w:rPr>
          <w:rFonts w:hint="eastAsia" w:ascii="Times New Roman" w:hAnsi="Times New Roman" w:eastAsia="方正仿宋_GBK" w:cs="Times New Roman"/>
          <w:color w:val="000000" w:themeColor="text1"/>
          <w:sz w:val="32"/>
          <w:szCs w:val="32"/>
          <w:lang w:val="en-US" w:eastAsia="zh-CN"/>
        </w:rPr>
        <w:t>+</w:t>
      </w:r>
      <w:r>
        <w:rPr>
          <w:rFonts w:hint="eastAsia"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lang w:val="en-US" w:eastAsia="zh-CN"/>
        </w:rPr>
        <w:t>重点项目建设</w:t>
      </w:r>
      <w:r>
        <w:rPr>
          <w:rFonts w:hint="eastAsia" w:ascii="Times New Roman" w:hAnsi="Times New Roman" w:eastAsia="方正仿宋_GBK" w:cs="Times New Roman"/>
          <w:color w:val="000000" w:themeColor="text1"/>
          <w:sz w:val="32"/>
          <w:szCs w:val="32"/>
          <w:lang w:eastAsia="zh-CN"/>
        </w:rPr>
        <w:t>。鼓励</w:t>
      </w:r>
      <w:r>
        <w:rPr>
          <w:rFonts w:hint="eastAsia" w:ascii="Times New Roman" w:hAnsi="Times New Roman" w:eastAsia="方正仿宋_GBK" w:cs="Times New Roman"/>
          <w:color w:val="000000" w:themeColor="text1"/>
          <w:sz w:val="32"/>
          <w:szCs w:val="32"/>
        </w:rPr>
        <w:t>工业设计与乡村振兴、城市更新、文化艺术、工业遗产活化利用等紧密结合，</w:t>
      </w:r>
      <w:r>
        <w:rPr>
          <w:rFonts w:hint="eastAsia" w:ascii="Times New Roman" w:hAnsi="Times New Roman" w:eastAsia="方正仿宋_GBK" w:cs="Times New Roman"/>
          <w:color w:val="000000" w:themeColor="text1"/>
          <w:sz w:val="32"/>
          <w:szCs w:val="32"/>
          <w:lang w:val="en-US" w:eastAsia="zh-CN"/>
        </w:rPr>
        <w:t>以“揭榜挂帅”等方式，引导支持社会资本、金融机构等投资建设</w:t>
      </w:r>
      <w:r>
        <w:rPr>
          <w:rFonts w:hint="eastAsia" w:ascii="Times New Roman" w:hAnsi="Times New Roman" w:eastAsia="方正仿宋_GBK" w:cs="Times New Roman"/>
          <w:color w:val="000000" w:themeColor="text1"/>
          <w:sz w:val="32"/>
          <w:szCs w:val="32"/>
          <w:lang w:eastAsia="zh-CN"/>
        </w:rPr>
        <w:t>一批“</w:t>
      </w:r>
      <w:r>
        <w:rPr>
          <w:rFonts w:hint="eastAsia" w:ascii="Times New Roman" w:hAnsi="Times New Roman" w:eastAsia="方正仿宋_GBK" w:cs="Times New Roman"/>
          <w:color w:val="000000" w:themeColor="text1"/>
          <w:sz w:val="32"/>
          <w:szCs w:val="32"/>
        </w:rPr>
        <w:t>工业设计+</w:t>
      </w:r>
      <w:r>
        <w:rPr>
          <w:rFonts w:hint="eastAsia"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rPr>
        <w:t>项目</w:t>
      </w:r>
      <w:r>
        <w:rPr>
          <w:rFonts w:hint="eastAsia" w:ascii="Times New Roman" w:hAnsi="Times New Roman" w:eastAsia="方正仿宋_GBK" w:cs="Times New Roman"/>
          <w:color w:val="000000" w:themeColor="text1"/>
          <w:sz w:val="32"/>
          <w:szCs w:val="32"/>
          <w:lang w:eastAsia="zh-CN"/>
        </w:rPr>
        <w:t>，按照不超过项目投资额</w:t>
      </w:r>
      <w:r>
        <w:rPr>
          <w:rFonts w:hint="eastAsia" w:ascii="Times New Roman" w:hAnsi="Times New Roman" w:eastAsia="方正仿宋_GBK" w:cs="Times New Roman"/>
          <w:color w:val="000000" w:themeColor="text1"/>
          <w:sz w:val="32"/>
          <w:szCs w:val="32"/>
          <w:lang w:val="en-US" w:eastAsia="zh-CN"/>
        </w:rPr>
        <w:t>3</w:t>
      </w:r>
      <w:r>
        <w:rPr>
          <w:rFonts w:hint="eastAsia" w:ascii="Times New Roman" w:hAnsi="Times New Roman" w:eastAsia="方正仿宋_GBK" w:cs="Times New Roman"/>
          <w:color w:val="000000" w:themeColor="text1"/>
          <w:sz w:val="32"/>
          <w:szCs w:val="32"/>
          <w:lang w:eastAsia="zh-CN"/>
        </w:rPr>
        <w:t>0%的比例给予补助，补助金额不超过</w:t>
      </w:r>
      <w:r>
        <w:rPr>
          <w:rFonts w:hint="eastAsia" w:ascii="Times New Roman" w:hAnsi="Times New Roman" w:eastAsia="方正仿宋_GBK" w:cs="Times New Roman"/>
          <w:color w:val="000000" w:themeColor="text1"/>
          <w:sz w:val="32"/>
          <w:szCs w:val="32"/>
          <w:lang w:val="en-US" w:eastAsia="zh-CN"/>
        </w:rPr>
        <w:t>5</w:t>
      </w:r>
      <w:r>
        <w:rPr>
          <w:rFonts w:hint="eastAsia" w:ascii="Times New Roman" w:hAnsi="Times New Roman" w:eastAsia="方正仿宋_GBK" w:cs="Times New Roman"/>
          <w:color w:val="000000" w:themeColor="text1"/>
          <w:sz w:val="32"/>
          <w:szCs w:val="32"/>
          <w:lang w:eastAsia="zh-CN"/>
        </w:rPr>
        <w:t>0万元。</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ascii="Times New Roman" w:hAnsi="Times New Roman" w:eastAsia="方正黑体_GBK" w:cs="方正黑体_GBK"/>
          <w:color w:val="000000" w:themeColor="text1"/>
          <w:sz w:val="32"/>
          <w:szCs w:val="32"/>
        </w:rPr>
      </w:pPr>
      <w:r>
        <w:rPr>
          <w:rFonts w:hint="eastAsia" w:ascii="Times New Roman" w:hAnsi="Times New Roman" w:eastAsia="方正黑体_GBK" w:cs="方正黑体_GBK"/>
          <w:color w:val="000000" w:themeColor="text1"/>
          <w:sz w:val="32"/>
          <w:szCs w:val="32"/>
        </w:rPr>
        <w:t>六、附则</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九</w:t>
      </w:r>
      <w:r>
        <w:rPr>
          <w:rFonts w:hint="eastAsia" w:ascii="Times New Roman" w:hAnsi="Times New Roman" w:eastAsia="方正仿宋_GBK" w:cs="Times New Roman"/>
          <w:color w:val="000000" w:themeColor="text1"/>
          <w:sz w:val="32"/>
          <w:szCs w:val="32"/>
        </w:rPr>
        <w:t>）本政策</w:t>
      </w:r>
      <w:r>
        <w:rPr>
          <w:rFonts w:ascii="Times New Roman" w:hAnsi="Times New Roman" w:eastAsia="方正仿宋_GBK" w:cs="Times New Roman"/>
          <w:color w:val="000000" w:themeColor="text1"/>
          <w:sz w:val="32"/>
          <w:szCs w:val="32"/>
        </w:rPr>
        <w:t>若</w:t>
      </w:r>
      <w:r>
        <w:rPr>
          <w:rFonts w:hint="eastAsia" w:ascii="Times New Roman" w:hAnsi="Times New Roman" w:eastAsia="方正仿宋_GBK" w:cs="Times New Roman"/>
          <w:color w:val="000000" w:themeColor="text1"/>
          <w:sz w:val="32"/>
          <w:szCs w:val="32"/>
        </w:rPr>
        <w:t>与重庆市其他相关政策内容重复</w:t>
      </w:r>
      <w:r>
        <w:rPr>
          <w:rFonts w:ascii="Times New Roman" w:hAnsi="Times New Roman" w:eastAsia="方正仿宋_GBK" w:cs="Times New Roman"/>
          <w:color w:val="000000" w:themeColor="text1"/>
          <w:sz w:val="32"/>
          <w:szCs w:val="32"/>
        </w:rPr>
        <w:t>或者类同</w:t>
      </w:r>
      <w:r>
        <w:rPr>
          <w:rFonts w:hint="eastAsia" w:ascii="Times New Roman" w:hAnsi="Times New Roman" w:eastAsia="方正仿宋_GBK" w:cs="Times New Roman"/>
          <w:color w:val="000000" w:themeColor="text1"/>
          <w:sz w:val="32"/>
          <w:szCs w:val="32"/>
        </w:rPr>
        <w:t>的</w:t>
      </w:r>
      <w:r>
        <w:rPr>
          <w:rFonts w:ascii="Times New Roman" w:hAnsi="Times New Roman" w:eastAsia="方正仿宋_GBK" w:cs="Times New Roman"/>
          <w:color w:val="000000" w:themeColor="text1"/>
          <w:sz w:val="32"/>
          <w:szCs w:val="32"/>
        </w:rPr>
        <w:t>，按照就高</w:t>
      </w:r>
      <w:r>
        <w:rPr>
          <w:rFonts w:hint="eastAsia" w:ascii="Times New Roman" w:hAnsi="Times New Roman" w:eastAsia="方正仿宋_GBK" w:cs="Times New Roman"/>
          <w:color w:val="000000" w:themeColor="text1"/>
          <w:sz w:val="32"/>
          <w:szCs w:val="32"/>
        </w:rPr>
        <w:t>不重复</w:t>
      </w:r>
      <w:r>
        <w:rPr>
          <w:rFonts w:ascii="Times New Roman" w:hAnsi="Times New Roman" w:eastAsia="方正仿宋_GBK" w:cs="Times New Roman"/>
          <w:color w:val="000000" w:themeColor="text1"/>
          <w:sz w:val="32"/>
          <w:szCs w:val="32"/>
        </w:rPr>
        <w:t>原则执行</w:t>
      </w:r>
      <w:r>
        <w:rPr>
          <w:rFonts w:hint="eastAsia" w:ascii="Times New Roman" w:hAnsi="Times New Roman" w:eastAsia="方正仿宋_GBK" w:cs="Times New Roman"/>
          <w:color w:val="000000" w:themeColor="text1"/>
          <w:sz w:val="32"/>
          <w:szCs w:val="32"/>
          <w:lang w:eastAsia="zh-CN"/>
        </w:rPr>
        <w:t>；过去有关规定与本政策措施不一致的，以本政策措施为准；国家出台相关政策的，遵照执行。</w:t>
      </w:r>
      <w:r>
        <w:rPr>
          <w:rFonts w:hint="eastAsia" w:ascii="Times New Roman" w:hAnsi="Times New Roman" w:eastAsia="方正仿宋_GBK"/>
          <w:color w:val="000000" w:themeColor="text1"/>
          <w:sz w:val="32"/>
          <w:szCs w:val="32"/>
          <w:highlight w:val="none"/>
        </w:rPr>
        <w:t>具体申报指南</w:t>
      </w:r>
      <w:r>
        <w:rPr>
          <w:rFonts w:hint="eastAsia" w:ascii="Times New Roman" w:hAnsi="Times New Roman" w:eastAsia="方正仿宋_GBK"/>
          <w:color w:val="000000" w:themeColor="text1"/>
          <w:sz w:val="32"/>
          <w:szCs w:val="32"/>
          <w:highlight w:val="none"/>
          <w:lang w:eastAsia="zh-CN"/>
        </w:rPr>
        <w:t>另行制定公布，</w:t>
      </w:r>
      <w:r>
        <w:rPr>
          <w:rFonts w:hint="eastAsia" w:ascii="Times New Roman" w:hAnsi="Times New Roman" w:eastAsia="方正仿宋_GBK"/>
          <w:color w:val="000000" w:themeColor="text1"/>
          <w:sz w:val="32"/>
          <w:szCs w:val="32"/>
          <w:highlight w:val="none"/>
        </w:rPr>
        <w:t>各区县可参照本政策制定支持</w:t>
      </w:r>
      <w:r>
        <w:rPr>
          <w:rFonts w:hint="eastAsia" w:ascii="Times New Roman" w:hAnsi="Times New Roman" w:eastAsia="方正仿宋_GBK"/>
          <w:color w:val="000000" w:themeColor="text1"/>
          <w:sz w:val="32"/>
          <w:szCs w:val="32"/>
          <w:highlight w:val="none"/>
          <w:lang w:eastAsia="zh-CN"/>
        </w:rPr>
        <w:t>工业设计</w:t>
      </w:r>
      <w:r>
        <w:rPr>
          <w:rFonts w:hint="eastAsia" w:ascii="Times New Roman" w:hAnsi="Times New Roman" w:eastAsia="方正仿宋_GBK"/>
          <w:color w:val="000000" w:themeColor="text1"/>
          <w:sz w:val="32"/>
          <w:szCs w:val="32"/>
          <w:highlight w:val="none"/>
        </w:rPr>
        <w:t>发展</w:t>
      </w:r>
      <w:r>
        <w:rPr>
          <w:rFonts w:hint="eastAsia" w:ascii="Times New Roman" w:hAnsi="Times New Roman" w:eastAsia="方正仿宋_GBK"/>
          <w:color w:val="000000" w:themeColor="text1"/>
          <w:sz w:val="32"/>
          <w:szCs w:val="32"/>
          <w:highlight w:val="none"/>
          <w:lang w:eastAsia="zh-CN"/>
        </w:rPr>
        <w:t>的</w:t>
      </w:r>
      <w:r>
        <w:rPr>
          <w:rFonts w:hint="eastAsia" w:ascii="Times New Roman" w:hAnsi="Times New Roman" w:eastAsia="方正仿宋_GBK"/>
          <w:color w:val="000000" w:themeColor="text1"/>
          <w:sz w:val="32"/>
          <w:szCs w:val="32"/>
          <w:highlight w:val="none"/>
        </w:rPr>
        <w:t>相关政策措施。</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color w:val="000000" w:themeColor="text1"/>
          <w:sz w:val="32"/>
          <w:szCs w:val="32"/>
          <w:lang w:eastAsia="zh-CN"/>
        </w:rPr>
      </w:pPr>
      <w:r>
        <w:rPr>
          <w:rFonts w:hint="eastAsia" w:ascii="Times New Roman" w:hAnsi="Times New Roman" w:eastAsia="方正仿宋_GBK" w:cs="Times New Roman"/>
          <w:color w:val="000000" w:themeColor="text1"/>
          <w:sz w:val="32"/>
          <w:szCs w:val="32"/>
        </w:rPr>
        <w:t>（十）本</w:t>
      </w:r>
      <w:r>
        <w:rPr>
          <w:rFonts w:hint="eastAsia" w:ascii="Times New Roman" w:hAnsi="Times New Roman" w:eastAsia="方正仿宋_GBK" w:cs="Times New Roman"/>
          <w:color w:val="000000" w:themeColor="text1"/>
          <w:sz w:val="32"/>
          <w:szCs w:val="32"/>
          <w:lang w:eastAsia="zh-CN"/>
        </w:rPr>
        <w:t>政策</w:t>
      </w:r>
      <w:r>
        <w:rPr>
          <w:rFonts w:hint="eastAsia" w:ascii="Times New Roman" w:hAnsi="Times New Roman" w:eastAsia="方正仿宋_GBK" w:cs="Times New Roman"/>
          <w:color w:val="000000" w:themeColor="text1"/>
          <w:sz w:val="32"/>
          <w:szCs w:val="32"/>
        </w:rPr>
        <w:t>由</w:t>
      </w:r>
      <w:r>
        <w:rPr>
          <w:rFonts w:hint="eastAsia" w:ascii="Times New Roman" w:hAnsi="Times New Roman" w:eastAsia="方正仿宋_GBK" w:cs="Times New Roman"/>
          <w:color w:val="000000" w:themeColor="text1"/>
          <w:sz w:val="32"/>
          <w:szCs w:val="32"/>
          <w:lang w:eastAsia="zh-CN"/>
        </w:rPr>
        <w:t>重庆</w:t>
      </w:r>
      <w:r>
        <w:rPr>
          <w:rFonts w:hint="eastAsia" w:ascii="Times New Roman" w:hAnsi="Times New Roman" w:eastAsia="方正仿宋_GBK" w:cs="Times New Roman"/>
          <w:color w:val="000000" w:themeColor="text1"/>
          <w:sz w:val="32"/>
          <w:szCs w:val="32"/>
        </w:rPr>
        <w:t>市经济和信息化委员会负责解释，自公布之日起30日后施行。有效期至2025年12月3</w:t>
      </w:r>
      <w:r>
        <w:rPr>
          <w:rFonts w:hint="eastAsia" w:ascii="Times New Roman" w:hAnsi="Times New Roman" w:eastAsia="方正仿宋_GBK" w:cs="Times New Roman"/>
          <w:color w:val="000000" w:themeColor="text1"/>
          <w:sz w:val="32"/>
          <w:szCs w:val="32"/>
          <w:lang w:val="en-US" w:eastAsia="zh-CN"/>
        </w:rPr>
        <w:t>1</w:t>
      </w:r>
      <w:r>
        <w:rPr>
          <w:rFonts w:hint="eastAsia" w:ascii="Times New Roman" w:hAnsi="Times New Roman" w:eastAsia="方正仿宋_GBK" w:cs="Times New Roman"/>
          <w:color w:val="000000" w:themeColor="text1"/>
          <w:sz w:val="32"/>
          <w:szCs w:val="32"/>
        </w:rPr>
        <w:t>日</w:t>
      </w:r>
      <w:r>
        <w:rPr>
          <w:rFonts w:hint="eastAsia" w:ascii="Times New Roman" w:hAnsi="Times New Roman" w:eastAsia="方正仿宋_GBK" w:cs="Times New Roman"/>
          <w:color w:val="000000" w:themeColor="text1"/>
          <w:sz w:val="32"/>
          <w:szCs w:val="32"/>
          <w:lang w:eastAsia="zh-CN"/>
        </w:rPr>
        <w:t>，</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重庆市经济和信息化委员会重庆市财政局</w:t>
      </w:r>
      <w:r>
        <w:rPr>
          <w:rFonts w:hint="eastAsia" w:ascii="Times New Roman" w:hAnsi="Times New Roman" w:eastAsia="方正仿宋_GBK" w:cs="Times New Roman"/>
          <w:color w:val="000000" w:themeColor="text1"/>
          <w:sz w:val="32"/>
          <w:szCs w:val="32"/>
        </w:rPr>
        <w:t>关于</w:t>
      </w:r>
      <w:r>
        <w:rPr>
          <w:rFonts w:ascii="Times New Roman" w:hAnsi="Times New Roman" w:eastAsia="方正仿宋_GBK" w:cs="Times New Roman"/>
          <w:color w:val="000000" w:themeColor="text1"/>
          <w:sz w:val="32"/>
          <w:szCs w:val="32"/>
        </w:rPr>
        <w:t>印发重庆市加快工业设计产业发展若干政策</w:t>
      </w:r>
      <w:r>
        <w:rPr>
          <w:rFonts w:hint="eastAsia" w:ascii="Times New Roman" w:hAnsi="Times New Roman" w:eastAsia="方正仿宋_GBK" w:cs="Times New Roman"/>
          <w:color w:val="000000" w:themeColor="text1"/>
          <w:sz w:val="32"/>
          <w:szCs w:val="32"/>
        </w:rPr>
        <w:t>的</w:t>
      </w:r>
      <w:r>
        <w:rPr>
          <w:rFonts w:ascii="Times New Roman" w:hAnsi="Times New Roman" w:eastAsia="方正仿宋_GBK" w:cs="Times New Roman"/>
          <w:color w:val="000000" w:themeColor="text1"/>
          <w:sz w:val="32"/>
          <w:szCs w:val="32"/>
        </w:rPr>
        <w:t>通知</w:t>
      </w:r>
      <w:r>
        <w:rPr>
          <w:rFonts w:hint="eastAsia" w:ascii="Times New Roman" w:hAnsi="Times New Roman" w:eastAsia="方正仿宋_GBK" w:cs="Times New Roman"/>
          <w:color w:val="000000" w:themeColor="text1"/>
          <w:sz w:val="32"/>
          <w:szCs w:val="32"/>
        </w:rPr>
        <w:t>》（渝经信</w:t>
      </w:r>
      <w:r>
        <w:rPr>
          <w:rFonts w:ascii="Times New Roman" w:hAnsi="Times New Roman" w:eastAsia="方正仿宋_GBK" w:cs="Times New Roman"/>
          <w:color w:val="000000" w:themeColor="text1"/>
          <w:sz w:val="32"/>
          <w:szCs w:val="32"/>
        </w:rPr>
        <w:t>发</w:t>
      </w:r>
      <w:r>
        <w:rPr>
          <w:rFonts w:hint="eastAsia" w:ascii="Times New Roman" w:hAnsi="Times New Roman" w:eastAsia="方正仿宋_GBK" w:cs="Times New Roman"/>
          <w:color w:val="000000" w:themeColor="text1"/>
          <w:sz w:val="32"/>
          <w:szCs w:val="32"/>
        </w:rPr>
        <w:t>〔2019〕109号</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lang w:eastAsia="zh-CN"/>
        </w:rPr>
        <w:t>同时废止。</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Times New Roman" w:hAnsi="Times New Roman" w:eastAsia="方正仿宋_GBK" w:cs="Times New Roman"/>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sectPr>
      <w:headerReference r:id="rId3" w:type="default"/>
      <w:footerReference r:id="rId4" w:type="default"/>
      <w:pgSz w:w="11906" w:h="16838"/>
      <w:pgMar w:top="1962" w:right="1474" w:bottom="1848" w:left="1587" w:header="1417" w:footer="1247" w:gutter="0"/>
      <w:paperSrc/>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D5123"/>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CD7427"/>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9F06634"/>
    <w:rsid w:val="5DC34279"/>
    <w:rsid w:val="5FCD688E"/>
    <w:rsid w:val="5FF9BDAA"/>
    <w:rsid w:val="608816D1"/>
    <w:rsid w:val="60EF4E7F"/>
    <w:rsid w:val="648B0A32"/>
    <w:rsid w:val="658F6764"/>
    <w:rsid w:val="665233C1"/>
    <w:rsid w:val="69AC0D42"/>
    <w:rsid w:val="6A597EEA"/>
    <w:rsid w:val="6AD9688B"/>
    <w:rsid w:val="6B68303F"/>
    <w:rsid w:val="6D0E3F22"/>
    <w:rsid w:val="6E3D5123"/>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tcPr>
      <w:textDirection w:val="lrTb"/>
    </w:tcPr>
  </w:style>
  <w:style w:type="paragraph" w:styleId="2">
    <w:name w:val="table of authorities"/>
    <w:basedOn w:val="1"/>
    <w:next w:val="1"/>
    <w:uiPriority w:val="0"/>
    <w:pPr>
      <w:spacing w:before="100" w:beforeAutospacing="1" w:after="100" w:afterAutospacing="1"/>
      <w:ind w:left="200" w:leftChars="200"/>
    </w:pPr>
    <w:rPr>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1429</Words>
  <Characters>1487</Characters>
  <Lines>1</Lines>
  <Paragraphs>1</Paragraphs>
  <ScaleCrop>false</ScaleCrop>
  <LinksUpToDate>false</LinksUpToDate>
  <CharactersWithSpaces>1597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2022-12-27T06:31:00Z</dcterms:created>
  <dc:creator>熊雪芹</dc:creator>
  <cp:lastModifiedBy>熊雪芹</cp:lastModifiedBy>
  <dcterms:modified xsi:type="dcterms:W3CDTF">2022-12-27T06:40:23Z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