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5"/>
        <w:shd w:val="clear" w:color="auto" w:fill="FFFFFF"/>
        <w:spacing w:line="400" w:lineRule="exact"/>
        <w:jc w:val="center"/>
        <w:rPr>
          <w:rFonts w:hint="default" w:ascii="Times New Roman" w:hAnsi="Times New Roman" w:cs="Times New Roman" w:eastAsiaTheme="majorEastAsia"/>
          <w:color w:val="333333"/>
          <w:sz w:val="36"/>
          <w:szCs w:val="36"/>
          <w:lang w:eastAsia="zh-CN"/>
        </w:rPr>
      </w:pPr>
      <w:r>
        <w:rPr>
          <w:rFonts w:hint="default" w:ascii="Times New Roman" w:hAnsi="Times New Roman" w:cs="Times New Roman" w:eastAsiaTheme="majorEastAsia"/>
          <w:color w:val="333333"/>
          <w:sz w:val="36"/>
          <w:szCs w:val="36"/>
          <w:lang w:eastAsia="zh-CN"/>
        </w:rPr>
        <w:t xml:space="preserve">开源鸿蒙应用创新生态综合谋划（第二次） </w:t>
      </w:r>
    </w:p>
    <w:p w14:paraId="0EFC4D7A">
      <w:pPr>
        <w:pStyle w:val="5"/>
        <w:shd w:val="clear" w:color="auto" w:fill="FFFFFF"/>
        <w:spacing w:line="400" w:lineRule="exact"/>
        <w:jc w:val="center"/>
        <w:rPr>
          <w:rFonts w:hint="default" w:ascii="Times New Roman" w:hAnsi="Times New Roman" w:cs="Times New Roman" w:eastAsiaTheme="majorEastAsia"/>
          <w:color w:val="333333"/>
          <w:sz w:val="36"/>
          <w:szCs w:val="36"/>
        </w:rPr>
      </w:pPr>
      <w:r>
        <w:rPr>
          <w:rFonts w:hint="default" w:ascii="Times New Roman" w:hAnsi="Times New Roman" w:cs="Times New Roman" w:eastAsiaTheme="majorEastAsia"/>
          <w:color w:val="333333"/>
          <w:sz w:val="36"/>
          <w:szCs w:val="36"/>
        </w:rPr>
        <w:t>结果公示</w:t>
      </w:r>
      <w:bookmarkStart w:id="0" w:name="_GoBack"/>
      <w:bookmarkEnd w:id="0"/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一、项目号：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  <w:t>CQCBJQ2606-249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二、项目名称：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  <w:t>开源鸿蒙应用创新生态综合谋划（第二次）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四、评审日期：202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年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月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18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五、公示日期：202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年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月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highlight w:val="none"/>
          <w:lang w:val="en-US" w:eastAsia="zh-CN"/>
        </w:rPr>
        <w:t>18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eastAsia="zh-CN"/>
              </w:rPr>
              <w:t>开源鸿蒙应用创新生态综合谋划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319000.00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重庆川仪自动化股份有限公司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pStyle w:val="8"/>
              <w:snapToGrid w:val="0"/>
              <w:jc w:val="center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重庆川仪自动化股份有限公司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24.45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42.67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18.00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85.12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pStyle w:val="8"/>
              <w:snapToGrid w:val="0"/>
              <w:jc w:val="center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重庆巴陆科技有限公司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29.91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37.00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3.00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69.91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pStyle w:val="8"/>
              <w:snapToGrid w:val="0"/>
              <w:jc w:val="center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重庆易成自动化仪表有限公司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30.00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34.33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0.00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64.33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  <w:lang w:val="en-US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刘维才、胡祖奎、傅华松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联系人：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傅</w:t>
      </w:r>
      <w:r>
        <w:rPr>
          <w:rFonts w:hint="default" w:ascii="Times New Roman" w:hAnsi="Times New Roman" w:cs="Times New Roman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电  话：（023）63897753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代理机构经办人：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周</w:t>
      </w:r>
      <w:r>
        <w:rPr>
          <w:rFonts w:hint="default" w:ascii="Times New Roman" w:hAnsi="Times New Roman" w:cs="Times New Roman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代理机构电话：（023）88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代理机构地址：重庆市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两江新区</w:t>
      </w:r>
      <w:r>
        <w:rPr>
          <w:rFonts w:hint="default" w:ascii="Times New Roman" w:hAnsi="Times New Roman" w:cs="Times New Roman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30A47041"/>
    <w:rsid w:val="310E6497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2A315EE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836218B"/>
    <w:rsid w:val="7A2F5A49"/>
    <w:rsid w:val="7B4E7EFF"/>
    <w:rsid w:val="7C4C309C"/>
    <w:rsid w:val="7C4F72D9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5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2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4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5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0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2026-08-18T02:50:01Z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