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97DEC">
      <w:pPr>
        <w:overflowPunct w:val="0"/>
        <w:spacing w:line="520" w:lineRule="exact"/>
        <w:jc w:val="center"/>
        <w:rPr>
          <w:rFonts w:ascii="方正小标宋_GBK" w:eastAsia="方正小标宋_GBK"/>
          <w:color w:val="000000"/>
          <w:kern w:val="0"/>
          <w:sz w:val="44"/>
          <w:szCs w:val="44"/>
          <w:shd w:val="clear" w:color="auto" w:fill="FFFFFF"/>
        </w:rPr>
      </w:pPr>
      <w:r>
        <w:rPr>
          <w:rFonts w:hint="eastAsia" w:ascii="方正小标宋_GBK" w:eastAsia="方正小标宋_GBK"/>
          <w:color w:val="000000"/>
          <w:kern w:val="0"/>
          <w:sz w:val="44"/>
          <w:szCs w:val="44"/>
          <w:shd w:val="clear" w:color="auto" w:fill="FFFFFF"/>
        </w:rPr>
        <w:t>履约结果公告</w:t>
      </w:r>
    </w:p>
    <w:p w14:paraId="3E41D568">
      <w:pPr>
        <w:overflowPunct w:val="0"/>
        <w:spacing w:line="520" w:lineRule="exact"/>
        <w:rPr>
          <w:rFonts w:hint="eastAsia" w:ascii="方正黑体_GBK" w:hAnsi="黑体" w:eastAsia="方正黑体_GBK"/>
          <w:szCs w:val="32"/>
        </w:rPr>
      </w:pPr>
    </w:p>
    <w:p w14:paraId="026B22E1">
      <w:pPr>
        <w:numPr>
          <w:ilvl w:val="0"/>
          <w:numId w:val="1"/>
        </w:numPr>
        <w:overflowPunct w:val="0"/>
        <w:spacing w:line="520" w:lineRule="exact"/>
        <w:rPr>
          <w:rFonts w:eastAsia="方正楷体_GBK"/>
          <w:sz w:val="24"/>
          <w:szCs w:val="24"/>
        </w:rPr>
      </w:pPr>
      <w:r>
        <w:rPr>
          <w:rFonts w:hint="eastAsia" w:ascii="方正黑体_GBK" w:hAnsi="黑体" w:eastAsia="方正黑体_GBK"/>
          <w:szCs w:val="32"/>
        </w:rPr>
        <w:t>合同编号：</w:t>
      </w:r>
      <w:r>
        <w:rPr>
          <w:rFonts w:hint="eastAsia" w:ascii="Times New Roman" w:hAnsi="Times New Roman" w:eastAsia="方正仿宋_GBK" w:cs="Times New Roman"/>
          <w:sz w:val="24"/>
          <w:szCs w:val="24"/>
        </w:rPr>
        <w:t xml:space="preserve">CQCBJQ2606-242 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 </w:t>
      </w:r>
    </w:p>
    <w:p w14:paraId="588EE6DC">
      <w:pPr>
        <w:numPr>
          <w:ilvl w:val="0"/>
          <w:numId w:val="0"/>
        </w:numPr>
        <w:overflowPunct w:val="0"/>
        <w:spacing w:line="520" w:lineRule="exact"/>
        <w:rPr>
          <w:rFonts w:ascii="黑体" w:hAnsi="黑体" w:eastAsia="黑体"/>
          <w:szCs w:val="32"/>
          <w:u w:val="single"/>
        </w:rPr>
      </w:pPr>
      <w:r>
        <w:rPr>
          <w:rFonts w:hint="eastAsia" w:ascii="方正黑体_GBK" w:hAnsi="黑体" w:eastAsia="方正黑体_GBK"/>
          <w:szCs w:val="32"/>
        </w:rPr>
        <w:t>二、合同名称：</w:t>
      </w:r>
      <w:r>
        <w:rPr>
          <w:rFonts w:hint="eastAsia" w:ascii="仿宋" w:hAnsi="仿宋" w:eastAsia="仿宋"/>
          <w:szCs w:val="32"/>
          <w:u w:val="single"/>
        </w:rPr>
        <w:t>　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>2026年“万企重庆行”——有色金属合金材料产业对接活动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  <w:lang w:eastAsia="zh-CN"/>
        </w:rPr>
        <w:t>组织实施服务</w:t>
      </w:r>
      <w:r>
        <w:rPr>
          <w:rFonts w:hint="eastAsia" w:ascii="仿宋" w:hAnsi="仿宋" w:eastAsia="仿宋"/>
          <w:szCs w:val="32"/>
          <w:u w:val="single"/>
        </w:rPr>
        <w:t>　</w:t>
      </w:r>
    </w:p>
    <w:p w14:paraId="255BF3B1">
      <w:pPr>
        <w:overflowPunct w:val="0"/>
        <w:spacing w:line="520" w:lineRule="exact"/>
        <w:rPr>
          <w:rFonts w:hint="default" w:ascii="Times New Roman" w:hAnsi="Times New Roman" w:eastAsia="方正仿宋_GBK" w:cs="Times New Roman"/>
          <w:sz w:val="24"/>
          <w:szCs w:val="24"/>
        </w:rPr>
      </w:pPr>
      <w:r>
        <w:rPr>
          <w:rFonts w:hint="eastAsia" w:ascii="方正黑体_GBK" w:hAnsi="黑体" w:eastAsia="方正黑体_GBK"/>
          <w:szCs w:val="32"/>
        </w:rPr>
        <w:t>三、项目编号：</w:t>
      </w:r>
      <w:r>
        <w:rPr>
          <w:rFonts w:hint="default" w:ascii="Times New Roman" w:hAnsi="Times New Roman" w:eastAsia="方正仿宋_GBK" w:cs="Times New Roman"/>
          <w:sz w:val="24"/>
          <w:szCs w:val="24"/>
        </w:rPr>
        <w:t xml:space="preserve">CQCBJQ2606-242 </w:t>
      </w:r>
    </w:p>
    <w:p w14:paraId="3F70523C">
      <w:pPr>
        <w:numPr>
          <w:ilvl w:val="0"/>
          <w:numId w:val="0"/>
        </w:numPr>
        <w:overflowPunct w:val="0"/>
        <w:spacing w:line="520" w:lineRule="exact"/>
        <w:rPr>
          <w:rFonts w:ascii="黑体" w:hAnsi="黑体" w:eastAsia="黑体"/>
          <w:szCs w:val="32"/>
          <w:u w:val="single"/>
        </w:rPr>
      </w:pPr>
      <w:r>
        <w:rPr>
          <w:rFonts w:hint="eastAsia" w:ascii="方正黑体_GBK" w:hAnsi="黑体" w:eastAsia="方正黑体_GBK"/>
          <w:szCs w:val="32"/>
        </w:rPr>
        <w:t>四、项目名称：</w:t>
      </w:r>
      <w:r>
        <w:rPr>
          <w:rFonts w:hint="eastAsia" w:ascii="仿宋" w:hAnsi="仿宋" w:eastAsia="仿宋"/>
          <w:szCs w:val="32"/>
          <w:u w:val="single"/>
        </w:rPr>
        <w:t>　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</w:rPr>
        <w:t>2026年“万企重庆行”——有色金属合金材料产业对接活动</w:t>
      </w:r>
      <w:r>
        <w:rPr>
          <w:rFonts w:hint="eastAsia" w:ascii="方正仿宋_GBK" w:hAnsi="方正仿宋_GBK" w:eastAsia="方正仿宋_GBK" w:cs="方正仿宋_GBK"/>
          <w:sz w:val="21"/>
          <w:szCs w:val="21"/>
          <w:u w:val="single"/>
          <w:lang w:eastAsia="zh-CN"/>
        </w:rPr>
        <w:t>组织实施服务项目</w:t>
      </w:r>
      <w:r>
        <w:rPr>
          <w:rFonts w:hint="eastAsia" w:ascii="仿宋" w:hAnsi="仿宋" w:eastAsia="仿宋"/>
          <w:szCs w:val="32"/>
          <w:u w:val="single"/>
        </w:rPr>
        <w:t>　</w:t>
      </w:r>
    </w:p>
    <w:p w14:paraId="7E06D7B7">
      <w:pPr>
        <w:overflowPunct w:val="0"/>
        <w:spacing w:line="520" w:lineRule="exact"/>
        <w:rPr>
          <w:rFonts w:ascii="方正黑体_GBK" w:hAnsi="黑体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五、合同主体</w:t>
      </w:r>
    </w:p>
    <w:p w14:paraId="7739636B">
      <w:pPr>
        <w:overflowPunct w:val="0"/>
        <w:spacing w:line="520" w:lineRule="exact"/>
        <w:ind w:firstLine="420" w:firstLineChars="200"/>
        <w:rPr>
          <w:rFonts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采购人（甲方）：</w:t>
      </w:r>
      <w:r>
        <w:rPr>
          <w:rFonts w:hint="eastAsia" w:ascii="方正仿宋_GBK" w:hAnsi="方正仿宋_GBK" w:cs="方正仿宋_GBK"/>
          <w:szCs w:val="32"/>
          <w:u w:val="single"/>
        </w:rPr>
        <w:t>重庆市经济和信息化委员会</w:t>
      </w:r>
    </w:p>
    <w:p w14:paraId="4216DAFF">
      <w:pPr>
        <w:overflowPunct w:val="0"/>
        <w:spacing w:line="520" w:lineRule="exact"/>
        <w:ind w:firstLine="420" w:firstLineChars="200"/>
        <w:rPr>
          <w:rFonts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</w:rPr>
        <w:t>地址：</w:t>
      </w:r>
      <w:r>
        <w:rPr>
          <w:rFonts w:hint="eastAsia" w:ascii="方正仿宋_GBK" w:hAnsi="方正仿宋_GBK" w:cs="方正仿宋_GBK"/>
          <w:szCs w:val="32"/>
          <w:u w:val="single"/>
        </w:rPr>
        <w:t>重庆市两江新区云杉南路12号</w:t>
      </w:r>
    </w:p>
    <w:p w14:paraId="2940A858">
      <w:pPr>
        <w:overflowPunct w:val="0"/>
        <w:spacing w:line="520" w:lineRule="exact"/>
        <w:ind w:firstLine="420" w:firstLineChars="200"/>
        <w:rPr>
          <w:rFonts w:hint="default" w:ascii="方正仿宋_GBK" w:hAnsi="方正仿宋_GBK" w:cs="方正仿宋_GBK" w:eastAsiaTheme="minorEastAsia"/>
          <w:szCs w:val="32"/>
          <w:u w:val="single"/>
          <w:lang w:val="en-US" w:eastAsia="zh-CN"/>
        </w:rPr>
      </w:pPr>
      <w:r>
        <w:rPr>
          <w:rFonts w:hint="eastAsia" w:ascii="方正仿宋_GBK" w:hAnsi="方正仿宋_GBK" w:cs="方正仿宋_GBK"/>
          <w:szCs w:val="32"/>
        </w:rPr>
        <w:t>联系方式：</w:t>
      </w:r>
      <w:r>
        <w:rPr>
          <w:rFonts w:hint="eastAsia" w:ascii="方正仿宋_GBK" w:hAnsi="方正仿宋_GBK" w:cs="方正仿宋_GBK"/>
          <w:szCs w:val="32"/>
          <w:u w:val="single"/>
        </w:rPr>
        <w:t>（023）6389</w:t>
      </w:r>
      <w:r>
        <w:rPr>
          <w:rFonts w:hint="eastAsia" w:ascii="方正仿宋_GBK" w:hAnsi="方正仿宋_GBK" w:cs="方正仿宋_GBK"/>
          <w:szCs w:val="32"/>
          <w:u w:val="single"/>
          <w:lang w:val="en-US" w:eastAsia="zh-CN"/>
        </w:rPr>
        <w:t>6619</w:t>
      </w:r>
    </w:p>
    <w:p w14:paraId="550719A5">
      <w:pPr>
        <w:overflowPunct w:val="0"/>
        <w:spacing w:line="520" w:lineRule="exact"/>
        <w:ind w:firstLine="420" w:firstLineChars="200"/>
        <w:rPr>
          <w:rFonts w:hint="default"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  <w:u w:val="single"/>
        </w:rPr>
        <w:t>供应商（乙方）：</w:t>
      </w:r>
      <w:r>
        <w:rPr>
          <w:rFonts w:hint="default" w:ascii="方正仿宋_GBK" w:hAnsi="方正仿宋_GBK" w:cs="方正仿宋_GBK"/>
          <w:szCs w:val="32"/>
          <w:u w:val="single"/>
        </w:rPr>
        <w:t>重庆鹏悦舞美钢结构工程有限公司</w:t>
      </w:r>
    </w:p>
    <w:p w14:paraId="16E09F95">
      <w:pPr>
        <w:overflowPunct w:val="0"/>
        <w:spacing w:line="520" w:lineRule="exact"/>
        <w:ind w:firstLine="420" w:firstLineChars="200"/>
        <w:rPr>
          <w:rFonts w:hint="default" w:ascii="方正仿宋_GBK" w:hAnsi="方正仿宋_GBK" w:cs="方正仿宋_GBK"/>
          <w:szCs w:val="32"/>
          <w:u w:val="single"/>
        </w:rPr>
      </w:pPr>
      <w:r>
        <w:rPr>
          <w:rFonts w:hint="eastAsia" w:ascii="方正仿宋_GBK" w:hAnsi="方正仿宋_GBK" w:cs="方正仿宋_GBK"/>
          <w:szCs w:val="32"/>
          <w:u w:val="single"/>
        </w:rPr>
        <w:t>地址：</w:t>
      </w:r>
      <w:r>
        <w:rPr>
          <w:rFonts w:hint="default" w:ascii="方正仿宋_GBK" w:hAnsi="方正仿宋_GBK" w:cs="方正仿宋_GBK"/>
          <w:szCs w:val="32"/>
          <w:u w:val="single"/>
        </w:rPr>
        <w:t>重庆市南岸区文峰正街9号</w:t>
      </w:r>
    </w:p>
    <w:p w14:paraId="1C4B3CE0">
      <w:pPr>
        <w:overflowPunct w:val="0"/>
        <w:spacing w:line="520" w:lineRule="exact"/>
        <w:ind w:firstLine="420" w:firstLineChars="200"/>
        <w:rPr>
          <w:sz w:val="21"/>
          <w:szCs w:val="21"/>
        </w:rPr>
      </w:pPr>
      <w:r>
        <w:rPr>
          <w:rFonts w:hint="eastAsia" w:ascii="方正仿宋_GBK" w:hAnsi="方正仿宋_GBK" w:cs="方正仿宋_GBK"/>
          <w:szCs w:val="32"/>
          <w:u w:val="single"/>
          <w:lang w:eastAsia="zh-CN"/>
        </w:rPr>
        <w:t>联系方式</w:t>
      </w:r>
      <w:r>
        <w:rPr>
          <w:rFonts w:hint="eastAsia" w:ascii="方正仿宋_GBK" w:hAnsi="方正仿宋_GBK" w:cs="方正仿宋_GBK"/>
          <w:szCs w:val="32"/>
          <w:u w:val="single"/>
        </w:rPr>
        <w:t>：</w:t>
      </w:r>
      <w:r>
        <w:rPr>
          <w:rFonts w:hint="default" w:ascii="方正仿宋_GBK" w:hAnsi="方正仿宋_GBK" w:cs="方正仿宋_GBK"/>
          <w:szCs w:val="32"/>
          <w:u w:val="single"/>
        </w:rPr>
        <w:t>15334567696</w:t>
      </w:r>
    </w:p>
    <w:p w14:paraId="1439C06A">
      <w:pPr>
        <w:overflowPunct w:val="0"/>
        <w:spacing w:line="520" w:lineRule="exact"/>
        <w:rPr>
          <w:rFonts w:ascii="方正黑体_GBK" w:hAnsi="黑体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六、合同主要信息</w:t>
      </w:r>
    </w:p>
    <w:p w14:paraId="795D0870">
      <w:pPr>
        <w:ind w:firstLine="420" w:firstLineChars="200"/>
        <w:rPr>
          <w:rFonts w:hint="eastAsia"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服务内容：</w:t>
      </w:r>
    </w:p>
    <w:p w14:paraId="3E048550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（一）活动策划及统筹、彩排、现场设备搭建、现场物料及执行、活动宣传。主要包括：</w:t>
      </w:r>
    </w:p>
    <w:p w14:paraId="37AF1768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1.活动策划及统筹。负责包括但不限活动设计与策划、氛围方案设计、执行方案制定与分工统筹、资源协调与沟通、宣发资料、收集签约嘉宾组织等。</w:t>
      </w:r>
    </w:p>
    <w:p w14:paraId="68132704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2.现场彩排。统筹活动全流程彩排。</w:t>
      </w:r>
    </w:p>
    <w:p w14:paraId="058C55DA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3.现场设备搭建。负责舞台搭建、主会场LED屏、灯光设备、音响设备。</w:t>
      </w:r>
    </w:p>
    <w:p w14:paraId="65FDA6BF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4.现场物料准备及执行。演讲台租赁及包装、布置物料、宣传资料、各类证件、现场签约道具、桁架氛围营造和沿路导视牌等完成本项目所需的物料。</w:t>
      </w:r>
    </w:p>
    <w:p w14:paraId="4A7B6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1"/>
          <w:szCs w:val="21"/>
        </w:rPr>
        <w:t>5.活动宣传。供应商配备摄影摄像，并制作不少于30s的视频快剪，并在主流媒体编辑与发布有关</w:t>
      </w: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媒体报道。</w:t>
      </w:r>
    </w:p>
    <w:p w14:paraId="4F558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6.嘉宾餐饮。负责嘉宾报道当天的自助餐和欢迎晚宴、活动当天的自助餐，工作人员活动期间工作餐。</w:t>
      </w:r>
    </w:p>
    <w:p w14:paraId="1003C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7.其他配套服务。负责嘉宾对接、主持人对接、会务秩序维护、流程把控、搭建管控、聘请专业礼仪人员、物料运输等。</w:t>
      </w:r>
    </w:p>
    <w:p w14:paraId="09A6D7BD">
      <w:pPr>
        <w:ind w:firstLine="420" w:firstLineChars="200"/>
        <w:rPr>
          <w:rFonts w:hint="default" w:ascii="Times New Roman" w:hAnsi="Times New Roman" w:eastAsia="方正仿宋_GBK" w:cs="Times New Roman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8.完成本项目涉及的其他工作内容。</w:t>
      </w:r>
    </w:p>
    <w:p w14:paraId="0C6E9DDB">
      <w:pPr>
        <w:ind w:firstLine="420" w:firstLineChars="200"/>
        <w:rPr>
          <w:rFonts w:hint="eastAsia"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服务要求：</w:t>
      </w:r>
    </w:p>
    <w:p w14:paraId="1039E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（一）具体要求</w:t>
      </w:r>
    </w:p>
    <w:p w14:paraId="5D22D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1.活动整体策划方案要充分体现活动主题内容，活动标识清晰，造型大方醒目</w:t>
      </w:r>
    </w:p>
    <w:p w14:paraId="07318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2.活动的环节设置切合本活动主题，人员安排调度适当。</w:t>
      </w:r>
    </w:p>
    <w:p w14:paraId="627FD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3.应急预案制定完善，利于操作，能及时应对突发事件，承诺突发事件在30分钟内解决。</w:t>
      </w:r>
    </w:p>
    <w:p w14:paraId="6B703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4.嘉宾接待方面要针对不同层级的嘉宾分类制定接待方案，包括嘉宾在活动期间的餐饮、通行以及会场引导等。</w:t>
      </w:r>
    </w:p>
    <w:p w14:paraId="60DCA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（二）执行方面</w:t>
      </w:r>
    </w:p>
    <w:p w14:paraId="08B52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1.所有设计搭建必须按照绿色设计、绿色选材和绿色安全施工要求推进实施。</w:t>
      </w:r>
    </w:p>
    <w:p w14:paraId="60D7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2.执行中，能良好沟通协调活动中涉及的相关部门，对各类事情都反应迅速。</w:t>
      </w:r>
    </w:p>
    <w:p w14:paraId="7BCC2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3.按照相关安全要求执行对接各项任务，确保执行过程的安全，无事故、无隐患。如果在执行过程中出现安全事故，策划执行方承担一切后果。</w:t>
      </w:r>
    </w:p>
    <w:p w14:paraId="16231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4.能随时按采购人要求无条件修改策划、设计方案和变更，并能提出合理的建议，不得增加价格。</w:t>
      </w:r>
    </w:p>
    <w:p w14:paraId="5C3CB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5.要按照采购人要求的时间保质保量完成活动场地搭建及撤除工作。</w:t>
      </w:r>
    </w:p>
    <w:p w14:paraId="2172D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（三）人员配置</w:t>
      </w:r>
    </w:p>
    <w:p w14:paraId="0CADA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供应商须构建由不少于3人（至少包括项目负责人1名和主要人员至少2名）的专业服务人员组成的项目服务团队为本项目服务，项目总负责人应有较强的组织领导能力，具有承担相类似活动项目的经验。供应商须在响应文件中提供详细团队人员组成清单，成交后，项目总负责人（1人）和主要成员（至少2人）未经采购人同意不得更换。</w:t>
      </w:r>
    </w:p>
    <w:p w14:paraId="2EC78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提供拟派项目总负责人和主要成员为供应商在职人员，提供拟派人员名单、在本项目中担任的职责及供应商为其购买的社保证明（成立不足1月的供应商或入职不满1月的人员可以提供劳动合同）。</w:t>
      </w:r>
    </w:p>
    <w:p w14:paraId="3896D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（四）相关要求</w:t>
      </w:r>
    </w:p>
    <w:p w14:paraId="3BBC7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1.供应商须在正式合同签订后至正式搭建前，随时按采购人要求进行修改，不收取任何费用。</w:t>
      </w:r>
    </w:p>
    <w:p w14:paraId="69913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2.供应商在安装和拆卸活动场地过程中，造成的人员人身伤害，由供应商自行承担全部责任及相关赔偿。</w:t>
      </w:r>
    </w:p>
    <w:p w14:paraId="3658C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firstLine="42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3.供应商在安装和拆卸活动场地过程中，出现违反场地方及主办单位规定的相关行为，由供应商自行承担全部责任及相关赔偿。</w:t>
      </w:r>
    </w:p>
    <w:p w14:paraId="29B4AD66">
      <w:pPr>
        <w:overflowPunct w:val="0"/>
        <w:spacing w:line="520" w:lineRule="exact"/>
        <w:ind w:firstLine="420" w:firstLineChars="200"/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21"/>
          <w:szCs w:val="21"/>
          <w:highlight w:val="none"/>
          <w:lang w:val="en-US" w:eastAsia="zh-CN"/>
        </w:rPr>
        <w:t>4.供应商成交后提供总体实施计划和分项实施进度表、人员分工明细表，要求安排详细合理，分工明确。</w:t>
      </w:r>
    </w:p>
    <w:p w14:paraId="22A0262F">
      <w:pPr>
        <w:overflowPunct w:val="0"/>
        <w:spacing w:line="520" w:lineRule="exact"/>
        <w:ind w:firstLine="420" w:firstLineChars="20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服务期限：202</w:t>
      </w:r>
      <w:r>
        <w:rPr>
          <w:rFonts w:hint="eastAsia" w:ascii="方正仿宋_GBK" w:hAnsi="方正仿宋_GBK" w:cs="方正仿宋_GBK"/>
          <w:szCs w:val="32"/>
          <w:lang w:val="en-US" w:eastAsia="zh-CN"/>
        </w:rPr>
        <w:t>6</w:t>
      </w:r>
      <w:r>
        <w:rPr>
          <w:rFonts w:hint="eastAsia" w:ascii="方正仿宋_GBK" w:hAnsi="方正仿宋_GBK" w:cs="方正仿宋_GBK"/>
          <w:szCs w:val="32"/>
        </w:rPr>
        <w:t>年</w:t>
      </w:r>
      <w:r>
        <w:rPr>
          <w:rFonts w:hint="eastAsia" w:ascii="方正仿宋_GBK" w:hAnsi="方正仿宋_GBK" w:cs="方正仿宋_GBK"/>
          <w:szCs w:val="32"/>
          <w:lang w:val="en-US" w:eastAsia="zh-CN"/>
        </w:rPr>
        <w:t>8</w:t>
      </w:r>
      <w:r>
        <w:rPr>
          <w:rFonts w:hint="eastAsia" w:ascii="方正仿宋_GBK" w:hAnsi="方正仿宋_GBK" w:cs="方正仿宋_GBK"/>
          <w:szCs w:val="32"/>
        </w:rPr>
        <w:t>月</w:t>
      </w:r>
      <w:r>
        <w:rPr>
          <w:rFonts w:hint="eastAsia" w:ascii="方正仿宋_GBK" w:hAnsi="方正仿宋_GBK" w:cs="方正仿宋_GBK"/>
          <w:szCs w:val="32"/>
          <w:lang w:val="en-US" w:eastAsia="zh-CN"/>
        </w:rPr>
        <w:t>6</w:t>
      </w:r>
      <w:r>
        <w:rPr>
          <w:rFonts w:hint="eastAsia" w:ascii="方正仿宋_GBK" w:hAnsi="方正仿宋_GBK" w:cs="方正仿宋_GBK"/>
          <w:szCs w:val="32"/>
        </w:rPr>
        <w:t>日</w:t>
      </w:r>
      <w:r>
        <w:rPr>
          <w:rFonts w:hint="eastAsia" w:ascii="方正仿宋_GBK" w:hAnsi="方正仿宋_GBK" w:cs="方正仿宋_GBK"/>
          <w:szCs w:val="32"/>
          <w:lang w:eastAsia="zh-CN"/>
        </w:rPr>
        <w:t>—</w:t>
      </w:r>
      <w:r>
        <w:rPr>
          <w:rFonts w:hint="eastAsia" w:ascii="方正仿宋_GBK" w:hAnsi="方正仿宋_GBK" w:cs="方正仿宋_GBK"/>
          <w:szCs w:val="32"/>
          <w:lang w:val="en-US" w:eastAsia="zh-CN"/>
        </w:rPr>
        <w:t>7日</w:t>
      </w:r>
      <w:r>
        <w:rPr>
          <w:rFonts w:hint="eastAsia" w:ascii="方正仿宋_GBK" w:hAnsi="方正仿宋_GBK" w:cs="方正仿宋_GBK"/>
          <w:szCs w:val="32"/>
        </w:rPr>
        <w:t>　　　　　　　　　</w:t>
      </w:r>
    </w:p>
    <w:p w14:paraId="7E4917A9">
      <w:pPr>
        <w:overflowPunct w:val="0"/>
        <w:spacing w:line="520" w:lineRule="exact"/>
        <w:ind w:firstLine="420" w:firstLineChars="200"/>
        <w:rPr>
          <w:rFonts w:ascii="方正仿宋_GBK" w:hAnsi="方正仿宋_GBK" w:cs="方正仿宋_GBK"/>
          <w:szCs w:val="32"/>
        </w:rPr>
      </w:pPr>
      <w:r>
        <w:rPr>
          <w:rFonts w:hint="eastAsia" w:ascii="方正仿宋_GBK" w:hAnsi="方正仿宋_GBK" w:cs="方正仿宋_GBK"/>
          <w:szCs w:val="32"/>
        </w:rPr>
        <w:t>服务地点：</w:t>
      </w:r>
      <w:r>
        <w:rPr>
          <w:rFonts w:hint="eastAsia" w:ascii="方正仿宋_GBK" w:hAnsi="方正仿宋_GBK" w:cs="方正仿宋_GBK"/>
          <w:szCs w:val="32"/>
          <w:lang w:eastAsia="zh-CN"/>
        </w:rPr>
        <w:t>重庆市綦江区新城大酒店会务中心</w:t>
      </w:r>
      <w:r>
        <w:rPr>
          <w:rFonts w:hint="eastAsia" w:ascii="方正仿宋_GBK" w:hAnsi="方正仿宋_GBK" w:cs="方正仿宋_GBK"/>
          <w:szCs w:val="32"/>
        </w:rPr>
        <w:t>　　　　　　　　　　</w:t>
      </w:r>
    </w:p>
    <w:p w14:paraId="5EA824A2">
      <w:pPr>
        <w:overflowPunct w:val="0"/>
        <w:spacing w:line="520" w:lineRule="exact"/>
        <w:rPr>
          <w:rFonts w:ascii="黑体" w:hAnsi="黑体" w:eastAsia="黑体"/>
          <w:szCs w:val="32"/>
        </w:rPr>
      </w:pPr>
      <w:r>
        <w:rPr>
          <w:rFonts w:hint="eastAsia" w:ascii="方正黑体_GBK" w:hAnsi="黑体" w:eastAsia="方正黑体_GBK"/>
          <w:szCs w:val="32"/>
        </w:rPr>
        <w:t>七、验收（或终止）日期：</w:t>
      </w:r>
      <w:r>
        <w:rPr>
          <w:rFonts w:hint="eastAsia" w:ascii="仿宋" w:hAnsi="仿宋" w:eastAsia="仿宋"/>
          <w:szCs w:val="32"/>
          <w:u w:val="single"/>
        </w:rPr>
        <w:t>　</w:t>
      </w:r>
      <w:r>
        <w:rPr>
          <w:rFonts w:hint="eastAsia" w:ascii="仿宋" w:hAnsi="仿宋" w:eastAsia="仿宋"/>
          <w:szCs w:val="32"/>
          <w:u w:val="single"/>
          <w:lang w:val="en-US" w:eastAsia="zh-CN"/>
        </w:rPr>
        <w:t>2026年8月1</w:t>
      </w:r>
      <w:bookmarkStart w:id="0" w:name="_GoBack"/>
      <w:bookmarkEnd w:id="0"/>
      <w:r>
        <w:rPr>
          <w:rFonts w:hint="eastAsia" w:ascii="仿宋" w:hAnsi="仿宋" w:eastAsia="仿宋"/>
          <w:szCs w:val="32"/>
          <w:u w:val="single"/>
          <w:lang w:val="en-US" w:eastAsia="zh-CN"/>
        </w:rPr>
        <w:t>0日</w:t>
      </w:r>
      <w:r>
        <w:rPr>
          <w:rFonts w:hint="eastAsia" w:ascii="仿宋" w:hAnsi="仿宋" w:eastAsia="仿宋"/>
          <w:szCs w:val="32"/>
          <w:u w:val="single"/>
        </w:rPr>
        <w:t>　　　　</w:t>
      </w:r>
    </w:p>
    <w:p w14:paraId="202C26CC">
      <w:pPr>
        <w:overflowPunct w:val="0"/>
        <w:spacing w:line="520" w:lineRule="exact"/>
        <w:rPr>
          <w:rFonts w:ascii="黑体" w:hAnsi="黑体" w:eastAsia="黑体"/>
          <w:szCs w:val="32"/>
        </w:rPr>
      </w:pPr>
      <w:r>
        <w:rPr>
          <w:rFonts w:hint="eastAsia" w:ascii="方正黑体_GBK" w:hAnsi="黑体" w:eastAsia="方正黑体_GBK"/>
          <w:szCs w:val="32"/>
        </w:rPr>
        <w:t>八、验收组成员：</w:t>
      </w:r>
      <w:r>
        <w:rPr>
          <w:rFonts w:hint="eastAsia" w:ascii="仿宋" w:hAnsi="仿宋" w:eastAsia="仿宋"/>
          <w:szCs w:val="32"/>
          <w:u w:val="single"/>
        </w:rPr>
        <w:t>　</w:t>
      </w:r>
      <w:r>
        <w:rPr>
          <w:rFonts w:hint="eastAsia" w:ascii="仿宋" w:hAnsi="仿宋" w:eastAsia="仿宋"/>
          <w:szCs w:val="32"/>
          <w:u w:val="single"/>
          <w:lang w:eastAsia="zh-CN"/>
        </w:rPr>
        <w:t>招商统筹处</w:t>
      </w:r>
      <w:r>
        <w:rPr>
          <w:rFonts w:hint="eastAsia" w:ascii="仿宋" w:hAnsi="仿宋" w:eastAsia="仿宋"/>
          <w:szCs w:val="32"/>
          <w:u w:val="single"/>
        </w:rPr>
        <w:t>　　</w:t>
      </w:r>
    </w:p>
    <w:p w14:paraId="7E92CB9D">
      <w:pPr>
        <w:overflowPunct w:val="0"/>
        <w:spacing w:line="520" w:lineRule="exact"/>
        <w:rPr>
          <w:rFonts w:ascii="仿宋" w:hAnsi="仿宋" w:eastAsia="仿宋"/>
          <w:szCs w:val="32"/>
          <w:u w:val="single"/>
        </w:rPr>
      </w:pPr>
      <w:r>
        <w:rPr>
          <w:rFonts w:hint="eastAsia" w:ascii="方正黑体_GBK" w:hAnsi="黑体" w:eastAsia="方正黑体_GBK"/>
          <w:szCs w:val="32"/>
        </w:rPr>
        <w:t>九、验收（或终止）意见：</w:t>
      </w:r>
      <w:r>
        <w:rPr>
          <w:rFonts w:hint="eastAsia" w:ascii="仿宋" w:hAnsi="仿宋" w:eastAsia="仿宋"/>
          <w:szCs w:val="32"/>
          <w:u w:val="single"/>
        </w:rPr>
        <w:t>　</w:t>
      </w:r>
      <w:r>
        <w:rPr>
          <w:rFonts w:hint="eastAsia" w:ascii="仿宋" w:hAnsi="仿宋" w:eastAsia="仿宋"/>
          <w:szCs w:val="32"/>
          <w:u w:val="single"/>
          <w:lang w:eastAsia="zh-CN"/>
        </w:rPr>
        <w:t>验收通过</w:t>
      </w:r>
      <w:r>
        <w:rPr>
          <w:rFonts w:hint="eastAsia" w:ascii="仿宋" w:hAnsi="仿宋" w:eastAsia="仿宋"/>
          <w:szCs w:val="32"/>
          <w:u w:val="single"/>
        </w:rPr>
        <w:t>　　</w:t>
      </w:r>
    </w:p>
    <w:p w14:paraId="37D5CB51">
      <w:pPr>
        <w:overflowPunct w:val="0"/>
        <w:spacing w:line="520" w:lineRule="exact"/>
        <w:rPr>
          <w:rFonts w:ascii="方正黑体_GBK" w:hAnsi="黑体" w:eastAsia="方正黑体_GBK"/>
          <w:szCs w:val="32"/>
        </w:rPr>
      </w:pPr>
      <w:r>
        <w:rPr>
          <w:rFonts w:hint="eastAsia" w:ascii="方正黑体_GBK" w:hAnsi="黑体" w:eastAsia="方正黑体_GBK"/>
          <w:szCs w:val="32"/>
        </w:rPr>
        <w:t>十、公告期限</w:t>
      </w:r>
    </w:p>
    <w:p w14:paraId="16A169A0">
      <w:pPr>
        <w:overflowPunct w:val="0"/>
        <w:spacing w:line="520" w:lineRule="exact"/>
        <w:ind w:firstLine="420" w:firstLineChars="200"/>
        <w:rPr>
          <w:rFonts w:ascii="仿宋" w:hAnsi="仿宋" w:eastAsia="仿宋"/>
          <w:szCs w:val="32"/>
          <w:u w:val="single"/>
        </w:rPr>
      </w:pPr>
      <w:r>
        <w:rPr>
          <w:rFonts w:hint="eastAsia"/>
          <w:color w:val="000000"/>
          <w:szCs w:val="32"/>
          <w:shd w:val="clear" w:color="auto" w:fill="FFFFFF"/>
        </w:rPr>
        <w:t>自本公告发布之日起2个工作日。</w:t>
      </w:r>
    </w:p>
    <w:p w14:paraId="10473E50">
      <w:pPr>
        <w:overflowPunct w:val="0"/>
        <w:spacing w:line="520" w:lineRule="exact"/>
        <w:rPr>
          <w:rFonts w:ascii="仿宋" w:hAnsi="仿宋" w:eastAsia="仿宋"/>
          <w:szCs w:val="32"/>
          <w:u w:val="single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0" w:footer="283" w:gutter="0"/>
          <w:cols w:space="720" w:num="1"/>
          <w:docGrid w:type="lines" w:linePitch="435" w:charSpace="0"/>
        </w:sectPr>
      </w:pPr>
      <w:r>
        <w:rPr>
          <w:rFonts w:hint="eastAsia" w:ascii="方正黑体_GBK" w:hAnsi="黑体" w:eastAsia="方正黑体_GBK"/>
          <w:szCs w:val="32"/>
        </w:rPr>
        <w:t>十一、</w:t>
      </w:r>
      <w:r>
        <w:rPr>
          <w:rFonts w:ascii="方正黑体_GBK" w:hAnsi="黑体" w:eastAsia="方正黑体_GBK"/>
          <w:szCs w:val="32"/>
        </w:rPr>
        <w:t>其他</w:t>
      </w:r>
      <w:r>
        <w:rPr>
          <w:rFonts w:hint="eastAsia" w:ascii="方正黑体_GBK" w:hAnsi="黑体" w:eastAsia="方正黑体_GBK"/>
          <w:szCs w:val="32"/>
        </w:rPr>
        <w:t>补充事宜：</w:t>
      </w:r>
      <w:r>
        <w:rPr>
          <w:rFonts w:hint="eastAsia" w:ascii="仿宋" w:hAnsi="仿宋" w:eastAsia="仿宋"/>
          <w:szCs w:val="32"/>
          <w:u w:val="single"/>
        </w:rPr>
        <w:t>　　　　　　　</w:t>
      </w:r>
    </w:p>
    <w:p w14:paraId="42FA42DB">
      <w:pPr>
        <w:spacing w:line="578" w:lineRule="exact"/>
        <w:rPr>
          <w:rFonts w:ascii="方正仿宋_GBK" w:hAnsi="方正仿宋_GBK" w:eastAsia="方正仿宋_GBK" w:cs="方正仿宋_GBK"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1962" w:right="1474" w:bottom="1962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9ABF5">
    <w:pPr>
      <w:pStyle w:val="8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58C49">
    <w:pPr>
      <w:pStyle w:val="7"/>
      <w:rPr>
        <w:rFonts w:hint="eastAsia"/>
        <w:sz w:val="28"/>
        <w:szCs w:val="28"/>
      </w:rPr>
    </w:pPr>
    <w:r>
      <w:rPr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8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BDD6C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rFonts w:hint="eastAsia" w:eastAsia="仿宋"/>
        <w:sz w:val="32"/>
        <w:szCs w:val="48"/>
      </w:rPr>
      <w:t xml:space="preserve">  </w:t>
    </w:r>
  </w:p>
  <w:p w14:paraId="743E8E7E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59264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重庆市财政局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7E37D185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AED86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F7B98A"/>
    <w:multiLevelType w:val="singleLevel"/>
    <w:tmpl w:val="6FF7B9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jYmY0MjIxZTE1Mzk1NjMzMjFkZjQxOGVhZTIzNGQifQ=="/>
  </w:docVars>
  <w:rsids>
    <w:rsidRoot w:val="00172A27"/>
    <w:rsid w:val="0001734A"/>
    <w:rsid w:val="000374CD"/>
    <w:rsid w:val="0011491C"/>
    <w:rsid w:val="00172A27"/>
    <w:rsid w:val="001B1863"/>
    <w:rsid w:val="00294238"/>
    <w:rsid w:val="00634972"/>
    <w:rsid w:val="00641A06"/>
    <w:rsid w:val="00687E85"/>
    <w:rsid w:val="006D2048"/>
    <w:rsid w:val="00820EF8"/>
    <w:rsid w:val="008449CD"/>
    <w:rsid w:val="009B75DA"/>
    <w:rsid w:val="00A6446A"/>
    <w:rsid w:val="00D709D9"/>
    <w:rsid w:val="00DF1A25"/>
    <w:rsid w:val="00E27E21"/>
    <w:rsid w:val="00E6412E"/>
    <w:rsid w:val="00E71355"/>
    <w:rsid w:val="00F36C28"/>
    <w:rsid w:val="00F9797F"/>
    <w:rsid w:val="00FB69E8"/>
    <w:rsid w:val="019E71BD"/>
    <w:rsid w:val="041C42DA"/>
    <w:rsid w:val="04B679C3"/>
    <w:rsid w:val="05F07036"/>
    <w:rsid w:val="06E00104"/>
    <w:rsid w:val="080F63D8"/>
    <w:rsid w:val="09104908"/>
    <w:rsid w:val="09341458"/>
    <w:rsid w:val="098254C2"/>
    <w:rsid w:val="0A766EDE"/>
    <w:rsid w:val="0AD64BE8"/>
    <w:rsid w:val="0AF344E1"/>
    <w:rsid w:val="0B0912D7"/>
    <w:rsid w:val="0C533B59"/>
    <w:rsid w:val="0E025194"/>
    <w:rsid w:val="10CE177B"/>
    <w:rsid w:val="14ED62FD"/>
    <w:rsid w:val="152D2DCA"/>
    <w:rsid w:val="1542409B"/>
    <w:rsid w:val="157DC7E6"/>
    <w:rsid w:val="17740CDB"/>
    <w:rsid w:val="187168EA"/>
    <w:rsid w:val="196673CA"/>
    <w:rsid w:val="1A7E2D2E"/>
    <w:rsid w:val="1B2F4AEE"/>
    <w:rsid w:val="1B6E65E0"/>
    <w:rsid w:val="1CF20EDD"/>
    <w:rsid w:val="1CF734C9"/>
    <w:rsid w:val="1DEC284C"/>
    <w:rsid w:val="1E6523AC"/>
    <w:rsid w:val="20CD6572"/>
    <w:rsid w:val="22440422"/>
    <w:rsid w:val="22BB4BBB"/>
    <w:rsid w:val="2AEB3417"/>
    <w:rsid w:val="2AFC5A4D"/>
    <w:rsid w:val="2BE47802"/>
    <w:rsid w:val="31A15F24"/>
    <w:rsid w:val="324A1681"/>
    <w:rsid w:val="36FB1DF0"/>
    <w:rsid w:val="395347B5"/>
    <w:rsid w:val="39A232A0"/>
    <w:rsid w:val="39E745AA"/>
    <w:rsid w:val="3B5A6BBB"/>
    <w:rsid w:val="3EDA13A6"/>
    <w:rsid w:val="417B75E9"/>
    <w:rsid w:val="42F058B7"/>
    <w:rsid w:val="436109F6"/>
    <w:rsid w:val="440F6F8F"/>
    <w:rsid w:val="441A38D4"/>
    <w:rsid w:val="4504239D"/>
    <w:rsid w:val="45DB7FCA"/>
    <w:rsid w:val="46306ED8"/>
    <w:rsid w:val="4BC77339"/>
    <w:rsid w:val="4C9236C5"/>
    <w:rsid w:val="4E250A85"/>
    <w:rsid w:val="4FDFB6FE"/>
    <w:rsid w:val="4FFD4925"/>
    <w:rsid w:val="50556F0A"/>
    <w:rsid w:val="505C172E"/>
    <w:rsid w:val="506405EA"/>
    <w:rsid w:val="52F46F0B"/>
    <w:rsid w:val="532B6A10"/>
    <w:rsid w:val="53D8014D"/>
    <w:rsid w:val="55E064E0"/>
    <w:rsid w:val="56F45D33"/>
    <w:rsid w:val="572C6D10"/>
    <w:rsid w:val="57FF1EE1"/>
    <w:rsid w:val="5DC34279"/>
    <w:rsid w:val="5FCD688E"/>
    <w:rsid w:val="5FF9BDAA"/>
    <w:rsid w:val="5FFE5333"/>
    <w:rsid w:val="608816D1"/>
    <w:rsid w:val="60E16CF5"/>
    <w:rsid w:val="60EF4E7F"/>
    <w:rsid w:val="640B7E04"/>
    <w:rsid w:val="648B0A32"/>
    <w:rsid w:val="665233C1"/>
    <w:rsid w:val="69AC0D42"/>
    <w:rsid w:val="6AD9688B"/>
    <w:rsid w:val="6ADB59E8"/>
    <w:rsid w:val="6D0E3F22"/>
    <w:rsid w:val="744E4660"/>
    <w:rsid w:val="753355A2"/>
    <w:rsid w:val="759F1C61"/>
    <w:rsid w:val="769F2DE8"/>
    <w:rsid w:val="76FDEB7C"/>
    <w:rsid w:val="77A34459"/>
    <w:rsid w:val="79C65162"/>
    <w:rsid w:val="7C22076C"/>
    <w:rsid w:val="7C9011D9"/>
    <w:rsid w:val="7CCF4B14"/>
    <w:rsid w:val="7DABF4FB"/>
    <w:rsid w:val="7DC651C5"/>
    <w:rsid w:val="7DF350ED"/>
    <w:rsid w:val="7F33383F"/>
    <w:rsid w:val="7F9DA0E8"/>
    <w:rsid w:val="7FCC2834"/>
    <w:rsid w:val="7FF23D63"/>
    <w:rsid w:val="7FF6A4EF"/>
    <w:rsid w:val="7FF7782A"/>
    <w:rsid w:val="92DD1CEF"/>
    <w:rsid w:val="D8FFC82B"/>
    <w:rsid w:val="DFFF6F84"/>
    <w:rsid w:val="F05B4F69"/>
    <w:rsid w:val="F8BCA058"/>
    <w:rsid w:val="F97D9566"/>
    <w:rsid w:val="FAB947D2"/>
    <w:rsid w:val="FAFD33B9"/>
    <w:rsid w:val="FCAFD362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rFonts w:ascii="仿宋_GB2312" w:eastAsia="仿宋_GB2312"/>
      <w:sz w:val="32"/>
    </w:rPr>
  </w:style>
  <w:style w:type="paragraph" w:styleId="5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  <w:sz w:val="21"/>
    </w:rPr>
  </w:style>
  <w:style w:type="paragraph" w:styleId="6">
    <w:name w:val="Body Text Indent"/>
    <w:basedOn w:val="1"/>
    <w:link w:val="15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4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styleId="13">
    <w:name w:val="Strong"/>
    <w:basedOn w:val="12"/>
    <w:qFormat/>
    <w:uiPriority w:val="0"/>
    <w:rPr>
      <w:b/>
      <w:bCs/>
    </w:rPr>
  </w:style>
  <w:style w:type="paragraph" w:customStyle="1" w:styleId="14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5">
    <w:name w:val="正文文本缩进 字符"/>
    <w:basedOn w:val="12"/>
    <w:link w:val="6"/>
    <w:qFormat/>
    <w:uiPriority w:val="99"/>
    <w:rPr>
      <w:rFonts w:ascii="Calibri" w:hAnsi="Calibri" w:cs="宋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4</Pages>
  <Words>2084</Words>
  <Characters>2132</Characters>
  <Lines>5</Lines>
  <Paragraphs>1</Paragraphs>
  <TotalTime>1</TotalTime>
  <ScaleCrop>false</ScaleCrop>
  <LinksUpToDate>false</LinksUpToDate>
  <CharactersWithSpaces>2616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2021-09-13T18:41:00Z</dcterms:created>
  <dc:creator>t</dc:creator>
  <cp:lastModifiedBy>guest</cp:lastModifiedBy>
  <cp:lastPrinted>2022-05-14T16:46:00Z</cp:lastPrinted>
  <dcterms:modified xsi:type="dcterms:W3CDTF">2026-08-11T14:45:09Z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D788A0CCEF21F19E45863668813CD02B_43</vt:lpwstr>
  </property>
</Properties>
</file>