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7BE00">
      <w:pPr>
        <w:pStyle w:val="5"/>
        <w:shd w:val="clear" w:color="auto" w:fill="FFFFFF"/>
        <w:spacing w:line="400" w:lineRule="exact"/>
        <w:jc w:val="center"/>
        <w:rPr>
          <w:rFonts w:hint="eastAsia" w:asciiTheme="majorEastAsia" w:hAnsiTheme="majorEastAsia" w:eastAsiaTheme="majorEastAsia"/>
          <w:color w:val="333333"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/>
          <w:color w:val="333333"/>
          <w:sz w:val="36"/>
          <w:szCs w:val="36"/>
          <w:lang w:eastAsia="zh-CN"/>
        </w:rPr>
        <w:t xml:space="preserve">重庆市经济和信息化委员会2026年常年法律服务 </w:t>
      </w:r>
    </w:p>
    <w:p w14:paraId="0EFC4D7A">
      <w:pPr>
        <w:pStyle w:val="5"/>
        <w:shd w:val="clear" w:color="auto" w:fill="FFFFFF"/>
        <w:spacing w:line="400" w:lineRule="exact"/>
        <w:jc w:val="center"/>
        <w:rPr>
          <w:rFonts w:asciiTheme="majorEastAsia" w:hAnsiTheme="majorEastAsia" w:eastAsiaTheme="majorEastAsia"/>
          <w:color w:val="333333"/>
          <w:sz w:val="36"/>
          <w:szCs w:val="36"/>
        </w:rPr>
      </w:pPr>
      <w:r>
        <w:rPr>
          <w:rFonts w:hint="eastAsia" w:asciiTheme="majorEastAsia" w:hAnsiTheme="majorEastAsia" w:eastAsiaTheme="majorEastAsia"/>
          <w:color w:val="333333"/>
          <w:sz w:val="36"/>
          <w:szCs w:val="36"/>
        </w:rPr>
        <w:t>结果公示</w:t>
      </w:r>
    </w:p>
    <w:p w14:paraId="41367E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40" w:lineRule="exact"/>
        <w:ind w:firstLine="422" w:firstLineChars="200"/>
        <w:textAlignment w:val="auto"/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一、项目号：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  <w:t>CQCBJQ2603-096</w:t>
      </w:r>
    </w:p>
    <w:p w14:paraId="7BE14A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40" w:lineRule="exact"/>
        <w:ind w:firstLine="422" w:firstLineChars="200"/>
        <w:textAlignment w:val="auto"/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二、项目名称：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  <w:t>重庆市经济和信息化委员会2026年常年法律服务</w:t>
      </w:r>
    </w:p>
    <w:p w14:paraId="6BE335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40" w:lineRule="exact"/>
        <w:ind w:firstLine="422" w:firstLineChars="200"/>
        <w:textAlignment w:val="auto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三、采购方式：竞争性磋商</w:t>
      </w:r>
    </w:p>
    <w:p w14:paraId="24F9C3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40" w:lineRule="exact"/>
        <w:ind w:firstLine="422" w:firstLineChars="200"/>
        <w:textAlignment w:val="auto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四、评审日期：202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6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年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4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月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28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日</w:t>
      </w:r>
    </w:p>
    <w:p w14:paraId="2EA770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40" w:lineRule="exact"/>
        <w:ind w:firstLine="422" w:firstLineChars="200"/>
        <w:textAlignment w:val="auto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五、公示日期：202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6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年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4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月</w:t>
      </w:r>
      <w:r>
        <w:rPr>
          <w:rFonts w:hint="eastAsia" w:asciiTheme="majorEastAsia" w:hAnsiTheme="majorEastAsia" w:eastAsiaTheme="majorEastAsia"/>
          <w:b/>
          <w:color w:val="333333"/>
          <w:szCs w:val="21"/>
          <w:highlight w:val="none"/>
          <w:lang w:val="en-US" w:eastAsia="zh-CN"/>
        </w:rPr>
        <w:t>29</w:t>
      </w:r>
      <w:r>
        <w:rPr>
          <w:rFonts w:hint="eastAsia" w:asciiTheme="majorEastAsia" w:hAnsiTheme="majorEastAsia" w:eastAsiaTheme="majorEastAsia"/>
          <w:b/>
          <w:color w:val="333333"/>
          <w:szCs w:val="21"/>
          <w:highlight w:val="none"/>
        </w:rPr>
        <w:t>日</w:t>
      </w:r>
    </w:p>
    <w:p w14:paraId="371886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40" w:lineRule="exact"/>
        <w:ind w:firstLine="422" w:firstLineChars="200"/>
        <w:textAlignment w:val="auto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六、成交结果</w:t>
      </w:r>
    </w:p>
    <w:tbl>
      <w:tblPr>
        <w:tblStyle w:val="14"/>
        <w:tblW w:w="8451" w:type="dxa"/>
        <w:tblCellSpacing w:w="15" w:type="dxa"/>
        <w:tblInd w:w="-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00"/>
        <w:gridCol w:w="894"/>
        <w:gridCol w:w="1912"/>
        <w:gridCol w:w="2945"/>
      </w:tblGrid>
      <w:tr w14:paraId="44ADF6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tblCellSpacing w:w="15" w:type="dxa"/>
        </w:trPr>
        <w:tc>
          <w:tcPr>
            <w:tcW w:w="2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EEF9F3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</w:rPr>
              <w:t>项目内容</w:t>
            </w:r>
          </w:p>
        </w:tc>
        <w:tc>
          <w:tcPr>
            <w:tcW w:w="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3C87ABBB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包号</w:t>
            </w:r>
          </w:p>
        </w:tc>
        <w:tc>
          <w:tcPr>
            <w:tcW w:w="188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62AA5B6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成交金额（元）</w:t>
            </w:r>
          </w:p>
        </w:tc>
        <w:tc>
          <w:tcPr>
            <w:tcW w:w="2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FA86EAB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</w:rPr>
              <w:t>成交供应商</w:t>
            </w:r>
          </w:p>
        </w:tc>
      </w:tr>
      <w:tr w14:paraId="6AFB56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265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2811DAC4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重庆市经济和信息化委员会2026年常年法律服务</w:t>
            </w:r>
          </w:p>
        </w:tc>
        <w:tc>
          <w:tcPr>
            <w:tcW w:w="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44547C2F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1</w:t>
            </w:r>
          </w:p>
        </w:tc>
        <w:tc>
          <w:tcPr>
            <w:tcW w:w="188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504A447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69800.00</w:t>
            </w:r>
          </w:p>
        </w:tc>
        <w:tc>
          <w:tcPr>
            <w:tcW w:w="2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05BEA39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上海市协力（重庆）律师事务所</w:t>
            </w:r>
          </w:p>
        </w:tc>
      </w:tr>
      <w:tr w14:paraId="0CF566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265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C57ADFB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</w:p>
        </w:tc>
        <w:tc>
          <w:tcPr>
            <w:tcW w:w="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6304D8B5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</w:t>
            </w:r>
          </w:p>
        </w:tc>
        <w:tc>
          <w:tcPr>
            <w:tcW w:w="188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F43E166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66100.00</w:t>
            </w:r>
          </w:p>
        </w:tc>
        <w:tc>
          <w:tcPr>
            <w:tcW w:w="2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83AED3B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重庆坤源衡泰律师事务所</w:t>
            </w:r>
          </w:p>
        </w:tc>
      </w:tr>
    </w:tbl>
    <w:p w14:paraId="1D8D3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2" w:firstLineChars="200"/>
        <w:textAlignment w:val="auto"/>
        <w:rPr>
          <w:rFonts w:hint="default" w:asciiTheme="majorEastAsia" w:hAnsiTheme="majorEastAsia" w:eastAsiaTheme="majorEastAsia"/>
          <w:b/>
          <w:color w:val="333333"/>
          <w:szCs w:val="21"/>
          <w:lang w:val="en-US" w:eastAsia="zh-CN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七、评审得分表</w:t>
      </w:r>
    </w:p>
    <w:tbl>
      <w:tblPr>
        <w:tblStyle w:val="14"/>
        <w:tblW w:w="4998" w:type="pct"/>
        <w:tblCellSpacing w:w="1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72"/>
        <w:gridCol w:w="2939"/>
        <w:gridCol w:w="1015"/>
        <w:gridCol w:w="1015"/>
        <w:gridCol w:w="1015"/>
        <w:gridCol w:w="1015"/>
        <w:gridCol w:w="652"/>
      </w:tblGrid>
      <w:tr w14:paraId="0A80EF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tblCellSpacing w:w="15" w:type="dxa"/>
        </w:trPr>
        <w:tc>
          <w:tcPr>
            <w:tcW w:w="4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B9A0C26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包号</w:t>
            </w:r>
          </w:p>
        </w:tc>
        <w:tc>
          <w:tcPr>
            <w:tcW w:w="172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97466C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供应商名称</w:t>
            </w:r>
          </w:p>
        </w:tc>
        <w:tc>
          <w:tcPr>
            <w:tcW w:w="58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2CEE324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报价得分</w:t>
            </w:r>
          </w:p>
        </w:tc>
        <w:tc>
          <w:tcPr>
            <w:tcW w:w="58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C233BAE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技术得分</w:t>
            </w:r>
          </w:p>
        </w:tc>
        <w:tc>
          <w:tcPr>
            <w:tcW w:w="58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95AC8E1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商务得分</w:t>
            </w:r>
          </w:p>
        </w:tc>
        <w:tc>
          <w:tcPr>
            <w:tcW w:w="58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234454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合计</w:t>
            </w:r>
          </w:p>
        </w:tc>
        <w:tc>
          <w:tcPr>
            <w:tcW w:w="3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409DE0D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排序</w:t>
            </w:r>
          </w:p>
        </w:tc>
      </w:tr>
      <w:tr w14:paraId="35B60E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7" w:hRule="atLeast"/>
          <w:tblCellSpacing w:w="15" w:type="dxa"/>
        </w:trPr>
        <w:tc>
          <w:tcPr>
            <w:tcW w:w="432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7BE56D8C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1</w:t>
            </w:r>
          </w:p>
        </w:tc>
        <w:tc>
          <w:tcPr>
            <w:tcW w:w="172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FB029A6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上海市协力（重庆）律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师事务所</w:t>
            </w:r>
          </w:p>
        </w:tc>
        <w:tc>
          <w:tcPr>
            <w:tcW w:w="58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D3794FE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15.90</w:t>
            </w:r>
          </w:p>
        </w:tc>
        <w:tc>
          <w:tcPr>
            <w:tcW w:w="58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56BDC13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32.33</w:t>
            </w:r>
          </w:p>
        </w:tc>
        <w:tc>
          <w:tcPr>
            <w:tcW w:w="58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014FF37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28</w:t>
            </w:r>
          </w:p>
        </w:tc>
        <w:tc>
          <w:tcPr>
            <w:tcW w:w="58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EBFDC05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76.23</w:t>
            </w:r>
          </w:p>
        </w:tc>
        <w:tc>
          <w:tcPr>
            <w:tcW w:w="3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568C5A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1</w:t>
            </w:r>
          </w:p>
        </w:tc>
      </w:tr>
      <w:tr w14:paraId="5EFD73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7" w:hRule="atLeast"/>
          <w:tblCellSpacing w:w="15" w:type="dxa"/>
        </w:trPr>
        <w:tc>
          <w:tcPr>
            <w:tcW w:w="432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157A01B8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</w:p>
        </w:tc>
        <w:tc>
          <w:tcPr>
            <w:tcW w:w="172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007A2B6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北京大成（重庆）律师事务所</w:t>
            </w:r>
          </w:p>
        </w:tc>
        <w:tc>
          <w:tcPr>
            <w:tcW w:w="58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7AC36DB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24.78</w:t>
            </w:r>
          </w:p>
        </w:tc>
        <w:tc>
          <w:tcPr>
            <w:tcW w:w="58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0CD1D6C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23.33</w:t>
            </w:r>
          </w:p>
        </w:tc>
        <w:tc>
          <w:tcPr>
            <w:tcW w:w="58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CD96956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27</w:t>
            </w:r>
          </w:p>
        </w:tc>
        <w:tc>
          <w:tcPr>
            <w:tcW w:w="58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B5D5268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75.11</w:t>
            </w:r>
          </w:p>
        </w:tc>
        <w:tc>
          <w:tcPr>
            <w:tcW w:w="3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5A136A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</w:t>
            </w:r>
          </w:p>
        </w:tc>
      </w:tr>
      <w:tr w14:paraId="1F0B67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7" w:hRule="atLeast"/>
          <w:tblCellSpacing w:w="15" w:type="dxa"/>
        </w:trPr>
        <w:tc>
          <w:tcPr>
            <w:tcW w:w="432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1CF7D71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</w:p>
        </w:tc>
        <w:tc>
          <w:tcPr>
            <w:tcW w:w="172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1126FE0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重庆炜林律师事务所</w:t>
            </w:r>
          </w:p>
        </w:tc>
        <w:tc>
          <w:tcPr>
            <w:tcW w:w="58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8CC6F1C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30</w:t>
            </w:r>
          </w:p>
        </w:tc>
        <w:tc>
          <w:tcPr>
            <w:tcW w:w="58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7267003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10.67</w:t>
            </w:r>
          </w:p>
        </w:tc>
        <w:tc>
          <w:tcPr>
            <w:tcW w:w="58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3F0BF7C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7</w:t>
            </w:r>
          </w:p>
        </w:tc>
        <w:tc>
          <w:tcPr>
            <w:tcW w:w="58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5FEC64C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47.67</w:t>
            </w:r>
          </w:p>
        </w:tc>
        <w:tc>
          <w:tcPr>
            <w:tcW w:w="3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58B89F0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</w:t>
            </w:r>
          </w:p>
        </w:tc>
      </w:tr>
      <w:tr w14:paraId="6DE18D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7" w:hRule="atLeast"/>
          <w:tblCellSpacing w:w="15" w:type="dxa"/>
        </w:trPr>
        <w:tc>
          <w:tcPr>
            <w:tcW w:w="432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F40E1E5">
            <w:pPr>
              <w:pStyle w:val="8"/>
              <w:snapToGrid w:val="0"/>
              <w:jc w:val="center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72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BAA78C">
            <w:pPr>
              <w:pStyle w:val="8"/>
              <w:snapToGrid w:val="0"/>
              <w:jc w:val="center"/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重庆坤源衡泰律师事务所</w:t>
            </w:r>
          </w:p>
        </w:tc>
        <w:tc>
          <w:tcPr>
            <w:tcW w:w="58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D959971"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15.89</w:t>
            </w:r>
          </w:p>
        </w:tc>
        <w:tc>
          <w:tcPr>
            <w:tcW w:w="58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46594D"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30.33</w:t>
            </w:r>
          </w:p>
        </w:tc>
        <w:tc>
          <w:tcPr>
            <w:tcW w:w="58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D1980D2"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29</w:t>
            </w:r>
          </w:p>
        </w:tc>
        <w:tc>
          <w:tcPr>
            <w:tcW w:w="58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8F7AFA3"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75.22</w:t>
            </w:r>
          </w:p>
        </w:tc>
        <w:tc>
          <w:tcPr>
            <w:tcW w:w="3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1860F8D"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</w:tr>
      <w:tr w14:paraId="1D7679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7" w:hRule="atLeast"/>
          <w:tblCellSpacing w:w="15" w:type="dxa"/>
        </w:trPr>
        <w:tc>
          <w:tcPr>
            <w:tcW w:w="432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263ADFD1">
            <w:pPr>
              <w:pStyle w:val="8"/>
              <w:snapToGrid w:val="0"/>
              <w:jc w:val="center"/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2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3BE4317">
            <w:pPr>
              <w:pStyle w:val="8"/>
              <w:snapToGrid w:val="0"/>
              <w:jc w:val="center"/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重庆志和智律师事务所</w:t>
            </w:r>
          </w:p>
        </w:tc>
        <w:tc>
          <w:tcPr>
            <w:tcW w:w="58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0EBC48C"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30</w:t>
            </w:r>
          </w:p>
        </w:tc>
        <w:tc>
          <w:tcPr>
            <w:tcW w:w="58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A646B15"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15</w:t>
            </w:r>
          </w:p>
        </w:tc>
        <w:tc>
          <w:tcPr>
            <w:tcW w:w="58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F80A105"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26</w:t>
            </w:r>
          </w:p>
        </w:tc>
        <w:tc>
          <w:tcPr>
            <w:tcW w:w="58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71D2C97"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71</w:t>
            </w:r>
          </w:p>
        </w:tc>
        <w:tc>
          <w:tcPr>
            <w:tcW w:w="3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1DE5D10"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</w:tr>
      <w:tr w14:paraId="2D3F31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7" w:hRule="atLeast"/>
          <w:tblCellSpacing w:w="15" w:type="dxa"/>
        </w:trPr>
        <w:tc>
          <w:tcPr>
            <w:tcW w:w="432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D80BFA2">
            <w:pPr>
              <w:pStyle w:val="8"/>
              <w:snapToGrid w:val="0"/>
              <w:jc w:val="center"/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2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174B349">
            <w:pPr>
              <w:pStyle w:val="8"/>
              <w:snapToGrid w:val="0"/>
              <w:jc w:val="center"/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北京中银（重庆）律师事务所</w:t>
            </w:r>
          </w:p>
        </w:tc>
        <w:tc>
          <w:tcPr>
            <w:tcW w:w="58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454C6EA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21.43</w:t>
            </w:r>
          </w:p>
        </w:tc>
        <w:tc>
          <w:tcPr>
            <w:tcW w:w="58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39A6DE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21.33</w:t>
            </w:r>
          </w:p>
        </w:tc>
        <w:tc>
          <w:tcPr>
            <w:tcW w:w="58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E79E6C6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24</w:t>
            </w:r>
          </w:p>
        </w:tc>
        <w:tc>
          <w:tcPr>
            <w:tcW w:w="58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D1223FF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66.76</w:t>
            </w:r>
          </w:p>
        </w:tc>
        <w:tc>
          <w:tcPr>
            <w:tcW w:w="3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E3086BC"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color w:val="333333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</w:tr>
    </w:tbl>
    <w:p w14:paraId="4F619B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40" w:lineRule="exact"/>
        <w:ind w:firstLine="422" w:firstLineChars="200"/>
        <w:textAlignment w:val="auto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八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、磋商小组成员名单</w:t>
      </w:r>
    </w:p>
    <w:p w14:paraId="47FD4A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40" w:lineRule="exact"/>
        <w:ind w:firstLine="420" w:firstLineChars="200"/>
        <w:textAlignment w:val="auto"/>
        <w:rPr>
          <w:rFonts w:hint="default" w:asciiTheme="majorEastAsia" w:hAnsiTheme="majorEastAsia" w:eastAsiaTheme="majorEastAsia"/>
          <w:color w:val="333333"/>
          <w:szCs w:val="21"/>
          <w:lang w:val="en-US"/>
        </w:rPr>
      </w:pP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张  俊 、熊  勤、刘娴宇</w:t>
      </w:r>
    </w:p>
    <w:p w14:paraId="62E335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40" w:lineRule="exact"/>
        <w:ind w:firstLine="422" w:firstLineChars="200"/>
        <w:textAlignment w:val="auto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九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、公告期限</w:t>
      </w:r>
    </w:p>
    <w:p w14:paraId="77BD16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40" w:lineRule="exact"/>
        <w:ind w:firstLine="420" w:firstLineChars="200"/>
        <w:textAlignment w:val="auto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公告期限：1个工作日</w:t>
      </w:r>
    </w:p>
    <w:p w14:paraId="615321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40" w:lineRule="exact"/>
        <w:ind w:firstLine="422" w:firstLineChars="200"/>
        <w:textAlignment w:val="auto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十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、联系人</w:t>
      </w:r>
    </w:p>
    <w:p w14:paraId="1718B4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40" w:lineRule="exact"/>
        <w:ind w:firstLine="420" w:firstLineChars="200"/>
        <w:textAlignment w:val="auto"/>
        <w:rPr>
          <w:rFonts w:hint="eastAsia"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采购人：重庆市经济和信息化委员会</w:t>
      </w:r>
    </w:p>
    <w:p w14:paraId="4C01B6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40" w:lineRule="exact"/>
        <w:ind w:firstLine="420" w:firstLineChars="200"/>
        <w:textAlignment w:val="auto"/>
        <w:rPr>
          <w:rFonts w:hint="eastAsia"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联系人：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刘</w:t>
      </w:r>
      <w:r>
        <w:rPr>
          <w:rFonts w:hint="eastAsia" w:asciiTheme="majorEastAsia" w:hAnsiTheme="majorEastAsia" w:eastAsiaTheme="majorEastAsia"/>
          <w:color w:val="333333"/>
          <w:szCs w:val="21"/>
        </w:rPr>
        <w:t>老师</w:t>
      </w:r>
    </w:p>
    <w:p w14:paraId="2B9947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40" w:lineRule="exact"/>
        <w:ind w:firstLine="420" w:firstLineChars="200"/>
        <w:textAlignment w:val="auto"/>
        <w:rPr>
          <w:rFonts w:hint="eastAsia"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电  话：（023）63898805</w:t>
      </w:r>
    </w:p>
    <w:p w14:paraId="7D780A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40" w:lineRule="exact"/>
        <w:ind w:firstLine="420" w:firstLineChars="200"/>
        <w:textAlignment w:val="auto"/>
        <w:rPr>
          <w:rFonts w:hint="eastAsia"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地  址：重庆市两江新区云杉南路12号</w:t>
      </w:r>
    </w:p>
    <w:p w14:paraId="5627ED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40" w:lineRule="exact"/>
        <w:ind w:firstLine="420" w:firstLineChars="200"/>
        <w:textAlignment w:val="auto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代理机构：重庆市中基致信招标代理有限公司</w:t>
      </w:r>
    </w:p>
    <w:p w14:paraId="53C83F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40" w:lineRule="exact"/>
        <w:ind w:firstLine="420" w:firstLineChars="200"/>
        <w:textAlignment w:val="auto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代理机构经办人：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周</w:t>
      </w:r>
      <w:r>
        <w:rPr>
          <w:rFonts w:hint="eastAsia" w:asciiTheme="majorEastAsia" w:hAnsiTheme="majorEastAsia" w:eastAsiaTheme="majorEastAsia"/>
          <w:color w:val="333333"/>
          <w:szCs w:val="21"/>
        </w:rPr>
        <w:t>老师</w:t>
      </w:r>
    </w:p>
    <w:p w14:paraId="04B334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40" w:lineRule="exact"/>
        <w:ind w:firstLine="420" w:firstLineChars="200"/>
        <w:textAlignment w:val="auto"/>
        <w:rPr>
          <w:rFonts w:hint="default" w:asciiTheme="majorEastAsia" w:hAnsiTheme="majorEastAsia" w:eastAsiaTheme="majorEastAsia"/>
          <w:color w:val="333333"/>
          <w:szCs w:val="21"/>
          <w:lang w:val="en-US" w:eastAsia="zh-CN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代理机构电话：（023）88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505900</w:t>
      </w:r>
    </w:p>
    <w:p w14:paraId="606FB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40" w:lineRule="exact"/>
        <w:ind w:firstLine="420" w:firstLineChars="200"/>
        <w:textAlignment w:val="auto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代理机构地址：重庆市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两江新区</w:t>
      </w:r>
      <w:r>
        <w:rPr>
          <w:rFonts w:hint="eastAsia" w:asciiTheme="majorEastAsia" w:hAnsiTheme="majorEastAsia" w:eastAsiaTheme="majorEastAsia"/>
          <w:color w:val="333333"/>
          <w:szCs w:val="21"/>
        </w:rPr>
        <w:t>财富大道2号财富A座9楼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Mjk0YTgwN2QwNmU0MDI5MDg5NTZkN2MwMmU3MjJjNjAifQ=="/>
  </w:docVars>
  <w:rsids>
    <w:rsidRoot w:val="0074372C"/>
    <w:rsid w:val="00002A9C"/>
    <w:rsid w:val="00005A43"/>
    <w:rsid w:val="000119BC"/>
    <w:rsid w:val="00023089"/>
    <w:rsid w:val="000370B6"/>
    <w:rsid w:val="000551E5"/>
    <w:rsid w:val="00055EFD"/>
    <w:rsid w:val="00061AA6"/>
    <w:rsid w:val="0009216D"/>
    <w:rsid w:val="000E0F5D"/>
    <w:rsid w:val="000F532C"/>
    <w:rsid w:val="00106AE1"/>
    <w:rsid w:val="00141565"/>
    <w:rsid w:val="0014290D"/>
    <w:rsid w:val="001455CB"/>
    <w:rsid w:val="001523E9"/>
    <w:rsid w:val="00153732"/>
    <w:rsid w:val="00156097"/>
    <w:rsid w:val="00156AA3"/>
    <w:rsid w:val="001624AF"/>
    <w:rsid w:val="00166793"/>
    <w:rsid w:val="00185D29"/>
    <w:rsid w:val="001B1BFE"/>
    <w:rsid w:val="001B28E1"/>
    <w:rsid w:val="001C66FD"/>
    <w:rsid w:val="001D3D60"/>
    <w:rsid w:val="001D5937"/>
    <w:rsid w:val="001F21FA"/>
    <w:rsid w:val="002105E0"/>
    <w:rsid w:val="00223835"/>
    <w:rsid w:val="00226760"/>
    <w:rsid w:val="002305D6"/>
    <w:rsid w:val="00237B0E"/>
    <w:rsid w:val="002469CE"/>
    <w:rsid w:val="002514A0"/>
    <w:rsid w:val="0025451E"/>
    <w:rsid w:val="00254D38"/>
    <w:rsid w:val="00287671"/>
    <w:rsid w:val="002C25CC"/>
    <w:rsid w:val="002D4CB9"/>
    <w:rsid w:val="002F45CE"/>
    <w:rsid w:val="00305CAE"/>
    <w:rsid w:val="00317D0E"/>
    <w:rsid w:val="00322E1B"/>
    <w:rsid w:val="00362F6A"/>
    <w:rsid w:val="00371C15"/>
    <w:rsid w:val="003820E6"/>
    <w:rsid w:val="003958C6"/>
    <w:rsid w:val="003A1F4B"/>
    <w:rsid w:val="003D2B37"/>
    <w:rsid w:val="003E037A"/>
    <w:rsid w:val="0041419D"/>
    <w:rsid w:val="004157C9"/>
    <w:rsid w:val="00423EEA"/>
    <w:rsid w:val="00431107"/>
    <w:rsid w:val="00455E05"/>
    <w:rsid w:val="00471C80"/>
    <w:rsid w:val="0047506D"/>
    <w:rsid w:val="004A0E3D"/>
    <w:rsid w:val="004E7CF5"/>
    <w:rsid w:val="004F1B07"/>
    <w:rsid w:val="00511394"/>
    <w:rsid w:val="00544EE3"/>
    <w:rsid w:val="00560742"/>
    <w:rsid w:val="0058552F"/>
    <w:rsid w:val="005B27B3"/>
    <w:rsid w:val="005D0ABD"/>
    <w:rsid w:val="005D284C"/>
    <w:rsid w:val="0060152F"/>
    <w:rsid w:val="00603C76"/>
    <w:rsid w:val="00610BF2"/>
    <w:rsid w:val="00613F97"/>
    <w:rsid w:val="006206EA"/>
    <w:rsid w:val="006208DA"/>
    <w:rsid w:val="00622520"/>
    <w:rsid w:val="006B1C62"/>
    <w:rsid w:val="006B6DE1"/>
    <w:rsid w:val="006F26A0"/>
    <w:rsid w:val="00705C10"/>
    <w:rsid w:val="00737F3F"/>
    <w:rsid w:val="0074372C"/>
    <w:rsid w:val="00747633"/>
    <w:rsid w:val="007701C5"/>
    <w:rsid w:val="0078122E"/>
    <w:rsid w:val="00781F47"/>
    <w:rsid w:val="007A25EA"/>
    <w:rsid w:val="007A7BCF"/>
    <w:rsid w:val="007B141D"/>
    <w:rsid w:val="007B2799"/>
    <w:rsid w:val="007C1F0B"/>
    <w:rsid w:val="00806D44"/>
    <w:rsid w:val="00811BFC"/>
    <w:rsid w:val="00832AB4"/>
    <w:rsid w:val="0084120C"/>
    <w:rsid w:val="008474E6"/>
    <w:rsid w:val="008613A7"/>
    <w:rsid w:val="00867DA9"/>
    <w:rsid w:val="00887938"/>
    <w:rsid w:val="008A0D4F"/>
    <w:rsid w:val="008A6F10"/>
    <w:rsid w:val="008D23BB"/>
    <w:rsid w:val="009120BE"/>
    <w:rsid w:val="00943FAA"/>
    <w:rsid w:val="00954D2F"/>
    <w:rsid w:val="00987064"/>
    <w:rsid w:val="0098714B"/>
    <w:rsid w:val="009C55DF"/>
    <w:rsid w:val="009C6BF3"/>
    <w:rsid w:val="009E3367"/>
    <w:rsid w:val="00A01232"/>
    <w:rsid w:val="00A14C6D"/>
    <w:rsid w:val="00A2600E"/>
    <w:rsid w:val="00A51757"/>
    <w:rsid w:val="00A811A7"/>
    <w:rsid w:val="00AA02AA"/>
    <w:rsid w:val="00AA10B7"/>
    <w:rsid w:val="00AA2DF1"/>
    <w:rsid w:val="00AB426C"/>
    <w:rsid w:val="00AD6151"/>
    <w:rsid w:val="00AE38F1"/>
    <w:rsid w:val="00B05B48"/>
    <w:rsid w:val="00B17127"/>
    <w:rsid w:val="00B30234"/>
    <w:rsid w:val="00B3545B"/>
    <w:rsid w:val="00B47209"/>
    <w:rsid w:val="00B64AA9"/>
    <w:rsid w:val="00B666B0"/>
    <w:rsid w:val="00B724DE"/>
    <w:rsid w:val="00B93CAA"/>
    <w:rsid w:val="00B95CD0"/>
    <w:rsid w:val="00BA03C1"/>
    <w:rsid w:val="00BA3EB1"/>
    <w:rsid w:val="00BB748A"/>
    <w:rsid w:val="00BC4225"/>
    <w:rsid w:val="00C22F00"/>
    <w:rsid w:val="00C361A4"/>
    <w:rsid w:val="00CD6087"/>
    <w:rsid w:val="00CD78E6"/>
    <w:rsid w:val="00CE6C27"/>
    <w:rsid w:val="00CF5581"/>
    <w:rsid w:val="00D0693D"/>
    <w:rsid w:val="00D106B5"/>
    <w:rsid w:val="00D16FAC"/>
    <w:rsid w:val="00D20D01"/>
    <w:rsid w:val="00D232B7"/>
    <w:rsid w:val="00D32FF2"/>
    <w:rsid w:val="00D41A33"/>
    <w:rsid w:val="00D55A39"/>
    <w:rsid w:val="00D66B10"/>
    <w:rsid w:val="00D74111"/>
    <w:rsid w:val="00D90A0C"/>
    <w:rsid w:val="00D9122D"/>
    <w:rsid w:val="00DC0E98"/>
    <w:rsid w:val="00DC387C"/>
    <w:rsid w:val="00E013F7"/>
    <w:rsid w:val="00E06779"/>
    <w:rsid w:val="00E31208"/>
    <w:rsid w:val="00E62D29"/>
    <w:rsid w:val="00EA4DDB"/>
    <w:rsid w:val="00EC3FF9"/>
    <w:rsid w:val="00ED0DA2"/>
    <w:rsid w:val="00EE4183"/>
    <w:rsid w:val="00EE570A"/>
    <w:rsid w:val="00F0123D"/>
    <w:rsid w:val="00F267B5"/>
    <w:rsid w:val="00F6068E"/>
    <w:rsid w:val="00F658C0"/>
    <w:rsid w:val="00F75558"/>
    <w:rsid w:val="00F843F7"/>
    <w:rsid w:val="00F92320"/>
    <w:rsid w:val="00FB2EDE"/>
    <w:rsid w:val="00FC1C25"/>
    <w:rsid w:val="00FD26EB"/>
    <w:rsid w:val="00FE0C5A"/>
    <w:rsid w:val="00FE7148"/>
    <w:rsid w:val="00FF27F8"/>
    <w:rsid w:val="05C92FA2"/>
    <w:rsid w:val="06056493"/>
    <w:rsid w:val="06D32B82"/>
    <w:rsid w:val="073562BB"/>
    <w:rsid w:val="08C11363"/>
    <w:rsid w:val="08DA7C1F"/>
    <w:rsid w:val="08EF5C6F"/>
    <w:rsid w:val="0A9F5692"/>
    <w:rsid w:val="0C2E7D0F"/>
    <w:rsid w:val="0D04379C"/>
    <w:rsid w:val="0F52189B"/>
    <w:rsid w:val="10FD1ACA"/>
    <w:rsid w:val="12DB4E21"/>
    <w:rsid w:val="141D45F8"/>
    <w:rsid w:val="14C52A4A"/>
    <w:rsid w:val="14CC3A06"/>
    <w:rsid w:val="159B31E4"/>
    <w:rsid w:val="16667955"/>
    <w:rsid w:val="17362294"/>
    <w:rsid w:val="193C11B5"/>
    <w:rsid w:val="1DE8432D"/>
    <w:rsid w:val="1F040613"/>
    <w:rsid w:val="224F7DF7"/>
    <w:rsid w:val="23EC5627"/>
    <w:rsid w:val="25751244"/>
    <w:rsid w:val="25754019"/>
    <w:rsid w:val="28564D75"/>
    <w:rsid w:val="28966C30"/>
    <w:rsid w:val="292B6A3A"/>
    <w:rsid w:val="2B766FE8"/>
    <w:rsid w:val="2B7A3236"/>
    <w:rsid w:val="2C0758FA"/>
    <w:rsid w:val="2C193E2C"/>
    <w:rsid w:val="2D9E19EB"/>
    <w:rsid w:val="30A47041"/>
    <w:rsid w:val="310E6497"/>
    <w:rsid w:val="31906646"/>
    <w:rsid w:val="33E24057"/>
    <w:rsid w:val="33F77F81"/>
    <w:rsid w:val="34E64AA7"/>
    <w:rsid w:val="37706F63"/>
    <w:rsid w:val="385A15C8"/>
    <w:rsid w:val="388001CF"/>
    <w:rsid w:val="39AE6463"/>
    <w:rsid w:val="3A6F6E31"/>
    <w:rsid w:val="3AC704CF"/>
    <w:rsid w:val="3DAF3171"/>
    <w:rsid w:val="3F847EAD"/>
    <w:rsid w:val="3FD07291"/>
    <w:rsid w:val="40847D9B"/>
    <w:rsid w:val="40B80AD9"/>
    <w:rsid w:val="41314FBA"/>
    <w:rsid w:val="423E352B"/>
    <w:rsid w:val="43BC74DC"/>
    <w:rsid w:val="443D73A8"/>
    <w:rsid w:val="44ED5E27"/>
    <w:rsid w:val="46FC37FA"/>
    <w:rsid w:val="48021991"/>
    <w:rsid w:val="4A11787B"/>
    <w:rsid w:val="4A1369C1"/>
    <w:rsid w:val="4A376F74"/>
    <w:rsid w:val="4C46376A"/>
    <w:rsid w:val="4DEB661F"/>
    <w:rsid w:val="512E2831"/>
    <w:rsid w:val="517E4CA9"/>
    <w:rsid w:val="51B55C43"/>
    <w:rsid w:val="51F95D67"/>
    <w:rsid w:val="52C77543"/>
    <w:rsid w:val="53934AFB"/>
    <w:rsid w:val="53BE79AD"/>
    <w:rsid w:val="58BB7DD2"/>
    <w:rsid w:val="5B0171D9"/>
    <w:rsid w:val="5B2A2366"/>
    <w:rsid w:val="5BF1724E"/>
    <w:rsid w:val="5CE95C8B"/>
    <w:rsid w:val="5D136205"/>
    <w:rsid w:val="5E6906F4"/>
    <w:rsid w:val="612A4577"/>
    <w:rsid w:val="63D802FB"/>
    <w:rsid w:val="65843634"/>
    <w:rsid w:val="67E5371B"/>
    <w:rsid w:val="68C55A0F"/>
    <w:rsid w:val="6A152870"/>
    <w:rsid w:val="6A766262"/>
    <w:rsid w:val="6A9E6CBE"/>
    <w:rsid w:val="6C5504EE"/>
    <w:rsid w:val="6E006136"/>
    <w:rsid w:val="6E8C4A5E"/>
    <w:rsid w:val="709A72B2"/>
    <w:rsid w:val="70D00971"/>
    <w:rsid w:val="73D2382E"/>
    <w:rsid w:val="74561014"/>
    <w:rsid w:val="751E3A9D"/>
    <w:rsid w:val="766111DA"/>
    <w:rsid w:val="769A411C"/>
    <w:rsid w:val="7A2F5A49"/>
    <w:rsid w:val="7B4E7EFF"/>
    <w:rsid w:val="7C4C309C"/>
    <w:rsid w:val="7C4F72D9"/>
    <w:rsid w:val="7F6F66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9"/>
    <w:autoRedefine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5">
    <w:name w:val="heading 3"/>
    <w:basedOn w:val="1"/>
    <w:next w:val="1"/>
    <w:link w:val="24"/>
    <w:autoRedefine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link w:val="23"/>
    <w:autoRedefine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/>
    </w:pPr>
  </w:style>
  <w:style w:type="paragraph" w:styleId="7">
    <w:name w:val="table of authorities"/>
    <w:basedOn w:val="1"/>
    <w:next w:val="1"/>
    <w:qFormat/>
    <w:uiPriority w:val="0"/>
    <w:pPr>
      <w:spacing w:before="100" w:beforeAutospacing="1" w:after="100" w:afterAutospacing="1"/>
      <w:ind w:left="200" w:leftChars="200"/>
    </w:pPr>
    <w:rPr>
      <w:szCs w:val="21"/>
    </w:rPr>
  </w:style>
  <w:style w:type="paragraph" w:styleId="8">
    <w:name w:val="Plain Text"/>
    <w:basedOn w:val="1"/>
    <w:qFormat/>
    <w:uiPriority w:val="0"/>
    <w:rPr>
      <w:rFonts w:ascii="宋体" w:hAnsi="Courier New"/>
      <w:szCs w:val="21"/>
    </w:rPr>
  </w:style>
  <w:style w:type="paragraph" w:styleId="9">
    <w:name w:val="foot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Title"/>
    <w:basedOn w:val="1"/>
    <w:next w:val="1"/>
    <w:qFormat/>
    <w:uiPriority w:val="0"/>
    <w:pPr>
      <w:widowControl/>
      <w:spacing w:after="240" w:afterLines="0" w:afterAutospacing="0" w:line="360" w:lineRule="auto"/>
      <w:jc w:val="center"/>
    </w:pPr>
    <w:rPr>
      <w:rFonts w:ascii="Arial" w:hAnsi="Arial" w:eastAsia="宋体" w:cs="Times New Roman"/>
      <w:b/>
      <w:smallCaps/>
      <w:kern w:val="28"/>
      <w:sz w:val="36"/>
      <w:lang w:eastAsia="en-US"/>
    </w:rPr>
  </w:style>
  <w:style w:type="paragraph" w:styleId="13">
    <w:name w:val="Body Text First Indent"/>
    <w:basedOn w:val="2"/>
    <w:next w:val="1"/>
    <w:autoRedefine/>
    <w:qFormat/>
    <w:uiPriority w:val="0"/>
    <w:pPr>
      <w:ind w:firstLine="420" w:firstLineChars="100"/>
    </w:pPr>
  </w:style>
  <w:style w:type="paragraph" w:styleId="16">
    <w:name w:val="Quote"/>
    <w:basedOn w:val="1"/>
    <w:next w:val="1"/>
    <w:autoRedefine/>
    <w:qFormat/>
    <w:uiPriority w:val="0"/>
    <w:pPr>
      <w:wordWrap w:val="0"/>
      <w:spacing w:before="200" w:after="160"/>
      <w:ind w:left="864" w:right="864"/>
      <w:jc w:val="center"/>
    </w:pPr>
    <w:rPr>
      <w:i/>
      <w:sz w:val="21"/>
      <w:lang w:val="en-US" w:eastAsia="zh-CN" w:bidi="ar-SA"/>
    </w:rPr>
  </w:style>
  <w:style w:type="character" w:customStyle="1" w:styleId="17">
    <w:name w:val="页眉 Char"/>
    <w:basedOn w:val="15"/>
    <w:link w:val="10"/>
    <w:autoRedefine/>
    <w:qFormat/>
    <w:uiPriority w:val="99"/>
    <w:rPr>
      <w:sz w:val="18"/>
      <w:szCs w:val="18"/>
    </w:rPr>
  </w:style>
  <w:style w:type="character" w:customStyle="1" w:styleId="18">
    <w:name w:val="页脚 Char"/>
    <w:basedOn w:val="15"/>
    <w:link w:val="9"/>
    <w:autoRedefine/>
    <w:qFormat/>
    <w:uiPriority w:val="99"/>
    <w:rPr>
      <w:sz w:val="18"/>
      <w:szCs w:val="18"/>
    </w:rPr>
  </w:style>
  <w:style w:type="character" w:customStyle="1" w:styleId="19">
    <w:name w:val="标题 2 Char"/>
    <w:basedOn w:val="15"/>
    <w:link w:val="4"/>
    <w:autoRedefine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20">
    <w:name w:val="style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1">
    <w:name w:val="apple-converted-space"/>
    <w:basedOn w:val="15"/>
    <w:autoRedefine/>
    <w:qFormat/>
    <w:uiPriority w:val="0"/>
  </w:style>
  <w:style w:type="paragraph" w:customStyle="1" w:styleId="22">
    <w:name w:val="style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3">
    <w:name w:val="标题 4 Char"/>
    <w:basedOn w:val="15"/>
    <w:link w:val="6"/>
    <w:autoRedefine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4">
    <w:name w:val="标题 3 Char"/>
    <w:basedOn w:val="15"/>
    <w:link w:val="5"/>
    <w:autoRedefine/>
    <w:qFormat/>
    <w:uiPriority w:val="9"/>
    <w:rPr>
      <w:b/>
      <w:bCs/>
      <w:sz w:val="32"/>
      <w:szCs w:val="32"/>
    </w:rPr>
  </w:style>
  <w:style w:type="character" w:customStyle="1" w:styleId="25">
    <w:name w:val="title_emph1"/>
    <w:autoRedefine/>
    <w:qFormat/>
    <w:uiPriority w:val="0"/>
    <w:rPr>
      <w:rFonts w:hint="default" w:ascii="Arial" w:hAnsi="Arial"/>
      <w:b/>
      <w:sz w:val="20"/>
    </w:rPr>
  </w:style>
  <w:style w:type="character" w:customStyle="1" w:styleId="26">
    <w:name w:val="Table Text Char"/>
    <w:link w:val="27"/>
    <w:autoRedefine/>
    <w:qFormat/>
    <w:uiPriority w:val="0"/>
    <w:rPr>
      <w:rFonts w:ascii="Arial" w:hAnsi="Arial"/>
      <w:sz w:val="18"/>
    </w:rPr>
  </w:style>
  <w:style w:type="paragraph" w:customStyle="1" w:styleId="27">
    <w:name w:val="Table Text"/>
    <w:link w:val="26"/>
    <w:autoRedefine/>
    <w:qFormat/>
    <w:uiPriority w:val="0"/>
    <w:pPr>
      <w:snapToGrid w:val="0"/>
      <w:spacing w:before="80" w:after="80"/>
    </w:pPr>
    <w:rPr>
      <w:rFonts w:ascii="Arial" w:hAnsi="Arial" w:eastAsiaTheme="minorEastAsia" w:cstheme="minorBidi"/>
      <w:kern w:val="2"/>
      <w:sz w:val="1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374</Words>
  <Characters>485</Characters>
  <Lines>2</Lines>
  <Paragraphs>1</Paragraphs>
  <TotalTime>1</TotalTime>
  <ScaleCrop>false</ScaleCrop>
  <LinksUpToDate>false</LinksUpToDate>
  <CharactersWithSpaces>497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2017-03-14T01:58:00Z</dcterms:created>
  <dc:creator>Administrator</dc:creator>
  <cp:lastModifiedBy>周菲童</cp:lastModifiedBy>
  <dcterms:modified xsi:type="dcterms:W3CDTF">2026-04-29T01:16:41Z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17EB3221F8D2402AA776E8CD26735351_12</vt:lpwstr>
  </property>
  <property fmtid="{D5CDD505-2E9C-101B-9397-08002B2CF9AE}" pid="4" name="KSOTemplateDocerSaveRecord">
    <vt:lpwstr>eyJoZGlkIjoiMjk0YTgwN2QwNmU0MDI5MDg5NTZkN2MwMmU3MjJjNjAiLCJ1c2VySWQiOiI0MDcxOTkyMjQifQ==</vt:lpwstr>
  </property>
</Properties>
</file>