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日常办公用品及耗材配送服务项目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CQCBJQ2602-049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日常办公用品及耗材配送服务项目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  <w:bookmarkStart w:id="0" w:name="_GoBack"/>
      <w:bookmarkEnd w:id="0"/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9"/>
        <w:gridCol w:w="1372"/>
        <w:gridCol w:w="1372"/>
        <w:gridCol w:w="270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87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27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成交折扣</w:t>
            </w:r>
          </w:p>
        </w:tc>
        <w:tc>
          <w:tcPr>
            <w:tcW w:w="265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5A403A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87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427B5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2B648BF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办公用品</w:t>
            </w:r>
          </w:p>
        </w:tc>
        <w:tc>
          <w:tcPr>
            <w:tcW w:w="13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2C1706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打印机耗材</w:t>
            </w:r>
          </w:p>
        </w:tc>
        <w:tc>
          <w:tcPr>
            <w:tcW w:w="265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C3DD1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87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日常办公用品及耗材配送服务</w:t>
            </w:r>
          </w:p>
        </w:tc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4547C2F">
            <w:pPr>
              <w:pStyle w:val="9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8.30</w:t>
            </w:r>
          </w:p>
        </w:tc>
        <w:tc>
          <w:tcPr>
            <w:tcW w:w="13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D2E873">
            <w:pPr>
              <w:pStyle w:val="9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8.80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重庆市京富笙商贸有限公司</w:t>
            </w:r>
          </w:p>
        </w:tc>
      </w:tr>
      <w:tr w14:paraId="5C9A3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87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996E115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</w:pPr>
          </w:p>
        </w:tc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3B4563D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9.00</w:t>
            </w:r>
          </w:p>
        </w:tc>
        <w:tc>
          <w:tcPr>
            <w:tcW w:w="13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4EC666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9.10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68ADBB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重庆晨曙科技有限公司</w:t>
            </w:r>
          </w:p>
        </w:tc>
      </w:tr>
      <w:tr w14:paraId="248234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87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40662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</w:pPr>
          </w:p>
        </w:tc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A103101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9.20</w:t>
            </w:r>
          </w:p>
        </w:tc>
        <w:tc>
          <w:tcPr>
            <w:tcW w:w="13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E2A401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9.20</w:t>
            </w:r>
          </w:p>
        </w:tc>
        <w:tc>
          <w:tcPr>
            <w:tcW w:w="2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AFA935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重庆宏本科技有限公司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2"/>
        <w:gridCol w:w="1166"/>
        <w:gridCol w:w="1166"/>
        <w:gridCol w:w="1167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重庆市京富笙商贸有限公司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28.42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40.67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89.09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重庆晨曙科技有限公司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26.82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83.82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重庆宏本科技有限公司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26.38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80.38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 w14:paraId="4F619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蒲春森、刘  翔、孔  倩</w:t>
      </w:r>
    </w:p>
    <w:p w14:paraId="62E33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孔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）63899412</w:t>
      </w:r>
    </w:p>
    <w:p w14:paraId="1C308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</w:t>
      </w:r>
      <w:r>
        <w:rPr>
          <w:rFonts w:hint="eastAsia" w:asciiTheme="majorEastAsia" w:hAnsiTheme="majorEastAsia" w:eastAsiaTheme="majorEastAsia"/>
          <w:color w:val="333333"/>
          <w:szCs w:val="21"/>
        </w:rPr>
        <w:t>区云杉南路12号</w:t>
      </w:r>
    </w:p>
    <w:p w14:paraId="5627E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41D45F8"/>
    <w:rsid w:val="14CC3A06"/>
    <w:rsid w:val="159B31E4"/>
    <w:rsid w:val="16667955"/>
    <w:rsid w:val="1DE8432D"/>
    <w:rsid w:val="1F040613"/>
    <w:rsid w:val="23EC5627"/>
    <w:rsid w:val="28564D75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3F847EAD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6F444EE"/>
    <w:rsid w:val="57B20AB9"/>
    <w:rsid w:val="58BB7DD2"/>
    <w:rsid w:val="5B0171D9"/>
    <w:rsid w:val="5B2A2366"/>
    <w:rsid w:val="5CE95C8B"/>
    <w:rsid w:val="5D136205"/>
    <w:rsid w:val="5D733816"/>
    <w:rsid w:val="5E6906F4"/>
    <w:rsid w:val="612A4577"/>
    <w:rsid w:val="63D802FB"/>
    <w:rsid w:val="65843634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9">
    <w:name w:val="Plain Text"/>
    <w:basedOn w:val="1"/>
    <w:uiPriority w:val="0"/>
    <w:rPr>
      <w:rFonts w:ascii="宋体" w:hAnsi="Courier New"/>
      <w:szCs w:val="21"/>
    </w:rPr>
  </w:style>
  <w:style w:type="paragraph" w:styleId="10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1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399</Words>
  <Characters>490</Characters>
  <Lines>2</Lines>
  <Paragraphs>1</Paragraphs>
  <TotalTime>2</TotalTime>
  <ScaleCrop>false</ScaleCrop>
  <LinksUpToDate>false</LinksUpToDate>
  <CharactersWithSpaces>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2026-03-20T07:43:16Z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