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97DEC">
      <w:pPr>
        <w:overflowPunct w:val="0"/>
        <w:spacing w:line="52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  <w:shd w:val="clear" w:color="auto" w:fill="FFFFFF"/>
        </w:rPr>
        <w:t>履约结果公告</w:t>
      </w:r>
    </w:p>
    <w:p w14:paraId="3E41D568">
      <w:pPr>
        <w:overflowPunct w:val="0"/>
        <w:spacing w:line="520" w:lineRule="exact"/>
        <w:rPr>
          <w:rFonts w:hint="eastAsia" w:ascii="方正黑体_GBK" w:hAnsi="黑体" w:eastAsia="方正黑体_GBK"/>
          <w:szCs w:val="32"/>
        </w:rPr>
      </w:pPr>
    </w:p>
    <w:p w14:paraId="026B22E1">
      <w:pPr>
        <w:numPr>
          <w:ilvl w:val="0"/>
          <w:numId w:val="1"/>
        </w:numPr>
        <w:overflowPunct w:val="0"/>
        <w:spacing w:line="520" w:lineRule="exact"/>
        <w:rPr>
          <w:rFonts w:eastAsia="方正楷体_GBK"/>
          <w:sz w:val="24"/>
          <w:szCs w:val="24"/>
        </w:rPr>
      </w:pPr>
      <w:r>
        <w:rPr>
          <w:rFonts w:hint="eastAsia" w:ascii="方正黑体_GBK" w:hAnsi="黑体" w:eastAsia="方正黑体_GBK"/>
          <w:szCs w:val="32"/>
        </w:rPr>
        <w:t>合同编号：</w:t>
      </w:r>
      <w:r>
        <w:rPr>
          <w:rFonts w:eastAsia="方正楷体_GBK"/>
          <w:sz w:val="24"/>
          <w:szCs w:val="24"/>
        </w:rPr>
        <w:t>CQCBJQ2510-475</w:t>
      </w:r>
    </w:p>
    <w:p w14:paraId="588EE6DC">
      <w:pPr>
        <w:numPr>
          <w:numId w:val="0"/>
        </w:numPr>
        <w:overflowPunct w:val="0"/>
        <w:spacing w:line="520" w:lineRule="exact"/>
        <w:rPr>
          <w:rFonts w:ascii="黑体" w:hAnsi="黑体" w:eastAsia="黑体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二、合同名称：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eastAsia="方正仿宋_GBK"/>
          <w:sz w:val="24"/>
          <w:szCs w:val="24"/>
          <w:u w:val="single"/>
        </w:rPr>
        <w:t>重庆市与</w:t>
      </w:r>
      <w:r>
        <w:rPr>
          <w:rFonts w:hint="eastAsia" w:eastAsia="方正仿宋_GBK"/>
          <w:sz w:val="24"/>
          <w:szCs w:val="24"/>
          <w:u w:val="single"/>
          <w:lang w:eastAsia="zh-CN"/>
        </w:rPr>
        <w:t>长三角</w:t>
      </w:r>
      <w:r>
        <w:rPr>
          <w:rFonts w:eastAsia="方正仿宋_GBK"/>
          <w:sz w:val="24"/>
          <w:szCs w:val="24"/>
          <w:u w:val="single"/>
        </w:rPr>
        <w:t>地区产业对接活动组织实施服务</w:t>
      </w:r>
      <w:r>
        <w:rPr>
          <w:rFonts w:hint="eastAsia" w:ascii="仿宋" w:hAnsi="仿宋" w:eastAsia="仿宋"/>
          <w:szCs w:val="32"/>
          <w:u w:val="single"/>
        </w:rPr>
        <w:t>　</w:t>
      </w:r>
    </w:p>
    <w:p w14:paraId="4747B82B">
      <w:pPr>
        <w:overflowPunct w:val="0"/>
        <w:spacing w:line="520" w:lineRule="exact"/>
        <w:rPr>
          <w:rFonts w:hint="eastAsia"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三、项目编号：</w:t>
      </w:r>
      <w:r>
        <w:rPr>
          <w:rFonts w:eastAsia="方正楷体_GBK"/>
          <w:sz w:val="24"/>
          <w:szCs w:val="24"/>
        </w:rPr>
        <w:t>CQCBJQ2510-475</w:t>
      </w:r>
    </w:p>
    <w:p w14:paraId="677115C4">
      <w:pPr>
        <w:overflowPunct w:val="0"/>
        <w:spacing w:line="520" w:lineRule="exact"/>
        <w:rPr>
          <w:rFonts w:hint="eastAsia" w:eastAsia="方正仿宋_GBK"/>
          <w:sz w:val="24"/>
          <w:szCs w:val="24"/>
          <w:u w:val="single"/>
          <w:lang w:eastAsia="zh-CN"/>
        </w:rPr>
      </w:pPr>
      <w:r>
        <w:rPr>
          <w:rFonts w:hint="eastAsia" w:ascii="方正黑体_GBK" w:hAnsi="黑体" w:eastAsia="方正黑体_GBK"/>
          <w:szCs w:val="32"/>
        </w:rPr>
        <w:t>四、项目名称：</w:t>
      </w:r>
      <w:r>
        <w:rPr>
          <w:rFonts w:eastAsia="方正仿宋_GBK"/>
          <w:sz w:val="24"/>
          <w:szCs w:val="24"/>
          <w:u w:val="single"/>
        </w:rPr>
        <w:t>重庆市与</w:t>
      </w:r>
      <w:r>
        <w:rPr>
          <w:rFonts w:hint="eastAsia" w:eastAsia="方正仿宋_GBK"/>
          <w:sz w:val="24"/>
          <w:szCs w:val="24"/>
          <w:u w:val="single"/>
          <w:lang w:eastAsia="zh-CN"/>
        </w:rPr>
        <w:t>长三角</w:t>
      </w:r>
      <w:r>
        <w:rPr>
          <w:rFonts w:eastAsia="方正仿宋_GBK"/>
          <w:sz w:val="24"/>
          <w:szCs w:val="24"/>
          <w:u w:val="single"/>
        </w:rPr>
        <w:t>地区产业对接活动组织实施服务</w:t>
      </w:r>
      <w:r>
        <w:rPr>
          <w:rFonts w:hint="eastAsia" w:eastAsia="方正仿宋_GBK"/>
          <w:sz w:val="24"/>
          <w:szCs w:val="24"/>
          <w:u w:val="single"/>
          <w:lang w:eastAsia="zh-CN"/>
        </w:rPr>
        <w:t>项目</w:t>
      </w:r>
    </w:p>
    <w:p w14:paraId="7E06D7B7"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五、合同主体</w:t>
      </w:r>
    </w:p>
    <w:p w14:paraId="7739636B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采购人（甲方）：</w:t>
      </w:r>
      <w:r>
        <w:rPr>
          <w:rFonts w:hint="eastAsia" w:ascii="方正仿宋_GBK" w:hAnsi="方正仿宋_GBK" w:cs="方正仿宋_GBK"/>
          <w:szCs w:val="32"/>
          <w:u w:val="single"/>
        </w:rPr>
        <w:t>重庆市经济和信息化委员会</w:t>
      </w:r>
    </w:p>
    <w:p w14:paraId="4216DAFF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地址：</w:t>
      </w:r>
      <w:r>
        <w:rPr>
          <w:rFonts w:hint="eastAsia" w:ascii="方正仿宋_GBK" w:hAnsi="方正仿宋_GBK" w:cs="方正仿宋_GBK"/>
          <w:szCs w:val="32"/>
          <w:u w:val="single"/>
        </w:rPr>
        <w:t>重庆市两江新区云杉南路12号</w:t>
      </w:r>
    </w:p>
    <w:p w14:paraId="2940A858">
      <w:pPr>
        <w:overflowPunct w:val="0"/>
        <w:spacing w:line="520" w:lineRule="exact"/>
        <w:ind w:firstLine="420" w:firstLineChars="200"/>
        <w:rPr>
          <w:rFonts w:hint="default" w:ascii="方正仿宋_GBK" w:hAnsi="方正仿宋_GBK" w:cs="方正仿宋_GBK" w:eastAsiaTheme="minorEastAsia"/>
          <w:szCs w:val="32"/>
          <w:u w:val="single"/>
          <w:lang w:val="en-US" w:eastAsia="zh-CN"/>
        </w:rPr>
      </w:pPr>
      <w:r>
        <w:rPr>
          <w:rFonts w:hint="eastAsia" w:ascii="方正仿宋_GBK" w:hAnsi="方正仿宋_GBK" w:cs="方正仿宋_GBK"/>
          <w:szCs w:val="32"/>
        </w:rPr>
        <w:t>联系方式：</w:t>
      </w:r>
      <w:r>
        <w:rPr>
          <w:rFonts w:hint="eastAsia" w:ascii="方正仿宋_GBK" w:hAnsi="方正仿宋_GBK" w:cs="方正仿宋_GBK"/>
          <w:szCs w:val="32"/>
          <w:u w:val="single"/>
        </w:rPr>
        <w:t>（023）6389</w:t>
      </w:r>
      <w:r>
        <w:rPr>
          <w:rFonts w:hint="eastAsia" w:ascii="方正仿宋_GBK" w:hAnsi="方正仿宋_GBK" w:cs="方正仿宋_GBK"/>
          <w:szCs w:val="32"/>
          <w:u w:val="single"/>
          <w:lang w:val="en-US" w:eastAsia="zh-CN"/>
        </w:rPr>
        <w:t>6619</w:t>
      </w:r>
    </w:p>
    <w:p w14:paraId="2045E72E">
      <w:pPr>
        <w:snapToGrid w:val="0"/>
        <w:spacing w:line="480" w:lineRule="exact"/>
        <w:ind w:firstLine="420" w:firstLineChars="200"/>
        <w:rPr>
          <w:rFonts w:hint="eastAsia"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  <w:u w:val="single"/>
        </w:rPr>
        <w:t>供应商（乙方）：天津星域文化传媒有限公司</w:t>
      </w:r>
    </w:p>
    <w:p w14:paraId="2B73116C"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  <w:u w:val="single"/>
        </w:rPr>
        <w:t>地址：天津市武清区大碱厂镇幸福道8号201-31（集中办公区）</w:t>
      </w:r>
    </w:p>
    <w:p w14:paraId="70B9DE78"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  <w:u w:val="single"/>
          <w:lang w:eastAsia="zh-CN"/>
        </w:rPr>
        <w:t>联系方式</w:t>
      </w:r>
      <w:r>
        <w:rPr>
          <w:rFonts w:hint="eastAsia" w:ascii="方正仿宋_GBK" w:hAnsi="方正仿宋_GBK" w:cs="方正仿宋_GBK"/>
          <w:szCs w:val="32"/>
          <w:u w:val="single"/>
        </w:rPr>
        <w:t>：13612010206</w:t>
      </w:r>
    </w:p>
    <w:p w14:paraId="1C4B3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sz w:val="21"/>
          <w:szCs w:val="21"/>
        </w:rPr>
      </w:pPr>
    </w:p>
    <w:p w14:paraId="1439C06A"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六、合同主要信息</w:t>
      </w:r>
    </w:p>
    <w:p w14:paraId="795D0870">
      <w:pPr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服务内容：</w:t>
      </w:r>
    </w:p>
    <w:p w14:paraId="6078D936"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（一）</w:t>
      </w:r>
      <w:r>
        <w:rPr>
          <w:rFonts w:hint="eastAsia" w:eastAsia="方正仿宋_GBK"/>
          <w:sz w:val="24"/>
          <w:szCs w:val="24"/>
        </w:rPr>
        <w:t>乙方应提供</w:t>
      </w:r>
      <w:r>
        <w:rPr>
          <w:rFonts w:eastAsia="方正仿宋_GBK"/>
          <w:sz w:val="24"/>
          <w:szCs w:val="24"/>
        </w:rPr>
        <w:t>场地租赁、策划设计、场地搭建、其他相关服务、嘉宾接待。主要包括：</w:t>
      </w:r>
    </w:p>
    <w:p w14:paraId="1873E3E8"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1.场地租赁。</w:t>
      </w:r>
      <w:r>
        <w:rPr>
          <w:rFonts w:hint="eastAsia" w:eastAsia="方正仿宋_GBK"/>
          <w:sz w:val="24"/>
          <w:szCs w:val="24"/>
        </w:rPr>
        <w:t>暂定</w:t>
      </w:r>
      <w:r>
        <w:rPr>
          <w:rFonts w:eastAsia="方正仿宋_GBK"/>
          <w:sz w:val="24"/>
          <w:szCs w:val="24"/>
        </w:rPr>
        <w:t>租赁</w:t>
      </w:r>
      <w:r>
        <w:rPr>
          <w:rFonts w:hint="eastAsia" w:eastAsia="方正仿宋_GBK"/>
          <w:sz w:val="24"/>
          <w:szCs w:val="24"/>
        </w:rPr>
        <w:t>南京</w:t>
      </w:r>
      <w:r>
        <w:rPr>
          <w:rFonts w:eastAsia="方正仿宋_GBK"/>
          <w:sz w:val="24"/>
          <w:szCs w:val="24"/>
        </w:rPr>
        <w:t>国际</w:t>
      </w:r>
      <w:r>
        <w:rPr>
          <w:rFonts w:hint="eastAsia" w:eastAsia="方正仿宋_GBK"/>
          <w:sz w:val="24"/>
          <w:szCs w:val="24"/>
        </w:rPr>
        <w:t>会议大酒店</w:t>
      </w:r>
      <w:r>
        <w:rPr>
          <w:rFonts w:eastAsia="方正仿宋_GBK"/>
          <w:sz w:val="24"/>
          <w:szCs w:val="24"/>
        </w:rPr>
        <w:t>（</w:t>
      </w:r>
      <w:r>
        <w:rPr>
          <w:rFonts w:hint="eastAsia" w:eastAsia="方正仿宋_GBK"/>
          <w:sz w:val="24"/>
          <w:szCs w:val="24"/>
        </w:rPr>
        <w:t>和平</w:t>
      </w:r>
      <w:r>
        <w:rPr>
          <w:rFonts w:eastAsia="方正仿宋_GBK"/>
          <w:sz w:val="24"/>
          <w:szCs w:val="24"/>
        </w:rPr>
        <w:t>厅）（或同等标准和规模的活动场地，具体地点最终以甲方确定为准）。</w:t>
      </w:r>
      <w:r>
        <w:rPr>
          <w:rFonts w:hint="eastAsia" w:eastAsia="方正仿宋_GBK"/>
          <w:sz w:val="24"/>
          <w:szCs w:val="24"/>
        </w:rPr>
        <w:t>乙方应提前一天进场搭建，活动当天上午组织进行彩排。</w:t>
      </w:r>
    </w:p>
    <w:p w14:paraId="36E95D98"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2.设计策划服务。会场设计、舞台设计、延展物料、上屏文件等内容设计。</w:t>
      </w:r>
    </w:p>
    <w:p w14:paraId="7A7B4456"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3.场地搭建。包括氛围营造、舞台</w:t>
      </w:r>
      <w:r>
        <w:rPr>
          <w:rFonts w:hint="eastAsia" w:eastAsia="方正仿宋_GBK"/>
          <w:sz w:val="24"/>
          <w:szCs w:val="24"/>
        </w:rPr>
        <w:t>布置</w:t>
      </w:r>
      <w:r>
        <w:rPr>
          <w:rFonts w:eastAsia="方正仿宋_GBK"/>
          <w:sz w:val="24"/>
          <w:szCs w:val="24"/>
        </w:rPr>
        <w:t>、屏幕部分、音响部分、灯光部分、控台围挡、会议物料、签约道具等。</w:t>
      </w:r>
    </w:p>
    <w:p w14:paraId="27E231F4"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4.相关服务。摄影摄像、</w:t>
      </w:r>
      <w:r>
        <w:rPr>
          <w:rFonts w:hint="eastAsia" w:eastAsia="方正仿宋_GBK"/>
          <w:sz w:val="24"/>
          <w:szCs w:val="24"/>
        </w:rPr>
        <w:t>活动执行人员、</w:t>
      </w:r>
      <w:r>
        <w:rPr>
          <w:rFonts w:eastAsia="方正仿宋_GBK"/>
          <w:sz w:val="24"/>
          <w:szCs w:val="24"/>
        </w:rPr>
        <w:t>宣传推广、会务执行、搭建施工及交通运输</w:t>
      </w:r>
      <w:r>
        <w:rPr>
          <w:rFonts w:hint="eastAsia" w:eastAsia="方正仿宋_GBK"/>
          <w:sz w:val="24"/>
          <w:szCs w:val="24"/>
        </w:rPr>
        <w:t>、物料运输</w:t>
      </w:r>
      <w:r>
        <w:rPr>
          <w:rFonts w:eastAsia="方正仿宋_GBK"/>
          <w:sz w:val="24"/>
          <w:szCs w:val="24"/>
        </w:rPr>
        <w:t>。</w:t>
      </w:r>
    </w:p>
    <w:p w14:paraId="3DD28D60"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5.嘉宾接待。对邀请</w:t>
      </w:r>
      <w:r>
        <w:rPr>
          <w:rFonts w:hint="eastAsia" w:eastAsia="方正仿宋_GBK"/>
          <w:sz w:val="24"/>
          <w:szCs w:val="24"/>
        </w:rPr>
        <w:t>以及参加活动</w:t>
      </w:r>
      <w:r>
        <w:rPr>
          <w:rFonts w:eastAsia="方正仿宋_GBK"/>
          <w:sz w:val="24"/>
          <w:szCs w:val="24"/>
        </w:rPr>
        <w:t>嘉宾的食宿和交通接待。</w:t>
      </w:r>
    </w:p>
    <w:p w14:paraId="10B97C1B">
      <w:pPr>
        <w:overflowPunct w:val="0"/>
        <w:spacing w:line="52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（二）</w:t>
      </w:r>
      <w:r>
        <w:rPr>
          <w:rFonts w:hint="eastAsia" w:eastAsia="方正仿宋_GBK"/>
          <w:sz w:val="24"/>
          <w:szCs w:val="24"/>
        </w:rPr>
        <w:t>乙方</w:t>
      </w:r>
      <w:r>
        <w:rPr>
          <w:rFonts w:eastAsia="方正仿宋_GBK"/>
          <w:sz w:val="24"/>
          <w:szCs w:val="24"/>
        </w:rPr>
        <w:t>完成本项目涉及的其他工作内容。</w:t>
      </w:r>
    </w:p>
    <w:p w14:paraId="0C6E9DDB">
      <w:pPr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服务要求：</w:t>
      </w:r>
    </w:p>
    <w:p w14:paraId="6C8FE669"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（一）具体要求</w:t>
      </w:r>
    </w:p>
    <w:p w14:paraId="2D33D3EA"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1.</w:t>
      </w:r>
      <w:r>
        <w:rPr>
          <w:rFonts w:hint="eastAsia" w:eastAsia="方正仿宋_GBK"/>
          <w:sz w:val="24"/>
          <w:szCs w:val="24"/>
        </w:rPr>
        <w:t>乙方的</w:t>
      </w:r>
      <w:r>
        <w:rPr>
          <w:rFonts w:eastAsia="方正仿宋_GBK"/>
          <w:sz w:val="24"/>
          <w:szCs w:val="24"/>
        </w:rPr>
        <w:t>活动整体策划方案要充分体现“</w:t>
      </w:r>
      <w:r>
        <w:rPr>
          <w:rFonts w:hint="eastAsia" w:eastAsia="方正仿宋_GBK"/>
          <w:sz w:val="24"/>
          <w:szCs w:val="24"/>
        </w:rPr>
        <w:t>渝见长三角·协同赢未来</w:t>
      </w:r>
      <w:r>
        <w:rPr>
          <w:rFonts w:eastAsia="方正仿宋_GBK"/>
          <w:sz w:val="24"/>
          <w:szCs w:val="24"/>
        </w:rPr>
        <w:t>”主题内容，活动标识清晰，造型大方醒目，要具有重庆与</w:t>
      </w:r>
      <w:r>
        <w:rPr>
          <w:rFonts w:hint="eastAsia" w:eastAsia="方正仿宋_GBK"/>
          <w:sz w:val="24"/>
          <w:szCs w:val="24"/>
        </w:rPr>
        <w:t>长三角</w:t>
      </w:r>
      <w:r>
        <w:rPr>
          <w:rFonts w:eastAsia="方正仿宋_GBK"/>
          <w:sz w:val="24"/>
          <w:szCs w:val="24"/>
        </w:rPr>
        <w:t>地区产业对接的元素。</w:t>
      </w:r>
    </w:p>
    <w:p w14:paraId="44BB9639"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2.</w:t>
      </w:r>
      <w:r>
        <w:rPr>
          <w:rFonts w:hint="eastAsia" w:eastAsia="方正仿宋_GBK"/>
          <w:sz w:val="24"/>
          <w:szCs w:val="24"/>
        </w:rPr>
        <w:t>乙方的</w:t>
      </w:r>
      <w:r>
        <w:rPr>
          <w:rFonts w:eastAsia="方正仿宋_GBK"/>
          <w:sz w:val="24"/>
          <w:szCs w:val="24"/>
        </w:rPr>
        <w:t>应急预案</w:t>
      </w:r>
      <w:r>
        <w:rPr>
          <w:rFonts w:hint="eastAsia" w:eastAsia="方正仿宋_GBK"/>
          <w:sz w:val="24"/>
          <w:szCs w:val="24"/>
        </w:rPr>
        <w:t>应</w:t>
      </w:r>
      <w:r>
        <w:rPr>
          <w:rFonts w:eastAsia="方正仿宋_GBK"/>
          <w:sz w:val="24"/>
          <w:szCs w:val="24"/>
        </w:rPr>
        <w:t>制定完善，利于操作，能及时应对突发事件，承诺突发事件在30分钟内做出解决。</w:t>
      </w:r>
    </w:p>
    <w:p w14:paraId="5197E294"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3.</w:t>
      </w:r>
      <w:r>
        <w:rPr>
          <w:rFonts w:hint="eastAsia" w:eastAsia="方正仿宋_GBK"/>
          <w:sz w:val="24"/>
          <w:szCs w:val="24"/>
        </w:rPr>
        <w:t>乙方在</w:t>
      </w:r>
      <w:r>
        <w:rPr>
          <w:rFonts w:eastAsia="方正仿宋_GBK"/>
          <w:sz w:val="24"/>
          <w:szCs w:val="24"/>
        </w:rPr>
        <w:t>嘉宾接待方面要针对不同层级的嘉宾分类制定接待方案，包括嘉宾在活动期间的食宿通行以及会场引导。</w:t>
      </w:r>
    </w:p>
    <w:p w14:paraId="755D8B2C"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（二）执行方面</w:t>
      </w:r>
    </w:p>
    <w:p w14:paraId="1509A785"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1.</w:t>
      </w:r>
      <w:r>
        <w:rPr>
          <w:rFonts w:hint="eastAsia" w:eastAsia="方正仿宋_GBK"/>
          <w:sz w:val="24"/>
          <w:szCs w:val="24"/>
        </w:rPr>
        <w:t>乙方的</w:t>
      </w:r>
      <w:r>
        <w:rPr>
          <w:rFonts w:eastAsia="方正仿宋_GBK"/>
          <w:sz w:val="24"/>
          <w:szCs w:val="24"/>
        </w:rPr>
        <w:t>所有设计搭建必须按照绿色设计、绿色选材和绿色安全施工要求推进实施。</w:t>
      </w:r>
    </w:p>
    <w:p w14:paraId="53FC765C"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2.执行中，</w:t>
      </w:r>
      <w:r>
        <w:rPr>
          <w:rFonts w:hint="eastAsia" w:eastAsia="方正仿宋_GBK"/>
          <w:sz w:val="24"/>
          <w:szCs w:val="24"/>
        </w:rPr>
        <w:t>乙方</w:t>
      </w:r>
      <w:r>
        <w:rPr>
          <w:rFonts w:eastAsia="方正仿宋_GBK"/>
          <w:sz w:val="24"/>
          <w:szCs w:val="24"/>
        </w:rPr>
        <w:t>能良好沟通协调活动中涉及的相关部门，对各类事情都反应迅速。</w:t>
      </w:r>
    </w:p>
    <w:p w14:paraId="0F1315F2"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3.</w:t>
      </w:r>
      <w:r>
        <w:rPr>
          <w:rFonts w:hint="eastAsia" w:eastAsia="方正仿宋_GBK"/>
          <w:sz w:val="24"/>
          <w:szCs w:val="24"/>
        </w:rPr>
        <w:t>乙方应</w:t>
      </w:r>
      <w:r>
        <w:rPr>
          <w:rFonts w:eastAsia="方正仿宋_GBK"/>
          <w:sz w:val="24"/>
          <w:szCs w:val="24"/>
        </w:rPr>
        <w:t>按照相关安全要求执行对接各项任务，确保执行过程的安全，无事故、无隐患。如果在执行过程中出现安全事故，策划执行方承担一切后果。</w:t>
      </w:r>
    </w:p>
    <w:p w14:paraId="23D9B865"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4.</w:t>
      </w:r>
      <w:r>
        <w:rPr>
          <w:rFonts w:hint="eastAsia" w:eastAsia="方正仿宋_GBK"/>
          <w:sz w:val="24"/>
          <w:szCs w:val="24"/>
        </w:rPr>
        <w:t>乙方</w:t>
      </w:r>
      <w:r>
        <w:rPr>
          <w:rFonts w:eastAsia="方正仿宋_GBK"/>
          <w:sz w:val="24"/>
          <w:szCs w:val="24"/>
        </w:rPr>
        <w:t>能随时按甲方要求无条件修改策划、设计方案和变更执行，并能提出合理的建议，不得增加价格。</w:t>
      </w:r>
    </w:p>
    <w:p w14:paraId="7DDDDE05"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5.</w:t>
      </w:r>
      <w:r>
        <w:rPr>
          <w:rFonts w:hint="eastAsia" w:eastAsia="方正仿宋_GBK"/>
          <w:sz w:val="24"/>
          <w:szCs w:val="24"/>
        </w:rPr>
        <w:t>乙方</w:t>
      </w:r>
      <w:r>
        <w:rPr>
          <w:rFonts w:eastAsia="方正仿宋_GBK"/>
          <w:sz w:val="24"/>
          <w:szCs w:val="24"/>
        </w:rPr>
        <w:t>要按照甲方要求的时间保质保量完成活动场地搭建及撤除工作。</w:t>
      </w:r>
    </w:p>
    <w:p w14:paraId="7EC39BDC"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（三）人员配置</w:t>
      </w:r>
    </w:p>
    <w:p w14:paraId="2CA1DC66"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乙方须构建由不少于5人（至少包括项目负责人1名和主要人员至少4名）的专业服务人员组成的项目服务团队为本项目服务，项目总负责人应有较强的组织领导能力，具有承担相类似活动项目的经验。乙方须提供详细团队人员组成清单，项目总负责人（1人）和主要成员（至少4人）未经甲方同意不得更换。</w:t>
      </w:r>
    </w:p>
    <w:p w14:paraId="694056D5"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提供拟派项目总负责人和主要成员为乙方在职员工或劳务派遣员工。</w:t>
      </w:r>
    </w:p>
    <w:p w14:paraId="5377D2D6"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（四）相关要求</w:t>
      </w:r>
    </w:p>
    <w:p w14:paraId="2829BD18"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1.乙方在正式合同签订后至正式搭建前，随时按甲方要求进行修改，不收取任何费用。</w:t>
      </w:r>
    </w:p>
    <w:p w14:paraId="53D28817"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2.乙方在安装和拆卸活动场地过程中，造成的人员人身伤害，由乙方自行承担全部责任及相关赔偿。</w:t>
      </w:r>
    </w:p>
    <w:p w14:paraId="745FA46B"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3.乙方在安装和拆卸活动场地过程中，出现违反场地方及主办单位规定的相关行为，由乙方自行承担全部责任及相关赔偿。</w:t>
      </w:r>
    </w:p>
    <w:p w14:paraId="6C2ECD82">
      <w:pPr>
        <w:overflowPunct w:val="0"/>
        <w:spacing w:line="52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4.乙方</w:t>
      </w:r>
      <w:r>
        <w:rPr>
          <w:rFonts w:hint="eastAsia" w:eastAsia="方正仿宋_GBK"/>
          <w:sz w:val="24"/>
          <w:szCs w:val="24"/>
        </w:rPr>
        <w:t>签订合同</w:t>
      </w:r>
      <w:r>
        <w:rPr>
          <w:rFonts w:eastAsia="方正仿宋_GBK"/>
          <w:sz w:val="24"/>
          <w:szCs w:val="24"/>
        </w:rPr>
        <w:t>后提供总体实施计划和分项实施进度表、人员分工明细表，要求安排详细合理，分工明确。</w:t>
      </w:r>
    </w:p>
    <w:p w14:paraId="22A0262F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服务期限：2025年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12</w:t>
      </w:r>
      <w:r>
        <w:rPr>
          <w:rFonts w:hint="eastAsia" w:ascii="方正仿宋_GBK" w:hAnsi="方正仿宋_GBK" w:cs="方正仿宋_GBK"/>
          <w:szCs w:val="32"/>
        </w:rPr>
        <w:t>月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14</w:t>
      </w:r>
      <w:r>
        <w:rPr>
          <w:rFonts w:hint="eastAsia" w:ascii="方正仿宋_GBK" w:hAnsi="方正仿宋_GBK" w:cs="方正仿宋_GBK"/>
          <w:szCs w:val="32"/>
        </w:rPr>
        <w:t>日　　　　　　　　　　</w:t>
      </w:r>
    </w:p>
    <w:p w14:paraId="7E4917A9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服务地点：</w:t>
      </w:r>
      <w:r>
        <w:rPr>
          <w:rFonts w:hint="eastAsia" w:ascii="方正仿宋_GBK" w:hAnsi="方正仿宋_GBK" w:cs="方正仿宋_GBK"/>
          <w:szCs w:val="32"/>
          <w:lang w:eastAsia="zh-CN"/>
        </w:rPr>
        <w:t>南京维景国际大酒店</w:t>
      </w:r>
      <w:r>
        <w:rPr>
          <w:rFonts w:hint="eastAsia" w:ascii="方正仿宋_GBK" w:hAnsi="方正仿宋_GBK" w:cs="方正仿宋_GBK"/>
          <w:szCs w:val="32"/>
        </w:rPr>
        <w:t>　　　　　　　　　　</w:t>
      </w:r>
    </w:p>
    <w:p w14:paraId="5EA824A2"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七、验收（或终止）日期：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2025年12月26</w:t>
      </w:r>
      <w:bookmarkStart w:id="0" w:name="_GoBack"/>
      <w:bookmarkEnd w:id="0"/>
      <w:r>
        <w:rPr>
          <w:rFonts w:hint="eastAsia" w:ascii="仿宋" w:hAnsi="仿宋" w:eastAsia="仿宋"/>
          <w:szCs w:val="32"/>
          <w:u w:val="single"/>
          <w:lang w:val="en-US" w:eastAsia="zh-CN"/>
        </w:rPr>
        <w:t>日</w:t>
      </w:r>
      <w:r>
        <w:rPr>
          <w:rFonts w:hint="eastAsia" w:ascii="仿宋" w:hAnsi="仿宋" w:eastAsia="仿宋"/>
          <w:szCs w:val="32"/>
          <w:u w:val="single"/>
        </w:rPr>
        <w:t>　　　　</w:t>
      </w:r>
    </w:p>
    <w:p w14:paraId="202C26CC"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八、验收组成员：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  <w:lang w:eastAsia="zh-CN"/>
        </w:rPr>
        <w:t>招商统筹处</w:t>
      </w:r>
      <w:r>
        <w:rPr>
          <w:rFonts w:hint="eastAsia" w:ascii="仿宋" w:hAnsi="仿宋" w:eastAsia="仿宋"/>
          <w:szCs w:val="32"/>
          <w:u w:val="single"/>
        </w:rPr>
        <w:t>　　</w:t>
      </w:r>
    </w:p>
    <w:p w14:paraId="7E92CB9D"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九、验收（或终止）意见：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  <w:lang w:eastAsia="zh-CN"/>
        </w:rPr>
        <w:t>验收通过</w:t>
      </w:r>
      <w:r>
        <w:rPr>
          <w:rFonts w:hint="eastAsia" w:ascii="仿宋" w:hAnsi="仿宋" w:eastAsia="仿宋"/>
          <w:szCs w:val="32"/>
          <w:u w:val="single"/>
        </w:rPr>
        <w:t>　　</w:t>
      </w:r>
    </w:p>
    <w:p w14:paraId="37D5CB51"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十、公告期限</w:t>
      </w:r>
    </w:p>
    <w:p w14:paraId="16A169A0">
      <w:pPr>
        <w:overflowPunct w:val="0"/>
        <w:spacing w:line="520" w:lineRule="exact"/>
        <w:ind w:firstLine="420" w:firstLineChars="200"/>
        <w:rPr>
          <w:rFonts w:ascii="仿宋" w:hAnsi="仿宋" w:eastAsia="仿宋"/>
          <w:szCs w:val="32"/>
          <w:u w:val="single"/>
        </w:rPr>
      </w:pPr>
      <w:r>
        <w:rPr>
          <w:rFonts w:hint="eastAsia"/>
          <w:color w:val="000000"/>
          <w:szCs w:val="32"/>
          <w:shd w:val="clear" w:color="auto" w:fill="FFFFFF"/>
        </w:rPr>
        <w:t>自本公告发布之日起2个工作日。</w:t>
      </w:r>
    </w:p>
    <w:p w14:paraId="10473E50"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2098" w:right="1531" w:bottom="1984" w:left="1531" w:header="850" w:footer="283" w:gutter="0"/>
          <w:cols w:space="720" w:num="1"/>
          <w:docGrid w:type="lines" w:linePitch="435" w:charSpace="0"/>
        </w:sectPr>
      </w:pPr>
      <w:r>
        <w:rPr>
          <w:rFonts w:hint="eastAsia" w:ascii="方正黑体_GBK" w:hAnsi="黑体" w:eastAsia="方正黑体_GBK"/>
          <w:szCs w:val="32"/>
        </w:rPr>
        <w:t>十一、</w:t>
      </w:r>
      <w:r>
        <w:rPr>
          <w:rFonts w:ascii="方正黑体_GBK" w:hAnsi="黑体" w:eastAsia="方正黑体_GBK"/>
          <w:szCs w:val="32"/>
        </w:rPr>
        <w:t>其他</w:t>
      </w:r>
      <w:r>
        <w:rPr>
          <w:rFonts w:hint="eastAsia" w:ascii="方正黑体_GBK" w:hAnsi="黑体" w:eastAsia="方正黑体_GBK"/>
          <w:szCs w:val="32"/>
        </w:rPr>
        <w:t>补充事宜：</w:t>
      </w:r>
      <w:r>
        <w:rPr>
          <w:rFonts w:hint="eastAsia" w:ascii="仿宋" w:hAnsi="仿宋" w:eastAsia="仿宋"/>
          <w:szCs w:val="32"/>
          <w:u w:val="single"/>
        </w:rPr>
        <w:t>　　　　　　　</w:t>
      </w:r>
    </w:p>
    <w:p w14:paraId="42FA42DB">
      <w:pPr>
        <w:spacing w:line="578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962" w:right="1474" w:bottom="1962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9ABF5">
    <w:pPr>
      <w:pStyle w:val="8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58C49">
    <w:pPr>
      <w:pStyle w:val="7"/>
      <w:rPr>
        <w:rFonts w:hint="eastAsia"/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BDD6C">
    <w:pPr>
      <w:pStyle w:val="8"/>
      <w:ind w:left="4788" w:leftChars="2280" w:firstLine="6400" w:firstLineChars="2000"/>
      <w:rPr>
        <w:rFonts w:eastAsia="仿宋"/>
        <w:sz w:val="32"/>
        <w:szCs w:val="48"/>
      </w:rPr>
    </w:pPr>
    <w:r>
      <w:rPr>
        <w:rFonts w:hint="eastAsia" w:eastAsia="仿宋"/>
        <w:sz w:val="32"/>
        <w:szCs w:val="48"/>
      </w:rPr>
      <w:t xml:space="preserve">  </w:t>
    </w:r>
  </w:p>
  <w:p w14:paraId="743E8E7E">
    <w:pPr>
      <w:pStyle w:val="8"/>
      <w:wordWrap w:val="0"/>
      <w:ind w:left="3786" w:leftChars="1803" w:firstLine="7398" w:firstLineChars="231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重庆市财政局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 w14:paraId="7E37D185">
    <w:pPr>
      <w:pStyle w:val="8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AED86">
    <w:pPr>
      <w:pStyle w:val="8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F7B98A"/>
    <w:multiLevelType w:val="singleLevel"/>
    <w:tmpl w:val="6FF7B9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YmY0MjIxZTE1Mzk1NjMzMjFkZjQxOGVhZTIzNGQifQ=="/>
  </w:docVars>
  <w:rsids>
    <w:rsidRoot w:val="00172A27"/>
    <w:rsid w:val="0001734A"/>
    <w:rsid w:val="000374CD"/>
    <w:rsid w:val="0011491C"/>
    <w:rsid w:val="00172A27"/>
    <w:rsid w:val="001B1863"/>
    <w:rsid w:val="00294238"/>
    <w:rsid w:val="00634972"/>
    <w:rsid w:val="00641A06"/>
    <w:rsid w:val="00687E85"/>
    <w:rsid w:val="006D2048"/>
    <w:rsid w:val="00820EF8"/>
    <w:rsid w:val="008449CD"/>
    <w:rsid w:val="009B75DA"/>
    <w:rsid w:val="00A6446A"/>
    <w:rsid w:val="00D709D9"/>
    <w:rsid w:val="00DF1A25"/>
    <w:rsid w:val="00E27E21"/>
    <w:rsid w:val="00E6412E"/>
    <w:rsid w:val="00E71355"/>
    <w:rsid w:val="00F36C28"/>
    <w:rsid w:val="00F9797F"/>
    <w:rsid w:val="00FB69E8"/>
    <w:rsid w:val="019E71BD"/>
    <w:rsid w:val="041C42DA"/>
    <w:rsid w:val="04B679C3"/>
    <w:rsid w:val="05F07036"/>
    <w:rsid w:val="06E00104"/>
    <w:rsid w:val="080F63D8"/>
    <w:rsid w:val="09104908"/>
    <w:rsid w:val="09341458"/>
    <w:rsid w:val="098254C2"/>
    <w:rsid w:val="0A766EDE"/>
    <w:rsid w:val="0AD64BE8"/>
    <w:rsid w:val="0AF344E1"/>
    <w:rsid w:val="0B0912D7"/>
    <w:rsid w:val="0C533B59"/>
    <w:rsid w:val="0E025194"/>
    <w:rsid w:val="10CE177B"/>
    <w:rsid w:val="14ED62FD"/>
    <w:rsid w:val="152D2DCA"/>
    <w:rsid w:val="1542409B"/>
    <w:rsid w:val="17740CDB"/>
    <w:rsid w:val="187168EA"/>
    <w:rsid w:val="196673CA"/>
    <w:rsid w:val="1A7E2D2E"/>
    <w:rsid w:val="1B2F4AEE"/>
    <w:rsid w:val="1B6E65E0"/>
    <w:rsid w:val="1CF20EDD"/>
    <w:rsid w:val="1CF734C9"/>
    <w:rsid w:val="1DEC284C"/>
    <w:rsid w:val="1E6523AC"/>
    <w:rsid w:val="20CD6572"/>
    <w:rsid w:val="22440422"/>
    <w:rsid w:val="22BB4BBB"/>
    <w:rsid w:val="2AEB3417"/>
    <w:rsid w:val="2AFC5A4D"/>
    <w:rsid w:val="2BE47802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0F6F8F"/>
    <w:rsid w:val="441A38D4"/>
    <w:rsid w:val="4504239D"/>
    <w:rsid w:val="45DB7FCA"/>
    <w:rsid w:val="46306ED8"/>
    <w:rsid w:val="4BC77339"/>
    <w:rsid w:val="4C9236C5"/>
    <w:rsid w:val="4E250A85"/>
    <w:rsid w:val="4FDFB6FE"/>
    <w:rsid w:val="4FFD4925"/>
    <w:rsid w:val="50556F0A"/>
    <w:rsid w:val="505C172E"/>
    <w:rsid w:val="506405EA"/>
    <w:rsid w:val="52F46F0B"/>
    <w:rsid w:val="532B6A10"/>
    <w:rsid w:val="53D8014D"/>
    <w:rsid w:val="55E064E0"/>
    <w:rsid w:val="56F45D33"/>
    <w:rsid w:val="572C6D10"/>
    <w:rsid w:val="5DC34279"/>
    <w:rsid w:val="5FCD688E"/>
    <w:rsid w:val="5FF9BDAA"/>
    <w:rsid w:val="5FFE5333"/>
    <w:rsid w:val="608816D1"/>
    <w:rsid w:val="60E16CF5"/>
    <w:rsid w:val="60EF4E7F"/>
    <w:rsid w:val="640B7E04"/>
    <w:rsid w:val="648B0A32"/>
    <w:rsid w:val="665233C1"/>
    <w:rsid w:val="69AC0D42"/>
    <w:rsid w:val="6AD9688B"/>
    <w:rsid w:val="6ADB59E8"/>
    <w:rsid w:val="6D0E3F22"/>
    <w:rsid w:val="744E4660"/>
    <w:rsid w:val="753355A2"/>
    <w:rsid w:val="759F1C61"/>
    <w:rsid w:val="769F2DE8"/>
    <w:rsid w:val="76FDEB7C"/>
    <w:rsid w:val="77A34459"/>
    <w:rsid w:val="79C65162"/>
    <w:rsid w:val="7C22076C"/>
    <w:rsid w:val="7C9011D9"/>
    <w:rsid w:val="7CCF4B14"/>
    <w:rsid w:val="7DABF4FB"/>
    <w:rsid w:val="7DC651C5"/>
    <w:rsid w:val="7DF350ED"/>
    <w:rsid w:val="7F33383F"/>
    <w:rsid w:val="7F9DA0E8"/>
    <w:rsid w:val="7FCC2834"/>
    <w:rsid w:val="7FF6A4EF"/>
    <w:rsid w:val="7FF7782A"/>
    <w:rsid w:val="92DD1CEF"/>
    <w:rsid w:val="DFFF6F84"/>
    <w:rsid w:val="F05B4F69"/>
    <w:rsid w:val="F8BCA058"/>
    <w:rsid w:val="F97D9566"/>
    <w:rsid w:val="FAB947D2"/>
    <w:rsid w:val="FAFD33B9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rFonts w:ascii="仿宋_GB2312" w:eastAsia="仿宋_GB2312"/>
      <w:sz w:val="32"/>
    </w:rPr>
  </w:style>
  <w:style w:type="paragraph" w:styleId="5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i/>
      <w:sz w:val="21"/>
    </w:rPr>
  </w:style>
  <w:style w:type="paragraph" w:styleId="6">
    <w:name w:val="Body Text Indent"/>
    <w:basedOn w:val="1"/>
    <w:link w:val="15"/>
    <w:unhideWhenUsed/>
    <w:qFormat/>
    <w:uiPriority w:val="99"/>
    <w:pPr>
      <w:spacing w:after="120"/>
      <w:ind w:left="420" w:leftChars="200"/>
    </w:pPr>
    <w:rPr>
      <w:rFonts w:ascii="Calibri" w:hAnsi="Calibri" w:eastAsia="宋体" w:cs="宋体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character" w:styleId="13">
    <w:name w:val="Strong"/>
    <w:basedOn w:val="12"/>
    <w:qFormat/>
    <w:uiPriority w:val="0"/>
    <w:rPr>
      <w:b/>
      <w:bCs/>
    </w:rPr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5">
    <w:name w:val="正文文本缩进 字符"/>
    <w:basedOn w:val="12"/>
    <w:link w:val="6"/>
    <w:qFormat/>
    <w:uiPriority w:val="99"/>
    <w:rPr>
      <w:rFonts w:ascii="Calibri" w:hAnsi="Calibri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2084</Words>
  <Characters>2132</Characters>
  <Lines>5</Lines>
  <Paragraphs>1</Paragraphs>
  <TotalTime>1</TotalTime>
  <ScaleCrop>false</ScaleCrop>
  <LinksUpToDate>false</LinksUpToDate>
  <CharactersWithSpaces>2616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2021-09-12T18:41:00Z</dcterms:created>
  <dc:creator>t</dc:creator>
  <cp:lastModifiedBy>guest</cp:lastModifiedBy>
  <cp:lastPrinted>2022-05-13T16:46:00Z</cp:lastPrinted>
  <dcterms:modified xsi:type="dcterms:W3CDTF">2026-01-22T10:51:21Z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D788A0CCEF21F19E45863668813CD02B_43</vt:lpwstr>
  </property>
</Properties>
</file>