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履约结果公告（模板）</w:t>
      </w:r>
    </w:p>
    <w:p>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方正黑体_GBK" w:hAnsi="仿宋" w:eastAsia="方正黑体_GBK"/>
          <w:szCs w:val="32"/>
          <w:u w:val="single"/>
        </w:rPr>
        <w:t>　　　　　　　　　　</w:t>
      </w:r>
      <w:r>
        <w:rPr>
          <w:rFonts w:hint="eastAsia" w:ascii="方正黑体_GBK" w:hAnsi="黑体" w:eastAsia="方正黑体_GBK"/>
          <w:szCs w:val="32"/>
        </w:rPr>
        <w:t>　</w:t>
      </w:r>
    </w:p>
    <w:p>
      <w:pPr>
        <w:overflowPunct w:val="0"/>
        <w:spacing w:line="520" w:lineRule="exact"/>
        <w:rPr>
          <w:rFonts w:hint="eastAsia" w:ascii="黑体" w:hAnsi="黑体" w:eastAsia="方正黑体_GBK"/>
          <w:szCs w:val="32"/>
          <w:lang w:eastAsia="zh-CN"/>
        </w:rPr>
      </w:pPr>
      <w:r>
        <w:rPr>
          <w:rFonts w:hint="eastAsia" w:ascii="方正黑体_GBK" w:hAnsi="黑体" w:eastAsia="方正黑体_GBK"/>
          <w:szCs w:val="32"/>
        </w:rPr>
        <w:t>二、合同名称：</w:t>
      </w:r>
      <w:r>
        <w:rPr>
          <w:rFonts w:hint="eastAsia" w:ascii="仿宋" w:hAnsi="仿宋" w:eastAsia="仿宋"/>
          <w:szCs w:val="32"/>
          <w:u w:val="single"/>
          <w:lang w:eastAsia="zh-CN"/>
        </w:rPr>
        <w:t>重庆市政府采购合同</w:t>
      </w:r>
    </w:p>
    <w:p>
      <w:pPr>
        <w:overflowPunct w:val="0"/>
        <w:spacing w:line="520" w:lineRule="exact"/>
        <w:rPr>
          <w:rFonts w:ascii="仿宋" w:hAnsi="仿宋" w:eastAsia="仿宋"/>
          <w:szCs w:val="32"/>
          <w:u w:val="single"/>
        </w:rPr>
      </w:pPr>
      <w:r>
        <w:rPr>
          <w:rFonts w:hint="eastAsia" w:ascii="方正黑体_GBK" w:hAnsi="黑体" w:eastAsia="方正黑体_GBK"/>
          <w:szCs w:val="32"/>
        </w:rPr>
        <w:t>三、项目编号：</w:t>
      </w:r>
      <w:r>
        <w:rPr>
          <w:rFonts w:hint="eastAsia" w:ascii="黑体" w:hAnsi="黑体" w:eastAsia="黑体"/>
          <w:szCs w:val="32"/>
        </w:rPr>
        <w:t>（</w:t>
      </w:r>
      <w:r>
        <w:rPr>
          <w:rFonts w:hint="default" w:ascii="Times New Roman" w:hAnsi="Times New Roman" w:cs="Times New Roman"/>
        </w:rPr>
        <w:t>CQCBJQ</w:t>
      </w:r>
      <w:r>
        <w:rPr>
          <w:rFonts w:hint="default" w:ascii="Times New Roman" w:hAnsi="Times New Roman" w:cs="Times New Roman"/>
          <w:lang w:eastAsia="zh-CN"/>
        </w:rPr>
        <w:t>2407-199</w:t>
      </w:r>
      <w:r>
        <w:rPr>
          <w:rFonts w:hint="eastAsia" w:ascii="黑体" w:hAnsi="黑体" w:eastAsia="黑体"/>
          <w:szCs w:val="32"/>
        </w:rPr>
        <w:t>）</w:t>
      </w:r>
    </w:p>
    <w:p>
      <w:pPr>
        <w:overflowPunct w:val="0"/>
        <w:spacing w:line="520" w:lineRule="exact"/>
        <w:rPr>
          <w:rFonts w:ascii="黑体" w:hAnsi="黑体" w:eastAsia="黑体"/>
          <w:szCs w:val="32"/>
        </w:rPr>
      </w:pPr>
      <w:r>
        <w:rPr>
          <w:rFonts w:hint="eastAsia" w:ascii="方正黑体_GBK" w:hAnsi="黑体" w:eastAsia="方正黑体_GBK"/>
          <w:szCs w:val="32"/>
        </w:rPr>
        <w:t>四、项目名称：</w:t>
      </w:r>
      <w:bookmarkStart w:id="0" w:name="_Hlk126879349"/>
      <w:r>
        <w:rPr>
          <w:rFonts w:hint="default" w:ascii="仿宋" w:hAnsi="仿宋" w:eastAsia="仿宋"/>
          <w:szCs w:val="32"/>
          <w:u w:val="single"/>
          <w:lang w:val="en" w:eastAsia="zh-CN"/>
        </w:rPr>
        <w:t>2024年</w:t>
      </w:r>
      <w:r>
        <w:rPr>
          <w:rFonts w:hint="default" w:ascii="仿宋" w:hAnsi="仿宋" w:eastAsia="仿宋"/>
          <w:szCs w:val="32"/>
          <w:u w:val="single"/>
          <w:lang w:eastAsia="zh-CN"/>
        </w:rPr>
        <w:t>重庆市无线电频率台站数据维护技术服务</w:t>
      </w:r>
      <w:bookmarkEnd w:id="0"/>
    </w:p>
    <w:p>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采购人（甲方）：</w:t>
      </w:r>
      <w:r>
        <w:rPr>
          <w:rFonts w:hint="default" w:ascii="仿宋" w:hAnsi="仿宋" w:eastAsia="仿宋"/>
          <w:szCs w:val="32"/>
          <w:u w:val="single"/>
          <w:lang w:eastAsia="zh-CN"/>
        </w:rPr>
        <w:t>重庆市经济和信息化委员会</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default" w:ascii="仿宋" w:hAnsi="仿宋" w:eastAsia="仿宋"/>
          <w:szCs w:val="32"/>
          <w:u w:val="single"/>
          <w:lang w:eastAsia="zh-CN"/>
        </w:rPr>
        <w:t>重庆市渝北区云杉南路12号</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联系方式：</w:t>
      </w:r>
      <w:r>
        <w:rPr>
          <w:rFonts w:hint="default" w:ascii="仿宋" w:hAnsi="仿宋" w:eastAsia="仿宋"/>
          <w:szCs w:val="32"/>
          <w:u w:val="single"/>
          <w:lang w:eastAsia="zh-CN"/>
        </w:rPr>
        <w:t>023-63896647</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供应商（乙方）：</w:t>
      </w:r>
      <w:r>
        <w:rPr>
          <w:rFonts w:hint="default" w:ascii="仿宋" w:hAnsi="仿宋" w:eastAsia="仿宋"/>
          <w:szCs w:val="32"/>
          <w:u w:val="single"/>
          <w:lang w:eastAsia="zh-CN"/>
        </w:rPr>
        <w:t>重庆信息通信研究院</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default" w:ascii="仿宋" w:hAnsi="仿宋" w:eastAsia="仿宋"/>
          <w:szCs w:val="32"/>
          <w:u w:val="single"/>
          <w:lang w:eastAsia="zh-CN"/>
        </w:rPr>
        <w:t>重庆市南岸区梨花大道</w:t>
      </w:r>
      <w:r>
        <w:rPr>
          <w:rFonts w:hint="default" w:ascii="仿宋" w:hAnsi="仿宋" w:eastAsia="仿宋"/>
          <w:szCs w:val="32"/>
          <w:u w:val="single"/>
          <w:lang w:val="en" w:eastAsia="zh-CN"/>
        </w:rPr>
        <w:t>850号</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联系方式：</w:t>
      </w:r>
      <w:r>
        <w:rPr>
          <w:rFonts w:hint="default" w:ascii="仿宋" w:hAnsi="仿宋" w:eastAsia="仿宋"/>
          <w:szCs w:val="32"/>
          <w:u w:val="single"/>
          <w:lang w:eastAsia="zh-CN"/>
        </w:rPr>
        <w:t>023-88512610</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方正仿宋_GBK" w:hAnsi="方正仿宋_GBK" w:cs="方正仿宋_GBK"/>
          <w:szCs w:val="32"/>
        </w:rPr>
      </w:pPr>
      <w:r>
        <w:rPr>
          <w:rFonts w:hint="eastAsia" w:ascii="方正仿宋_GBK" w:hAnsi="方正仿宋_GBK" w:cs="方正仿宋_GBK"/>
          <w:szCs w:val="32"/>
        </w:rPr>
        <w:t>服务内容：</w:t>
      </w:r>
      <w:bookmarkStart w:id="1" w:name="_Toc530691432"/>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（一）协助维护频率台站信息化系统</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一是乙方应协助维护无线电频率台站智能化管理系统的用频设台单位管理、频率资源管理、无线电台（站）管理、频占费征收管理等</w:t>
      </w:r>
      <w:r>
        <w:rPr>
          <w:rFonts w:hint="eastAsia" w:ascii="仿宋" w:hAnsi="仿宋" w:eastAsia="仿宋" w:cs="仿宋"/>
          <w:sz w:val="21"/>
          <w:szCs w:val="21"/>
          <w:lang w:val="en"/>
        </w:rPr>
        <w:t>32</w:t>
      </w:r>
      <w:r>
        <w:rPr>
          <w:rFonts w:hint="eastAsia" w:ascii="仿宋" w:hAnsi="仿宋" w:eastAsia="仿宋" w:cs="仿宋"/>
          <w:sz w:val="21"/>
          <w:szCs w:val="21"/>
        </w:rPr>
        <w:t>项系统功能，记录并反馈系统建设方发现的问题，督促其及时调整和修改，确保证照印制、数据查询、数据统计等无线电频率台站日常管理工作的正常开展。二是乙方负责对基站数据电子交互系统的</w:t>
      </w:r>
      <w:r>
        <w:rPr>
          <w:rFonts w:hint="eastAsia" w:ascii="仿宋" w:hAnsi="仿宋" w:eastAsia="仿宋" w:cs="仿宋"/>
          <w:sz w:val="21"/>
          <w:szCs w:val="21"/>
          <w:lang w:val="en"/>
        </w:rPr>
        <w:t>15</w:t>
      </w:r>
      <w:r>
        <w:rPr>
          <w:rFonts w:hint="eastAsia" w:ascii="仿宋" w:hAnsi="仿宋" w:eastAsia="仿宋" w:cs="仿宋"/>
          <w:sz w:val="21"/>
          <w:szCs w:val="21"/>
        </w:rPr>
        <w:t>项功能进行日常维护，协助四家基础电信运营企业对</w:t>
      </w:r>
      <w:r>
        <w:rPr>
          <w:rFonts w:hint="eastAsia" w:ascii="仿宋" w:hAnsi="仿宋" w:eastAsia="仿宋" w:cs="仿宋"/>
          <w:sz w:val="21"/>
          <w:szCs w:val="21"/>
          <w:lang w:val="en"/>
        </w:rPr>
        <w:t>30余万个</w:t>
      </w:r>
      <w:r>
        <w:rPr>
          <w:rFonts w:hint="eastAsia" w:ascii="仿宋" w:hAnsi="仿宋" w:eastAsia="仿宋" w:cs="仿宋"/>
          <w:sz w:val="21"/>
          <w:szCs w:val="21"/>
        </w:rPr>
        <w:t>基站的数据进行比对，并及时向基础电信运营企业反馈验证结果，确保基站数据及时、规范和有效上报。三是乙方负责</w:t>
      </w:r>
      <w:r>
        <w:rPr>
          <w:rFonts w:hint="eastAsia" w:ascii="仿宋" w:hAnsi="仿宋" w:eastAsia="仿宋" w:cs="仿宋"/>
          <w:sz w:val="21"/>
          <w:szCs w:val="21"/>
          <w:lang w:val="en"/>
        </w:rPr>
        <w:t>2024年</w:t>
      </w:r>
      <w:r>
        <w:rPr>
          <w:rFonts w:hint="eastAsia" w:ascii="仿宋" w:hAnsi="仿宋" w:eastAsia="仿宋" w:cs="仿宋"/>
          <w:sz w:val="21"/>
          <w:szCs w:val="21"/>
        </w:rPr>
        <w:t>许可完结后无线电频率、无线电台（站）数据的系统录入，并协助规范2024年的无线电频率使用和无线电台（站）设置、使用许可档案资料，及时上传无线电频率台站智能化管理系统。</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（二）提升频率台站数据优质化水平</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是乙方应协助开展日常数据核实相关工作，按月筛查无线电频率台站系统数据库。全年对不少于8万个公众移动通信基站和2400个专用通信台（站）的数据进行核查，检查数据空项、漏项情况，及时修正或告知用频设台单位补充完善，提升数据完整率；全年对不少于700个专用通信固定台（站）数据的合理性、规范性进行精细化核实，比对分析单位主体信息是否正确，经纬度是否在重庆地理范围，使用频率、发射功率是否符合技术要求，台站类别、技术体制是否填写正确等，督促用频设台单位提交变更，提升数据准确率。二是乙方应协助开展无线电台（站）数据准确性评价工作，按照国家相关要求，对无线电台（站）数据的台站基本信息、台站基本技术参数、特定类型台站的附加技术参数等进行比对检查，开展数据的完整率、准确率等指标评价工作。三是乙方须及时更新</w:t>
      </w:r>
      <w:r>
        <w:rPr>
          <w:rFonts w:hint="eastAsia" w:ascii="仿宋" w:hAnsi="仿宋" w:eastAsia="仿宋" w:cs="仿宋"/>
          <w:sz w:val="21"/>
          <w:szCs w:val="21"/>
          <w:lang w:val="en"/>
        </w:rPr>
        <w:t>200余家</w:t>
      </w:r>
      <w:r>
        <w:rPr>
          <w:rFonts w:hint="eastAsia" w:ascii="仿宋" w:hAnsi="仿宋" w:eastAsia="仿宋" w:cs="仿宋"/>
          <w:sz w:val="21"/>
          <w:szCs w:val="21"/>
        </w:rPr>
        <w:t>用频设台单位情况表，定期与频率台站系统中的用频设台单位数据信息进行核对，包括用频情况、设台情况、缴费情况等，确保单位对应数据的有效和关联无误。结合频率台站监督检查等相关情况，对涉及航空、铁路、轨道等不少于10家重点单位的频率台站等情况汇总统计，编制形成重点单位频率台站年度报告。四是乙方应按照无线电频率台站行政许可办理情况和监督检查结果等，及时更新全市频率台站数据名录库和重点单位频率台站数据情况表，准确掌握单位频率台站使用情况。五是乙方针对频率占用费征收、频率台站监督检查以及频率台站许可等发现的需要掌握情况的频率台站，录入到频率台站系统的B类数据库，并根据实际情况再将B库数据转移到</w:t>
      </w:r>
      <w:r>
        <w:rPr>
          <w:rFonts w:hint="eastAsia" w:ascii="仿宋" w:hAnsi="仿宋" w:eastAsia="仿宋" w:cs="仿宋"/>
          <w:sz w:val="21"/>
          <w:szCs w:val="21"/>
          <w:lang w:val="en"/>
        </w:rPr>
        <w:t>A</w:t>
      </w:r>
      <w:r>
        <w:rPr>
          <w:rFonts w:hint="eastAsia" w:ascii="仿宋" w:hAnsi="仿宋" w:eastAsia="仿宋" w:cs="仿宋"/>
          <w:sz w:val="21"/>
          <w:szCs w:val="21"/>
        </w:rPr>
        <w:t>类数据库，分类掌握当前频率台站数据真实情况。</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（三）编制无线电频率台站使用分析年报</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乙方通过调研</w:t>
      </w:r>
      <w:r>
        <w:rPr>
          <w:rFonts w:hint="eastAsia" w:ascii="仿宋" w:hAnsi="仿宋" w:eastAsia="仿宋" w:cs="仿宋"/>
          <w:sz w:val="21"/>
          <w:szCs w:val="21"/>
          <w:lang w:val="en"/>
        </w:rPr>
        <w:t>6家重点用频设台</w:t>
      </w:r>
      <w:r>
        <w:rPr>
          <w:rFonts w:hint="eastAsia" w:ascii="仿宋" w:hAnsi="仿宋" w:eastAsia="仿宋" w:cs="仿宋"/>
          <w:sz w:val="21"/>
          <w:szCs w:val="21"/>
        </w:rPr>
        <w:t>单位，结合单位无线电技术应用、产业发展等情况，总结分析我市2024年度无线电频率使用和台（站）设置情况，编制形成无线电频率台站使用分析年报。频率使用方面，重点对我市频率申请和许可总体情况、频率到期情况、重点频率使用情况、闲置频率情况等方面进行分析；台（站）设置方面，重点对我市台（站）设置申请和许可总体情况、台（站）执照到期情况、重点台（站）设置情况等方面进行分析，充分挖掘频率台站数据各项变化指标，研究频率台站数据与产业发展的关联性，提出下一年频率台站管理工作建议，为我市经济产业发展提供决策参考。</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（四）协助开展频率台站日常监管</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一是协助开展频率台站监督检查。乙方按照年度监督检查工作方案，协助拟定不少于5</w:t>
      </w:r>
      <w:r>
        <w:rPr>
          <w:rFonts w:hint="eastAsia" w:ascii="仿宋" w:hAnsi="仿宋" w:eastAsia="仿宋" w:cs="仿宋"/>
          <w:sz w:val="21"/>
          <w:szCs w:val="21"/>
          <w:lang w:val="en"/>
        </w:rPr>
        <w:t>0家的</w:t>
      </w:r>
      <w:r>
        <w:rPr>
          <w:rFonts w:hint="eastAsia" w:ascii="仿宋" w:hAnsi="仿宋" w:eastAsia="仿宋" w:cs="仿宋"/>
          <w:sz w:val="21"/>
          <w:szCs w:val="21"/>
        </w:rPr>
        <w:t>年度检查对象备选名单，按月提出检查对象筛选建议以及对应检查程序，按月按单位编制现场检查通知书等</w:t>
      </w:r>
      <w:r>
        <w:rPr>
          <w:rFonts w:hint="eastAsia" w:ascii="仿宋" w:hAnsi="仿宋" w:eastAsia="仿宋" w:cs="仿宋"/>
          <w:sz w:val="21"/>
          <w:szCs w:val="21"/>
          <w:lang w:val="en"/>
        </w:rPr>
        <w:t>10余项</w:t>
      </w:r>
      <w:r>
        <w:rPr>
          <w:rFonts w:hint="eastAsia" w:ascii="仿宋" w:hAnsi="仿宋" w:eastAsia="仿宋" w:cs="仿宋"/>
          <w:sz w:val="21"/>
          <w:szCs w:val="21"/>
        </w:rPr>
        <w:t>检查材料</w:t>
      </w:r>
      <w:r>
        <w:rPr>
          <w:rFonts w:hint="eastAsia" w:ascii="仿宋" w:hAnsi="仿宋" w:eastAsia="仿宋" w:cs="仿宋"/>
          <w:sz w:val="21"/>
          <w:szCs w:val="21"/>
          <w:lang w:val="en"/>
        </w:rPr>
        <w:t>，</w:t>
      </w:r>
      <w:r>
        <w:rPr>
          <w:rFonts w:hint="eastAsia" w:ascii="仿宋" w:hAnsi="仿宋" w:eastAsia="仿宋" w:cs="仿宋"/>
          <w:sz w:val="21"/>
          <w:szCs w:val="21"/>
        </w:rPr>
        <w:t>按照台站分级分类情况，优化监督检查形式，协助开展频率台站现场核查，记录检查问题形成现场笔录，跟进检查对象按规定落实整改，建立年度频率台站检查情况汇总表，汇总整理工作开展的经验和问题，归档</w:t>
      </w:r>
      <w:r>
        <w:rPr>
          <w:rFonts w:hint="eastAsia" w:ascii="仿宋" w:hAnsi="仿宋" w:eastAsia="仿宋" w:cs="仿宋"/>
          <w:sz w:val="21"/>
          <w:szCs w:val="21"/>
          <w:lang w:val="en"/>
        </w:rPr>
        <w:t>2024年度</w:t>
      </w:r>
      <w:r>
        <w:rPr>
          <w:rFonts w:hint="eastAsia" w:ascii="仿宋" w:hAnsi="仿宋" w:eastAsia="仿宋" w:cs="仿宋"/>
          <w:sz w:val="21"/>
          <w:szCs w:val="21"/>
        </w:rPr>
        <w:t>监督检查资料。二是乙方通过梳理2024年度即将到期的频率台站情况，提前告知用频设台单位，督促引导其办理许可申请，并及时汇报未按要求完成延续的单位情况，协助开展行政许可主动注销。三是乙方通过梳理取得无线电频率使用许可但尚未办理无线电台（站）设置、使用许可的单位，督促指导其完成许可。四是乙方通过无线电频率使用和无线电台（站）设置、使用行政许可，以及日常单位咨询、监督检查等途径，主动发现违法使用频率台站行为，及时收集相关信息。</w:t>
      </w:r>
    </w:p>
    <w:bookmarkEnd w:id="1"/>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（五）组织举办无线电相关培训活动</w:t>
      </w:r>
    </w:p>
    <w:p>
      <w:pPr>
        <w:keepNext w:val="0"/>
        <w:keepLines w:val="0"/>
        <w:pageBreakBefore w:val="0"/>
        <w:widowControl w:val="0"/>
        <w:kinsoku/>
        <w:wordWrap/>
        <w:overflowPunct w:val="0"/>
        <w:topLinePunct w:val="0"/>
        <w:autoSpaceDE/>
        <w:autoSpaceDN/>
        <w:bidi w:val="0"/>
        <w:adjustRightInd/>
        <w:spacing w:line="400" w:lineRule="exact"/>
        <w:ind w:firstLine="420" w:firstLineChars="200"/>
        <w:textAlignment w:val="auto"/>
        <w:rPr>
          <w:rFonts w:hint="eastAsia" w:ascii="仿宋" w:hAnsi="仿宋" w:eastAsia="仿宋" w:cs="仿宋"/>
          <w:szCs w:val="32"/>
          <w:u w:val="single"/>
          <w:lang w:eastAsia="zh-CN"/>
        </w:rPr>
      </w:pPr>
      <w:r>
        <w:rPr>
          <w:rFonts w:hint="eastAsia" w:ascii="仿宋" w:hAnsi="仿宋" w:eastAsia="仿宋" w:cs="仿宋"/>
          <w:sz w:val="21"/>
          <w:szCs w:val="21"/>
        </w:rPr>
        <w:t>乙方应针对2024年全国无线电管理工作要点，积极组织2024年度相关政策和技术培训会。一是根据工业和信息化部发布的重点文件及规定，制定相应培训计划，开展政策文件宣贯会；二是结合无线电相关热点技术及产业发展趋势，组织开展无线电技术培训。</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方正仿宋_GBK" w:hAnsi="方正仿宋_GBK" w:cs="方正仿宋_GBK"/>
          <w:szCs w:val="32"/>
        </w:rPr>
      </w:pPr>
      <w:r>
        <w:rPr>
          <w:rFonts w:hint="eastAsia" w:ascii="方正仿宋_GBK" w:hAnsi="方正仿宋_GBK" w:cs="方正仿宋_GBK"/>
          <w:szCs w:val="32"/>
        </w:rPr>
        <w:t>服务要求：</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乙方需组建不少于6人的服务团队，其中项目负责人1人，业务人员至少3人，未经甲方同意，不得擅自更换人员名单。团队配置和人员能力应满足完成本项目工作内容所必要的要求。服务期内，乙方须拟派2名项目组成员常驻甲方处实施项目，辅助甲方完成项目相关工作。</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本项目的服务周期预计12个月，乙方需提供的项目成果包括：</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（一）编制《202</w:t>
      </w:r>
      <w:r>
        <w:rPr>
          <w:rFonts w:hint="eastAsia" w:ascii="仿宋" w:hAnsi="仿宋" w:eastAsia="仿宋" w:cs="仿宋"/>
          <w:sz w:val="21"/>
          <w:szCs w:val="21"/>
          <w:lang w:val="en"/>
        </w:rPr>
        <w:t>4</w:t>
      </w:r>
      <w:r>
        <w:rPr>
          <w:rFonts w:hint="eastAsia" w:ascii="仿宋" w:hAnsi="仿宋" w:eastAsia="仿宋" w:cs="仿宋"/>
          <w:sz w:val="21"/>
          <w:szCs w:val="21"/>
        </w:rPr>
        <w:t>年度无线电频率台（站）使用分析年报》，202</w:t>
      </w:r>
      <w:r>
        <w:rPr>
          <w:rFonts w:hint="eastAsia" w:ascii="仿宋" w:hAnsi="仿宋" w:eastAsia="仿宋" w:cs="仿宋"/>
          <w:sz w:val="21"/>
          <w:szCs w:val="21"/>
          <w:lang w:val="en"/>
        </w:rPr>
        <w:t>4</w:t>
      </w:r>
      <w:r>
        <w:rPr>
          <w:rFonts w:hint="eastAsia" w:ascii="仿宋" w:hAnsi="仿宋" w:eastAsia="仿宋" w:cs="仿宋"/>
          <w:sz w:val="21"/>
          <w:szCs w:val="21"/>
        </w:rPr>
        <w:t>年12月31日前提交。</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（二）编制《202</w:t>
      </w:r>
      <w:r>
        <w:rPr>
          <w:rFonts w:hint="eastAsia" w:ascii="仿宋" w:hAnsi="仿宋" w:eastAsia="仿宋" w:cs="仿宋"/>
          <w:sz w:val="21"/>
          <w:szCs w:val="21"/>
          <w:lang w:val="en"/>
        </w:rPr>
        <w:t>4</w:t>
      </w:r>
      <w:r>
        <w:rPr>
          <w:rFonts w:hint="eastAsia" w:ascii="仿宋" w:hAnsi="仿宋" w:eastAsia="仿宋" w:cs="仿宋"/>
          <w:sz w:val="21"/>
          <w:szCs w:val="21"/>
        </w:rPr>
        <w:t>年重点单位频率台站年度报告》，202</w:t>
      </w:r>
      <w:r>
        <w:rPr>
          <w:rFonts w:hint="eastAsia" w:ascii="仿宋" w:hAnsi="仿宋" w:eastAsia="仿宋" w:cs="仿宋"/>
          <w:sz w:val="21"/>
          <w:szCs w:val="21"/>
          <w:lang w:val="en"/>
        </w:rPr>
        <w:t>4</w:t>
      </w:r>
      <w:r>
        <w:rPr>
          <w:rFonts w:hint="eastAsia" w:ascii="仿宋" w:hAnsi="仿宋" w:eastAsia="仿宋" w:cs="仿宋"/>
          <w:sz w:val="21"/>
          <w:szCs w:val="21"/>
        </w:rPr>
        <w:t>年12月31前提交。</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（三）协助完成频率台站信息系统辅助、数据优化维护、日常监管等相关工作，编制《202</w:t>
      </w:r>
      <w:r>
        <w:rPr>
          <w:rFonts w:hint="eastAsia" w:ascii="仿宋" w:hAnsi="仿宋" w:eastAsia="仿宋" w:cs="仿宋"/>
          <w:sz w:val="21"/>
          <w:szCs w:val="21"/>
          <w:lang w:val="en"/>
        </w:rPr>
        <w:t>4</w:t>
      </w:r>
      <w:r>
        <w:rPr>
          <w:rFonts w:hint="eastAsia" w:ascii="仿宋" w:hAnsi="仿宋" w:eastAsia="仿宋" w:cs="仿宋"/>
          <w:sz w:val="21"/>
          <w:szCs w:val="21"/>
        </w:rPr>
        <w:t>年无线电频率台站数据维护技术服务工作报告》，202</w:t>
      </w:r>
      <w:r>
        <w:rPr>
          <w:rFonts w:hint="eastAsia" w:ascii="仿宋" w:hAnsi="仿宋" w:eastAsia="仿宋" w:cs="仿宋"/>
          <w:sz w:val="21"/>
          <w:szCs w:val="21"/>
          <w:lang w:val="en"/>
        </w:rPr>
        <w:t>5</w:t>
      </w:r>
      <w:r>
        <w:rPr>
          <w:rFonts w:hint="eastAsia" w:ascii="仿宋" w:hAnsi="仿宋" w:eastAsia="仿宋" w:cs="仿宋"/>
          <w:sz w:val="21"/>
          <w:szCs w:val="21"/>
        </w:rPr>
        <w:t>年</w:t>
      </w:r>
      <w:r>
        <w:rPr>
          <w:rFonts w:hint="eastAsia" w:ascii="仿宋" w:hAnsi="仿宋" w:eastAsia="仿宋" w:cs="仿宋"/>
          <w:sz w:val="21"/>
          <w:szCs w:val="21"/>
          <w:lang w:val="en"/>
        </w:rPr>
        <w:t>6</w:t>
      </w:r>
      <w:r>
        <w:rPr>
          <w:rFonts w:hint="eastAsia" w:ascii="仿宋" w:hAnsi="仿宋" w:eastAsia="仿宋" w:cs="仿宋"/>
          <w:sz w:val="21"/>
          <w:szCs w:val="21"/>
        </w:rPr>
        <w:t>月3</w:t>
      </w:r>
      <w:r>
        <w:rPr>
          <w:rFonts w:hint="eastAsia" w:ascii="仿宋" w:hAnsi="仿宋" w:eastAsia="仿宋" w:cs="仿宋"/>
          <w:sz w:val="21"/>
          <w:szCs w:val="21"/>
          <w:lang w:val="en"/>
        </w:rPr>
        <w:t>0</w:t>
      </w:r>
      <w:r>
        <w:rPr>
          <w:rFonts w:hint="eastAsia" w:ascii="仿宋" w:hAnsi="仿宋" w:eastAsia="仿宋" w:cs="仿宋"/>
          <w:sz w:val="21"/>
          <w:szCs w:val="21"/>
        </w:rPr>
        <w:t>日前提交。</w:t>
      </w:r>
    </w:p>
    <w:p>
      <w:pPr>
        <w:keepNext w:val="0"/>
        <w:keepLines w:val="0"/>
        <w:pageBreakBefore w:val="0"/>
        <w:widowControl w:val="0"/>
        <w:kinsoku/>
        <w:wordWrap/>
        <w:topLinePunct w:val="0"/>
        <w:autoSpaceDE/>
        <w:autoSpaceDN/>
        <w:bidi w:val="0"/>
        <w:adjustRightInd/>
        <w:snapToGrid w:val="0"/>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（四）组织无线电频率台站政策宣贯和技术培训会。</w:t>
      </w:r>
    </w:p>
    <w:p>
      <w:pPr>
        <w:keepNext w:val="0"/>
        <w:keepLines w:val="0"/>
        <w:pageBreakBefore w:val="0"/>
        <w:widowControl w:val="0"/>
        <w:kinsoku/>
        <w:wordWrap/>
        <w:overflowPunct w:val="0"/>
        <w:topLinePunct w:val="0"/>
        <w:autoSpaceDE/>
        <w:autoSpaceDN/>
        <w:bidi w:val="0"/>
        <w:adjustRightInd/>
        <w:spacing w:line="400" w:lineRule="exact"/>
        <w:ind w:firstLine="420" w:firstLineChars="200"/>
        <w:textAlignment w:val="auto"/>
        <w:rPr>
          <w:rFonts w:hint="eastAsia" w:ascii="仿宋" w:hAnsi="仿宋" w:eastAsia="仿宋" w:cs="仿宋"/>
          <w:szCs w:val="32"/>
        </w:rPr>
      </w:pPr>
      <w:r>
        <w:rPr>
          <w:rFonts w:hint="eastAsia" w:ascii="仿宋" w:hAnsi="仿宋" w:eastAsia="仿宋" w:cs="仿宋"/>
          <w:sz w:val="21"/>
          <w:szCs w:val="21"/>
        </w:rPr>
        <w:t>（五）编制2篇工作专报。</w:t>
      </w:r>
    </w:p>
    <w:p>
      <w:pPr>
        <w:keepNext w:val="0"/>
        <w:keepLines w:val="0"/>
        <w:pageBreakBefore w:val="0"/>
        <w:widowControl w:val="0"/>
        <w:kinsoku/>
        <w:wordWrap/>
        <w:overflowPunct w:val="0"/>
        <w:topLinePunct w:val="0"/>
        <w:autoSpaceDE/>
        <w:autoSpaceDN/>
        <w:bidi w:val="0"/>
        <w:adjustRightInd/>
        <w:spacing w:line="400" w:lineRule="exact"/>
        <w:ind w:firstLine="420" w:firstLineChars="200"/>
        <w:textAlignment w:val="auto"/>
        <w:rPr>
          <w:rFonts w:ascii="方正仿宋_GBK" w:hAnsi="方正仿宋_GBK" w:cs="方正仿宋_GBK"/>
          <w:szCs w:val="32"/>
        </w:rPr>
      </w:pPr>
      <w:r>
        <w:rPr>
          <w:rFonts w:hint="eastAsia" w:ascii="方正仿宋_GBK" w:hAnsi="方正仿宋_GBK" w:cs="方正仿宋_GBK"/>
          <w:szCs w:val="32"/>
        </w:rPr>
        <w:t>服务期限：</w:t>
      </w:r>
      <w:r>
        <w:rPr>
          <w:rFonts w:hint="eastAsia" w:ascii="仿宋" w:hAnsi="仿宋" w:eastAsia="仿宋"/>
          <w:szCs w:val="32"/>
          <w:u w:val="single"/>
          <w:lang w:val="en-US" w:eastAsia="zh-CN"/>
        </w:rPr>
        <w:t>合同签订之日起12个月内完成所有工作、提交成果资料，并通过验收。</w:t>
      </w:r>
    </w:p>
    <w:p>
      <w:pPr>
        <w:keepNext w:val="0"/>
        <w:keepLines w:val="0"/>
        <w:pageBreakBefore w:val="0"/>
        <w:widowControl w:val="0"/>
        <w:kinsoku/>
        <w:wordWrap/>
        <w:overflowPunct w:val="0"/>
        <w:topLinePunct w:val="0"/>
        <w:autoSpaceDE/>
        <w:autoSpaceDN/>
        <w:bidi w:val="0"/>
        <w:adjustRightInd/>
        <w:spacing w:line="400" w:lineRule="exact"/>
        <w:ind w:firstLine="420" w:firstLineChars="200"/>
        <w:textAlignment w:val="auto"/>
        <w:rPr>
          <w:rFonts w:ascii="方正仿宋_GBK" w:hAnsi="方正仿宋_GBK" w:cs="方正仿宋_GBK"/>
          <w:szCs w:val="32"/>
        </w:rPr>
      </w:pPr>
      <w:r>
        <w:rPr>
          <w:rFonts w:hint="eastAsia" w:ascii="方正仿宋_GBK" w:hAnsi="方正仿宋_GBK" w:cs="方正仿宋_GBK"/>
          <w:szCs w:val="32"/>
        </w:rPr>
        <w:t>服务地点：</w:t>
      </w:r>
      <w:r>
        <w:rPr>
          <w:rFonts w:hint="eastAsia" w:ascii="仿宋" w:hAnsi="仿宋" w:eastAsia="仿宋"/>
          <w:szCs w:val="32"/>
          <w:u w:val="single"/>
          <w:lang w:val="en-US" w:eastAsia="zh-CN"/>
        </w:rPr>
        <w:t>甲方指定或同意地点</w:t>
      </w:r>
    </w:p>
    <w:p>
      <w:pPr>
        <w:keepNext w:val="0"/>
        <w:keepLines w:val="0"/>
        <w:pageBreakBefore w:val="0"/>
        <w:widowControl w:val="0"/>
        <w:kinsoku/>
        <w:wordWrap/>
        <w:overflowPunct w:val="0"/>
        <w:topLinePunct w:val="0"/>
        <w:autoSpaceDE/>
        <w:autoSpaceDN/>
        <w:bidi w:val="0"/>
        <w:adjustRightInd/>
        <w:spacing w:line="400" w:lineRule="exact"/>
        <w:textAlignment w:val="auto"/>
        <w:rPr>
          <w:rFonts w:hint="default" w:ascii="黑体" w:hAnsi="黑体" w:eastAsia="黑体"/>
          <w:szCs w:val="32"/>
          <w:lang w:val="en"/>
        </w:rPr>
      </w:pPr>
      <w:r>
        <w:rPr>
          <w:rFonts w:hint="eastAsia" w:ascii="方正黑体_GBK" w:hAnsi="黑体" w:eastAsia="方正黑体_GBK"/>
          <w:szCs w:val="32"/>
        </w:rPr>
        <w:t>七、验收（或终止）日期：</w:t>
      </w:r>
      <w:r>
        <w:rPr>
          <w:rFonts w:hint="default" w:ascii="仿宋" w:hAnsi="仿宋" w:eastAsia="仿宋"/>
          <w:szCs w:val="32"/>
          <w:u w:val="single"/>
          <w:lang w:val="en"/>
        </w:rPr>
        <w:t>2025.9.26</w:t>
      </w:r>
    </w:p>
    <w:p>
      <w:pPr>
        <w:keepNext w:val="0"/>
        <w:keepLines w:val="0"/>
        <w:pageBreakBefore w:val="0"/>
        <w:widowControl w:val="0"/>
        <w:kinsoku/>
        <w:wordWrap/>
        <w:overflowPunct w:val="0"/>
        <w:topLinePunct w:val="0"/>
        <w:autoSpaceDE/>
        <w:autoSpaceDN/>
        <w:bidi w:val="0"/>
        <w:adjustRightInd/>
        <w:spacing w:line="400" w:lineRule="exact"/>
        <w:textAlignment w:val="auto"/>
        <w:rPr>
          <w:rFonts w:hint="eastAsia" w:ascii="方正仿宋_GBK" w:hAnsi="方正仿宋_GBK" w:eastAsia="方正仿宋_GBK" w:cs="方正仿宋_GBK"/>
          <w:sz w:val="32"/>
          <w:szCs w:val="32"/>
          <w:lang w:val="en-US" w:eastAsia="zh-CN"/>
        </w:rPr>
      </w:pPr>
      <w:r>
        <w:rPr>
          <w:rFonts w:hint="eastAsia" w:ascii="方正黑体_GBK" w:hAnsi="黑体" w:eastAsia="方正黑体_GBK"/>
          <w:szCs w:val="32"/>
        </w:rPr>
        <w:t>八、验收组成员：</w:t>
      </w:r>
      <w:r>
        <w:rPr>
          <w:rFonts w:hint="eastAsia" w:ascii="仿宋" w:hAnsi="仿宋" w:eastAsia="仿宋"/>
          <w:szCs w:val="32"/>
          <w:u w:val="single"/>
          <w:lang w:val="en-US" w:eastAsia="zh-CN"/>
        </w:rPr>
        <w:t>谭晓衡、曹春江、艾万忠、冯晓东、程冲</w:t>
      </w:r>
    </w:p>
    <w:p>
      <w:pPr>
        <w:keepNext w:val="0"/>
        <w:keepLines w:val="0"/>
        <w:pageBreakBefore w:val="0"/>
        <w:widowControl w:val="0"/>
        <w:kinsoku/>
        <w:wordWrap/>
        <w:overflowPunct w:val="0"/>
        <w:topLinePunct w:val="0"/>
        <w:autoSpaceDE/>
        <w:autoSpaceDN/>
        <w:bidi w:val="0"/>
        <w:adjustRightInd/>
        <w:spacing w:line="400" w:lineRule="exact"/>
        <w:textAlignment w:val="auto"/>
        <w:rPr>
          <w:rFonts w:hint="eastAsia" w:ascii="仿宋" w:hAnsi="仿宋" w:eastAsia="方正黑体_GBK"/>
          <w:szCs w:val="32"/>
          <w:u w:val="single"/>
          <w:lang w:eastAsia="zh-CN"/>
        </w:rPr>
      </w:pPr>
      <w:r>
        <w:rPr>
          <w:rFonts w:hint="eastAsia" w:ascii="方正黑体_GBK" w:hAnsi="黑体" w:eastAsia="方正黑体_GBK"/>
          <w:szCs w:val="32"/>
        </w:rPr>
        <w:t>九、验收（或终止）意见：</w:t>
      </w:r>
      <w:r>
        <w:rPr>
          <w:rFonts w:hint="eastAsia" w:ascii="仿宋" w:hAnsi="仿宋" w:eastAsia="仿宋"/>
          <w:szCs w:val="32"/>
          <w:u w:val="single"/>
          <w:lang w:eastAsia="zh-CN"/>
        </w:rPr>
        <w:t>同意该项目通过验收评审</w:t>
      </w:r>
    </w:p>
    <w:p>
      <w:pPr>
        <w:keepNext w:val="0"/>
        <w:keepLines w:val="0"/>
        <w:pageBreakBefore w:val="0"/>
        <w:widowControl w:val="0"/>
        <w:kinsoku/>
        <w:wordWrap/>
        <w:overflowPunct w:val="0"/>
        <w:topLinePunct w:val="0"/>
        <w:autoSpaceDE/>
        <w:autoSpaceDN/>
        <w:bidi w:val="0"/>
        <w:adjustRightInd/>
        <w:spacing w:line="400" w:lineRule="exact"/>
        <w:textAlignment w:val="auto"/>
        <w:rPr>
          <w:rFonts w:ascii="方正黑体_GBK" w:hAnsi="黑体" w:eastAsia="方正黑体_GBK"/>
          <w:szCs w:val="32"/>
        </w:rPr>
      </w:pPr>
      <w:r>
        <w:rPr>
          <w:rFonts w:hint="eastAsia" w:ascii="方正黑体_GBK" w:hAnsi="黑体" w:eastAsia="方正黑体_GBK"/>
          <w:b/>
          <w:bCs/>
          <w:szCs w:val="32"/>
        </w:rPr>
        <w:t>十、</w:t>
      </w:r>
      <w:r>
        <w:rPr>
          <w:rFonts w:hint="eastAsia" w:ascii="方正黑体_GBK" w:hAnsi="黑体" w:eastAsia="方正黑体_GBK"/>
          <w:szCs w:val="32"/>
        </w:rPr>
        <w:t>公告期限</w:t>
      </w:r>
    </w:p>
    <w:p>
      <w:pPr>
        <w:keepNext w:val="0"/>
        <w:keepLines w:val="0"/>
        <w:pageBreakBefore w:val="0"/>
        <w:widowControl w:val="0"/>
        <w:kinsoku/>
        <w:wordWrap/>
        <w:overflowPunct w:val="0"/>
        <w:topLinePunct w:val="0"/>
        <w:autoSpaceDE/>
        <w:autoSpaceDN/>
        <w:bidi w:val="0"/>
        <w:adjustRightInd/>
        <w:spacing w:line="400" w:lineRule="exact"/>
        <w:ind w:firstLine="420" w:firstLineChars="200"/>
        <w:textAlignment w:val="auto"/>
        <w:rPr>
          <w:rFonts w:ascii="仿宋" w:hAnsi="仿宋" w:eastAsia="仿宋"/>
          <w:szCs w:val="32"/>
          <w:u w:val="single"/>
        </w:rPr>
      </w:pPr>
      <w:r>
        <w:rPr>
          <w:rFonts w:hint="eastAsia"/>
          <w:color w:val="000000"/>
          <w:szCs w:val="32"/>
          <w:shd w:val="clear" w:color="auto" w:fill="FFFFFF"/>
        </w:rPr>
        <w:t>自本公告发布之日起2个工作日。</w:t>
      </w:r>
    </w:p>
    <w:p>
      <w:pPr>
        <w:keepNext w:val="0"/>
        <w:keepLines w:val="0"/>
        <w:pageBreakBefore w:val="0"/>
        <w:widowControl w:val="0"/>
        <w:numPr>
          <w:numId w:val="0"/>
        </w:numPr>
        <w:kinsoku/>
        <w:wordWrap/>
        <w:overflowPunct w:val="0"/>
        <w:topLinePunct w:val="0"/>
        <w:autoSpaceDE/>
        <w:autoSpaceDN/>
        <w:bidi w:val="0"/>
        <w:adjustRightInd/>
        <w:spacing w:line="400" w:lineRule="exact"/>
        <w:textAlignment w:val="auto"/>
        <w:rPr>
          <w:rFonts w:hint="eastAsia" w:ascii="仿宋" w:hAnsi="仿宋" w:eastAsia="仿宋"/>
          <w:szCs w:val="32"/>
          <w:u w:val="single"/>
        </w:rPr>
      </w:pPr>
      <w:r>
        <w:rPr>
          <w:rFonts w:hint="eastAsia" w:ascii="方正黑体_GBK" w:hAnsi="黑体" w:eastAsia="方正黑体_GBK"/>
          <w:szCs w:val="32"/>
          <w:lang w:eastAsia="zh-CN"/>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p>
    <w:p>
      <w:pPr>
        <w:spacing w:line="578" w:lineRule="exact"/>
        <w:rPr>
          <w:rFonts w:ascii="方正仿宋_GBK" w:hAnsi="方正仿宋_GBK" w:eastAsia="方正仿宋_GBK" w:cs="方正仿宋_GBK"/>
          <w:sz w:val="32"/>
          <w:szCs w:val="32"/>
        </w:rPr>
      </w:pPr>
      <w:bookmarkStart w:id="2" w:name="_GoBack"/>
      <w:bookmarkEnd w:id="2"/>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rFonts w:hint="eastAsia" w:eastAsia="仿宋"/>
        <w:sz w:val="32"/>
        <w:szCs w:val="48"/>
      </w:rPr>
      <w:t xml:space="preserve">  </w:t>
    </w:r>
  </w:p>
  <w:p>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1EF7F0A1"/>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F6A4EF"/>
    <w:rsid w:val="7FF7782A"/>
    <w:rsid w:val="92DD1CEF"/>
    <w:rsid w:val="BFDFC7EB"/>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index 7"/>
    <w:basedOn w:val="1"/>
    <w:next w:val="1"/>
    <w:qFormat/>
    <w:uiPriority w:val="0"/>
    <w:pPr>
      <w:ind w:left="2520"/>
    </w:pPr>
    <w:rPr>
      <w:rFonts w:ascii="Times New Roman" w:hAnsi="Times New Roman"/>
    </w:rPr>
  </w:style>
  <w:style w:type="paragraph" w:styleId="5">
    <w:name w:val="annotation text"/>
    <w:basedOn w:val="1"/>
    <w:qFormat/>
    <w:uiPriority w:val="0"/>
    <w:pPr>
      <w:jc w:val="left"/>
    </w:pPr>
  </w:style>
  <w:style w:type="paragraph" w:styleId="6">
    <w:name w:val="Body Text Indent"/>
    <w:basedOn w:val="1"/>
    <w:link w:val="14"/>
    <w:unhideWhenUsed/>
    <w:qFormat/>
    <w:uiPriority w:val="99"/>
    <w:pPr>
      <w:spacing w:after="120"/>
      <w:ind w:left="420" w:leftChars="200"/>
    </w:pPr>
    <w:rPr>
      <w:rFonts w:ascii="Calibri" w:hAnsi="Calibri" w:eastAsia="宋体"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正文文本缩进 字符"/>
    <w:basedOn w:val="11"/>
    <w:link w:val="6"/>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2084</Words>
  <Characters>2132</Characters>
  <Lines>5</Lines>
  <Paragraphs>1</Paragraphs>
  <TotalTime>3</TotalTime>
  <ScaleCrop>false</ScaleCrop>
  <LinksUpToDate>false</LinksUpToDate>
  <CharactersWithSpaces>2616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thtf</cp:lastModifiedBy>
  <cp:lastPrinted>2022-05-13T00:46:00Z</cp:lastPrinted>
  <dcterms:modified xsi:type="dcterms:W3CDTF">2025-12-22T23:11:15Z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