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履约结果公告（模板）</w:t>
      </w:r>
    </w:p>
    <w:p>
      <w:pPr>
        <w:overflowPunct w:val="0"/>
        <w:spacing w:line="520" w:lineRule="exact"/>
        <w:rPr>
          <w:rFonts w:hint="eastAsia" w:ascii="方正黑体_GBK" w:hAnsi="黑体" w:eastAsia="方正黑体_GBK"/>
          <w:sz w:val="21"/>
          <w:szCs w:val="21"/>
        </w:rPr>
      </w:pPr>
      <w:r>
        <w:rPr>
          <w:rFonts w:hint="eastAsia" w:ascii="方正黑体_GBK" w:hAnsi="黑体" w:eastAsia="方正黑体_GBK"/>
          <w:sz w:val="21"/>
          <w:szCs w:val="21"/>
        </w:rPr>
        <w:t>一、合同编号：</w:t>
      </w:r>
      <w:r>
        <w:rPr>
          <w:rFonts w:hint="eastAsia" w:ascii="宋体" w:hAnsi="宋体"/>
          <w:sz w:val="21"/>
          <w:szCs w:val="21"/>
          <w:u w:val="single"/>
        </w:rPr>
        <w:t>CQCBJQ2510-434</w:t>
      </w:r>
      <w:r>
        <w:rPr>
          <w:rFonts w:hint="eastAsia" w:ascii="方正黑体_GBK" w:hAnsi="黑体" w:eastAsia="方正黑体_GBK"/>
          <w:sz w:val="21"/>
          <w:szCs w:val="21"/>
          <w:u w:val="single"/>
        </w:rPr>
        <w:t>　</w:t>
      </w:r>
    </w:p>
    <w:p>
      <w:pPr>
        <w:overflowPunct w:val="0"/>
        <w:spacing w:line="520" w:lineRule="exact"/>
        <w:rPr>
          <w:rFonts w:ascii="黑体" w:hAnsi="黑体" w:eastAsia="黑体"/>
          <w:sz w:val="21"/>
          <w:szCs w:val="21"/>
          <w:u w:val="single"/>
        </w:rPr>
      </w:pPr>
      <w:r>
        <w:rPr>
          <w:rFonts w:hint="eastAsia" w:ascii="方正黑体_GBK" w:hAnsi="黑体" w:eastAsia="方正黑体_GBK"/>
          <w:sz w:val="21"/>
          <w:szCs w:val="21"/>
        </w:rPr>
        <w:t>二、合同名称：</w:t>
      </w:r>
      <w:r>
        <w:rPr>
          <w:rFonts w:hint="eastAsia" w:ascii="仿宋" w:hAnsi="仿宋" w:eastAsia="仿宋"/>
          <w:sz w:val="21"/>
          <w:szCs w:val="21"/>
          <w:u w:val="single"/>
        </w:rPr>
        <w:t>　</w:t>
      </w:r>
      <w:bookmarkStart w:id="0" w:name="_GoBack"/>
      <w:r>
        <w:rPr>
          <w:rFonts w:hint="eastAsia" w:ascii="宋体" w:hAnsi="宋体"/>
          <w:sz w:val="21"/>
          <w:szCs w:val="21"/>
          <w:u w:val="single"/>
          <w:lang w:eastAsia="zh-CN"/>
        </w:rPr>
        <w:t>统筹招商支撑服务项目</w:t>
      </w:r>
      <w:bookmarkEnd w:id="0"/>
      <w:r>
        <w:rPr>
          <w:rFonts w:hint="eastAsia" w:ascii="宋体" w:hAnsi="宋体"/>
          <w:sz w:val="21"/>
          <w:szCs w:val="21"/>
          <w:u w:val="single"/>
          <w:lang w:eastAsia="zh-CN"/>
        </w:rPr>
        <w:t>政府采购合同</w:t>
      </w:r>
      <w:r>
        <w:rPr>
          <w:rFonts w:hint="eastAsia" w:ascii="仿宋" w:hAnsi="仿宋" w:eastAsia="仿宋"/>
          <w:sz w:val="21"/>
          <w:szCs w:val="21"/>
          <w:u w:val="single"/>
        </w:rPr>
        <w:t>　</w:t>
      </w:r>
    </w:p>
    <w:p>
      <w:pPr>
        <w:overflowPunct w:val="0"/>
        <w:spacing w:line="520" w:lineRule="exact"/>
        <w:rPr>
          <w:rFonts w:hint="eastAsia" w:ascii="方正黑体_GBK" w:hAnsi="黑体" w:eastAsia="方正黑体_GBK"/>
          <w:sz w:val="21"/>
          <w:szCs w:val="21"/>
        </w:rPr>
      </w:pPr>
      <w:r>
        <w:rPr>
          <w:rFonts w:hint="eastAsia" w:ascii="方正黑体_GBK" w:hAnsi="黑体" w:eastAsia="方正黑体_GBK"/>
          <w:sz w:val="21"/>
          <w:szCs w:val="21"/>
        </w:rPr>
        <w:t>三、项目编号：</w:t>
      </w:r>
      <w:r>
        <w:rPr>
          <w:rFonts w:hint="eastAsia" w:ascii="宋体" w:hAnsi="宋体"/>
          <w:sz w:val="21"/>
          <w:szCs w:val="21"/>
          <w:u w:val="single"/>
        </w:rPr>
        <w:t>CQCBJQ2510-434</w:t>
      </w:r>
      <w:r>
        <w:rPr>
          <w:rFonts w:hint="eastAsia" w:ascii="方正黑体_GBK" w:hAnsi="黑体" w:eastAsia="方正黑体_GBK"/>
          <w:sz w:val="21"/>
          <w:szCs w:val="21"/>
          <w:u w:val="single"/>
        </w:rPr>
        <w:t>　</w:t>
      </w:r>
    </w:p>
    <w:p>
      <w:pPr>
        <w:spacing w:line="240" w:lineRule="atLeast"/>
        <w:jc w:val="both"/>
        <w:rPr>
          <w:rFonts w:hint="eastAsia" w:ascii="黑体" w:hAnsi="黑体" w:eastAsiaTheme="minorEastAsia"/>
          <w:sz w:val="21"/>
          <w:szCs w:val="21"/>
          <w:lang w:val="en-US" w:eastAsia="zh-CN"/>
        </w:rPr>
      </w:pPr>
      <w:r>
        <w:rPr>
          <w:rFonts w:hint="eastAsia" w:ascii="方正黑体_GBK" w:hAnsi="黑体" w:eastAsia="方正黑体_GBK"/>
          <w:sz w:val="21"/>
          <w:szCs w:val="21"/>
        </w:rPr>
        <w:t>四、项目名称：</w:t>
      </w:r>
      <w:r>
        <w:rPr>
          <w:rFonts w:hint="eastAsia" w:ascii="仿宋" w:hAnsi="仿宋" w:eastAsia="仿宋"/>
          <w:sz w:val="21"/>
          <w:szCs w:val="21"/>
          <w:u w:val="single"/>
        </w:rPr>
        <w:t>　</w:t>
      </w:r>
      <w:r>
        <w:rPr>
          <w:rFonts w:hint="eastAsia" w:ascii="宋体" w:hAnsi="宋体"/>
          <w:sz w:val="21"/>
          <w:szCs w:val="21"/>
          <w:u w:val="single"/>
        </w:rPr>
        <w:t>统筹招商支撑服务项目</w:t>
      </w:r>
    </w:p>
    <w:p>
      <w:pPr>
        <w:overflowPunct w:val="0"/>
        <w:spacing w:line="520" w:lineRule="exact"/>
        <w:rPr>
          <w:rFonts w:ascii="方正黑体_GBK" w:hAnsi="黑体" w:eastAsia="方正黑体_GBK"/>
          <w:sz w:val="21"/>
          <w:szCs w:val="21"/>
        </w:rPr>
      </w:pPr>
      <w:r>
        <w:rPr>
          <w:rFonts w:hint="eastAsia" w:ascii="方正黑体_GBK" w:hAnsi="黑体" w:eastAsia="方正黑体_GBK"/>
          <w:sz w:val="21"/>
          <w:szCs w:val="21"/>
        </w:rPr>
        <w:t>五、合同主体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 w:val="21"/>
          <w:szCs w:val="21"/>
          <w:u w:val="single"/>
        </w:rPr>
      </w:pPr>
      <w:r>
        <w:rPr>
          <w:rFonts w:hint="eastAsia" w:ascii="方正仿宋_GBK" w:hAnsi="方正仿宋_GBK" w:cs="方正仿宋_GBK"/>
          <w:sz w:val="21"/>
          <w:szCs w:val="21"/>
        </w:rPr>
        <w:t>采购人（甲方）：</w:t>
      </w:r>
      <w:r>
        <w:rPr>
          <w:rFonts w:hint="eastAsia" w:ascii="方正仿宋_GBK" w:hAnsi="方正仿宋_GBK" w:cs="方正仿宋_GBK"/>
          <w:sz w:val="21"/>
          <w:szCs w:val="21"/>
          <w:u w:val="single"/>
        </w:rPr>
        <w:t>重庆市经济和信息化委员会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 w:val="21"/>
          <w:szCs w:val="21"/>
          <w:u w:val="single"/>
        </w:rPr>
      </w:pPr>
      <w:r>
        <w:rPr>
          <w:rFonts w:hint="eastAsia" w:ascii="方正仿宋_GBK" w:hAnsi="方正仿宋_GBK" w:cs="方正仿宋_GBK"/>
          <w:sz w:val="21"/>
          <w:szCs w:val="21"/>
        </w:rPr>
        <w:t>地址：</w:t>
      </w:r>
      <w:r>
        <w:rPr>
          <w:rFonts w:hint="eastAsia" w:ascii="方正仿宋_GBK" w:hAnsi="方正仿宋_GBK" w:cs="方正仿宋_GBK"/>
          <w:sz w:val="21"/>
          <w:szCs w:val="21"/>
          <w:u w:val="single"/>
        </w:rPr>
        <w:t>重庆市两江新区云杉南路12号</w:t>
      </w:r>
    </w:p>
    <w:p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 w:eastAsiaTheme="minorEastAsia"/>
          <w:sz w:val="21"/>
          <w:szCs w:val="21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 w:val="21"/>
          <w:szCs w:val="21"/>
        </w:rPr>
        <w:t>联系方式：</w:t>
      </w:r>
      <w:r>
        <w:rPr>
          <w:rFonts w:hint="eastAsia" w:ascii="方正仿宋_GBK" w:hAnsi="方正仿宋_GBK" w:cs="方正仿宋_GBK"/>
          <w:sz w:val="21"/>
          <w:szCs w:val="21"/>
          <w:u w:val="single"/>
        </w:rPr>
        <w:t>（023）6389</w:t>
      </w:r>
      <w:r>
        <w:rPr>
          <w:rFonts w:hint="eastAsia" w:ascii="方正仿宋_GBK" w:hAnsi="方正仿宋_GBK" w:cs="方正仿宋_GBK"/>
          <w:sz w:val="21"/>
          <w:szCs w:val="21"/>
          <w:u w:val="single"/>
          <w:lang w:val="en-US" w:eastAsia="zh-CN"/>
        </w:rPr>
        <w:t>6619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 w:val="21"/>
          <w:szCs w:val="21"/>
          <w:u w:val="single"/>
        </w:rPr>
      </w:pPr>
      <w:r>
        <w:rPr>
          <w:rFonts w:hint="eastAsia" w:ascii="方正仿宋_GBK" w:hAnsi="方正仿宋_GBK" w:cs="方正仿宋_GBK"/>
          <w:sz w:val="21"/>
          <w:szCs w:val="21"/>
        </w:rPr>
        <w:t>供应商（乙方）：</w:t>
      </w:r>
      <w:r>
        <w:rPr>
          <w:rFonts w:hint="eastAsia" w:ascii="宋体" w:hAnsi="宋体"/>
          <w:sz w:val="21"/>
          <w:szCs w:val="21"/>
          <w:u w:val="single"/>
        </w:rPr>
        <w:t>重庆市工业和信息化发展中心</w:t>
      </w:r>
      <w:r>
        <w:rPr>
          <w:rFonts w:hint="eastAsia" w:ascii="宋体" w:hAnsi="宋体"/>
          <w:sz w:val="21"/>
          <w:szCs w:val="21"/>
        </w:rPr>
        <w:t xml:space="preserve">  </w:t>
      </w:r>
    </w:p>
    <w:p>
      <w:pPr>
        <w:spacing w:line="240" w:lineRule="atLeast"/>
        <w:ind w:firstLine="420" w:firstLineChars="200"/>
        <w:rPr>
          <w:sz w:val="21"/>
          <w:szCs w:val="21"/>
          <w:u w:val="single"/>
        </w:rPr>
      </w:pPr>
      <w:r>
        <w:rPr>
          <w:sz w:val="21"/>
          <w:szCs w:val="21"/>
        </w:rPr>
        <w:t>地址：</w:t>
      </w:r>
      <w:r>
        <w:rPr>
          <w:rFonts w:hint="eastAsia" w:ascii="宋体" w:hAnsi="宋体"/>
          <w:sz w:val="21"/>
          <w:szCs w:val="21"/>
          <w:u w:val="single"/>
        </w:rPr>
        <w:t>重庆市两江新区云杉南路6号3幢涉外商务区二期B3栋5-6层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联系方式</w:t>
      </w:r>
      <w:r>
        <w:rPr>
          <w:sz w:val="21"/>
          <w:szCs w:val="21"/>
          <w:u w:val="single"/>
        </w:rPr>
        <w:t>：</w:t>
      </w:r>
      <w:r>
        <w:rPr>
          <w:rFonts w:hint="eastAsia" w:ascii="宋体" w:hAnsi="宋体"/>
          <w:sz w:val="21"/>
          <w:szCs w:val="21"/>
          <w:u w:val="single"/>
        </w:rPr>
        <w:t>023-88316900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>
      <w:p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服务内容及要求</w:t>
      </w:r>
    </w:p>
    <w:p>
      <w:p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（一）招商信息挖掘 </w:t>
      </w:r>
    </w:p>
    <w:p>
      <w:p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乙方应加强产业精准对接，与重庆市政府驻外办事处建立长效沟通机制，充分利用自有资源库，联合挖掘各类客商资源、投资意向、配套需求等招商信息，对收集的投资信息开展多维度审查，重点核查投资主体的资质信誉、财务实力、技术水平和历史业绩；围绕重点区县收集项目需求（政策支持、营商环境、区位布局、配套设施、要素成本、资源保障、产值要求、产业生态等），建立珠三角、长三角等区域产业供需清单（招商信息不少于100条）。</w:t>
      </w:r>
    </w:p>
    <w:p>
      <w:p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（二）实地考察调研</w:t>
      </w:r>
    </w:p>
    <w:p>
      <w:p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乙方依据前期建立的供需清单，分类制定实地考察方案，分别组织有投资意向的企业客商来渝考察不少于4次，相关区县前往意向企业实地考察不少于4次，针对每个考察团，安排专人全程提供周到服务，对每个重点意向项目进行全周期跟踪服务，定期更新进展并及时协调解决推进中的问题，全力推动项目早日签约落地、投产见效。</w:t>
      </w:r>
    </w:p>
    <w:p>
      <w:p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（三）重点项目研判</w:t>
      </w:r>
    </w:p>
    <w:p>
      <w:pPr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宋体" w:hAnsi="宋体" w:cs="宋体"/>
          <w:sz w:val="21"/>
          <w:szCs w:val="21"/>
        </w:rPr>
        <w:t>乙方应针对重点招商项目，围绕产业适配性、资源匹配度、发展潜力评估、经济效益分析和政策合规性等方面进行全面、深入的分析和评估，以确定项目的可行性、潜在价值和风险，为招商决策提供科学依据。形成重点项目研判报告不低于15个。</w:t>
      </w:r>
      <w:r>
        <w:rPr>
          <w:rFonts w:hint="eastAsia" w:ascii="方正仿宋_GBK" w:hAnsi="方正仿宋_GBK" w:cs="方正仿宋_GBK"/>
          <w:szCs w:val="32"/>
        </w:rPr>
        <w:t>　　　　　　　　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服务期限：</w:t>
      </w:r>
      <w:r>
        <w:rPr>
          <w:rFonts w:hint="eastAsia" w:ascii="宋体" w:hAnsi="宋体"/>
          <w:sz w:val="21"/>
          <w:szCs w:val="21"/>
        </w:rPr>
        <w:t>合同签订之日起至所有工作内容完成之日止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hint="eastAsia" w:ascii="方正仿宋_GBK" w:hAnsi="方正仿宋_GBK" w:cs="方正仿宋_GBK"/>
          <w:szCs w:val="32"/>
        </w:rPr>
        <w:t>　　　　　　　　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</w:t>
      </w:r>
      <w:r>
        <w:rPr>
          <w:rFonts w:hint="eastAsia" w:ascii="宋体" w:hAnsi="宋体"/>
          <w:sz w:val="21"/>
          <w:szCs w:val="21"/>
        </w:rPr>
        <w:t>甲方指定或同意地点</w:t>
      </w:r>
      <w:r>
        <w:rPr>
          <w:rFonts w:hint="eastAsia" w:ascii="方正仿宋_GBK" w:hAnsi="方正仿宋_GBK" w:cs="方正仿宋_GBK"/>
          <w:szCs w:val="32"/>
        </w:rPr>
        <w:t>　　　　　　　　　　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2025年12月5日</w:t>
      </w:r>
      <w:r>
        <w:rPr>
          <w:rFonts w:hint="eastAsia" w:ascii="仿宋" w:hAnsi="仿宋" w:eastAsia="仿宋"/>
          <w:szCs w:val="32"/>
          <w:u w:val="single"/>
        </w:rPr>
        <w:t>　　　　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eastAsia="zh-CN"/>
        </w:rPr>
        <w:t>招商统筹处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eastAsia="zh-CN"/>
        </w:rPr>
        <w:t>验收通过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　　　　</w:t>
      </w:r>
    </w:p>
    <w:p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>
    <w:pPr>
      <w:pStyle w:val="9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9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0F84168A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1F5B2374"/>
    <w:rsid w:val="20CD6572"/>
    <w:rsid w:val="22440422"/>
    <w:rsid w:val="22BB4BBB"/>
    <w:rsid w:val="2AEB3417"/>
    <w:rsid w:val="2AFC5A4D"/>
    <w:rsid w:val="2BE47802"/>
    <w:rsid w:val="31A15F24"/>
    <w:rsid w:val="324A1681"/>
    <w:rsid w:val="36FB1DF0"/>
    <w:rsid w:val="37F934E9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DFB6FE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7A34459"/>
    <w:rsid w:val="79C65162"/>
    <w:rsid w:val="7C22076C"/>
    <w:rsid w:val="7C9011D9"/>
    <w:rsid w:val="7DC651C5"/>
    <w:rsid w:val="7DF350ED"/>
    <w:rsid w:val="7F33383F"/>
    <w:rsid w:val="7F9DA0E8"/>
    <w:rsid w:val="7FCC2834"/>
    <w:rsid w:val="7FF6A4EF"/>
    <w:rsid w:val="7FF7782A"/>
    <w:rsid w:val="92DD1CEF"/>
    <w:rsid w:val="CF3FFC8E"/>
    <w:rsid w:val="F05B4F69"/>
    <w:rsid w:val="F97D9566"/>
    <w:rsid w:val="FAB947D2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sz w:val="32"/>
    </w:rPr>
  </w:style>
  <w:style w:type="paragraph" w:styleId="4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link w:val="15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5">
    <w:name w:val="正文文本缩进 字符"/>
    <w:basedOn w:val="11"/>
    <w:link w:val="7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2084</Words>
  <Characters>2132</Characters>
  <Lines>5</Lines>
  <Paragraphs>1</Paragraphs>
  <TotalTime>0</TotalTime>
  <ScaleCrop>false</ScaleCrop>
  <LinksUpToDate>false</LinksUpToDate>
  <CharactersWithSpaces>2616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2021-09-12T10:41:00Z</dcterms:created>
  <dc:creator>t</dc:creator>
  <cp:lastModifiedBy>123</cp:lastModifiedBy>
  <cp:lastPrinted>2022-05-13T08:46:00Z</cp:lastPrinted>
  <dcterms:modified xsi:type="dcterms:W3CDTF">2025-12-09T06:47:40Z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D788A0CCEF21F19E45863668813CD02B_43</vt:lpwstr>
  </property>
</Properties>
</file>