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ascii="方正小标宋_GBK" w:eastAsia="方正小标宋_GBK"/>
          <w:color w:val="000000"/>
          <w:kern w:val="0"/>
          <w:sz w:val="44"/>
          <w:szCs w:val="44"/>
          <w:shd w:val="clear" w:color="auto" w:fill="FFFFFF"/>
        </w:rPr>
      </w:pPr>
      <w:r>
        <w:rPr>
          <w:rFonts w:hint="eastAsia" w:ascii="方正小标宋_GBK" w:eastAsia="方正小标宋_GBK"/>
          <w:color w:val="000000"/>
          <w:kern w:val="0"/>
          <w:sz w:val="44"/>
          <w:szCs w:val="44"/>
          <w:shd w:val="clear" w:color="auto" w:fill="FFFFFF"/>
        </w:rPr>
        <w:t>履约结果公告</w:t>
      </w:r>
    </w:p>
    <w:p>
      <w:pPr>
        <w:overflowPunct w:val="0"/>
        <w:spacing w:line="520" w:lineRule="exact"/>
        <w:rPr>
          <w:rFonts w:hint="eastAsia" w:ascii="方正黑体_GBK" w:hAnsi="黑体" w:eastAsia="方正黑体_GBK"/>
          <w:szCs w:val="32"/>
        </w:rPr>
      </w:pPr>
      <w:r>
        <w:rPr>
          <w:rFonts w:hint="eastAsia" w:ascii="方正黑体_GBK" w:hAnsi="黑体" w:eastAsia="方正黑体_GBK"/>
          <w:szCs w:val="32"/>
        </w:rPr>
        <w:t>一、合同编号：</w:t>
      </w:r>
      <w:r>
        <w:rPr>
          <w:rFonts w:hint="eastAsia" w:ascii="方正黑体_GBK" w:hAnsi="仿宋" w:eastAsia="方正黑体_GBK"/>
          <w:szCs w:val="32"/>
          <w:u w:val="single"/>
        </w:rPr>
        <w:t>　渝经信合同审〔2025〕077号</w:t>
      </w:r>
    </w:p>
    <w:p>
      <w:pPr>
        <w:overflowPunct w:val="0"/>
        <w:spacing w:line="520" w:lineRule="exact"/>
        <w:rPr>
          <w:rFonts w:ascii="黑体" w:hAnsi="黑体" w:eastAsia="黑体"/>
          <w:szCs w:val="32"/>
        </w:rPr>
      </w:pPr>
      <w:r>
        <w:rPr>
          <w:rFonts w:hint="eastAsia" w:ascii="方正黑体_GBK" w:hAnsi="黑体" w:eastAsia="方正黑体_GBK"/>
          <w:szCs w:val="32"/>
        </w:rPr>
        <w:t>二、合同名称：</w:t>
      </w:r>
      <w:r>
        <w:rPr>
          <w:rFonts w:hint="eastAsia" w:ascii="仿宋" w:hAnsi="仿宋" w:eastAsia="仿宋"/>
          <w:szCs w:val="32"/>
          <w:u w:val="single"/>
        </w:rPr>
        <w:t>　</w:t>
      </w:r>
      <w:r>
        <w:rPr>
          <w:rFonts w:hint="eastAsia" w:ascii="方正黑体_GBK" w:hAnsi="仿宋" w:eastAsia="方正黑体_GBK"/>
          <w:szCs w:val="32"/>
          <w:u w:val="single"/>
        </w:rPr>
        <w:t>重庆市政府采购合同　</w:t>
      </w:r>
    </w:p>
    <w:p>
      <w:pPr>
        <w:overflowPunct w:val="0"/>
        <w:spacing w:line="520" w:lineRule="exact"/>
        <w:rPr>
          <w:rFonts w:ascii="仿宋" w:hAnsi="仿宋" w:eastAsia="仿宋"/>
          <w:szCs w:val="32"/>
          <w:u w:val="single"/>
        </w:rPr>
      </w:pPr>
      <w:r>
        <w:rPr>
          <w:rFonts w:hint="eastAsia" w:ascii="方正黑体_GBK" w:hAnsi="黑体" w:eastAsia="方正黑体_GBK"/>
          <w:szCs w:val="32"/>
        </w:rPr>
        <w:t>三、项目编号：</w:t>
      </w:r>
      <w:r>
        <w:rPr>
          <w:rFonts w:hint="eastAsia" w:ascii="黑体" w:hAnsi="黑体" w:eastAsia="黑体"/>
          <w:sz w:val="24"/>
          <w:szCs w:val="24"/>
        </w:rPr>
        <w:t>（</w:t>
      </w:r>
      <w:r>
        <w:rPr>
          <w:rFonts w:hint="eastAsia" w:ascii="Times New Roman" w:hAnsi="Times New Roman" w:eastAsia="宋体"/>
          <w:sz w:val="24"/>
          <w:szCs w:val="24"/>
        </w:rPr>
        <w:t>CQCBJQ2504-158</w:t>
      </w:r>
      <w:r>
        <w:rPr>
          <w:rFonts w:hint="eastAsia" w:ascii="黑体" w:hAnsi="黑体" w:eastAsia="黑体"/>
          <w:sz w:val="24"/>
          <w:szCs w:val="24"/>
        </w:rPr>
        <w:t>）</w:t>
      </w:r>
    </w:p>
    <w:p>
      <w:pPr>
        <w:overflowPunct w:val="0"/>
        <w:spacing w:line="520" w:lineRule="exact"/>
        <w:rPr>
          <w:rFonts w:hint="eastAsia" w:ascii="方正黑体_GBK" w:hAnsi="仿宋" w:eastAsia="方正黑体_GBK"/>
          <w:szCs w:val="32"/>
          <w:u w:val="single"/>
        </w:rPr>
      </w:pPr>
      <w:r>
        <w:rPr>
          <w:rFonts w:hint="eastAsia" w:ascii="方正黑体_GBK" w:hAnsi="黑体" w:eastAsia="方正黑体_GBK"/>
          <w:szCs w:val="32"/>
        </w:rPr>
        <w:t>四、项目名称：</w:t>
      </w:r>
      <w:r>
        <w:rPr>
          <w:rFonts w:hint="eastAsia" w:ascii="仿宋" w:hAnsi="仿宋" w:eastAsia="仿宋"/>
          <w:szCs w:val="32"/>
          <w:u w:val="single"/>
        </w:rPr>
        <w:t>　</w:t>
      </w:r>
      <w:r>
        <w:rPr>
          <w:rFonts w:hint="eastAsia" w:ascii="方正黑体_GBK" w:hAnsi="仿宋" w:eastAsia="方正黑体_GBK"/>
          <w:szCs w:val="32"/>
          <w:u w:val="single"/>
        </w:rPr>
        <w:t>重庆市无线电发射设备管理配套服务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五、合同主体</w:t>
      </w:r>
    </w:p>
    <w:p>
      <w:pPr>
        <w:overflowPunct w:val="0"/>
        <w:spacing w:line="520" w:lineRule="exact"/>
        <w:ind w:firstLine="420" w:firstLineChars="200"/>
        <w:rPr>
          <w:rFonts w:ascii="方正仿宋_GBK" w:hAnsi="方正仿宋_GBK" w:cs="方正仿宋_GBK"/>
          <w:sz w:val="21"/>
          <w:szCs w:val="21"/>
          <w:u w:val="single"/>
        </w:rPr>
      </w:pPr>
      <w:r>
        <w:rPr>
          <w:rFonts w:hint="eastAsia" w:ascii="方正仿宋_GBK" w:hAnsi="方正仿宋_GBK" w:cs="方正仿宋_GBK"/>
          <w:szCs w:val="32"/>
        </w:rPr>
        <w:t>采购人（甲方）：</w:t>
      </w:r>
      <w:r>
        <w:rPr>
          <w:rFonts w:ascii="Times New Roman" w:hAnsi="Times New Roman" w:eastAsia="宋体"/>
          <w:sz w:val="21"/>
          <w:szCs w:val="21"/>
          <w:u w:val="single"/>
        </w:rPr>
        <w:t>重庆市经济和信息化委员会</w:t>
      </w:r>
      <w:r>
        <w:rPr>
          <w:rFonts w:hint="eastAsia" w:ascii="方正仿宋_GBK" w:hAnsi="方正仿宋_GBK" w:cs="方正仿宋_GBK"/>
          <w:sz w:val="21"/>
          <w:szCs w:val="21"/>
          <w:u w:val="single"/>
        </w:rPr>
        <w:t>　　　</w:t>
      </w:r>
      <w:bookmarkStart w:id="0" w:name="_GoBack"/>
      <w:bookmarkEnd w:id="0"/>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 w:val="21"/>
          <w:szCs w:val="21"/>
        </w:rPr>
        <w:t>地址：</w:t>
      </w:r>
      <w:r>
        <w:rPr>
          <w:rFonts w:ascii="Times New Roman" w:hAnsi="Times New Roman" w:eastAsia="宋体"/>
          <w:sz w:val="21"/>
          <w:szCs w:val="21"/>
          <w:u w:val="single"/>
        </w:rPr>
        <w:t>重庆市渝北区云杉南路12号</w:t>
      </w:r>
      <w:r>
        <w:rPr>
          <w:rFonts w:hint="eastAsia" w:ascii="方正仿宋_GBK" w:hAnsi="方正仿宋_GBK" w:cs="方正仿宋_GBK"/>
          <w:szCs w:val="32"/>
          <w:u w:val="single"/>
        </w:rPr>
        <w:t>　</w:t>
      </w:r>
    </w:p>
    <w:p>
      <w:pPr>
        <w:overflowPunct w:val="0"/>
        <w:spacing w:line="520" w:lineRule="exact"/>
        <w:ind w:firstLine="420" w:firstLineChars="200"/>
        <w:rPr>
          <w:rFonts w:ascii="方正仿宋_GBK" w:hAnsi="方正仿宋_GBK" w:cs="方正仿宋_GBK"/>
          <w:szCs w:val="32"/>
          <w:u w:val="single"/>
        </w:rPr>
      </w:pPr>
      <w:r>
        <w:rPr>
          <w:rFonts w:hint="eastAsia" w:ascii="方正仿宋_GBK" w:hAnsi="方正仿宋_GBK" w:cs="方正仿宋_GBK"/>
          <w:szCs w:val="32"/>
        </w:rPr>
        <w:t>联系方式：</w:t>
      </w:r>
      <w:r>
        <w:rPr>
          <w:rFonts w:hint="eastAsia" w:ascii="方正仿宋_GBK" w:hAnsi="方正仿宋_GBK" w:cs="方正仿宋_GBK"/>
          <w:szCs w:val="32"/>
          <w:u w:val="single"/>
        </w:rPr>
        <w:t>　</w:t>
      </w:r>
      <w:r>
        <w:rPr>
          <w:rFonts w:ascii="Times New Roman" w:hAnsi="Times New Roman" w:eastAsia="宋体"/>
          <w:sz w:val="21"/>
          <w:szCs w:val="21"/>
          <w:u w:val="single"/>
        </w:rPr>
        <w:t>023-63896647</w:t>
      </w:r>
      <w:r>
        <w:rPr>
          <w:rFonts w:hint="eastAsia" w:ascii="Times New Roman" w:hAnsi="Times New Roman" w:eastAsia="宋体"/>
          <w:sz w:val="21"/>
          <w:szCs w:val="21"/>
          <w:u w:val="single"/>
        </w:rPr>
        <w:t>　</w:t>
      </w:r>
    </w:p>
    <w:p>
      <w:pPr>
        <w:overflowPunct w:val="0"/>
        <w:spacing w:line="520" w:lineRule="exact"/>
        <w:ind w:firstLine="420" w:firstLineChars="200"/>
        <w:rPr>
          <w:rFonts w:ascii="Times New Roman" w:hAnsi="Times New Roman" w:eastAsia="宋体"/>
          <w:sz w:val="21"/>
          <w:szCs w:val="21"/>
          <w:u w:val="single"/>
        </w:rPr>
      </w:pPr>
      <w:r>
        <w:rPr>
          <w:rFonts w:hint="eastAsia" w:ascii="方正仿宋_GBK" w:hAnsi="方正仿宋_GBK" w:cs="方正仿宋_GBK"/>
          <w:szCs w:val="32"/>
        </w:rPr>
        <w:t>供应商（</w:t>
      </w:r>
      <w:r>
        <w:rPr>
          <w:rFonts w:hint="eastAsia" w:ascii="Times New Roman" w:hAnsi="Times New Roman" w:eastAsia="宋体"/>
          <w:sz w:val="21"/>
          <w:szCs w:val="21"/>
          <w:u w:val="single"/>
        </w:rPr>
        <w:t>乙方）：　</w:t>
      </w:r>
      <w:r>
        <w:rPr>
          <w:rFonts w:ascii="Times New Roman" w:hAnsi="Times New Roman" w:eastAsia="宋体"/>
          <w:sz w:val="21"/>
          <w:szCs w:val="21"/>
          <w:u w:val="single"/>
        </w:rPr>
        <w:t>重庆信息通信研究院</w:t>
      </w:r>
      <w:r>
        <w:rPr>
          <w:rFonts w:hint="eastAsia" w:ascii="Times New Roman" w:hAnsi="Times New Roman" w:eastAsia="宋体"/>
          <w:sz w:val="21"/>
          <w:szCs w:val="21"/>
          <w:u w:val="single"/>
        </w:rPr>
        <w:t>　</w:t>
      </w:r>
    </w:p>
    <w:p>
      <w:pPr>
        <w:overflowPunct w:val="0"/>
        <w:spacing w:line="520" w:lineRule="exact"/>
        <w:ind w:firstLine="420" w:firstLineChars="200"/>
        <w:rPr>
          <w:rFonts w:ascii="Times New Roman" w:hAnsi="Times New Roman" w:eastAsia="宋体"/>
          <w:sz w:val="21"/>
          <w:szCs w:val="21"/>
          <w:u w:val="single"/>
        </w:rPr>
      </w:pPr>
      <w:r>
        <w:rPr>
          <w:rFonts w:hint="eastAsia" w:ascii="Times New Roman" w:hAnsi="Times New Roman" w:eastAsia="宋体"/>
          <w:sz w:val="21"/>
          <w:szCs w:val="21"/>
          <w:u w:val="single"/>
        </w:rPr>
        <w:t>地址：</w:t>
      </w:r>
      <w:r>
        <w:rPr>
          <w:rFonts w:ascii="Times New Roman" w:hAnsi="Times New Roman" w:eastAsia="宋体"/>
          <w:sz w:val="21"/>
          <w:szCs w:val="21"/>
          <w:u w:val="single"/>
        </w:rPr>
        <w:t>重庆市南岸区玉马路8号</w:t>
      </w:r>
    </w:p>
    <w:p>
      <w:pPr>
        <w:overflowPunct w:val="0"/>
        <w:spacing w:line="520" w:lineRule="exact"/>
        <w:ind w:firstLine="420" w:firstLineChars="200"/>
        <w:rPr>
          <w:rFonts w:ascii="Times New Roman" w:hAnsi="Times New Roman" w:eastAsia="宋体"/>
          <w:sz w:val="21"/>
          <w:szCs w:val="21"/>
          <w:u w:val="single"/>
        </w:rPr>
      </w:pPr>
      <w:r>
        <w:rPr>
          <w:rFonts w:hint="eastAsia" w:ascii="Times New Roman" w:hAnsi="Times New Roman" w:eastAsia="宋体"/>
          <w:sz w:val="21"/>
          <w:szCs w:val="21"/>
          <w:u w:val="single"/>
        </w:rPr>
        <w:t>联系方式：</w:t>
      </w:r>
      <w:r>
        <w:rPr>
          <w:rFonts w:ascii="Times New Roman" w:hAnsi="Times New Roman" w:eastAsia="宋体"/>
          <w:sz w:val="21"/>
          <w:szCs w:val="21"/>
          <w:u w:val="single"/>
        </w:rPr>
        <w:t>023-88512610</w:t>
      </w:r>
      <w:r>
        <w:rPr>
          <w:rFonts w:hint="eastAsia" w:ascii="Times New Roman" w:hAnsi="Times New Roman" w:eastAsia="宋体"/>
          <w:sz w:val="21"/>
          <w:szCs w:val="21"/>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六、合同主要信息</w:t>
      </w:r>
    </w:p>
    <w:p>
      <w:pPr>
        <w:snapToGrid w:val="0"/>
        <w:ind w:firstLine="420" w:firstLineChars="200"/>
        <w:rPr>
          <w:rFonts w:hint="eastAsia" w:ascii="Times New Roman" w:hAnsi="Times New Roman" w:eastAsia="宋体"/>
          <w:szCs w:val="21"/>
        </w:rPr>
      </w:pPr>
      <w:r>
        <w:rPr>
          <w:rFonts w:hint="eastAsia" w:ascii="方正仿宋_GBK" w:hAnsi="方正仿宋_GBK" w:cs="方正仿宋_GBK"/>
          <w:szCs w:val="32"/>
        </w:rPr>
        <w:t>服务内容</w:t>
      </w:r>
      <w:r>
        <w:rPr>
          <w:rFonts w:hint="eastAsia" w:ascii="方正仿宋_GBK" w:hAnsi="方正仿宋_GBK" w:cs="方正仿宋_GBK"/>
          <w:szCs w:val="32"/>
          <w:lang w:eastAsia="zh-CN"/>
        </w:rPr>
        <w:t>及要求</w:t>
      </w:r>
      <w:r>
        <w:rPr>
          <w:rFonts w:hint="eastAsia" w:ascii="方正仿宋_GBK" w:hAnsi="方正仿宋_GBK" w:cs="方正仿宋_GBK"/>
          <w:szCs w:val="32"/>
        </w:rPr>
        <w:t>：</w:t>
      </w:r>
      <w:r>
        <w:rPr>
          <w:rFonts w:hint="eastAsia" w:ascii="Times New Roman" w:hAnsi="Times New Roman" w:eastAsia="宋体"/>
          <w:szCs w:val="21"/>
        </w:rPr>
        <w:t>（一）协助开展线上销售巡检工作</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乙方应配合无线电管理机构对注册地在重庆市行政区域内的电商平台、新型社交网络平台、电商企业，以及相关专业书刊、杂志、电信运营商官方网站等各种网络交易平台开展线上销售巡检工作，通过人工搜索或信息化手段，重点关注网络销售的各类无线电发射设备取得型号核准、办理销售备案等情况，对相关无线电发射设备销售的合法合规性进行网络审查，指导经营主体在设备销售页面公示型号核准和销售备案编码信息，每季度不少于1次，巡检平台不少于7个。配合开展辖区内工信部移交问题线索的核实处理及无管局巡检发现的问题线索处理。</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（二）协助开展我市线下店铺巡检工作</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1.乙方应协助无线电管理机构开展线下巡检工作，对重庆市的电子市场、手机卖场、电器商城、品牌专卖店、电信运营商营业厅等线下产品交易平台开展线下巡检，巡检不少于5个区县，检查各店铺销售无线电发射设备类型、是否取得型号核准、是否办理销售备案等情况。</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2.乙方应协助无线电管理机构对除中心城区的2-3个其他区县经营主体进行线下复查，重点复查超三年（含）未更新数据的经营主体。</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3.乙方通过协助无线电管理机构开展生产、销售环节“双随机、一公开”日常检查和专项检查工作，梳理销售备案平台数据，为执法人员开展相关检查工作提供数据整理、信息核实等技术支撑，协助需整改的经营主体进行整改工作。</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（三）协助打通“通信运营商”销售备案环节</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乙方应协助无线电管理机构打通移动、电信、联通运营商销售备案渠道，调研各运营商营业厅无线电发射设备销售市场，了解分销渠道和销售模式，从分销渠道入手，以运营商分销部门为切入口，协助无线电管理机构组织电子设备品牌分销部门主管、区域经理召开无线电发射设备销售备案专项工作会，宣贯无线电发射设备销售市场监管政策，强调工作重要性，明确责任分工，协助运营商区域经理、电子设备品牌部门主管落实无线电发射设备销售备案工作。</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（四）开展无线电发射设备管理规定的宣传</w:t>
      </w:r>
    </w:p>
    <w:p>
      <w:pPr>
        <w:snapToGrid w:val="0"/>
        <w:ind w:firstLine="420" w:firstLineChars="200"/>
        <w:rPr>
          <w:rFonts w:hint="eastAsia" w:ascii="Times New Roman" w:hAnsi="Times New Roman" w:eastAsia="宋体"/>
          <w:szCs w:val="21"/>
        </w:rPr>
      </w:pPr>
      <w:r>
        <w:rPr>
          <w:rFonts w:hint="eastAsia" w:ascii="Times New Roman" w:hAnsi="Times New Roman" w:eastAsia="宋体"/>
          <w:szCs w:val="21"/>
        </w:rPr>
        <w:t>乙方根据《中华人民共和国无线电管理条例》《无线电发射设备监督检查办法》《重庆市无线电管理办法》等法律法规文件，设计制作宣传折页，利用线下调查、店铺复查、日常检查的时机向经营主体及无线电发射设备生产企业开展无线电发射设备管理规定宣传，解读相关法律条款和政策文件，强调无线电发射设备管理的重要性，确保无线电设备的合法合规生产、使用，全年发放宣传折页不少于500份。　　　　　</w:t>
      </w:r>
    </w:p>
    <w:p>
      <w:pPr>
        <w:snapToGrid w:val="0"/>
        <w:ind w:firstLine="420" w:firstLineChars="200"/>
        <w:rPr>
          <w:rFonts w:ascii="方正仿宋_GBK" w:hAnsi="方正仿宋_GBK" w:cs="方正仿宋_GBK"/>
          <w:szCs w:val="32"/>
        </w:rPr>
      </w:pPr>
      <w:r>
        <w:rPr>
          <w:rFonts w:hint="eastAsia" w:ascii="Times New Roman" w:hAnsi="Times New Roman" w:eastAsia="宋体"/>
          <w:szCs w:val="21"/>
        </w:rPr>
        <w:t>服务期限：从项目合同签订日期起</w:t>
      </w:r>
      <w:r>
        <w:rPr>
          <w:rFonts w:hint="eastAsia" w:ascii="Times New Roman" w:hAnsi="Times New Roman" w:eastAsia="宋体"/>
          <w:szCs w:val="21"/>
          <w:lang w:val="en-US" w:eastAsia="zh-CN"/>
        </w:rPr>
        <w:t>6</w:t>
      </w:r>
      <w:r>
        <w:rPr>
          <w:rFonts w:hint="eastAsia" w:ascii="Times New Roman" w:hAnsi="Times New Roman" w:eastAsia="宋体"/>
          <w:szCs w:val="21"/>
        </w:rPr>
        <w:t>个月内完成　　</w:t>
      </w:r>
      <w:r>
        <w:rPr>
          <w:rFonts w:hint="eastAsia" w:ascii="方正仿宋_GBK" w:hAnsi="方正仿宋_GBK" w:cs="方正仿宋_GBK"/>
          <w:szCs w:val="32"/>
        </w:rPr>
        <w:t>　　　　　　　　　</w:t>
      </w:r>
    </w:p>
    <w:p>
      <w:pPr>
        <w:overflowPunct w:val="0"/>
        <w:spacing w:line="520" w:lineRule="exact"/>
        <w:ind w:firstLine="420" w:firstLineChars="200"/>
        <w:rPr>
          <w:rFonts w:ascii="方正仿宋_GBK" w:hAnsi="方正仿宋_GBK" w:cs="方正仿宋_GBK"/>
          <w:szCs w:val="32"/>
        </w:rPr>
      </w:pPr>
      <w:r>
        <w:rPr>
          <w:rFonts w:hint="eastAsia" w:ascii="方正仿宋_GBK" w:hAnsi="方正仿宋_GBK" w:cs="方正仿宋_GBK"/>
          <w:szCs w:val="32"/>
        </w:rPr>
        <w:t>服务地点：</w:t>
      </w:r>
      <w:r>
        <w:rPr>
          <w:rFonts w:ascii="Times New Roman" w:hAnsi="Times New Roman" w:eastAsia="宋体"/>
          <w:szCs w:val="21"/>
        </w:rPr>
        <w:t>甲方指定或同意地点。</w:t>
      </w:r>
      <w:r>
        <w:rPr>
          <w:rFonts w:hint="eastAsia" w:ascii="方正仿宋_GBK" w:hAnsi="方正仿宋_GBK" w:cs="方正仿宋_GBK"/>
          <w:szCs w:val="32"/>
        </w:rPr>
        <w:t>　　　　　　　　　　　</w:t>
      </w:r>
    </w:p>
    <w:p>
      <w:pPr>
        <w:overflowPunct w:val="0"/>
        <w:spacing w:line="520" w:lineRule="exact"/>
        <w:rPr>
          <w:rFonts w:ascii="Times New Roman" w:hAnsi="Times New Roman" w:eastAsia="宋体"/>
          <w:szCs w:val="21"/>
        </w:rPr>
      </w:pPr>
      <w:r>
        <w:rPr>
          <w:rFonts w:hint="eastAsia" w:ascii="方正黑体_GBK" w:hAnsi="黑体" w:eastAsia="方正黑体_GBK"/>
          <w:szCs w:val="32"/>
        </w:rPr>
        <w:t>七、验收（或终止）日期：</w:t>
      </w:r>
      <w:r>
        <w:rPr>
          <w:rFonts w:hint="eastAsia" w:ascii="仿宋" w:hAnsi="仿宋" w:eastAsia="仿宋"/>
          <w:szCs w:val="32"/>
          <w:u w:val="single"/>
        </w:rPr>
        <w:t>　</w:t>
      </w:r>
      <w:r>
        <w:rPr>
          <w:rFonts w:hint="default" w:ascii="Times New Roman" w:hAnsi="Times New Roman" w:eastAsia="仿宋" w:cs="Times New Roman"/>
          <w:szCs w:val="32"/>
          <w:u w:val="single"/>
          <w:lang w:val="en-US" w:eastAsia="zh-CN"/>
        </w:rPr>
        <w:t>202</w:t>
      </w:r>
      <w:r>
        <w:rPr>
          <w:rFonts w:hint="eastAsia" w:ascii="Times New Roman" w:hAnsi="Times New Roman" w:eastAsia="仿宋" w:cs="Times New Roman"/>
          <w:szCs w:val="32"/>
          <w:u w:val="single"/>
          <w:lang w:val="en-US" w:eastAsia="zh-CN"/>
        </w:rPr>
        <w:t>5</w:t>
      </w:r>
      <w:r>
        <w:rPr>
          <w:rFonts w:hint="default" w:ascii="Times New Roman" w:hAnsi="Times New Roman" w:eastAsia="仿宋" w:cs="Times New Roman"/>
          <w:szCs w:val="32"/>
          <w:u w:val="single"/>
          <w:lang w:val="en-US" w:eastAsia="zh-CN"/>
        </w:rPr>
        <w:t>年12月</w:t>
      </w:r>
      <w:r>
        <w:rPr>
          <w:rFonts w:hint="eastAsia" w:ascii="Times New Roman" w:hAnsi="Times New Roman" w:eastAsia="仿宋" w:cs="Times New Roman"/>
          <w:szCs w:val="32"/>
          <w:u w:val="single"/>
          <w:lang w:val="en-US" w:eastAsia="zh-CN"/>
        </w:rPr>
        <w:t>5</w:t>
      </w:r>
      <w:r>
        <w:rPr>
          <w:rFonts w:hint="default" w:ascii="Times New Roman" w:hAnsi="Times New Roman" w:eastAsia="仿宋" w:cs="Times New Roman"/>
          <w:szCs w:val="32"/>
          <w:u w:val="single"/>
          <w:lang w:val="en-US" w:eastAsia="zh-CN"/>
        </w:rPr>
        <w:t>日</w:t>
      </w:r>
      <w:r>
        <w:rPr>
          <w:rFonts w:hint="eastAsia" w:ascii="仿宋" w:hAnsi="仿宋" w:eastAsia="仿宋"/>
          <w:szCs w:val="32"/>
          <w:u w:val="single"/>
        </w:rPr>
        <w:t>　</w:t>
      </w:r>
      <w:r>
        <w:rPr>
          <w:rFonts w:hint="eastAsia" w:ascii="Times New Roman" w:hAnsi="Times New Roman" w:eastAsia="宋体"/>
          <w:szCs w:val="21"/>
        </w:rPr>
        <w:t>　</w:t>
      </w:r>
    </w:p>
    <w:p>
      <w:pPr>
        <w:overflowPunct w:val="0"/>
        <w:spacing w:line="520" w:lineRule="exact"/>
        <w:rPr>
          <w:rFonts w:ascii="黑体" w:hAnsi="黑体" w:eastAsia="黑体"/>
          <w:szCs w:val="32"/>
        </w:rPr>
      </w:pPr>
      <w:r>
        <w:rPr>
          <w:rFonts w:hint="eastAsia" w:ascii="方正黑体_GBK" w:hAnsi="黑体" w:eastAsia="方正黑体_GBK"/>
          <w:szCs w:val="32"/>
        </w:rPr>
        <w:t>八、验收组成员：</w:t>
      </w:r>
      <w:r>
        <w:rPr>
          <w:rFonts w:hint="eastAsia" w:ascii="仿宋" w:hAnsi="仿宋" w:eastAsia="仿宋"/>
          <w:szCs w:val="32"/>
          <w:u w:val="single"/>
        </w:rPr>
        <w:t>　甘晓利</w:t>
      </w:r>
      <w:r>
        <w:rPr>
          <w:rFonts w:hint="eastAsia" w:ascii="仿宋" w:hAnsi="仿宋" w:eastAsia="仿宋"/>
          <w:szCs w:val="32"/>
          <w:u w:val="single"/>
          <w:lang w:eastAsia="zh-CN"/>
        </w:rPr>
        <w:t>、李职杜、黄海</w:t>
      </w:r>
    </w:p>
    <w:p>
      <w:pPr>
        <w:overflowPunct w:val="0"/>
        <w:spacing w:line="520" w:lineRule="exact"/>
        <w:rPr>
          <w:rFonts w:ascii="仿宋" w:hAnsi="仿宋" w:eastAsia="仿宋"/>
          <w:szCs w:val="32"/>
          <w:u w:val="single"/>
        </w:rPr>
      </w:pPr>
      <w:r>
        <w:rPr>
          <w:rFonts w:hint="eastAsia" w:ascii="方正黑体_GBK" w:hAnsi="黑体" w:eastAsia="方正黑体_GBK"/>
          <w:szCs w:val="32"/>
        </w:rPr>
        <w:t>九、验收（或终止）意见：</w:t>
      </w:r>
      <w:r>
        <w:rPr>
          <w:rFonts w:hint="eastAsia" w:ascii="仿宋" w:hAnsi="仿宋" w:eastAsia="仿宋"/>
          <w:szCs w:val="32"/>
          <w:u w:val="single"/>
        </w:rPr>
        <w:t>　</w:t>
      </w:r>
      <w:r>
        <w:rPr>
          <w:rFonts w:hint="eastAsia" w:ascii="仿宋" w:hAnsi="仿宋" w:eastAsia="仿宋"/>
          <w:szCs w:val="32"/>
          <w:u w:val="single"/>
          <w:lang w:eastAsia="zh-CN"/>
        </w:rPr>
        <w:t>同意验收</w:t>
      </w:r>
      <w:r>
        <w:rPr>
          <w:rFonts w:hint="eastAsia" w:ascii="仿宋" w:hAnsi="仿宋" w:eastAsia="仿宋"/>
          <w:szCs w:val="32"/>
          <w:u w:val="single"/>
        </w:rPr>
        <w:t>　　</w:t>
      </w:r>
    </w:p>
    <w:p>
      <w:pPr>
        <w:overflowPunct w:val="0"/>
        <w:spacing w:line="520" w:lineRule="exact"/>
        <w:rPr>
          <w:rFonts w:ascii="方正黑体_GBK" w:hAnsi="黑体" w:eastAsia="方正黑体_GBK"/>
          <w:szCs w:val="32"/>
        </w:rPr>
      </w:pPr>
      <w:r>
        <w:rPr>
          <w:rFonts w:hint="eastAsia" w:ascii="方正黑体_GBK" w:hAnsi="黑体" w:eastAsia="方正黑体_GBK"/>
          <w:szCs w:val="32"/>
        </w:rPr>
        <w:t>十、公告期限</w:t>
      </w:r>
    </w:p>
    <w:p>
      <w:pPr>
        <w:overflowPunct w:val="0"/>
        <w:spacing w:line="520" w:lineRule="exact"/>
        <w:ind w:firstLine="420" w:firstLineChars="200"/>
        <w:rPr>
          <w:rFonts w:ascii="仿宋" w:hAnsi="仿宋" w:eastAsia="仿宋"/>
          <w:szCs w:val="32"/>
          <w:u w:val="single"/>
        </w:rPr>
      </w:pPr>
      <w:r>
        <w:rPr>
          <w:rFonts w:hint="eastAsia"/>
          <w:color w:val="000000"/>
          <w:szCs w:val="32"/>
          <w:shd w:val="clear" w:color="auto" w:fill="FFFFFF"/>
        </w:rPr>
        <w:t>自本公告发布之日起2个工作日。</w:t>
      </w:r>
    </w:p>
    <w:p>
      <w:pPr>
        <w:overflowPunct w:val="0"/>
        <w:spacing w:line="520" w:lineRule="exact"/>
        <w:rPr>
          <w:rFonts w:ascii="方正仿宋_GBK" w:hAnsi="方正仿宋_GBK" w:eastAsia="方正仿宋_GBK" w:cs="方正仿宋_GBK"/>
          <w:sz w:val="32"/>
          <w:szCs w:val="32"/>
        </w:rPr>
      </w:pPr>
      <w:r>
        <w:rPr>
          <w:rFonts w:hint="eastAsia" w:ascii="方正黑体_GBK" w:hAnsi="黑体" w:eastAsia="方正黑体_GBK"/>
          <w:szCs w:val="32"/>
        </w:rPr>
        <w:t>十一、</w:t>
      </w:r>
      <w:r>
        <w:rPr>
          <w:rFonts w:ascii="方正黑体_GBK" w:hAnsi="黑体" w:eastAsia="方正黑体_GBK"/>
          <w:szCs w:val="32"/>
        </w:rPr>
        <w:t>其他</w:t>
      </w:r>
      <w:r>
        <w:rPr>
          <w:rFonts w:hint="eastAsia" w:ascii="方正黑体_GBK" w:hAnsi="黑体" w:eastAsia="方正黑体_GBK"/>
          <w:szCs w:val="32"/>
        </w:rPr>
        <w:t>补充事宜：</w:t>
      </w:r>
      <w:r>
        <w:rPr>
          <w:rFonts w:hint="eastAsia" w:ascii="仿宋" w:hAnsi="仿宋" w:eastAsia="仿宋"/>
          <w:szCs w:val="32"/>
          <w:u w:val="single"/>
        </w:rPr>
        <w:t>　　　</w:t>
      </w:r>
      <w:r>
        <w:rPr>
          <w:rFonts w:hint="eastAsia" w:ascii="仿宋" w:hAnsi="仿宋" w:eastAsia="仿宋"/>
          <w:szCs w:val="32"/>
          <w:u w:val="single"/>
          <w:lang w:eastAsia="zh-CN"/>
        </w:rPr>
        <w:t>无</w:t>
      </w:r>
      <w:r>
        <w:rPr>
          <w:rFonts w:hint="eastAsia" w:ascii="仿宋" w:hAnsi="仿宋" w:eastAsia="仿宋"/>
          <w:szCs w:val="32"/>
          <w:u w:val="single"/>
        </w:rPr>
        <w:t>　　</w:t>
      </w:r>
    </w:p>
    <w:sectPr>
      <w:headerReference r:id="rId3" w:type="default"/>
      <w:footerReference r:id="rId4"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rFonts w:hint="eastAsia" w:eastAsia="仿宋"/>
        <w:sz w:val="32"/>
        <w:szCs w:val="48"/>
      </w:rPr>
      <w:t xml:space="preserve">  </w:t>
    </w:r>
  </w:p>
  <w:p>
    <w:pPr>
      <w:pStyle w:val="7"/>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7"/>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11491C"/>
    <w:rsid w:val="00172A27"/>
    <w:rsid w:val="001B1863"/>
    <w:rsid w:val="00294238"/>
    <w:rsid w:val="00634972"/>
    <w:rsid w:val="00641A06"/>
    <w:rsid w:val="00687E85"/>
    <w:rsid w:val="006D2048"/>
    <w:rsid w:val="00820EF8"/>
    <w:rsid w:val="008449CD"/>
    <w:rsid w:val="009B75DA"/>
    <w:rsid w:val="00A6446A"/>
    <w:rsid w:val="00D709D9"/>
    <w:rsid w:val="00DF1A25"/>
    <w:rsid w:val="00E27E21"/>
    <w:rsid w:val="00E6412E"/>
    <w:rsid w:val="00E71355"/>
    <w:rsid w:val="00F36C28"/>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3E75F"/>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7FF7782A"/>
    <w:rsid w:val="92DD1CEF"/>
    <w:rsid w:val="9FC5CB07"/>
    <w:rsid w:val="F05B4F69"/>
    <w:rsid w:val="F97D9566"/>
    <w:rsid w:val="FDFF411C"/>
    <w:rsid w:val="FEDBA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ascii="仿宋_GB2312" w:eastAsia="仿宋_GB2312"/>
      <w:sz w:val="32"/>
    </w:rPr>
  </w:style>
  <w:style w:type="paragraph" w:styleId="5">
    <w:name w:val="Body Text Indent"/>
    <w:basedOn w:val="1"/>
    <w:link w:val="13"/>
    <w:unhideWhenUsed/>
    <w:qFormat/>
    <w:uiPriority w:val="99"/>
    <w:pPr>
      <w:spacing w:after="120"/>
      <w:ind w:left="420" w:leftChars="200"/>
    </w:pPr>
    <w:rPr>
      <w:rFonts w:ascii="Calibri" w:hAnsi="Calibri" w:eastAsia="宋体" w:cs="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正文文本缩进 字符"/>
    <w:basedOn w:val="10"/>
    <w:link w:val="5"/>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9</Pages>
  <Words>2084</Words>
  <Characters>2132</Characters>
  <Lines>5</Lines>
  <Paragraphs>1</Paragraphs>
  <TotalTime>1</TotalTime>
  <ScaleCrop>false</ScaleCrop>
  <LinksUpToDate>false</LinksUpToDate>
  <CharactersWithSpaces>2616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jxw</cp:lastModifiedBy>
  <cp:lastPrinted>2022-05-13T08:46:00Z</cp:lastPrinted>
  <dcterms:modified xsi:type="dcterms:W3CDTF">2025-12-05T09:43:53Z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48C61CB29D3F4D9384F5922CF0F7FFB4</vt:lpwstr>
  </property>
</Properties>
</file>