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4128B"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履约结果公告（模板）</w:t>
      </w:r>
    </w:p>
    <w:p w14:paraId="7D6B32A8">
      <w:pPr>
        <w:overflowPunct w:val="0"/>
        <w:spacing w:line="520" w:lineRule="exact"/>
        <w:rPr>
          <w:rFonts w:hint="eastAsia"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一、合同编号：</w:t>
      </w:r>
      <w:r>
        <w:rPr>
          <w:rFonts w:hint="eastAsia" w:ascii="方正黑体_GBK" w:hAnsi="仿宋" w:eastAsia="方正黑体_GBK"/>
          <w:szCs w:val="32"/>
          <w:u w:val="single"/>
        </w:rPr>
        <w:t>　</w:t>
      </w:r>
      <w:r>
        <w:rPr>
          <w:rFonts w:hint="default" w:ascii="方正黑体_GBK" w:hAnsi="仿宋" w:eastAsia="方正黑体_GBK"/>
          <w:szCs w:val="32"/>
          <w:u w:val="single"/>
          <w:lang w:val="en-US"/>
        </w:rPr>
        <w:t>/</w:t>
      </w:r>
      <w:r>
        <w:rPr>
          <w:rFonts w:hint="eastAsia" w:ascii="方正黑体_GBK" w:hAnsi="仿宋" w:eastAsia="方正黑体_GBK"/>
          <w:szCs w:val="32"/>
          <w:u w:val="single"/>
        </w:rPr>
        <w:t>　　　　　　　　　</w:t>
      </w:r>
      <w:r>
        <w:rPr>
          <w:rFonts w:hint="eastAsia" w:ascii="方正黑体_GBK" w:hAnsi="黑体" w:eastAsia="方正黑体_GBK"/>
          <w:szCs w:val="32"/>
        </w:rPr>
        <w:t>　</w:t>
      </w:r>
    </w:p>
    <w:p w14:paraId="7AD46F28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Theme="minorEastAsia" w:hAnsiTheme="minorEastAsia" w:eastAsiaTheme="minorEastAsia" w:cstheme="minorEastAsia"/>
          <w:szCs w:val="32"/>
          <w:u w:val="single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szCs w:val="32"/>
          <w:u w:val="single"/>
          <w:lang w:val="en-US" w:eastAsia="zh-CN"/>
        </w:rPr>
        <w:t>重庆市政府采购合同</w:t>
      </w:r>
      <w:r>
        <w:rPr>
          <w:rFonts w:hint="eastAsia" w:ascii="仿宋" w:hAnsi="仿宋" w:eastAsia="仿宋"/>
          <w:szCs w:val="32"/>
          <w:u w:val="single"/>
        </w:rPr>
        <w:t>　</w:t>
      </w:r>
    </w:p>
    <w:p w14:paraId="393B218D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eastAsia" w:ascii="宋体" w:hAnsi="宋体" w:eastAsia="宋体" w:cs="宋体"/>
          <w:szCs w:val="32"/>
          <w:u w:val="single"/>
        </w:rPr>
        <w:t>CQCBJQ2507-297</w:t>
      </w:r>
    </w:p>
    <w:p w14:paraId="0A454D0C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Theme="minorEastAsia" w:hAnsiTheme="minorEastAsia" w:eastAsiaTheme="minorEastAsia" w:cstheme="minorEastAsia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Cs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Cs w:val="32"/>
          <w:u w:val="single"/>
        </w:rPr>
        <w:t>年无线电频率占用费征收事务性工作支撑项目</w:t>
      </w:r>
    </w:p>
    <w:p w14:paraId="078E344B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 w14:paraId="76EF1BF6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hint="default" w:ascii="Times New Roman" w:hAnsi="Times New Roman" w:cs="Times New Roman"/>
          <w:szCs w:val="32"/>
          <w:u w:val="single"/>
        </w:rPr>
        <w:t>重庆市经济和信息化委员会</w:t>
      </w:r>
      <w:bookmarkStart w:id="0" w:name="_GoBack"/>
      <w:bookmarkEnd w:id="0"/>
    </w:p>
    <w:p w14:paraId="3D1EBE1E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default" w:ascii="Times New Roman" w:hAnsi="Times New Roman" w:cs="Times New Roman"/>
          <w:szCs w:val="32"/>
          <w:u w:val="single"/>
        </w:rPr>
        <w:t>重庆市渝北区云杉南路12号</w:t>
      </w:r>
    </w:p>
    <w:p w14:paraId="16D94A4C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default" w:ascii="Times New Roman" w:hAnsi="Times New Roman" w:cs="Times New Roman"/>
          <w:szCs w:val="32"/>
          <w:u w:val="single"/>
        </w:rPr>
        <w:t>023-63895906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</w:p>
    <w:p w14:paraId="05E1FD93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供应商（乙方）：</w:t>
      </w:r>
      <w:r>
        <w:rPr>
          <w:rFonts w:hint="eastAsia" w:ascii="方正仿宋_GBK" w:hAnsi="方正仿宋_GBK" w:cs="方正仿宋_GBK"/>
          <w:szCs w:val="32"/>
          <w:u w:val="single"/>
        </w:rPr>
        <w:t>　重庆市工业和信息化发展中心　</w:t>
      </w:r>
    </w:p>
    <w:p w14:paraId="6D2395FC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</w:rPr>
        <w:t>重庆市两江新区云杉南路6号3幢涉外商务区二期B3栋5-6层　</w:t>
      </w:r>
    </w:p>
    <w:p w14:paraId="0CE7AB57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default" w:ascii="Times New Roman" w:hAnsi="Times New Roman" w:cs="Times New Roman"/>
          <w:szCs w:val="32"/>
          <w:u w:val="single"/>
        </w:rPr>
        <w:t>023-88316900</w:t>
      </w:r>
    </w:p>
    <w:p w14:paraId="22F5BBD8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 w14:paraId="1E7A9E26">
      <w:pPr>
        <w:snapToGrid w:val="0"/>
        <w:spacing w:line="400" w:lineRule="atLeas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服务内容：</w:t>
      </w:r>
    </w:p>
    <w:p w14:paraId="37CF4292">
      <w:pPr>
        <w:snapToGrid w:val="0"/>
        <w:spacing w:line="400" w:lineRule="atLeas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（一）协助开展2025年频率占用费收费相关工作。</w:t>
      </w:r>
    </w:p>
    <w:p w14:paraId="283BD166">
      <w:pPr>
        <w:snapToGrid w:val="0"/>
        <w:spacing w:line="400" w:lineRule="atLeas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乙方应协助核查缴费单位的主体信息、核算各单位的缴费金额、送达各类文书；协助缴费单位办理线上线下缴费相关事宜，及时为缴费单位解决缴费过程中的各种问题；实时跟踪、动态更新并统计分析缴费相关数据，完善工作台账。</w:t>
      </w:r>
    </w:p>
    <w:p w14:paraId="62B9F746">
      <w:pPr>
        <w:numPr>
          <w:ilvl w:val="0"/>
          <w:numId w:val="1"/>
        </w:numPr>
        <w:snapToGrid w:val="0"/>
        <w:spacing w:line="400" w:lineRule="atLeas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协助开展2025年频率占用费减免“免申即享”工作。</w:t>
      </w:r>
    </w:p>
    <w:p w14:paraId="1CB8C940">
      <w:pPr>
        <w:snapToGrid w:val="0"/>
        <w:spacing w:line="400" w:lineRule="atLeas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乙方应协助梳理更新无线电频率占用费收费及减免相关政策法规，逐一核对频率和台站系统200余家用频设台单位约800个频率及近万个台站信息，初步筛选符合“免申即享”条件的用频设台单位，提出减免建议。通过一对一服务、政策宣贯、走访调研等方式推动落实，确保频率占用费减免惠企政策落地见效，提升无线电政务服务质效，切实减轻企业负担，进一步优化营商环境。</w:t>
      </w:r>
    </w:p>
    <w:p w14:paraId="532F8353">
      <w:pPr>
        <w:numPr>
          <w:ilvl w:val="0"/>
          <w:numId w:val="1"/>
        </w:numPr>
        <w:snapToGrid w:val="0"/>
        <w:spacing w:line="400" w:lineRule="atLeas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协助开展拖欠频率占用费的催缴工作。</w:t>
      </w:r>
    </w:p>
    <w:p w14:paraId="47DE30B4">
      <w:pPr>
        <w:snapToGrid w:val="0"/>
        <w:spacing w:line="400" w:lineRule="atLeas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乙方通过梳理分析未缴费单位的欠费原因，协助及时送达催缴通知，对有其他情况未缴费的单位提出分类处理方案，必要时上门走访核实情况。同时，对经催缴后仍不予缴费的单位，协助依法依规启动法定程序进行处理。</w:t>
      </w:r>
    </w:p>
    <w:p w14:paraId="4E7D58B9">
      <w:pPr>
        <w:numPr>
          <w:ilvl w:val="0"/>
          <w:numId w:val="1"/>
        </w:numPr>
        <w:snapToGrid w:val="0"/>
        <w:spacing w:line="400" w:lineRule="atLeas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协助开展频率占用费征收尽职调查工作。</w:t>
      </w:r>
    </w:p>
    <w:p w14:paraId="490D8DFA">
      <w:pPr>
        <w:snapToGrid w:val="0"/>
        <w:spacing w:line="400" w:lineRule="atLeas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乙方应根据工作需要，协助对未及时缴纳频率占用费、证照不规范及符合频率占用费减免“免申即享”条件等单位开展尽职调查。通过电话访问、工商查询、现场走访等方式核实上述单位的实际情况，包括证照状态、频率台站信息及实际使用情况、欠费原因等，并提出后续处置建议，形成工作台账。</w:t>
      </w:r>
    </w:p>
    <w:p w14:paraId="080C295E">
      <w:pPr>
        <w:numPr>
          <w:ilvl w:val="0"/>
          <w:numId w:val="1"/>
        </w:numPr>
        <w:snapToGrid w:val="0"/>
        <w:spacing w:line="400" w:lineRule="atLeas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做好频率占用费缴费系统数据库维护。</w:t>
      </w:r>
    </w:p>
    <w:p w14:paraId="43B477D9">
      <w:pPr>
        <w:snapToGrid w:val="0"/>
        <w:spacing w:line="400" w:lineRule="atLeas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乙方应协助做好线上收费等相关支撑工作，包括缴费数据上传、维护和备份、数据传输测试、数据文本更新等，保证系统数据的准确性和稳定性；做好系统优化升级、系统安全漏洞排查及整改等相关工作；根据工作需要，做好与“渝快办”平台、无线电管理一体化平台系统技术对接、数据通联或数据迁移等工作。</w:t>
      </w:r>
    </w:p>
    <w:p w14:paraId="30DB9A00">
      <w:pPr>
        <w:snapToGrid w:val="0"/>
        <w:spacing w:line="400" w:lineRule="atLeas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（六）协助开展频率占用费征收其他辅助性工作。</w:t>
      </w:r>
    </w:p>
    <w:p w14:paraId="4653C724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宋体" w:hAnsi="宋体"/>
          <w:sz w:val="21"/>
          <w:szCs w:val="21"/>
        </w:rPr>
        <w:t>乙方应协助做好征收相关咨询答疑工作；对具备注销条件的单位，协助指导办理注销手续；做好无线电频率占用费征收宣传普法等相关工作；做好文件归档以及临时交办的其它征收辅助性工作。</w:t>
      </w:r>
      <w:r>
        <w:rPr>
          <w:rFonts w:hint="eastAsia" w:ascii="方正仿宋_GBK" w:hAnsi="方正仿宋_GBK" w:cs="方正仿宋_GBK"/>
          <w:szCs w:val="32"/>
        </w:rPr>
        <w:t>　　　　　　　　　　　</w:t>
      </w:r>
    </w:p>
    <w:p w14:paraId="70220154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服务要求：（一）团队要求</w:t>
      </w:r>
    </w:p>
    <w:p w14:paraId="4021CEDC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1.乙方应派本项目服务人员不少于5名，其中项目负责人1名、项目成员至少4名，其中至少1人须具备律师执业资格证书或信息化类高级及以上职称。乙方向甲方提供人员名单，未经甲方同意，乙方不得私自更换人员。</w:t>
      </w:r>
    </w:p>
    <w:p w14:paraId="1693C232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2.除上述人员外，乙方还可聘请非本单位人员作为团队成员为本项目提供服务。</w:t>
      </w:r>
    </w:p>
    <w:p w14:paraId="009D8DD1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（二）驻场要求</w:t>
      </w:r>
    </w:p>
    <w:p w14:paraId="3BE8D4FF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乙方须安排至少1人为甲方提供驻场服务，驻场人员必须是乙方本单位成员，并由乙方向甲方提供驻场人员名单，未经甲方同意，乙方不得私自更换驻场人员。</w:t>
      </w:r>
    </w:p>
    <w:p w14:paraId="22C59F47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（三）乙方每月向甲方汇报项目进展情况。　　　　　　　　　　　</w:t>
      </w:r>
    </w:p>
    <w:p w14:paraId="1962D9A8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服务期限：合同签订之日起5个月内完成所有工作、提交成果资料，并通过验收。　　　　　　　　　　　</w:t>
      </w:r>
    </w:p>
    <w:p w14:paraId="61042DEB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服务地点：甲方指定或同意地点。　　　　　　　　　　　</w:t>
      </w:r>
    </w:p>
    <w:p w14:paraId="003288B1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宋体" w:hAnsi="宋体" w:eastAsia="宋体" w:cs="宋体"/>
          <w:szCs w:val="32"/>
          <w:u w:val="single"/>
          <w:lang w:val="en-US" w:eastAsia="zh-CN"/>
        </w:rPr>
        <w:t>2025年12月4日</w:t>
      </w:r>
      <w:r>
        <w:rPr>
          <w:rFonts w:hint="eastAsia" w:ascii="仿宋" w:hAnsi="仿宋" w:eastAsia="仿宋"/>
          <w:szCs w:val="32"/>
          <w:u w:val="single"/>
        </w:rPr>
        <w:t>　</w:t>
      </w:r>
    </w:p>
    <w:p w14:paraId="2ECEB60C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宋体" w:hAnsi="宋体" w:eastAsia="宋体" w:cs="宋体"/>
          <w:szCs w:val="32"/>
          <w:u w:val="single"/>
        </w:rPr>
        <w:t>蒋溢</w:t>
      </w:r>
      <w:r>
        <w:rPr>
          <w:rFonts w:hint="eastAsia" w:ascii="宋体" w:hAnsi="宋体" w:eastAsia="宋体" w:cs="宋体"/>
          <w:szCs w:val="32"/>
          <w:u w:val="single"/>
          <w:lang w:eastAsia="zh-CN"/>
        </w:rPr>
        <w:t>、朗静、陈屿璠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 w14:paraId="4ABF2045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宋体" w:hAnsi="宋体" w:eastAsia="宋体" w:cs="宋体"/>
          <w:szCs w:val="32"/>
          <w:u w:val="single"/>
        </w:rPr>
        <w:t>专家组一致同意通过验收</w:t>
      </w:r>
    </w:p>
    <w:p w14:paraId="06C21354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 w14:paraId="67B61806"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</w:p>
    <w:p w14:paraId="7CC40323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　　　　　　</w:t>
      </w:r>
    </w:p>
    <w:p w14:paraId="2627BBEC"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E869D"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39847">
    <w:pPr>
      <w:pStyle w:val="5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50781">
    <w:pPr>
      <w:pStyle w:val="6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 w14:paraId="549CAB14">
    <w:pPr>
      <w:pStyle w:val="6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0D6147EF">
    <w:pPr>
      <w:pStyle w:val="6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BD6C"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407B0"/>
    <w:multiLevelType w:val="singleLevel"/>
    <w:tmpl w:val="7AF407B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10CE177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39924E8"/>
    <w:rsid w:val="2AEB3417"/>
    <w:rsid w:val="2AFC5A4D"/>
    <w:rsid w:val="2BE47802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DC34279"/>
    <w:rsid w:val="5FCD688E"/>
    <w:rsid w:val="5FF9BDAA"/>
    <w:rsid w:val="5FFE5333"/>
    <w:rsid w:val="608816D1"/>
    <w:rsid w:val="60E16CF5"/>
    <w:rsid w:val="60EF4E7F"/>
    <w:rsid w:val="640B7E04"/>
    <w:rsid w:val="648B0A32"/>
    <w:rsid w:val="665233C1"/>
    <w:rsid w:val="69AC0D42"/>
    <w:rsid w:val="6AD9688B"/>
    <w:rsid w:val="6ADB59E8"/>
    <w:rsid w:val="6D0E3F22"/>
    <w:rsid w:val="744E4660"/>
    <w:rsid w:val="753355A2"/>
    <w:rsid w:val="759F1C61"/>
    <w:rsid w:val="769F2DE8"/>
    <w:rsid w:val="76FDEB7C"/>
    <w:rsid w:val="79C65162"/>
    <w:rsid w:val="7C22076C"/>
    <w:rsid w:val="7C9011D9"/>
    <w:rsid w:val="7DC651C5"/>
    <w:rsid w:val="7DF350ED"/>
    <w:rsid w:val="7F9DA0E8"/>
    <w:rsid w:val="7FCC2834"/>
    <w:rsid w:val="7FF6A4EF"/>
    <w:rsid w:val="7FF7782A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link w:val="12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2">
    <w:name w:val="正文文本缩进 字符"/>
    <w:basedOn w:val="9"/>
    <w:link w:val="4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180</Words>
  <Characters>190</Characters>
  <Lines>5</Lines>
  <Paragraphs>1</Paragraphs>
  <TotalTime>0</TotalTime>
  <ScaleCrop>false</ScaleCrop>
  <LinksUpToDate>false</LinksUpToDate>
  <CharactersWithSpaces>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政务服务大厅-王静</cp:lastModifiedBy>
  <cp:lastPrinted>2022-05-12T08:46:00Z</cp:lastPrinted>
  <dcterms:modified xsi:type="dcterms:W3CDTF">2025-12-05T01:39:01Z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6FF4EDE8A41A40D683E4AE3C743D61B7_13</vt:lpwstr>
  </property>
  <property fmtid="{D5CDD505-2E9C-101B-9397-08002B2CF9AE}" pid="4" name="KSOTemplateDocerSaveRecord">
    <vt:lpwstr>eyJoZGlkIjoiYjAxNTA4OGZiMTEwMDA5ODJmMmE2OTQyMGU1MzBlZGQifQ==</vt:lpwstr>
  </property>
</Properties>
</file>