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E13048">
      <w:pPr>
        <w:jc w:val="center"/>
        <w:rPr>
          <w:rFonts w:ascii="宋体" w:hAnsi="宋体" w:cs="宋体"/>
          <w:highlight w:val="none"/>
        </w:rPr>
      </w:pPr>
    </w:p>
    <w:p w14:paraId="0FD4B90A">
      <w:pPr>
        <w:pStyle w:val="6"/>
        <w:rPr>
          <w:rFonts w:ascii="宋体" w:hAnsi="宋体" w:eastAsia="宋体" w:cs="宋体"/>
          <w:highlight w:val="none"/>
        </w:rPr>
      </w:pPr>
    </w:p>
    <w:p w14:paraId="6CC7F7F2">
      <w:pPr>
        <w:rPr>
          <w:rFonts w:ascii="宋体" w:hAnsi="宋体" w:cs="宋体"/>
          <w:highlight w:val="none"/>
        </w:rPr>
      </w:pPr>
    </w:p>
    <w:p w14:paraId="78103743">
      <w:pPr>
        <w:pStyle w:val="6"/>
        <w:rPr>
          <w:rFonts w:ascii="宋体" w:hAnsi="宋体" w:eastAsia="宋体" w:cs="宋体"/>
          <w:highlight w:val="none"/>
        </w:rPr>
      </w:pPr>
    </w:p>
    <w:p w14:paraId="68653584">
      <w:pPr>
        <w:rPr>
          <w:rFonts w:ascii="宋体" w:hAnsi="宋体" w:cs="宋体"/>
          <w:highlight w:val="none"/>
        </w:rPr>
      </w:pPr>
    </w:p>
    <w:p w14:paraId="2A679B51">
      <w:pPr>
        <w:jc w:val="center"/>
        <w:rPr>
          <w:rFonts w:ascii="宋体" w:hAnsi="宋体" w:cs="宋体"/>
          <w:highlight w:val="none"/>
        </w:rPr>
      </w:pPr>
    </w:p>
    <w:p w14:paraId="0E96A451">
      <w:pPr>
        <w:jc w:val="center"/>
        <w:outlineLvl w:val="0"/>
        <w:rPr>
          <w:rFonts w:ascii="宋体" w:hAnsi="宋体" w:cs="宋体"/>
          <w:sz w:val="44"/>
          <w:szCs w:val="44"/>
          <w:highlight w:val="none"/>
        </w:rPr>
      </w:pPr>
    </w:p>
    <w:p w14:paraId="19AF5D61">
      <w:pPr>
        <w:spacing w:line="1600" w:lineRule="exact"/>
        <w:jc w:val="center"/>
        <w:outlineLvl w:val="0"/>
        <w:rPr>
          <w:rFonts w:ascii="宋体" w:hAnsi="宋体" w:cs="宋体"/>
          <w:sz w:val="112"/>
          <w:szCs w:val="112"/>
          <w:highlight w:val="none"/>
        </w:rPr>
      </w:pPr>
      <w:r>
        <w:rPr>
          <w:rFonts w:hint="eastAsia" w:ascii="宋体" w:hAnsi="宋体" w:cs="宋体"/>
          <w:sz w:val="112"/>
          <w:szCs w:val="112"/>
          <w:highlight w:val="none"/>
        </w:rPr>
        <w:t>竞争性磋商文件</w:t>
      </w:r>
    </w:p>
    <w:p w14:paraId="53392D17">
      <w:pPr>
        <w:spacing w:line="700" w:lineRule="exact"/>
        <w:jc w:val="center"/>
        <w:rPr>
          <w:rFonts w:ascii="宋体" w:hAnsi="宋体" w:cs="宋体"/>
          <w:sz w:val="32"/>
          <w:highlight w:val="none"/>
        </w:rPr>
      </w:pPr>
    </w:p>
    <w:p w14:paraId="0E81F802">
      <w:pPr>
        <w:spacing w:line="700" w:lineRule="exact"/>
        <w:rPr>
          <w:rFonts w:ascii="宋体" w:hAnsi="宋体" w:cs="宋体"/>
          <w:sz w:val="32"/>
          <w:highlight w:val="none"/>
        </w:rPr>
      </w:pPr>
    </w:p>
    <w:p w14:paraId="261E2596">
      <w:pPr>
        <w:spacing w:line="700" w:lineRule="exact"/>
        <w:jc w:val="center"/>
        <w:rPr>
          <w:rFonts w:ascii="宋体" w:hAnsi="宋体" w:cs="宋体"/>
          <w:sz w:val="32"/>
          <w:highlight w:val="none"/>
        </w:rPr>
      </w:pPr>
    </w:p>
    <w:p w14:paraId="3D03ABCF">
      <w:pPr>
        <w:spacing w:line="800" w:lineRule="exact"/>
        <w:ind w:firstLine="320" w:firstLineChars="100"/>
        <w:outlineLvl w:val="0"/>
        <w:rPr>
          <w:rFonts w:hint="default" w:ascii="宋体" w:hAnsi="宋体" w:cs="宋体"/>
          <w:sz w:val="32"/>
          <w:szCs w:val="32"/>
          <w:highlight w:val="none"/>
          <w:lang w:val="en-US"/>
        </w:rPr>
      </w:pPr>
      <w:r>
        <w:rPr>
          <w:rFonts w:hint="eastAsia" w:ascii="宋体" w:hAnsi="宋体" w:cs="宋体"/>
          <w:sz w:val="32"/>
          <w:szCs w:val="32"/>
          <w:highlight w:val="none"/>
        </w:rPr>
        <w:t>项   目   号：</w:t>
      </w:r>
      <w:r>
        <w:rPr>
          <w:rFonts w:hint="eastAsia" w:ascii="宋体" w:hAnsi="宋体" w:cs="宋体"/>
          <w:color w:val="auto"/>
          <w:sz w:val="32"/>
          <w:szCs w:val="32"/>
          <w:highlight w:val="none"/>
        </w:rPr>
        <w:t>PG-WXDZ202</w:t>
      </w:r>
      <w:r>
        <w:rPr>
          <w:rFonts w:hint="eastAsia" w:ascii="宋体" w:hAnsi="宋体" w:cs="宋体"/>
          <w:color w:val="auto"/>
          <w:sz w:val="32"/>
          <w:szCs w:val="32"/>
          <w:highlight w:val="none"/>
          <w:lang w:val="en-US" w:eastAsia="zh-CN"/>
        </w:rPr>
        <w:t>5</w:t>
      </w:r>
      <w:r>
        <w:rPr>
          <w:rFonts w:hint="eastAsia" w:ascii="宋体" w:hAnsi="宋体" w:cs="宋体"/>
          <w:color w:val="auto"/>
          <w:sz w:val="32"/>
          <w:szCs w:val="32"/>
          <w:highlight w:val="none"/>
        </w:rPr>
        <w:t>-0</w:t>
      </w:r>
      <w:r>
        <w:rPr>
          <w:rFonts w:hint="eastAsia" w:ascii="宋体" w:hAnsi="宋体" w:cs="宋体"/>
          <w:color w:val="auto"/>
          <w:sz w:val="32"/>
          <w:szCs w:val="32"/>
          <w:highlight w:val="none"/>
          <w:lang w:val="en-US" w:eastAsia="zh-CN"/>
        </w:rPr>
        <w:t>18</w:t>
      </w:r>
    </w:p>
    <w:p w14:paraId="4E0E7539">
      <w:pPr>
        <w:spacing w:line="800" w:lineRule="exact"/>
        <w:ind w:left="2559" w:leftChars="114" w:hanging="2240" w:hangingChars="700"/>
        <w:outlineLvl w:val="0"/>
        <w:rPr>
          <w:rFonts w:hint="eastAsia" w:ascii="宋体" w:hAnsi="宋体" w:cs="宋体"/>
          <w:sz w:val="32"/>
          <w:szCs w:val="32"/>
          <w:highlight w:val="none"/>
          <w:lang w:val="en-US" w:eastAsia="zh-CN"/>
        </w:rPr>
      </w:pPr>
      <w:r>
        <w:rPr>
          <w:rFonts w:hint="eastAsia" w:ascii="宋体" w:hAnsi="宋体" w:cs="宋体"/>
          <w:sz w:val="32"/>
          <w:szCs w:val="32"/>
          <w:highlight w:val="none"/>
        </w:rPr>
        <w:t>磋商项目名称：重庆市合川二仙观无线电监测分站基础设施改造项目</w:t>
      </w:r>
    </w:p>
    <w:p w14:paraId="558D5FEF">
      <w:pPr>
        <w:spacing w:line="600" w:lineRule="exact"/>
        <w:rPr>
          <w:rFonts w:ascii="宋体" w:hAnsi="宋体" w:cs="宋体"/>
          <w:b/>
          <w:sz w:val="32"/>
          <w:szCs w:val="32"/>
          <w:highlight w:val="none"/>
        </w:rPr>
      </w:pPr>
    </w:p>
    <w:p w14:paraId="39DB5FB2">
      <w:pPr>
        <w:pStyle w:val="6"/>
        <w:spacing w:line="600" w:lineRule="exact"/>
        <w:rPr>
          <w:rFonts w:ascii="宋体" w:hAnsi="宋体" w:eastAsia="宋体" w:cs="宋体"/>
          <w:b/>
          <w:szCs w:val="32"/>
          <w:highlight w:val="none"/>
        </w:rPr>
      </w:pPr>
    </w:p>
    <w:p w14:paraId="788560DC">
      <w:pPr>
        <w:spacing w:line="800" w:lineRule="exact"/>
        <w:ind w:firstLine="320" w:firstLineChars="100"/>
        <w:outlineLvl w:val="0"/>
        <w:rPr>
          <w:rFonts w:ascii="宋体" w:hAnsi="宋体" w:cs="宋体"/>
          <w:sz w:val="32"/>
          <w:szCs w:val="32"/>
          <w:highlight w:val="none"/>
        </w:rPr>
      </w:pPr>
      <w:r>
        <w:rPr>
          <w:rFonts w:hint="eastAsia" w:ascii="宋体" w:hAnsi="宋体" w:cs="宋体"/>
          <w:sz w:val="32"/>
          <w:szCs w:val="32"/>
          <w:highlight w:val="none"/>
        </w:rPr>
        <w:t xml:space="preserve">采   购   人：重庆市无线电监测站 </w:t>
      </w:r>
    </w:p>
    <w:p w14:paraId="4ADC2495">
      <w:pPr>
        <w:spacing w:line="800" w:lineRule="exact"/>
        <w:ind w:firstLine="320" w:firstLineChars="100"/>
        <w:outlineLvl w:val="0"/>
        <w:rPr>
          <w:rFonts w:ascii="宋体" w:hAnsi="宋体" w:cs="宋体"/>
          <w:sz w:val="32"/>
          <w:szCs w:val="32"/>
          <w:highlight w:val="none"/>
        </w:rPr>
      </w:pPr>
      <w:r>
        <w:rPr>
          <w:rFonts w:hint="eastAsia" w:ascii="宋体" w:hAnsi="宋体" w:cs="宋体"/>
          <w:sz w:val="32"/>
          <w:szCs w:val="32"/>
          <w:highlight w:val="none"/>
        </w:rPr>
        <w:t>采购代理机构：攀钢集团工科工程咨询有限公司</w:t>
      </w:r>
    </w:p>
    <w:p w14:paraId="6D0589FA">
      <w:pPr>
        <w:spacing w:line="800" w:lineRule="exact"/>
        <w:jc w:val="center"/>
        <w:outlineLvl w:val="0"/>
        <w:rPr>
          <w:rFonts w:ascii="宋体" w:hAnsi="宋体" w:cs="宋体"/>
          <w:sz w:val="32"/>
          <w:szCs w:val="32"/>
          <w:highlight w:val="none"/>
        </w:rPr>
      </w:pPr>
    </w:p>
    <w:p w14:paraId="11A79E0F">
      <w:pPr>
        <w:spacing w:line="800" w:lineRule="exact"/>
        <w:jc w:val="center"/>
        <w:outlineLvl w:val="0"/>
        <w:rPr>
          <w:rFonts w:ascii="宋体" w:hAnsi="宋体" w:cs="宋体"/>
          <w:sz w:val="32"/>
          <w:szCs w:val="32"/>
          <w:highlight w:val="none"/>
        </w:rPr>
      </w:pPr>
      <w:r>
        <w:rPr>
          <w:rFonts w:hint="eastAsia" w:ascii="宋体" w:hAnsi="宋体" w:cs="宋体"/>
          <w:sz w:val="32"/>
          <w:szCs w:val="32"/>
          <w:highlight w:val="none"/>
        </w:rPr>
        <w:t>二〇二</w:t>
      </w:r>
      <w:r>
        <w:rPr>
          <w:rFonts w:hint="eastAsia" w:ascii="宋体" w:hAnsi="宋体" w:cs="宋体"/>
          <w:sz w:val="32"/>
          <w:szCs w:val="32"/>
          <w:highlight w:val="none"/>
          <w:lang w:val="en-US" w:eastAsia="zh-CN"/>
        </w:rPr>
        <w:t>五</w:t>
      </w:r>
      <w:r>
        <w:rPr>
          <w:rFonts w:hint="eastAsia" w:ascii="宋体" w:hAnsi="宋体" w:cs="宋体"/>
          <w:sz w:val="32"/>
          <w:szCs w:val="32"/>
          <w:highlight w:val="none"/>
        </w:rPr>
        <w:t>年</w:t>
      </w:r>
      <w:r>
        <w:rPr>
          <w:rFonts w:hint="eastAsia" w:ascii="宋体" w:hAnsi="宋体" w:cs="宋体"/>
          <w:sz w:val="32"/>
          <w:szCs w:val="32"/>
          <w:highlight w:val="none"/>
          <w:lang w:val="en-US" w:eastAsia="zh-CN"/>
        </w:rPr>
        <w:t>十一</w:t>
      </w:r>
      <w:r>
        <w:rPr>
          <w:rFonts w:hint="eastAsia" w:ascii="宋体" w:hAnsi="宋体" w:cs="宋体"/>
          <w:sz w:val="32"/>
          <w:szCs w:val="32"/>
          <w:highlight w:val="none"/>
        </w:rPr>
        <w:t>月</w:t>
      </w:r>
    </w:p>
    <w:p w14:paraId="549A96A2">
      <w:pPr>
        <w:spacing w:line="800" w:lineRule="exact"/>
        <w:jc w:val="center"/>
        <w:outlineLvl w:val="0"/>
        <w:rPr>
          <w:rFonts w:ascii="宋体" w:hAnsi="宋体" w:cs="宋体"/>
          <w:sz w:val="32"/>
          <w:szCs w:val="32"/>
          <w:highlight w:val="none"/>
        </w:rPr>
        <w:sectPr>
          <w:headerReference r:id="rId4" w:type="first"/>
          <w:footerReference r:id="rId7" w:type="first"/>
          <w:headerReference r:id="rId3" w:type="default"/>
          <w:footerReference r:id="rId5" w:type="default"/>
          <w:footerReference r:id="rId6" w:type="even"/>
          <w:pgSz w:w="11907" w:h="16840"/>
          <w:pgMar w:top="1417" w:right="1417" w:bottom="1417" w:left="1417" w:header="851" w:footer="992" w:gutter="0"/>
          <w:pgNumType w:start="1"/>
          <w:cols w:space="0" w:num="1"/>
          <w:titlePg/>
          <w:docGrid w:linePitch="381" w:charSpace="0"/>
        </w:sectPr>
      </w:pPr>
    </w:p>
    <w:p w14:paraId="3D6E9CF1">
      <w:pPr>
        <w:pageBreakBefore/>
        <w:spacing w:line="480" w:lineRule="exact"/>
        <w:jc w:val="center"/>
        <w:outlineLvl w:val="0"/>
        <w:rPr>
          <w:rFonts w:ascii="宋体" w:hAnsi="宋体" w:cs="宋体"/>
          <w:sz w:val="44"/>
          <w:szCs w:val="28"/>
          <w:highlight w:val="none"/>
        </w:rPr>
      </w:pPr>
      <w:r>
        <w:rPr>
          <w:rFonts w:hint="eastAsia" w:ascii="宋体" w:hAnsi="宋体" w:cs="宋体"/>
          <w:sz w:val="44"/>
          <w:szCs w:val="28"/>
          <w:highlight w:val="none"/>
        </w:rPr>
        <w:t>目   录</w:t>
      </w:r>
    </w:p>
    <w:p w14:paraId="00BF5498">
      <w:pPr>
        <w:pStyle w:val="6"/>
        <w:rPr>
          <w:rFonts w:ascii="宋体" w:hAnsi="宋体" w:eastAsia="宋体" w:cs="宋体"/>
          <w:highlight w:val="none"/>
        </w:rPr>
      </w:pPr>
    </w:p>
    <w:p w14:paraId="3A1D8C4A">
      <w:pPr>
        <w:pStyle w:val="13"/>
        <w:keepNext w:val="0"/>
        <w:keepLines w:val="0"/>
        <w:pageBreakBefore w:val="0"/>
        <w:widowControl w:val="0"/>
        <w:tabs>
          <w:tab w:val="right" w:leader="dot" w:pos="9525"/>
        </w:tabs>
        <w:kinsoku/>
        <w:wordWrap/>
        <w:overflowPunct/>
        <w:topLinePunct w:val="0"/>
        <w:autoSpaceDE/>
        <w:autoSpaceDN/>
        <w:bidi w:val="0"/>
        <w:adjustRightInd/>
        <w:snapToGrid/>
        <w:spacing w:line="600" w:lineRule="exact"/>
        <w:textAlignment w:val="auto"/>
        <w:rPr>
          <w:sz w:val="32"/>
          <w:szCs w:val="32"/>
          <w:highlight w:val="none"/>
        </w:rPr>
      </w:pPr>
      <w:r>
        <w:rPr>
          <w:rFonts w:hint="eastAsia" w:ascii="宋体" w:hAnsi="宋体" w:cs="宋体"/>
          <w:sz w:val="30"/>
          <w:szCs w:val="30"/>
          <w:highlight w:val="none"/>
        </w:rPr>
        <w:fldChar w:fldCharType="begin"/>
      </w:r>
      <w:r>
        <w:rPr>
          <w:rFonts w:hint="eastAsia" w:ascii="宋体" w:hAnsi="宋体" w:cs="宋体"/>
          <w:sz w:val="30"/>
          <w:szCs w:val="30"/>
          <w:highlight w:val="none"/>
        </w:rPr>
        <w:instrText xml:space="preserve"> TOC \o "1-3" \h \z </w:instrText>
      </w:r>
      <w:r>
        <w:rPr>
          <w:rFonts w:hint="eastAsia" w:ascii="宋体" w:hAnsi="宋体" w:cs="宋体"/>
          <w:sz w:val="30"/>
          <w:szCs w:val="30"/>
          <w:highlight w:val="none"/>
        </w:rPr>
        <w:fldChar w:fldCharType="separate"/>
      </w:r>
      <w:r>
        <w:rPr>
          <w:rFonts w:hint="eastAsia" w:ascii="宋体" w:hAnsi="宋体" w:cs="宋体"/>
          <w:sz w:val="32"/>
          <w:szCs w:val="32"/>
          <w:highlight w:val="none"/>
        </w:rPr>
        <w:fldChar w:fldCharType="begin"/>
      </w:r>
      <w:r>
        <w:rPr>
          <w:rFonts w:hint="eastAsia" w:ascii="宋体" w:hAnsi="宋体" w:cs="宋体"/>
          <w:sz w:val="32"/>
          <w:szCs w:val="32"/>
          <w:highlight w:val="none"/>
        </w:rPr>
        <w:instrText xml:space="preserve"> HYPERLINK \l _Toc12050 </w:instrText>
      </w:r>
      <w:r>
        <w:rPr>
          <w:rFonts w:hint="eastAsia" w:ascii="宋体" w:hAnsi="宋体" w:cs="宋体"/>
          <w:sz w:val="32"/>
          <w:szCs w:val="32"/>
          <w:highlight w:val="none"/>
        </w:rPr>
        <w:fldChar w:fldCharType="separate"/>
      </w:r>
      <w:r>
        <w:rPr>
          <w:rFonts w:hint="eastAsia" w:ascii="宋体" w:hAnsi="宋体" w:eastAsia="宋体" w:cs="宋体"/>
          <w:sz w:val="32"/>
          <w:szCs w:val="32"/>
          <w:highlight w:val="none"/>
        </w:rPr>
        <w:t>第一篇  采购邀请书</w:t>
      </w:r>
      <w:r>
        <w:rPr>
          <w:sz w:val="32"/>
          <w:szCs w:val="32"/>
          <w:highlight w:val="none"/>
        </w:rPr>
        <w:tab/>
      </w:r>
      <w:r>
        <w:rPr>
          <w:sz w:val="32"/>
          <w:szCs w:val="32"/>
          <w:highlight w:val="none"/>
        </w:rPr>
        <w:fldChar w:fldCharType="begin"/>
      </w:r>
      <w:r>
        <w:rPr>
          <w:sz w:val="32"/>
          <w:szCs w:val="32"/>
          <w:highlight w:val="none"/>
        </w:rPr>
        <w:instrText xml:space="preserve"> PAGEREF _Toc12050 \h </w:instrText>
      </w:r>
      <w:r>
        <w:rPr>
          <w:sz w:val="32"/>
          <w:szCs w:val="32"/>
          <w:highlight w:val="none"/>
        </w:rPr>
        <w:fldChar w:fldCharType="separate"/>
      </w:r>
      <w:r>
        <w:rPr>
          <w:sz w:val="32"/>
          <w:szCs w:val="32"/>
          <w:highlight w:val="none"/>
        </w:rPr>
        <w:t>4</w:t>
      </w:r>
      <w:r>
        <w:rPr>
          <w:sz w:val="32"/>
          <w:szCs w:val="32"/>
          <w:highlight w:val="none"/>
        </w:rPr>
        <w:fldChar w:fldCharType="end"/>
      </w:r>
      <w:r>
        <w:rPr>
          <w:rFonts w:hint="eastAsia" w:ascii="宋体" w:hAnsi="宋体" w:cs="宋体"/>
          <w:sz w:val="32"/>
          <w:szCs w:val="32"/>
          <w:highlight w:val="none"/>
        </w:rPr>
        <w:fldChar w:fldCharType="end"/>
      </w:r>
    </w:p>
    <w:p w14:paraId="328CB06F">
      <w:pPr>
        <w:pStyle w:val="13"/>
        <w:keepNext w:val="0"/>
        <w:keepLines w:val="0"/>
        <w:pageBreakBefore w:val="0"/>
        <w:widowControl w:val="0"/>
        <w:tabs>
          <w:tab w:val="right" w:leader="dot" w:pos="9525"/>
        </w:tabs>
        <w:kinsoku/>
        <w:wordWrap/>
        <w:overflowPunct/>
        <w:topLinePunct w:val="0"/>
        <w:autoSpaceDE/>
        <w:autoSpaceDN/>
        <w:bidi w:val="0"/>
        <w:adjustRightInd/>
        <w:snapToGrid/>
        <w:spacing w:line="600" w:lineRule="exact"/>
        <w:textAlignment w:val="auto"/>
        <w:rPr>
          <w:sz w:val="32"/>
          <w:szCs w:val="32"/>
          <w:highlight w:val="none"/>
        </w:rPr>
      </w:pPr>
      <w:r>
        <w:rPr>
          <w:rFonts w:hint="eastAsia" w:ascii="宋体" w:hAnsi="宋体" w:cs="宋体"/>
          <w:sz w:val="32"/>
          <w:szCs w:val="32"/>
          <w:highlight w:val="none"/>
        </w:rPr>
        <w:fldChar w:fldCharType="begin"/>
      </w:r>
      <w:r>
        <w:rPr>
          <w:rFonts w:hint="eastAsia" w:ascii="宋体" w:hAnsi="宋体" w:cs="宋体"/>
          <w:sz w:val="32"/>
          <w:szCs w:val="32"/>
          <w:highlight w:val="none"/>
        </w:rPr>
        <w:instrText xml:space="preserve"> HYPERLINK \l _Toc26393 </w:instrText>
      </w:r>
      <w:r>
        <w:rPr>
          <w:rFonts w:hint="eastAsia" w:ascii="宋体" w:hAnsi="宋体" w:cs="宋体"/>
          <w:sz w:val="32"/>
          <w:szCs w:val="32"/>
          <w:highlight w:val="none"/>
        </w:rPr>
        <w:fldChar w:fldCharType="separate"/>
      </w:r>
      <w:r>
        <w:rPr>
          <w:rFonts w:hint="eastAsia" w:ascii="宋体" w:hAnsi="宋体" w:eastAsia="宋体" w:cs="宋体"/>
          <w:sz w:val="32"/>
          <w:szCs w:val="32"/>
          <w:highlight w:val="none"/>
        </w:rPr>
        <w:t>第二篇  项目技术需求</w:t>
      </w:r>
      <w:r>
        <w:rPr>
          <w:sz w:val="32"/>
          <w:szCs w:val="32"/>
          <w:highlight w:val="none"/>
        </w:rPr>
        <w:tab/>
      </w:r>
      <w:r>
        <w:rPr>
          <w:sz w:val="32"/>
          <w:szCs w:val="32"/>
          <w:highlight w:val="none"/>
        </w:rPr>
        <w:fldChar w:fldCharType="begin"/>
      </w:r>
      <w:r>
        <w:rPr>
          <w:sz w:val="32"/>
          <w:szCs w:val="32"/>
          <w:highlight w:val="none"/>
        </w:rPr>
        <w:instrText xml:space="preserve"> PAGEREF _Toc26393 \h </w:instrText>
      </w:r>
      <w:r>
        <w:rPr>
          <w:sz w:val="32"/>
          <w:szCs w:val="32"/>
          <w:highlight w:val="none"/>
        </w:rPr>
        <w:fldChar w:fldCharType="separate"/>
      </w:r>
      <w:r>
        <w:rPr>
          <w:sz w:val="32"/>
          <w:szCs w:val="32"/>
          <w:highlight w:val="none"/>
        </w:rPr>
        <w:t>8</w:t>
      </w:r>
      <w:r>
        <w:rPr>
          <w:sz w:val="32"/>
          <w:szCs w:val="32"/>
          <w:highlight w:val="none"/>
        </w:rPr>
        <w:fldChar w:fldCharType="end"/>
      </w:r>
      <w:r>
        <w:rPr>
          <w:rFonts w:hint="eastAsia" w:ascii="宋体" w:hAnsi="宋体" w:cs="宋体"/>
          <w:sz w:val="32"/>
          <w:szCs w:val="32"/>
          <w:highlight w:val="none"/>
        </w:rPr>
        <w:fldChar w:fldCharType="end"/>
      </w:r>
    </w:p>
    <w:p w14:paraId="3790BC1F">
      <w:pPr>
        <w:pStyle w:val="13"/>
        <w:keepNext w:val="0"/>
        <w:keepLines w:val="0"/>
        <w:pageBreakBefore w:val="0"/>
        <w:widowControl w:val="0"/>
        <w:tabs>
          <w:tab w:val="right" w:leader="dot" w:pos="9525"/>
        </w:tabs>
        <w:kinsoku/>
        <w:wordWrap/>
        <w:overflowPunct/>
        <w:topLinePunct w:val="0"/>
        <w:autoSpaceDE/>
        <w:autoSpaceDN/>
        <w:bidi w:val="0"/>
        <w:adjustRightInd/>
        <w:snapToGrid/>
        <w:spacing w:line="600" w:lineRule="exact"/>
        <w:textAlignment w:val="auto"/>
        <w:rPr>
          <w:sz w:val="32"/>
          <w:szCs w:val="32"/>
          <w:highlight w:val="none"/>
        </w:rPr>
      </w:pPr>
      <w:r>
        <w:rPr>
          <w:rFonts w:hint="eastAsia" w:ascii="宋体" w:hAnsi="宋体" w:cs="宋体"/>
          <w:sz w:val="32"/>
          <w:szCs w:val="32"/>
          <w:highlight w:val="none"/>
        </w:rPr>
        <w:fldChar w:fldCharType="begin"/>
      </w:r>
      <w:r>
        <w:rPr>
          <w:rFonts w:hint="eastAsia" w:ascii="宋体" w:hAnsi="宋体" w:cs="宋体"/>
          <w:sz w:val="32"/>
          <w:szCs w:val="32"/>
          <w:highlight w:val="none"/>
        </w:rPr>
        <w:instrText xml:space="preserve"> HYPERLINK \l _Toc8085 </w:instrText>
      </w:r>
      <w:r>
        <w:rPr>
          <w:rFonts w:hint="eastAsia" w:ascii="宋体" w:hAnsi="宋体" w:cs="宋体"/>
          <w:sz w:val="32"/>
          <w:szCs w:val="32"/>
          <w:highlight w:val="none"/>
        </w:rPr>
        <w:fldChar w:fldCharType="separate"/>
      </w:r>
      <w:r>
        <w:rPr>
          <w:rFonts w:hint="eastAsia" w:ascii="宋体" w:hAnsi="宋体" w:eastAsia="宋体" w:cs="宋体"/>
          <w:sz w:val="32"/>
          <w:szCs w:val="32"/>
          <w:highlight w:val="none"/>
        </w:rPr>
        <w:t>第三篇  项目商务需求</w:t>
      </w:r>
      <w:r>
        <w:rPr>
          <w:sz w:val="32"/>
          <w:szCs w:val="32"/>
          <w:highlight w:val="none"/>
        </w:rPr>
        <w:tab/>
      </w:r>
      <w:r>
        <w:rPr>
          <w:sz w:val="32"/>
          <w:szCs w:val="32"/>
          <w:highlight w:val="none"/>
        </w:rPr>
        <w:fldChar w:fldCharType="begin"/>
      </w:r>
      <w:r>
        <w:rPr>
          <w:sz w:val="32"/>
          <w:szCs w:val="32"/>
          <w:highlight w:val="none"/>
        </w:rPr>
        <w:instrText xml:space="preserve"> PAGEREF _Toc8085 \h </w:instrText>
      </w:r>
      <w:r>
        <w:rPr>
          <w:sz w:val="32"/>
          <w:szCs w:val="32"/>
          <w:highlight w:val="none"/>
        </w:rPr>
        <w:fldChar w:fldCharType="separate"/>
      </w:r>
      <w:r>
        <w:rPr>
          <w:sz w:val="32"/>
          <w:szCs w:val="32"/>
          <w:highlight w:val="none"/>
        </w:rPr>
        <w:t>12</w:t>
      </w:r>
      <w:r>
        <w:rPr>
          <w:sz w:val="32"/>
          <w:szCs w:val="32"/>
          <w:highlight w:val="none"/>
        </w:rPr>
        <w:fldChar w:fldCharType="end"/>
      </w:r>
      <w:r>
        <w:rPr>
          <w:rFonts w:hint="eastAsia" w:ascii="宋体" w:hAnsi="宋体" w:cs="宋体"/>
          <w:sz w:val="32"/>
          <w:szCs w:val="32"/>
          <w:highlight w:val="none"/>
        </w:rPr>
        <w:fldChar w:fldCharType="end"/>
      </w:r>
    </w:p>
    <w:p w14:paraId="696D2D3A">
      <w:pPr>
        <w:pStyle w:val="13"/>
        <w:keepNext w:val="0"/>
        <w:keepLines w:val="0"/>
        <w:pageBreakBefore w:val="0"/>
        <w:widowControl w:val="0"/>
        <w:tabs>
          <w:tab w:val="right" w:leader="dot" w:pos="9525"/>
        </w:tabs>
        <w:kinsoku/>
        <w:wordWrap/>
        <w:overflowPunct/>
        <w:topLinePunct w:val="0"/>
        <w:autoSpaceDE/>
        <w:autoSpaceDN/>
        <w:bidi w:val="0"/>
        <w:adjustRightInd/>
        <w:snapToGrid/>
        <w:spacing w:line="600" w:lineRule="exact"/>
        <w:textAlignment w:val="auto"/>
        <w:rPr>
          <w:sz w:val="32"/>
          <w:szCs w:val="32"/>
          <w:highlight w:val="none"/>
        </w:rPr>
      </w:pPr>
      <w:r>
        <w:rPr>
          <w:rFonts w:hint="eastAsia" w:ascii="宋体" w:hAnsi="宋体" w:cs="宋体"/>
          <w:sz w:val="32"/>
          <w:szCs w:val="32"/>
          <w:highlight w:val="none"/>
        </w:rPr>
        <w:fldChar w:fldCharType="begin"/>
      </w:r>
      <w:r>
        <w:rPr>
          <w:rFonts w:hint="eastAsia" w:ascii="宋体" w:hAnsi="宋体" w:cs="宋体"/>
          <w:sz w:val="32"/>
          <w:szCs w:val="32"/>
          <w:highlight w:val="none"/>
        </w:rPr>
        <w:instrText xml:space="preserve"> HYPERLINK \l _Toc12956 </w:instrText>
      </w:r>
      <w:r>
        <w:rPr>
          <w:rFonts w:hint="eastAsia" w:ascii="宋体" w:hAnsi="宋体" w:cs="宋体"/>
          <w:sz w:val="32"/>
          <w:szCs w:val="32"/>
          <w:highlight w:val="none"/>
        </w:rPr>
        <w:fldChar w:fldCharType="separate"/>
      </w:r>
      <w:r>
        <w:rPr>
          <w:rFonts w:hint="eastAsia" w:ascii="宋体" w:hAnsi="宋体" w:eastAsia="宋体" w:cs="宋体"/>
          <w:sz w:val="32"/>
          <w:szCs w:val="32"/>
          <w:highlight w:val="none"/>
        </w:rPr>
        <w:t>第四篇  磋商程序及方法、评审标准、无效响应和采购终止</w:t>
      </w:r>
      <w:r>
        <w:rPr>
          <w:sz w:val="32"/>
          <w:szCs w:val="32"/>
          <w:highlight w:val="none"/>
        </w:rPr>
        <w:tab/>
      </w:r>
      <w:r>
        <w:rPr>
          <w:sz w:val="32"/>
          <w:szCs w:val="32"/>
          <w:highlight w:val="none"/>
        </w:rPr>
        <w:fldChar w:fldCharType="begin"/>
      </w:r>
      <w:r>
        <w:rPr>
          <w:sz w:val="32"/>
          <w:szCs w:val="32"/>
          <w:highlight w:val="none"/>
        </w:rPr>
        <w:instrText xml:space="preserve"> PAGEREF _Toc12956 \h </w:instrText>
      </w:r>
      <w:r>
        <w:rPr>
          <w:sz w:val="32"/>
          <w:szCs w:val="32"/>
          <w:highlight w:val="none"/>
        </w:rPr>
        <w:fldChar w:fldCharType="separate"/>
      </w:r>
      <w:r>
        <w:rPr>
          <w:sz w:val="32"/>
          <w:szCs w:val="32"/>
          <w:highlight w:val="none"/>
        </w:rPr>
        <w:t>16</w:t>
      </w:r>
      <w:r>
        <w:rPr>
          <w:sz w:val="32"/>
          <w:szCs w:val="32"/>
          <w:highlight w:val="none"/>
        </w:rPr>
        <w:fldChar w:fldCharType="end"/>
      </w:r>
      <w:r>
        <w:rPr>
          <w:rFonts w:hint="eastAsia" w:ascii="宋体" w:hAnsi="宋体" w:cs="宋体"/>
          <w:sz w:val="32"/>
          <w:szCs w:val="32"/>
          <w:highlight w:val="none"/>
        </w:rPr>
        <w:fldChar w:fldCharType="end"/>
      </w:r>
    </w:p>
    <w:p w14:paraId="13930488">
      <w:pPr>
        <w:pStyle w:val="13"/>
        <w:keepNext w:val="0"/>
        <w:keepLines w:val="0"/>
        <w:pageBreakBefore w:val="0"/>
        <w:widowControl w:val="0"/>
        <w:tabs>
          <w:tab w:val="right" w:leader="dot" w:pos="9525"/>
        </w:tabs>
        <w:kinsoku/>
        <w:wordWrap/>
        <w:overflowPunct/>
        <w:topLinePunct w:val="0"/>
        <w:autoSpaceDE/>
        <w:autoSpaceDN/>
        <w:bidi w:val="0"/>
        <w:adjustRightInd/>
        <w:snapToGrid/>
        <w:spacing w:line="600" w:lineRule="exact"/>
        <w:textAlignment w:val="auto"/>
        <w:rPr>
          <w:sz w:val="32"/>
          <w:szCs w:val="32"/>
          <w:highlight w:val="none"/>
        </w:rPr>
      </w:pPr>
      <w:r>
        <w:rPr>
          <w:rFonts w:hint="eastAsia" w:ascii="宋体" w:hAnsi="宋体" w:cs="宋体"/>
          <w:sz w:val="32"/>
          <w:szCs w:val="32"/>
          <w:highlight w:val="none"/>
        </w:rPr>
        <w:fldChar w:fldCharType="begin"/>
      </w:r>
      <w:r>
        <w:rPr>
          <w:rFonts w:hint="eastAsia" w:ascii="宋体" w:hAnsi="宋体" w:cs="宋体"/>
          <w:sz w:val="32"/>
          <w:szCs w:val="32"/>
          <w:highlight w:val="none"/>
        </w:rPr>
        <w:instrText xml:space="preserve"> HYPERLINK \l _Toc28537 </w:instrText>
      </w:r>
      <w:r>
        <w:rPr>
          <w:rFonts w:hint="eastAsia" w:ascii="宋体" w:hAnsi="宋体" w:cs="宋体"/>
          <w:sz w:val="32"/>
          <w:szCs w:val="32"/>
          <w:highlight w:val="none"/>
        </w:rPr>
        <w:fldChar w:fldCharType="separate"/>
      </w:r>
      <w:r>
        <w:rPr>
          <w:rFonts w:hint="eastAsia" w:ascii="宋体" w:hAnsi="宋体" w:eastAsia="宋体" w:cs="宋体"/>
          <w:sz w:val="32"/>
          <w:szCs w:val="32"/>
          <w:highlight w:val="none"/>
        </w:rPr>
        <w:t>第五篇  供应商须知</w:t>
      </w:r>
      <w:r>
        <w:rPr>
          <w:sz w:val="32"/>
          <w:szCs w:val="32"/>
          <w:highlight w:val="none"/>
        </w:rPr>
        <w:tab/>
      </w:r>
      <w:r>
        <w:rPr>
          <w:sz w:val="32"/>
          <w:szCs w:val="32"/>
          <w:highlight w:val="none"/>
        </w:rPr>
        <w:fldChar w:fldCharType="begin"/>
      </w:r>
      <w:r>
        <w:rPr>
          <w:sz w:val="32"/>
          <w:szCs w:val="32"/>
          <w:highlight w:val="none"/>
        </w:rPr>
        <w:instrText xml:space="preserve"> PAGEREF _Toc28537 \h </w:instrText>
      </w:r>
      <w:r>
        <w:rPr>
          <w:sz w:val="32"/>
          <w:szCs w:val="32"/>
          <w:highlight w:val="none"/>
        </w:rPr>
        <w:fldChar w:fldCharType="separate"/>
      </w:r>
      <w:r>
        <w:rPr>
          <w:sz w:val="32"/>
          <w:szCs w:val="32"/>
          <w:highlight w:val="none"/>
        </w:rPr>
        <w:t>22</w:t>
      </w:r>
      <w:r>
        <w:rPr>
          <w:sz w:val="32"/>
          <w:szCs w:val="32"/>
          <w:highlight w:val="none"/>
        </w:rPr>
        <w:fldChar w:fldCharType="end"/>
      </w:r>
      <w:r>
        <w:rPr>
          <w:rFonts w:hint="eastAsia" w:ascii="宋体" w:hAnsi="宋体" w:cs="宋体"/>
          <w:sz w:val="32"/>
          <w:szCs w:val="32"/>
          <w:highlight w:val="none"/>
        </w:rPr>
        <w:fldChar w:fldCharType="end"/>
      </w:r>
    </w:p>
    <w:p w14:paraId="226D2106">
      <w:pPr>
        <w:pStyle w:val="13"/>
        <w:keepNext w:val="0"/>
        <w:keepLines w:val="0"/>
        <w:pageBreakBefore w:val="0"/>
        <w:widowControl w:val="0"/>
        <w:tabs>
          <w:tab w:val="right" w:leader="dot" w:pos="9525"/>
        </w:tabs>
        <w:kinsoku/>
        <w:wordWrap/>
        <w:overflowPunct/>
        <w:topLinePunct w:val="0"/>
        <w:autoSpaceDE/>
        <w:autoSpaceDN/>
        <w:bidi w:val="0"/>
        <w:adjustRightInd/>
        <w:snapToGrid/>
        <w:spacing w:line="600" w:lineRule="exact"/>
        <w:textAlignment w:val="auto"/>
        <w:rPr>
          <w:sz w:val="32"/>
          <w:szCs w:val="32"/>
          <w:highlight w:val="none"/>
        </w:rPr>
      </w:pPr>
      <w:r>
        <w:rPr>
          <w:rFonts w:hint="eastAsia" w:ascii="宋体" w:hAnsi="宋体" w:cs="宋体"/>
          <w:sz w:val="32"/>
          <w:szCs w:val="32"/>
          <w:highlight w:val="none"/>
        </w:rPr>
        <w:fldChar w:fldCharType="begin"/>
      </w:r>
      <w:r>
        <w:rPr>
          <w:rFonts w:hint="eastAsia" w:ascii="宋体" w:hAnsi="宋体" w:cs="宋体"/>
          <w:sz w:val="32"/>
          <w:szCs w:val="32"/>
          <w:highlight w:val="none"/>
        </w:rPr>
        <w:instrText xml:space="preserve"> HYPERLINK \l _Toc5044 </w:instrText>
      </w:r>
      <w:r>
        <w:rPr>
          <w:rFonts w:hint="eastAsia" w:ascii="宋体" w:hAnsi="宋体" w:cs="宋体"/>
          <w:sz w:val="32"/>
          <w:szCs w:val="32"/>
          <w:highlight w:val="none"/>
        </w:rPr>
        <w:fldChar w:fldCharType="separate"/>
      </w:r>
      <w:r>
        <w:rPr>
          <w:rFonts w:hint="eastAsia" w:ascii="宋体" w:hAnsi="宋体" w:eastAsia="宋体" w:cs="宋体"/>
          <w:sz w:val="32"/>
          <w:szCs w:val="32"/>
          <w:highlight w:val="none"/>
        </w:rPr>
        <w:t>第六篇  合同草案条款</w:t>
      </w:r>
      <w:r>
        <w:rPr>
          <w:sz w:val="32"/>
          <w:szCs w:val="32"/>
          <w:highlight w:val="none"/>
        </w:rPr>
        <w:tab/>
      </w:r>
      <w:r>
        <w:rPr>
          <w:sz w:val="32"/>
          <w:szCs w:val="32"/>
          <w:highlight w:val="none"/>
        </w:rPr>
        <w:fldChar w:fldCharType="begin"/>
      </w:r>
      <w:r>
        <w:rPr>
          <w:sz w:val="32"/>
          <w:szCs w:val="32"/>
          <w:highlight w:val="none"/>
        </w:rPr>
        <w:instrText xml:space="preserve"> PAGEREF _Toc5044 \h </w:instrText>
      </w:r>
      <w:r>
        <w:rPr>
          <w:sz w:val="32"/>
          <w:szCs w:val="32"/>
          <w:highlight w:val="none"/>
        </w:rPr>
        <w:fldChar w:fldCharType="separate"/>
      </w:r>
      <w:r>
        <w:rPr>
          <w:sz w:val="32"/>
          <w:szCs w:val="32"/>
          <w:highlight w:val="none"/>
        </w:rPr>
        <w:t>27</w:t>
      </w:r>
      <w:r>
        <w:rPr>
          <w:sz w:val="32"/>
          <w:szCs w:val="32"/>
          <w:highlight w:val="none"/>
        </w:rPr>
        <w:fldChar w:fldCharType="end"/>
      </w:r>
      <w:r>
        <w:rPr>
          <w:rFonts w:hint="eastAsia" w:ascii="宋体" w:hAnsi="宋体" w:cs="宋体"/>
          <w:sz w:val="32"/>
          <w:szCs w:val="32"/>
          <w:highlight w:val="none"/>
        </w:rPr>
        <w:fldChar w:fldCharType="end"/>
      </w:r>
    </w:p>
    <w:p w14:paraId="21BB0B5A">
      <w:pPr>
        <w:pStyle w:val="13"/>
        <w:keepNext w:val="0"/>
        <w:keepLines w:val="0"/>
        <w:pageBreakBefore w:val="0"/>
        <w:widowControl w:val="0"/>
        <w:tabs>
          <w:tab w:val="right" w:leader="dot" w:pos="9525"/>
        </w:tabs>
        <w:kinsoku/>
        <w:wordWrap/>
        <w:overflowPunct/>
        <w:topLinePunct w:val="0"/>
        <w:autoSpaceDE/>
        <w:autoSpaceDN/>
        <w:bidi w:val="0"/>
        <w:adjustRightInd/>
        <w:snapToGrid/>
        <w:spacing w:line="600" w:lineRule="exact"/>
        <w:textAlignment w:val="auto"/>
        <w:rPr>
          <w:highlight w:val="none"/>
        </w:rPr>
      </w:pPr>
      <w:r>
        <w:rPr>
          <w:rFonts w:hint="eastAsia" w:ascii="宋体" w:hAnsi="宋体" w:cs="宋体"/>
          <w:sz w:val="32"/>
          <w:szCs w:val="32"/>
          <w:highlight w:val="none"/>
        </w:rPr>
        <w:fldChar w:fldCharType="begin"/>
      </w:r>
      <w:r>
        <w:rPr>
          <w:rFonts w:hint="eastAsia" w:ascii="宋体" w:hAnsi="宋体" w:cs="宋体"/>
          <w:sz w:val="32"/>
          <w:szCs w:val="32"/>
          <w:highlight w:val="none"/>
        </w:rPr>
        <w:instrText xml:space="preserve"> HYPERLINK \l _Toc8597 </w:instrText>
      </w:r>
      <w:r>
        <w:rPr>
          <w:rFonts w:hint="eastAsia" w:ascii="宋体" w:hAnsi="宋体" w:cs="宋体"/>
          <w:sz w:val="32"/>
          <w:szCs w:val="32"/>
          <w:highlight w:val="none"/>
        </w:rPr>
        <w:fldChar w:fldCharType="separate"/>
      </w:r>
      <w:r>
        <w:rPr>
          <w:rFonts w:hint="eastAsia" w:ascii="宋体" w:hAnsi="宋体" w:eastAsia="宋体" w:cs="宋体"/>
          <w:sz w:val="32"/>
          <w:szCs w:val="32"/>
          <w:highlight w:val="none"/>
        </w:rPr>
        <w:t>第七篇  响应文件编制要求</w:t>
      </w:r>
      <w:r>
        <w:rPr>
          <w:sz w:val="32"/>
          <w:szCs w:val="32"/>
          <w:highlight w:val="none"/>
        </w:rPr>
        <w:tab/>
      </w:r>
      <w:r>
        <w:rPr>
          <w:sz w:val="32"/>
          <w:szCs w:val="32"/>
          <w:highlight w:val="none"/>
        </w:rPr>
        <w:fldChar w:fldCharType="begin"/>
      </w:r>
      <w:r>
        <w:rPr>
          <w:sz w:val="32"/>
          <w:szCs w:val="32"/>
          <w:highlight w:val="none"/>
        </w:rPr>
        <w:instrText xml:space="preserve"> PAGEREF _Toc8597 \h </w:instrText>
      </w:r>
      <w:r>
        <w:rPr>
          <w:sz w:val="32"/>
          <w:szCs w:val="32"/>
          <w:highlight w:val="none"/>
        </w:rPr>
        <w:fldChar w:fldCharType="separate"/>
      </w:r>
      <w:r>
        <w:rPr>
          <w:sz w:val="32"/>
          <w:szCs w:val="32"/>
          <w:highlight w:val="none"/>
        </w:rPr>
        <w:t>29</w:t>
      </w:r>
      <w:r>
        <w:rPr>
          <w:sz w:val="32"/>
          <w:szCs w:val="32"/>
          <w:highlight w:val="none"/>
        </w:rPr>
        <w:fldChar w:fldCharType="end"/>
      </w:r>
      <w:r>
        <w:rPr>
          <w:rFonts w:hint="eastAsia" w:ascii="宋体" w:hAnsi="宋体" w:cs="宋体"/>
          <w:sz w:val="32"/>
          <w:szCs w:val="32"/>
          <w:highlight w:val="none"/>
        </w:rPr>
        <w:fldChar w:fldCharType="end"/>
      </w:r>
    </w:p>
    <w:p w14:paraId="39570313">
      <w:pPr>
        <w:pStyle w:val="13"/>
        <w:tabs>
          <w:tab w:val="right" w:leader="dot" w:pos="9525"/>
        </w:tabs>
        <w:rPr>
          <w:highlight w:val="none"/>
        </w:rPr>
      </w:pPr>
    </w:p>
    <w:p w14:paraId="461B1E36">
      <w:pPr>
        <w:pStyle w:val="13"/>
        <w:tabs>
          <w:tab w:val="right" w:leader="dot" w:pos="9402"/>
        </w:tabs>
        <w:spacing w:line="700" w:lineRule="exact"/>
        <w:ind w:left="560"/>
        <w:jc w:val="center"/>
        <w:rPr>
          <w:rFonts w:ascii="宋体" w:hAnsi="宋体" w:cs="宋体"/>
          <w:sz w:val="24"/>
          <w:szCs w:val="24"/>
          <w:highlight w:val="none"/>
        </w:rPr>
        <w:sectPr>
          <w:headerReference r:id="rId9" w:type="first"/>
          <w:footerReference r:id="rId12" w:type="first"/>
          <w:headerReference r:id="rId8" w:type="default"/>
          <w:footerReference r:id="rId10" w:type="default"/>
          <w:footerReference r:id="rId11" w:type="even"/>
          <w:pgSz w:w="11907" w:h="16840"/>
          <w:pgMar w:top="1134" w:right="1191" w:bottom="1134" w:left="1191" w:header="851" w:footer="992" w:gutter="0"/>
          <w:cols w:space="720" w:num="1"/>
          <w:docGrid w:linePitch="380" w:charSpace="-5735"/>
        </w:sectPr>
      </w:pPr>
      <w:r>
        <w:rPr>
          <w:rFonts w:hint="eastAsia" w:ascii="宋体" w:hAnsi="宋体" w:cs="宋体"/>
          <w:szCs w:val="30"/>
          <w:highlight w:val="none"/>
        </w:rPr>
        <w:fldChar w:fldCharType="end"/>
      </w:r>
    </w:p>
    <w:p w14:paraId="6D627C2B">
      <w:pPr>
        <w:pStyle w:val="3"/>
        <w:spacing w:line="360" w:lineRule="auto"/>
        <w:jc w:val="center"/>
        <w:rPr>
          <w:rFonts w:ascii="宋体" w:hAnsi="宋体" w:eastAsia="宋体" w:cs="宋体"/>
          <w:b w:val="0"/>
          <w:szCs w:val="30"/>
          <w:highlight w:val="none"/>
        </w:rPr>
      </w:pPr>
      <w:bookmarkStart w:id="0" w:name="_Toc11641050"/>
      <w:bookmarkStart w:id="1" w:name="_Toc12050"/>
      <w:bookmarkStart w:id="2" w:name="_Toc12789052"/>
      <w:r>
        <w:rPr>
          <w:rFonts w:hint="eastAsia" w:ascii="宋体" w:hAnsi="宋体" w:eastAsia="宋体" w:cs="宋体"/>
          <w:b w:val="0"/>
          <w:sz w:val="36"/>
          <w:szCs w:val="30"/>
          <w:highlight w:val="none"/>
        </w:rPr>
        <w:t>第一篇  采购邀请书</w:t>
      </w:r>
      <w:bookmarkEnd w:id="0"/>
      <w:bookmarkEnd w:id="1"/>
      <w:bookmarkEnd w:id="2"/>
    </w:p>
    <w:p w14:paraId="3D3CE456">
      <w:pPr>
        <w:snapToGrid w:val="0"/>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u w:val="single"/>
        </w:rPr>
        <w:t>攀钢集团工科工程咨询有限公司</w:t>
      </w:r>
      <w:r>
        <w:rPr>
          <w:rFonts w:hint="eastAsia" w:ascii="宋体" w:hAnsi="宋体" w:cs="宋体"/>
          <w:sz w:val="24"/>
          <w:szCs w:val="24"/>
          <w:highlight w:val="none"/>
        </w:rPr>
        <w:t>接受</w:t>
      </w:r>
      <w:r>
        <w:rPr>
          <w:rFonts w:hint="eastAsia" w:ascii="宋体" w:hAnsi="宋体" w:cs="宋体"/>
          <w:sz w:val="24"/>
          <w:szCs w:val="24"/>
          <w:highlight w:val="none"/>
          <w:u w:val="single"/>
        </w:rPr>
        <w:t>重庆市无线电监测站</w:t>
      </w:r>
      <w:r>
        <w:rPr>
          <w:rFonts w:hint="eastAsia" w:ascii="宋体" w:hAnsi="宋体" w:cs="宋体"/>
          <w:sz w:val="24"/>
          <w:szCs w:val="24"/>
          <w:highlight w:val="none"/>
        </w:rPr>
        <w:t>的委托，对</w:t>
      </w:r>
      <w:r>
        <w:rPr>
          <w:rFonts w:hint="eastAsia" w:ascii="宋体" w:hAnsi="宋体" w:cs="宋体"/>
          <w:sz w:val="24"/>
          <w:szCs w:val="24"/>
          <w:highlight w:val="none"/>
          <w:u w:val="single"/>
        </w:rPr>
        <w:t>重庆市合川二仙观无线电监测分站基础设施改造项目</w:t>
      </w:r>
      <w:r>
        <w:rPr>
          <w:rFonts w:hint="eastAsia" w:ascii="宋体" w:hAnsi="宋体" w:cs="宋体"/>
          <w:sz w:val="24"/>
          <w:szCs w:val="24"/>
          <w:highlight w:val="none"/>
        </w:rPr>
        <w:t>进行竞争性磋商采购。欢迎有资格的供应商前来参与磋商。</w:t>
      </w:r>
    </w:p>
    <w:p w14:paraId="4865394E">
      <w:pPr>
        <w:pStyle w:val="4"/>
        <w:spacing w:before="0" w:after="0" w:line="500" w:lineRule="exact"/>
        <w:ind w:firstLine="482" w:firstLineChars="200"/>
        <w:rPr>
          <w:rFonts w:ascii="宋体" w:hAnsi="宋体" w:cs="宋体"/>
          <w:sz w:val="24"/>
          <w:szCs w:val="24"/>
          <w:highlight w:val="none"/>
        </w:rPr>
      </w:pPr>
      <w:bookmarkStart w:id="3" w:name="_Toc27622"/>
      <w:bookmarkStart w:id="4" w:name="_Toc317775175"/>
      <w:bookmarkStart w:id="5" w:name="_Toc20130530"/>
      <w:bookmarkStart w:id="6" w:name="_Toc313893526"/>
      <w:bookmarkStart w:id="7" w:name="_Toc26887"/>
      <w:r>
        <w:rPr>
          <w:rFonts w:hint="eastAsia" w:ascii="宋体" w:hAnsi="宋体" w:cs="宋体"/>
          <w:sz w:val="24"/>
          <w:szCs w:val="24"/>
          <w:highlight w:val="none"/>
        </w:rPr>
        <w:t>一、竞争性磋商内容</w:t>
      </w:r>
      <w:bookmarkEnd w:id="3"/>
      <w:bookmarkEnd w:id="4"/>
      <w:bookmarkEnd w:id="5"/>
      <w:bookmarkEnd w:id="6"/>
      <w:bookmarkEnd w:id="7"/>
    </w:p>
    <w:tbl>
      <w:tblPr>
        <w:tblStyle w:val="16"/>
        <w:tblW w:w="10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6"/>
        <w:gridCol w:w="1864"/>
        <w:gridCol w:w="1536"/>
        <w:gridCol w:w="1524"/>
        <w:gridCol w:w="2018"/>
      </w:tblGrid>
      <w:tr w14:paraId="59D3B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3516" w:type="dxa"/>
            <w:tcBorders>
              <w:top w:val="single" w:color="auto" w:sz="4" w:space="0"/>
              <w:left w:val="single" w:color="auto" w:sz="4" w:space="0"/>
              <w:right w:val="single" w:color="auto" w:sz="4" w:space="0"/>
            </w:tcBorders>
            <w:vAlign w:val="center"/>
          </w:tcPr>
          <w:p w14:paraId="7FCEE3FA">
            <w:pPr>
              <w:widowControl/>
              <w:jc w:val="center"/>
              <w:rPr>
                <w:rFonts w:ascii="宋体" w:hAnsi="宋体" w:cs="宋体"/>
                <w:b/>
                <w:bCs/>
                <w:kern w:val="0"/>
                <w:sz w:val="21"/>
                <w:szCs w:val="21"/>
                <w:highlight w:val="none"/>
              </w:rPr>
            </w:pPr>
            <w:r>
              <w:rPr>
                <w:rFonts w:hint="eastAsia" w:ascii="宋体" w:hAnsi="宋体" w:cs="宋体"/>
                <w:b/>
                <w:bCs/>
                <w:kern w:val="0"/>
                <w:sz w:val="21"/>
                <w:szCs w:val="21"/>
                <w:highlight w:val="none"/>
              </w:rPr>
              <w:t>项目名称</w:t>
            </w:r>
          </w:p>
        </w:tc>
        <w:tc>
          <w:tcPr>
            <w:tcW w:w="1864" w:type="dxa"/>
            <w:tcBorders>
              <w:top w:val="single" w:color="auto" w:sz="4" w:space="0"/>
              <w:left w:val="single" w:color="auto" w:sz="4" w:space="0"/>
              <w:right w:val="single" w:color="auto" w:sz="4" w:space="0"/>
            </w:tcBorders>
            <w:vAlign w:val="center"/>
          </w:tcPr>
          <w:p w14:paraId="3D8F1EA8">
            <w:pPr>
              <w:widowControl/>
              <w:jc w:val="center"/>
              <w:rPr>
                <w:rFonts w:ascii="宋体" w:hAnsi="宋体" w:cs="宋体"/>
                <w:b/>
                <w:bCs/>
                <w:kern w:val="0"/>
                <w:sz w:val="21"/>
                <w:szCs w:val="21"/>
                <w:highlight w:val="none"/>
              </w:rPr>
            </w:pPr>
            <w:r>
              <w:rPr>
                <w:rFonts w:hint="eastAsia" w:ascii="宋体" w:hAnsi="宋体" w:cs="宋体"/>
                <w:b/>
                <w:bCs/>
                <w:kern w:val="0"/>
                <w:sz w:val="21"/>
                <w:szCs w:val="21"/>
                <w:highlight w:val="none"/>
              </w:rPr>
              <w:t>最高限价</w:t>
            </w:r>
          </w:p>
          <w:p w14:paraId="41E799A7">
            <w:pPr>
              <w:jc w:val="center"/>
              <w:rPr>
                <w:rFonts w:ascii="宋体" w:hAnsi="宋体" w:cs="宋体"/>
                <w:b/>
                <w:bCs/>
                <w:kern w:val="0"/>
                <w:sz w:val="21"/>
                <w:szCs w:val="21"/>
                <w:highlight w:val="none"/>
              </w:rPr>
            </w:pPr>
            <w:r>
              <w:rPr>
                <w:rFonts w:hint="eastAsia" w:ascii="宋体" w:hAnsi="宋体" w:cs="宋体"/>
                <w:b/>
                <w:bCs/>
                <w:kern w:val="0"/>
                <w:sz w:val="21"/>
                <w:szCs w:val="21"/>
                <w:highlight w:val="none"/>
              </w:rPr>
              <w:t>（万元）</w:t>
            </w:r>
          </w:p>
        </w:tc>
        <w:tc>
          <w:tcPr>
            <w:tcW w:w="1536" w:type="dxa"/>
            <w:tcBorders>
              <w:top w:val="single" w:color="auto" w:sz="4" w:space="0"/>
              <w:left w:val="single" w:color="auto" w:sz="4" w:space="0"/>
              <w:right w:val="single" w:color="auto" w:sz="4" w:space="0"/>
            </w:tcBorders>
            <w:vAlign w:val="center"/>
          </w:tcPr>
          <w:p w14:paraId="232E66FB">
            <w:pPr>
              <w:widowControl/>
              <w:jc w:val="center"/>
              <w:rPr>
                <w:rFonts w:ascii="宋体" w:hAnsi="宋体" w:cs="宋体"/>
                <w:b/>
                <w:bCs/>
                <w:kern w:val="0"/>
                <w:sz w:val="21"/>
                <w:szCs w:val="21"/>
                <w:highlight w:val="none"/>
              </w:rPr>
            </w:pPr>
            <w:r>
              <w:rPr>
                <w:rFonts w:hint="eastAsia" w:ascii="宋体" w:hAnsi="宋体" w:cs="宋体"/>
                <w:b/>
                <w:bCs/>
                <w:kern w:val="0"/>
                <w:sz w:val="21"/>
                <w:szCs w:val="21"/>
                <w:highlight w:val="none"/>
              </w:rPr>
              <w:t>磋商保证金</w:t>
            </w:r>
          </w:p>
          <w:p w14:paraId="60FBE947">
            <w:pPr>
              <w:jc w:val="center"/>
              <w:rPr>
                <w:rFonts w:ascii="宋体" w:hAnsi="宋体" w:cs="宋体"/>
                <w:b/>
                <w:bCs/>
                <w:kern w:val="0"/>
                <w:sz w:val="21"/>
                <w:szCs w:val="21"/>
                <w:highlight w:val="none"/>
              </w:rPr>
            </w:pPr>
            <w:r>
              <w:rPr>
                <w:rFonts w:hint="eastAsia" w:ascii="宋体" w:hAnsi="宋体" w:cs="宋体"/>
                <w:b/>
                <w:bCs/>
                <w:kern w:val="0"/>
                <w:sz w:val="21"/>
                <w:szCs w:val="21"/>
                <w:highlight w:val="none"/>
              </w:rPr>
              <w:t>（万元）</w:t>
            </w:r>
          </w:p>
        </w:tc>
        <w:tc>
          <w:tcPr>
            <w:tcW w:w="1524" w:type="dxa"/>
            <w:tcBorders>
              <w:top w:val="single" w:color="auto" w:sz="4" w:space="0"/>
              <w:left w:val="single" w:color="auto" w:sz="4" w:space="0"/>
              <w:right w:val="single" w:color="auto" w:sz="4" w:space="0"/>
            </w:tcBorders>
            <w:vAlign w:val="center"/>
          </w:tcPr>
          <w:p w14:paraId="3D5A1523">
            <w:pPr>
              <w:widowControl/>
              <w:jc w:val="center"/>
              <w:rPr>
                <w:rFonts w:ascii="宋体" w:hAnsi="宋体" w:cs="宋体"/>
                <w:b/>
                <w:bCs/>
                <w:kern w:val="0"/>
                <w:sz w:val="21"/>
                <w:szCs w:val="21"/>
                <w:highlight w:val="none"/>
              </w:rPr>
            </w:pPr>
            <w:r>
              <w:rPr>
                <w:rFonts w:hint="eastAsia" w:ascii="宋体" w:hAnsi="宋体" w:cs="宋体"/>
                <w:b/>
                <w:bCs/>
                <w:kern w:val="0"/>
                <w:sz w:val="21"/>
                <w:szCs w:val="21"/>
                <w:highlight w:val="none"/>
              </w:rPr>
              <w:t>成交供应商数量（名）</w:t>
            </w:r>
          </w:p>
        </w:tc>
        <w:tc>
          <w:tcPr>
            <w:tcW w:w="2018" w:type="dxa"/>
            <w:tcBorders>
              <w:top w:val="single" w:color="auto" w:sz="4" w:space="0"/>
              <w:left w:val="single" w:color="auto" w:sz="4" w:space="0"/>
              <w:right w:val="single" w:color="auto" w:sz="4" w:space="0"/>
            </w:tcBorders>
            <w:vAlign w:val="center"/>
          </w:tcPr>
          <w:p w14:paraId="48143D6E">
            <w:pPr>
              <w:jc w:val="center"/>
              <w:rPr>
                <w:rFonts w:ascii="宋体" w:hAnsi="宋体" w:cs="宋体"/>
                <w:kern w:val="0"/>
                <w:sz w:val="21"/>
                <w:szCs w:val="21"/>
                <w:highlight w:val="none"/>
              </w:rPr>
            </w:pPr>
            <w:r>
              <w:rPr>
                <w:rFonts w:hint="eastAsia" w:ascii="宋体" w:hAnsi="宋体" w:cs="宋体"/>
                <w:b/>
                <w:bCs/>
                <w:kern w:val="0"/>
                <w:sz w:val="21"/>
                <w:szCs w:val="24"/>
                <w:highlight w:val="none"/>
              </w:rPr>
              <w:t>采购标的对应的中小企业划分标准所属行业</w:t>
            </w:r>
          </w:p>
        </w:tc>
      </w:tr>
      <w:tr w14:paraId="48E08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3516" w:type="dxa"/>
            <w:tcBorders>
              <w:top w:val="single" w:color="auto" w:sz="4" w:space="0"/>
              <w:left w:val="single" w:color="auto" w:sz="4" w:space="0"/>
              <w:right w:val="single" w:color="auto" w:sz="4" w:space="0"/>
            </w:tcBorders>
            <w:vAlign w:val="center"/>
          </w:tcPr>
          <w:p w14:paraId="53C2B9AC">
            <w:pPr>
              <w:widowControl/>
              <w:jc w:val="center"/>
              <w:rPr>
                <w:rFonts w:ascii="宋体" w:hAnsi="宋体" w:cs="宋体"/>
                <w:kern w:val="0"/>
                <w:sz w:val="21"/>
                <w:szCs w:val="21"/>
                <w:highlight w:val="none"/>
              </w:rPr>
            </w:pPr>
            <w:bookmarkStart w:id="8" w:name="_Hlk344477914"/>
            <w:r>
              <w:rPr>
                <w:rFonts w:hint="eastAsia" w:ascii="宋体" w:hAnsi="宋体" w:eastAsia="宋体" w:cs="宋体"/>
                <w:kern w:val="0"/>
                <w:sz w:val="21"/>
                <w:szCs w:val="24"/>
                <w:highlight w:val="none"/>
              </w:rPr>
              <w:t>重庆市合川二仙观无线电监测分站基础设施改造项目</w:t>
            </w:r>
          </w:p>
        </w:tc>
        <w:tc>
          <w:tcPr>
            <w:tcW w:w="1864" w:type="dxa"/>
            <w:tcBorders>
              <w:top w:val="single" w:color="auto" w:sz="4" w:space="0"/>
              <w:left w:val="single" w:color="auto" w:sz="4" w:space="0"/>
              <w:right w:val="single" w:color="auto" w:sz="4" w:space="0"/>
            </w:tcBorders>
            <w:vAlign w:val="center"/>
          </w:tcPr>
          <w:p w14:paraId="4C2C0A27">
            <w:pPr>
              <w:widowControl/>
              <w:jc w:val="center"/>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20.4</w:t>
            </w:r>
          </w:p>
        </w:tc>
        <w:tc>
          <w:tcPr>
            <w:tcW w:w="1536" w:type="dxa"/>
            <w:tcBorders>
              <w:top w:val="single" w:color="auto" w:sz="4" w:space="0"/>
              <w:left w:val="single" w:color="auto" w:sz="4" w:space="0"/>
              <w:right w:val="single" w:color="auto" w:sz="4" w:space="0"/>
            </w:tcBorders>
            <w:vAlign w:val="center"/>
          </w:tcPr>
          <w:p w14:paraId="41108DFD">
            <w:pPr>
              <w:widowControl/>
              <w:jc w:val="center"/>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0.4</w:t>
            </w:r>
          </w:p>
        </w:tc>
        <w:tc>
          <w:tcPr>
            <w:tcW w:w="1524" w:type="dxa"/>
            <w:tcBorders>
              <w:top w:val="single" w:color="auto" w:sz="4" w:space="0"/>
              <w:left w:val="single" w:color="auto" w:sz="4" w:space="0"/>
              <w:right w:val="single" w:color="auto" w:sz="4" w:space="0"/>
            </w:tcBorders>
            <w:vAlign w:val="center"/>
          </w:tcPr>
          <w:p w14:paraId="79ADDA00">
            <w:pPr>
              <w:widowControl/>
              <w:jc w:val="center"/>
              <w:rPr>
                <w:rFonts w:hint="eastAsia"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1</w:t>
            </w:r>
          </w:p>
        </w:tc>
        <w:tc>
          <w:tcPr>
            <w:tcW w:w="2018" w:type="dxa"/>
            <w:tcBorders>
              <w:top w:val="single" w:color="auto" w:sz="4" w:space="0"/>
              <w:left w:val="single" w:color="auto" w:sz="4" w:space="0"/>
              <w:right w:val="single" w:color="auto" w:sz="4" w:space="0"/>
            </w:tcBorders>
            <w:vAlign w:val="center"/>
          </w:tcPr>
          <w:p w14:paraId="3A9682E8">
            <w:pPr>
              <w:jc w:val="center"/>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建筑业</w:t>
            </w:r>
          </w:p>
        </w:tc>
      </w:tr>
      <w:bookmarkEnd w:id="8"/>
    </w:tbl>
    <w:p w14:paraId="0531F8C2">
      <w:pPr>
        <w:pStyle w:val="4"/>
        <w:spacing w:before="0" w:after="0" w:line="500" w:lineRule="exact"/>
        <w:ind w:firstLine="482" w:firstLineChars="200"/>
        <w:rPr>
          <w:rFonts w:ascii="宋体" w:hAnsi="宋体" w:cs="宋体"/>
          <w:sz w:val="24"/>
          <w:szCs w:val="24"/>
          <w:highlight w:val="none"/>
        </w:rPr>
      </w:pPr>
      <w:bookmarkStart w:id="9" w:name="_Toc30258"/>
      <w:bookmarkStart w:id="10" w:name="_Toc20130531"/>
      <w:bookmarkStart w:id="11" w:name="_Toc1073"/>
      <w:bookmarkStart w:id="12" w:name="_Toc373860293"/>
      <w:bookmarkStart w:id="13" w:name="_Toc317775178"/>
      <w:r>
        <w:rPr>
          <w:rFonts w:hint="eastAsia" w:ascii="宋体" w:hAnsi="宋体" w:cs="宋体"/>
          <w:sz w:val="24"/>
          <w:szCs w:val="24"/>
          <w:highlight w:val="none"/>
        </w:rPr>
        <w:t>二、资金来源</w:t>
      </w:r>
      <w:bookmarkEnd w:id="9"/>
      <w:bookmarkEnd w:id="10"/>
      <w:bookmarkEnd w:id="11"/>
    </w:p>
    <w:p w14:paraId="51298CB9">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预算资金，预算金额为</w:t>
      </w:r>
      <w:r>
        <w:rPr>
          <w:rFonts w:hint="eastAsia" w:ascii="宋体" w:hAnsi="宋体" w:cs="宋体"/>
          <w:sz w:val="24"/>
          <w:szCs w:val="24"/>
          <w:highlight w:val="none"/>
          <w:lang w:val="en-US" w:eastAsia="zh-CN"/>
        </w:rPr>
        <w:t>20.4</w:t>
      </w:r>
      <w:r>
        <w:rPr>
          <w:rFonts w:hint="eastAsia" w:ascii="宋体" w:hAnsi="宋体" w:cs="宋体"/>
          <w:sz w:val="24"/>
          <w:szCs w:val="24"/>
          <w:highlight w:val="none"/>
        </w:rPr>
        <w:t>万元。</w:t>
      </w:r>
    </w:p>
    <w:p w14:paraId="0F3D95FA">
      <w:pPr>
        <w:pStyle w:val="4"/>
        <w:spacing w:before="0" w:after="0" w:line="500" w:lineRule="exact"/>
        <w:ind w:firstLine="482" w:firstLineChars="200"/>
        <w:rPr>
          <w:rFonts w:ascii="宋体" w:hAnsi="宋体" w:cs="宋体"/>
          <w:sz w:val="24"/>
          <w:szCs w:val="24"/>
          <w:highlight w:val="none"/>
        </w:rPr>
      </w:pPr>
      <w:bookmarkStart w:id="14" w:name="_Toc10347"/>
      <w:bookmarkStart w:id="15" w:name="_Toc20130532"/>
      <w:bookmarkStart w:id="16" w:name="_Toc1097"/>
      <w:r>
        <w:rPr>
          <w:rFonts w:hint="eastAsia" w:ascii="宋体" w:hAnsi="宋体" w:cs="宋体"/>
          <w:sz w:val="24"/>
          <w:szCs w:val="24"/>
          <w:highlight w:val="none"/>
        </w:rPr>
        <w:t>三、供应商资格条件</w:t>
      </w:r>
      <w:bookmarkEnd w:id="14"/>
      <w:bookmarkEnd w:id="15"/>
      <w:bookmarkEnd w:id="16"/>
    </w:p>
    <w:p w14:paraId="4EB71275">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（一）满足《中华人民共和国政府采购法》第二十二条规定；</w:t>
      </w:r>
    </w:p>
    <w:p w14:paraId="612F4E36">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（二）落实政府采购政策需满足的资格要求：无。</w:t>
      </w:r>
    </w:p>
    <w:p w14:paraId="46814B3B">
      <w:pPr>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（三）本项目的特定资格要求：</w:t>
      </w:r>
    </w:p>
    <w:p w14:paraId="7FBD72F8">
      <w:pPr>
        <w:pageBreakBefore w:val="0"/>
        <w:widowControl w:val="0"/>
        <w:kinsoku/>
        <w:wordWrap/>
        <w:overflowPunct/>
        <w:topLinePunct w:val="0"/>
        <w:autoSpaceDE/>
        <w:autoSpaceDN/>
        <w:bidi w:val="0"/>
        <w:snapToGrid/>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1.供应商须具有建设行政主管部门颁发的建筑工程施工总承包三级及以上资质（提供资质证书复印件并加盖供应商公章）。</w:t>
      </w:r>
    </w:p>
    <w:p w14:paraId="05A196D8">
      <w:pPr>
        <w:spacing w:line="500" w:lineRule="exact"/>
        <w:ind w:firstLine="480" w:firstLineChars="200"/>
        <w:rPr>
          <w:rFonts w:hint="eastAsia" w:ascii="宋体" w:hAnsi="宋体" w:cs="宋体"/>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2.供应商须具有建设行政主管部门颁发的有效的安全生产许可证（提供有效的安全生产许可证复印件并加盖供应商公章）。</w:t>
      </w:r>
    </w:p>
    <w:p w14:paraId="44D6BEE8">
      <w:pPr>
        <w:pStyle w:val="4"/>
        <w:spacing w:before="0" w:after="0" w:line="500" w:lineRule="exact"/>
        <w:ind w:firstLine="482" w:firstLineChars="200"/>
        <w:rPr>
          <w:rFonts w:ascii="宋体" w:hAnsi="宋体" w:cs="宋体"/>
          <w:sz w:val="24"/>
          <w:szCs w:val="24"/>
          <w:highlight w:val="none"/>
        </w:rPr>
      </w:pPr>
      <w:bookmarkStart w:id="17" w:name="_Toc20130533"/>
      <w:bookmarkStart w:id="18" w:name="_Toc10272"/>
      <w:bookmarkStart w:id="19" w:name="_Toc29867"/>
      <w:r>
        <w:rPr>
          <w:rFonts w:hint="eastAsia" w:ascii="宋体" w:hAnsi="宋体" w:cs="宋体"/>
          <w:sz w:val="24"/>
          <w:szCs w:val="24"/>
          <w:highlight w:val="none"/>
        </w:rPr>
        <w:t>四、磋商有关说明</w:t>
      </w:r>
      <w:bookmarkEnd w:id="12"/>
      <w:bookmarkEnd w:id="17"/>
      <w:bookmarkEnd w:id="18"/>
      <w:bookmarkEnd w:id="19"/>
    </w:p>
    <w:p w14:paraId="374A29A9">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一）凡有意参加磋商的供应商，请到“重庆市经济和信息化委员会网”（https://jjxxw.cq.gov.cn/）下载本项目磋商文件以澄清等开标前公布的所有项目资料，无论供应商领取或下载与否，均视为已知晓所有招标内容。</w:t>
      </w:r>
    </w:p>
    <w:p w14:paraId="7808DAC2">
      <w:pPr>
        <w:spacing w:line="500" w:lineRule="exact"/>
        <w:ind w:firstLine="482" w:firstLineChars="200"/>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注：本项目施工图纸报名时在代理机构处领取。</w:t>
      </w:r>
    </w:p>
    <w:p w14:paraId="78C44B5E">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（二）竞争性磋商公告期限：自采购公告发布之日起三个工作日。</w:t>
      </w:r>
    </w:p>
    <w:p w14:paraId="28FC4D4C">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 xml:space="preserve">（三）竞争性磋商文件发售期限： </w:t>
      </w:r>
    </w:p>
    <w:p w14:paraId="1B68F8EF">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1.竞争性磋商文件发售期：202</w:t>
      </w:r>
      <w:r>
        <w:rPr>
          <w:rFonts w:hint="eastAsia" w:ascii="宋体" w:hAnsi="宋体" w:cs="宋体"/>
          <w:sz w:val="24"/>
          <w:szCs w:val="24"/>
          <w:highlight w:val="none"/>
          <w:lang w:val="en-US" w:eastAsia="zh-CN"/>
        </w:rPr>
        <w:t>5</w:t>
      </w:r>
      <w:r>
        <w:rPr>
          <w:rFonts w:hint="eastAsia" w:ascii="宋体" w:hAnsi="宋体" w:cs="宋体"/>
          <w:sz w:val="24"/>
          <w:szCs w:val="24"/>
          <w:highlight w:val="none"/>
        </w:rPr>
        <w:t>年</w:t>
      </w:r>
      <w:r>
        <w:rPr>
          <w:rFonts w:hint="eastAsia" w:ascii="宋体" w:hAnsi="宋体" w:cs="宋体"/>
          <w:sz w:val="24"/>
          <w:szCs w:val="24"/>
          <w:highlight w:val="none"/>
          <w:lang w:val="en-US" w:eastAsia="zh-CN"/>
        </w:rPr>
        <w:t>11</w:t>
      </w:r>
      <w:r>
        <w:rPr>
          <w:rFonts w:hint="eastAsia" w:ascii="宋体" w:hAnsi="宋体" w:cs="宋体"/>
          <w:sz w:val="24"/>
          <w:szCs w:val="24"/>
          <w:highlight w:val="none"/>
        </w:rPr>
        <w:t>月</w:t>
      </w:r>
      <w:r>
        <w:rPr>
          <w:rFonts w:hint="eastAsia" w:ascii="宋体" w:hAnsi="宋体" w:cs="宋体"/>
          <w:sz w:val="24"/>
          <w:szCs w:val="24"/>
          <w:highlight w:val="none"/>
          <w:lang w:val="en-US" w:eastAsia="zh-CN"/>
        </w:rPr>
        <w:t xml:space="preserve">21 </w:t>
      </w:r>
      <w:r>
        <w:rPr>
          <w:rFonts w:hint="eastAsia" w:ascii="宋体" w:hAnsi="宋体" w:cs="宋体"/>
          <w:sz w:val="24"/>
          <w:szCs w:val="24"/>
          <w:highlight w:val="none"/>
        </w:rPr>
        <w:t>日至202</w:t>
      </w:r>
      <w:r>
        <w:rPr>
          <w:rFonts w:hint="eastAsia" w:ascii="宋体" w:hAnsi="宋体" w:cs="宋体"/>
          <w:sz w:val="24"/>
          <w:szCs w:val="24"/>
          <w:highlight w:val="none"/>
          <w:lang w:val="en-US" w:eastAsia="zh-CN"/>
        </w:rPr>
        <w:t>5</w:t>
      </w:r>
      <w:r>
        <w:rPr>
          <w:rFonts w:hint="eastAsia" w:ascii="宋体" w:hAnsi="宋体" w:cs="宋体"/>
          <w:sz w:val="24"/>
          <w:szCs w:val="24"/>
          <w:highlight w:val="none"/>
        </w:rPr>
        <w:t>年</w:t>
      </w:r>
      <w:r>
        <w:rPr>
          <w:rFonts w:hint="eastAsia" w:ascii="宋体" w:hAnsi="宋体" w:cs="宋体"/>
          <w:sz w:val="24"/>
          <w:szCs w:val="24"/>
          <w:highlight w:val="none"/>
          <w:lang w:val="en-US" w:eastAsia="zh-CN"/>
        </w:rPr>
        <w:t>11</w:t>
      </w:r>
      <w:r>
        <w:rPr>
          <w:rFonts w:hint="eastAsia" w:ascii="宋体" w:hAnsi="宋体" w:cs="宋体"/>
          <w:sz w:val="24"/>
          <w:szCs w:val="24"/>
          <w:highlight w:val="none"/>
        </w:rPr>
        <w:t>月</w:t>
      </w:r>
      <w:r>
        <w:rPr>
          <w:rFonts w:hint="eastAsia" w:ascii="宋体" w:hAnsi="宋体" w:cs="宋体"/>
          <w:sz w:val="24"/>
          <w:szCs w:val="24"/>
          <w:highlight w:val="none"/>
          <w:lang w:val="en-US" w:eastAsia="zh-CN"/>
        </w:rPr>
        <w:t xml:space="preserve"> 28 </w:t>
      </w:r>
      <w:r>
        <w:rPr>
          <w:rFonts w:hint="eastAsia" w:ascii="宋体" w:hAnsi="宋体" w:cs="宋体"/>
          <w:sz w:val="24"/>
          <w:szCs w:val="24"/>
          <w:highlight w:val="none"/>
        </w:rPr>
        <w:t>日。</w:t>
      </w:r>
    </w:p>
    <w:p w14:paraId="5DBFC6CD">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2.报名方式：供应商在202</w:t>
      </w:r>
      <w:r>
        <w:rPr>
          <w:rFonts w:hint="eastAsia" w:ascii="宋体" w:hAnsi="宋体" w:cs="宋体"/>
          <w:sz w:val="24"/>
          <w:szCs w:val="24"/>
          <w:highlight w:val="none"/>
          <w:lang w:val="en-US" w:eastAsia="zh-CN"/>
        </w:rPr>
        <w:t>5</w:t>
      </w:r>
      <w:r>
        <w:rPr>
          <w:rFonts w:hint="eastAsia" w:ascii="宋体" w:hAnsi="宋体" w:cs="宋体"/>
          <w:sz w:val="24"/>
          <w:szCs w:val="24"/>
          <w:highlight w:val="none"/>
        </w:rPr>
        <w:t>年</w:t>
      </w:r>
      <w:r>
        <w:rPr>
          <w:rFonts w:hint="eastAsia" w:ascii="宋体" w:hAnsi="宋体" w:cs="宋体"/>
          <w:sz w:val="24"/>
          <w:szCs w:val="24"/>
          <w:highlight w:val="none"/>
          <w:lang w:val="en-US" w:eastAsia="zh-CN"/>
        </w:rPr>
        <w:t xml:space="preserve"> 11 </w:t>
      </w:r>
      <w:r>
        <w:rPr>
          <w:rFonts w:hint="eastAsia" w:ascii="宋体" w:hAnsi="宋体" w:cs="宋体"/>
          <w:sz w:val="24"/>
          <w:szCs w:val="24"/>
          <w:highlight w:val="none"/>
        </w:rPr>
        <w:t>月</w:t>
      </w:r>
      <w:r>
        <w:rPr>
          <w:rFonts w:hint="eastAsia" w:ascii="宋体" w:hAnsi="宋体" w:cs="宋体"/>
          <w:sz w:val="24"/>
          <w:szCs w:val="24"/>
          <w:highlight w:val="none"/>
          <w:lang w:val="en-US" w:eastAsia="zh-CN"/>
        </w:rPr>
        <w:t xml:space="preserve">28 </w:t>
      </w:r>
      <w:r>
        <w:rPr>
          <w:rFonts w:hint="eastAsia" w:ascii="宋体" w:hAnsi="宋体" w:cs="宋体"/>
          <w:sz w:val="24"/>
          <w:szCs w:val="24"/>
          <w:highlight w:val="none"/>
        </w:rPr>
        <w:t>日17:00时前将《</w:t>
      </w:r>
      <w:r>
        <w:rPr>
          <w:rFonts w:hint="eastAsia" w:ascii="宋体" w:hAnsi="宋体" w:cs="宋体"/>
          <w:sz w:val="24"/>
          <w:szCs w:val="24"/>
          <w:highlight w:val="none"/>
          <w:lang w:val="en-US" w:eastAsia="zh-CN"/>
        </w:rPr>
        <w:t>采购</w:t>
      </w:r>
      <w:r>
        <w:rPr>
          <w:rFonts w:hint="eastAsia" w:ascii="宋体" w:hAnsi="宋体" w:cs="宋体"/>
          <w:sz w:val="24"/>
          <w:szCs w:val="24"/>
          <w:highlight w:val="none"/>
        </w:rPr>
        <w:t>文件发售登记表》（加盖供应商公章）扫描后发送至电子邮箱</w:t>
      </w:r>
      <w:r>
        <w:rPr>
          <w:rFonts w:hint="eastAsia" w:ascii="宋体" w:hAnsi="宋体" w:eastAsia="宋体" w:cs="宋体"/>
          <w:b w:val="0"/>
          <w:bCs w:val="0"/>
          <w:color w:val="auto"/>
          <w:sz w:val="24"/>
          <w:szCs w:val="24"/>
          <w:highlight w:val="none"/>
          <w:vertAlign w:val="baseline"/>
          <w:lang w:val="en-US" w:eastAsia="zh-CN"/>
        </w:rPr>
        <w:t>1585192715@qq.com</w:t>
      </w:r>
      <w:r>
        <w:rPr>
          <w:rFonts w:hint="eastAsia" w:ascii="宋体" w:hAnsi="宋体" w:cs="宋体"/>
          <w:sz w:val="24"/>
          <w:szCs w:val="24"/>
          <w:highlight w:val="none"/>
        </w:rPr>
        <w:t>，视为具备报名资格，否则视为无效。</w:t>
      </w:r>
    </w:p>
    <w:p w14:paraId="13D2C9B6">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3.竞争性磋商文件售价：人民币300元/包（售后不退）。</w:t>
      </w:r>
    </w:p>
    <w:p w14:paraId="0CD17338">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4.磋商文件费缴纳方式：报名时缴纳。</w:t>
      </w:r>
    </w:p>
    <w:p w14:paraId="0240C186">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（四）供应商须满足以下三种要件，其响应文件才被接受：</w:t>
      </w:r>
    </w:p>
    <w:p w14:paraId="6B7050BC">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1.完成报名并按时缴纳了报名费；</w:t>
      </w:r>
    </w:p>
    <w:p w14:paraId="299A2EB0">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2.按时递交了响应文件；</w:t>
      </w:r>
    </w:p>
    <w:p w14:paraId="072F625D">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3.按时签到。</w:t>
      </w:r>
    </w:p>
    <w:p w14:paraId="471CD50C">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（五）递交响应文件地点：攀钢集团工科工程咨询有限公司会议室（重庆市渝北区</w:t>
      </w:r>
      <w:r>
        <w:rPr>
          <w:rFonts w:hint="eastAsia" w:ascii="宋体" w:hAnsi="宋体" w:cs="宋体"/>
          <w:sz w:val="24"/>
          <w:szCs w:val="24"/>
          <w:highlight w:val="none"/>
          <w:lang w:val="en-US" w:eastAsia="zh-CN"/>
        </w:rPr>
        <w:t>力帆时代2栋9-2</w:t>
      </w:r>
      <w:r>
        <w:rPr>
          <w:rFonts w:hint="eastAsia" w:ascii="宋体" w:hAnsi="宋体" w:cs="宋体"/>
          <w:sz w:val="24"/>
          <w:szCs w:val="24"/>
          <w:highlight w:val="none"/>
        </w:rPr>
        <w:t>）</w:t>
      </w:r>
    </w:p>
    <w:p w14:paraId="0340B37E">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（六）响应文件递交截止时间：202</w:t>
      </w:r>
      <w:r>
        <w:rPr>
          <w:rFonts w:hint="eastAsia" w:ascii="宋体" w:hAnsi="宋体" w:cs="宋体"/>
          <w:sz w:val="24"/>
          <w:szCs w:val="24"/>
          <w:highlight w:val="none"/>
          <w:lang w:val="en-US" w:eastAsia="zh-CN"/>
        </w:rPr>
        <w:t>5</w:t>
      </w:r>
      <w:r>
        <w:rPr>
          <w:rFonts w:hint="eastAsia" w:ascii="宋体" w:hAnsi="宋体" w:cs="宋体"/>
          <w:sz w:val="24"/>
          <w:szCs w:val="24"/>
          <w:highlight w:val="none"/>
        </w:rPr>
        <w:t>年</w:t>
      </w:r>
      <w:r>
        <w:rPr>
          <w:rFonts w:hint="eastAsia" w:ascii="宋体" w:hAnsi="宋体" w:cs="宋体"/>
          <w:sz w:val="24"/>
          <w:szCs w:val="24"/>
          <w:highlight w:val="none"/>
          <w:lang w:val="en-US" w:eastAsia="zh-CN"/>
        </w:rPr>
        <w:t xml:space="preserve">12 </w:t>
      </w:r>
      <w:r>
        <w:rPr>
          <w:rFonts w:hint="eastAsia" w:ascii="宋体" w:hAnsi="宋体" w:cs="宋体"/>
          <w:sz w:val="24"/>
          <w:szCs w:val="24"/>
          <w:highlight w:val="none"/>
        </w:rPr>
        <w:t>月</w:t>
      </w:r>
      <w:r>
        <w:rPr>
          <w:rFonts w:hint="eastAsia" w:ascii="宋体" w:hAnsi="宋体" w:cs="宋体"/>
          <w:sz w:val="24"/>
          <w:szCs w:val="24"/>
          <w:highlight w:val="none"/>
          <w:lang w:val="en-US" w:eastAsia="zh-CN"/>
        </w:rPr>
        <w:t xml:space="preserve">2  </w:t>
      </w:r>
      <w:r>
        <w:rPr>
          <w:rFonts w:hint="eastAsia" w:ascii="宋体" w:hAnsi="宋体" w:cs="宋体"/>
          <w:sz w:val="24"/>
          <w:szCs w:val="24"/>
          <w:highlight w:val="none"/>
        </w:rPr>
        <w:t>日北京时间14:</w:t>
      </w:r>
      <w:r>
        <w:rPr>
          <w:rFonts w:hint="eastAsia" w:ascii="宋体" w:hAnsi="宋体" w:cs="宋体"/>
          <w:sz w:val="24"/>
          <w:szCs w:val="24"/>
          <w:highlight w:val="none"/>
          <w:lang w:val="en-US" w:eastAsia="zh-CN"/>
        </w:rPr>
        <w:t>3</w:t>
      </w:r>
      <w:r>
        <w:rPr>
          <w:rFonts w:hint="eastAsia" w:ascii="宋体" w:hAnsi="宋体" w:cs="宋体"/>
          <w:sz w:val="24"/>
          <w:szCs w:val="24"/>
          <w:highlight w:val="none"/>
        </w:rPr>
        <w:t>0</w:t>
      </w:r>
    </w:p>
    <w:p w14:paraId="1ABB2908">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（七）磋商开始时间：202</w:t>
      </w:r>
      <w:r>
        <w:rPr>
          <w:rFonts w:hint="eastAsia" w:ascii="宋体" w:hAnsi="宋体" w:cs="宋体"/>
          <w:sz w:val="24"/>
          <w:szCs w:val="24"/>
          <w:highlight w:val="none"/>
          <w:lang w:val="en-US" w:eastAsia="zh-CN"/>
        </w:rPr>
        <w:t>5</w:t>
      </w:r>
      <w:r>
        <w:rPr>
          <w:rFonts w:hint="eastAsia" w:ascii="宋体" w:hAnsi="宋体" w:cs="宋体"/>
          <w:sz w:val="24"/>
          <w:szCs w:val="24"/>
          <w:highlight w:val="none"/>
        </w:rPr>
        <w:t>年</w:t>
      </w:r>
      <w:r>
        <w:rPr>
          <w:rFonts w:hint="eastAsia" w:ascii="宋体" w:hAnsi="宋体" w:cs="宋体"/>
          <w:sz w:val="24"/>
          <w:szCs w:val="24"/>
          <w:highlight w:val="none"/>
          <w:lang w:val="en-US" w:eastAsia="zh-CN"/>
        </w:rPr>
        <w:t xml:space="preserve"> 12 </w:t>
      </w:r>
      <w:r>
        <w:rPr>
          <w:rFonts w:hint="eastAsia" w:ascii="宋体" w:hAnsi="宋体" w:cs="宋体"/>
          <w:sz w:val="24"/>
          <w:szCs w:val="24"/>
          <w:highlight w:val="none"/>
        </w:rPr>
        <w:t>月</w:t>
      </w:r>
      <w:r>
        <w:rPr>
          <w:rFonts w:hint="eastAsia" w:ascii="宋体" w:hAnsi="宋体" w:cs="宋体"/>
          <w:sz w:val="24"/>
          <w:szCs w:val="24"/>
          <w:highlight w:val="none"/>
          <w:lang w:val="en-US" w:eastAsia="zh-CN"/>
        </w:rPr>
        <w:t>2</w:t>
      </w:r>
      <w:bookmarkStart w:id="164" w:name="_GoBack"/>
      <w:bookmarkEnd w:id="164"/>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日北京时间14:</w:t>
      </w:r>
      <w:r>
        <w:rPr>
          <w:rFonts w:hint="eastAsia" w:ascii="宋体" w:hAnsi="宋体" w:cs="宋体"/>
          <w:sz w:val="24"/>
          <w:szCs w:val="24"/>
          <w:highlight w:val="none"/>
          <w:lang w:val="en-US" w:eastAsia="zh-CN"/>
        </w:rPr>
        <w:t>3</w:t>
      </w:r>
      <w:r>
        <w:rPr>
          <w:rFonts w:hint="eastAsia" w:ascii="宋体" w:hAnsi="宋体" w:cs="宋体"/>
          <w:sz w:val="24"/>
          <w:szCs w:val="24"/>
          <w:highlight w:val="none"/>
        </w:rPr>
        <w:t>0</w:t>
      </w:r>
    </w:p>
    <w:p w14:paraId="481BDB6E">
      <w:pPr>
        <w:pStyle w:val="4"/>
        <w:spacing w:before="0" w:after="0" w:line="500" w:lineRule="exact"/>
        <w:ind w:firstLine="482" w:firstLineChars="200"/>
        <w:rPr>
          <w:rFonts w:ascii="宋体" w:hAnsi="宋体" w:cs="宋体"/>
          <w:sz w:val="24"/>
          <w:szCs w:val="24"/>
          <w:highlight w:val="none"/>
        </w:rPr>
      </w:pPr>
      <w:bookmarkStart w:id="20" w:name="_Toc24895"/>
      <w:bookmarkStart w:id="21" w:name="_Toc2243"/>
      <w:bookmarkStart w:id="22" w:name="_Toc20130534"/>
      <w:bookmarkStart w:id="23" w:name="_Toc373860294"/>
      <w:r>
        <w:rPr>
          <w:rFonts w:hint="eastAsia" w:ascii="宋体" w:hAnsi="宋体" w:cs="宋体"/>
          <w:sz w:val="24"/>
          <w:szCs w:val="24"/>
          <w:highlight w:val="none"/>
        </w:rPr>
        <w:t>五、磋商保证金</w:t>
      </w:r>
      <w:bookmarkEnd w:id="20"/>
      <w:bookmarkEnd w:id="21"/>
      <w:bookmarkEnd w:id="22"/>
      <w:bookmarkEnd w:id="23"/>
    </w:p>
    <w:p w14:paraId="412E9EA3">
      <w:pPr>
        <w:spacing w:line="500" w:lineRule="exact"/>
        <w:ind w:firstLine="480" w:firstLineChars="200"/>
        <w:rPr>
          <w:rFonts w:ascii="宋体" w:hAnsi="宋体" w:cs="宋体"/>
          <w:sz w:val="24"/>
          <w:szCs w:val="24"/>
          <w:highlight w:val="none"/>
        </w:rPr>
      </w:pPr>
      <w:bookmarkStart w:id="24" w:name="_Toc20130535"/>
      <w:bookmarkStart w:id="25" w:name="_Toc530038692"/>
      <w:r>
        <w:rPr>
          <w:rFonts w:hint="eastAsia" w:ascii="宋体" w:hAnsi="宋体" w:cs="宋体"/>
          <w:sz w:val="24"/>
          <w:szCs w:val="24"/>
          <w:highlight w:val="none"/>
        </w:rPr>
        <w:t>（一）磋商保证金递交</w:t>
      </w:r>
    </w:p>
    <w:p w14:paraId="1548F402">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供应商须按本项目规定的磋商保证金金额进行缴纳（保证金金额详见本篇，一、竞争性磋商内容），由供应商从其单位账户将磋商保证金汇至以下账户，磋商保证金的到账截止时间为</w:t>
      </w:r>
      <w:r>
        <w:rPr>
          <w:rFonts w:hint="eastAsia" w:ascii="宋体" w:hAnsi="宋体" w:cs="宋体"/>
          <w:sz w:val="24"/>
          <w:szCs w:val="24"/>
          <w:highlight w:val="none"/>
          <w:lang w:val="en-US" w:eastAsia="zh-CN"/>
        </w:rPr>
        <w:t>开标当天12</w:t>
      </w:r>
      <w:r>
        <w:rPr>
          <w:rFonts w:hint="eastAsia" w:ascii="宋体" w:hAnsi="宋体" w:cs="宋体"/>
          <w:sz w:val="24"/>
          <w:szCs w:val="24"/>
          <w:highlight w:val="none"/>
        </w:rPr>
        <w:t>:00。缴纳保证金时付款凭证备注栏必须备注项目名称（可简写）。</w:t>
      </w:r>
    </w:p>
    <w:p w14:paraId="523E0294">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磋商保证金账户：</w:t>
      </w:r>
    </w:p>
    <w:p w14:paraId="4BD5F44A">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户  名：攀钢集团工科工程咨询有限公司重庆分公司</w:t>
      </w:r>
    </w:p>
    <w:p w14:paraId="48B98635">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开户行：中国农业银行重庆巴南马王坪支行 </w:t>
      </w:r>
    </w:p>
    <w:p w14:paraId="6BAF4E8B">
      <w:pPr>
        <w:spacing w:line="5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账  号：31101201040002679</w:t>
      </w:r>
    </w:p>
    <w:p w14:paraId="7AB17ED7">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（二）保证金退还方式</w:t>
      </w:r>
    </w:p>
    <w:p w14:paraId="701BB3FE">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1.非成交供应商的保证金，在成交通知书发放后，由采购代理机构在五个工作日内按来款渠道直接退还。</w:t>
      </w:r>
    </w:p>
    <w:p w14:paraId="62C6824C">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2.成交供应商的投标保证金，在成交供应商与采购人签订合同后，由采购代理机构扣除中标服务费后在五个工作日内按资金来款渠道直接退还。</w:t>
      </w:r>
    </w:p>
    <w:p w14:paraId="1888ED6F">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（二）保证金退还方式</w:t>
      </w:r>
    </w:p>
    <w:p w14:paraId="63F54833">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1.未成交供应商的保证金，在成交通知书发放后，由采购代理机构在五个工作日内按来款渠道直接退还。</w:t>
      </w:r>
    </w:p>
    <w:p w14:paraId="6AEE77D2">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 成交供应商的磋商保证金，在成交供应商与采购人签订合同并将合同复印件递交采购代理机构后，由采购代理机构在五个工作日内按资金来款渠道直接退还。</w:t>
      </w:r>
    </w:p>
    <w:p w14:paraId="6CFA85F8">
      <w:pPr>
        <w:pStyle w:val="4"/>
        <w:spacing w:before="0" w:after="0" w:line="500" w:lineRule="exact"/>
        <w:ind w:firstLine="482" w:firstLineChars="200"/>
        <w:rPr>
          <w:rFonts w:ascii="宋体" w:hAnsi="宋体" w:cs="宋体"/>
          <w:sz w:val="24"/>
          <w:szCs w:val="24"/>
          <w:highlight w:val="none"/>
        </w:rPr>
      </w:pPr>
      <w:bookmarkStart w:id="26" w:name="_Toc31049"/>
      <w:bookmarkStart w:id="27" w:name="_Toc6338"/>
      <w:r>
        <w:rPr>
          <w:rFonts w:hint="eastAsia" w:ascii="宋体" w:hAnsi="宋体" w:cs="宋体"/>
          <w:sz w:val="24"/>
          <w:szCs w:val="24"/>
          <w:highlight w:val="none"/>
        </w:rPr>
        <w:t>六、采购项目需落实的政府采购政策</w:t>
      </w:r>
      <w:bookmarkEnd w:id="24"/>
      <w:bookmarkEnd w:id="25"/>
      <w:bookmarkEnd w:id="26"/>
      <w:bookmarkEnd w:id="27"/>
    </w:p>
    <w:p w14:paraId="42898CA5">
      <w:pPr>
        <w:snapToGrid w:val="0"/>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0E57B7DD">
      <w:pPr>
        <w:snapToGrid w:val="0"/>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（二）按照财政部、工业和信息化部关于印发《政府采购促进中小企业发展管理办法》的通知（财库〔2020〕46号）的规定，落实促进中小企业发展政策。</w:t>
      </w:r>
    </w:p>
    <w:p w14:paraId="37D1DD36">
      <w:pPr>
        <w:snapToGrid w:val="0"/>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（三）按照《财政部、司法部关于政府采购支持监狱企业发展有关问题的通知》（财库〔2014〕68号）的规定，落实支持监狱企业发展政策。</w:t>
      </w:r>
    </w:p>
    <w:p w14:paraId="2A3B2955">
      <w:pPr>
        <w:snapToGrid w:val="0"/>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（四）按照《三部门联合发布关于促进残疾人就业政府采购政策的通知》（财库〔2017〕 141号）的规定，落实支持残疾人福利性单位发展政策。</w:t>
      </w:r>
    </w:p>
    <w:p w14:paraId="4EC001C6">
      <w:pPr>
        <w:pStyle w:val="4"/>
        <w:spacing w:before="0" w:after="0" w:line="500" w:lineRule="exact"/>
        <w:ind w:firstLine="482" w:firstLineChars="200"/>
        <w:rPr>
          <w:rFonts w:ascii="宋体" w:hAnsi="宋体" w:cs="宋体"/>
          <w:sz w:val="24"/>
          <w:szCs w:val="24"/>
          <w:highlight w:val="none"/>
        </w:rPr>
      </w:pPr>
      <w:bookmarkStart w:id="28" w:name="_Toc8061"/>
      <w:bookmarkStart w:id="29" w:name="_Toc4876"/>
      <w:bookmarkStart w:id="30" w:name="_Toc20130536"/>
      <w:r>
        <w:rPr>
          <w:rFonts w:hint="eastAsia" w:ascii="宋体" w:hAnsi="宋体" w:cs="宋体"/>
          <w:sz w:val="24"/>
          <w:szCs w:val="24"/>
          <w:highlight w:val="none"/>
        </w:rPr>
        <w:t>七、</w:t>
      </w:r>
      <w:bookmarkEnd w:id="13"/>
      <w:r>
        <w:rPr>
          <w:rFonts w:hint="eastAsia" w:ascii="宋体" w:hAnsi="宋体" w:cs="宋体"/>
          <w:sz w:val="24"/>
          <w:szCs w:val="24"/>
          <w:highlight w:val="none"/>
        </w:rPr>
        <w:t>其它有关规定</w:t>
      </w:r>
      <w:bookmarkEnd w:id="28"/>
      <w:bookmarkEnd w:id="29"/>
      <w:bookmarkEnd w:id="30"/>
    </w:p>
    <w:p w14:paraId="2EF8845B">
      <w:pPr>
        <w:snapToGrid w:val="0"/>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（一）单位负责人为同一人或者存在直接控股、管理关系的不同供应商，不得参加同一合同项（包）下的政府采购活动，否则均为无效响应。</w:t>
      </w:r>
    </w:p>
    <w:p w14:paraId="599A9B26">
      <w:pPr>
        <w:snapToGrid w:val="0"/>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（二）为采购项目提供整体设计、规范编制或者项目管理、监理、检测等服务的供应商，不得再参加该采购项目的其他采购活动。</w:t>
      </w:r>
    </w:p>
    <w:p w14:paraId="24BDDD02">
      <w:pPr>
        <w:snapToGrid w:val="0"/>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三）本项目的澄清文件（如果有）一律在“重庆市经济和信息化委员会网”（https://jjxxw.cq.gov.cn/）上发布，请各供应商注意下载或到采购代理机构处领取；无论供应商下载或领取与否，均视同供应商已知晓本项目澄清文件（如果有）的内容。</w:t>
      </w:r>
    </w:p>
    <w:p w14:paraId="2C19EB78">
      <w:pPr>
        <w:snapToGrid w:val="0"/>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（四）超过响应文件截止时间递交的响应文件，恕不接收。</w:t>
      </w:r>
    </w:p>
    <w:p w14:paraId="506E7D58">
      <w:pPr>
        <w:snapToGrid w:val="0"/>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（五）磋商费用：无论磋商结果如何，供应商参与本项目磋商的所有费用均应由供应商自行承担。</w:t>
      </w:r>
    </w:p>
    <w:p w14:paraId="277C3AC1">
      <w:pPr>
        <w:snapToGrid w:val="0"/>
        <w:spacing w:line="500" w:lineRule="exact"/>
        <w:ind w:firstLine="482" w:firstLineChars="200"/>
        <w:rPr>
          <w:rFonts w:ascii="宋体" w:hAnsi="宋体" w:cs="宋体"/>
          <w:b/>
          <w:bCs/>
          <w:sz w:val="24"/>
          <w:szCs w:val="24"/>
          <w:highlight w:val="none"/>
        </w:rPr>
      </w:pPr>
      <w:r>
        <w:rPr>
          <w:rFonts w:hint="eastAsia" w:ascii="宋体" w:hAnsi="宋体" w:cs="宋体"/>
          <w:b/>
          <w:bCs/>
          <w:sz w:val="24"/>
          <w:szCs w:val="24"/>
          <w:highlight w:val="none"/>
        </w:rPr>
        <w:t>（六）本项目不接受联合体参与磋商，否则按无效处理。</w:t>
      </w:r>
    </w:p>
    <w:p w14:paraId="61BBA7F0">
      <w:pPr>
        <w:snapToGrid w:val="0"/>
        <w:spacing w:line="500" w:lineRule="exact"/>
        <w:ind w:firstLine="482" w:firstLineChars="200"/>
        <w:rPr>
          <w:rFonts w:ascii="宋体" w:hAnsi="宋体" w:cs="宋体"/>
          <w:b/>
          <w:bCs/>
          <w:sz w:val="24"/>
          <w:szCs w:val="24"/>
          <w:highlight w:val="none"/>
        </w:rPr>
      </w:pPr>
      <w:r>
        <w:rPr>
          <w:rFonts w:hint="eastAsia" w:ascii="宋体" w:hAnsi="宋体" w:cs="宋体"/>
          <w:b/>
          <w:bCs/>
          <w:sz w:val="24"/>
          <w:szCs w:val="24"/>
          <w:highlight w:val="none"/>
        </w:rPr>
        <w:t>（七）本项目不接受合同分包，否则按无效处理。</w:t>
      </w:r>
    </w:p>
    <w:p w14:paraId="36B087A6">
      <w:pPr>
        <w:snapToGrid w:val="0"/>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20A0C9D2">
      <w:pPr>
        <w:pStyle w:val="4"/>
        <w:spacing w:before="0" w:after="0" w:line="500" w:lineRule="exact"/>
        <w:ind w:firstLine="482" w:firstLineChars="200"/>
        <w:rPr>
          <w:rFonts w:ascii="宋体" w:hAnsi="宋体" w:cs="宋体"/>
          <w:sz w:val="24"/>
          <w:szCs w:val="24"/>
          <w:highlight w:val="none"/>
        </w:rPr>
      </w:pPr>
      <w:bookmarkStart w:id="31" w:name="_Toc28304"/>
      <w:bookmarkStart w:id="32" w:name="_Toc16855"/>
      <w:bookmarkStart w:id="33" w:name="_Toc20130537"/>
      <w:r>
        <w:rPr>
          <w:rFonts w:hint="eastAsia" w:ascii="宋体" w:hAnsi="宋体" w:cs="宋体"/>
          <w:sz w:val="24"/>
          <w:szCs w:val="24"/>
          <w:highlight w:val="none"/>
        </w:rPr>
        <w:t>八、联系方式</w:t>
      </w:r>
      <w:bookmarkEnd w:id="31"/>
      <w:bookmarkEnd w:id="32"/>
      <w:bookmarkEnd w:id="33"/>
    </w:p>
    <w:p w14:paraId="5AE5C518">
      <w:pPr>
        <w:snapToGrid w:val="0"/>
        <w:spacing w:line="500" w:lineRule="exact"/>
        <w:ind w:firstLine="480" w:firstLineChars="200"/>
        <w:outlineLvl w:val="2"/>
        <w:rPr>
          <w:rFonts w:ascii="宋体" w:hAnsi="宋体" w:cs="宋体"/>
          <w:sz w:val="24"/>
          <w:szCs w:val="24"/>
          <w:highlight w:val="none"/>
        </w:rPr>
      </w:pPr>
      <w:r>
        <w:rPr>
          <w:rFonts w:hint="eastAsia" w:ascii="宋体" w:hAnsi="宋体" w:cs="宋体"/>
          <w:sz w:val="24"/>
          <w:szCs w:val="24"/>
          <w:highlight w:val="none"/>
        </w:rPr>
        <w:t>（一）采购人：重庆市无线电监测站</w:t>
      </w:r>
    </w:p>
    <w:p w14:paraId="7374F441">
      <w:pPr>
        <w:snapToGrid w:val="0"/>
        <w:spacing w:line="500" w:lineRule="exact"/>
        <w:ind w:firstLine="1200" w:firstLineChars="500"/>
        <w:rPr>
          <w:rFonts w:ascii="宋体" w:hAnsi="宋体" w:cs="宋体"/>
          <w:sz w:val="24"/>
          <w:szCs w:val="24"/>
          <w:highlight w:val="none"/>
        </w:rPr>
      </w:pPr>
      <w:r>
        <w:rPr>
          <w:rFonts w:hint="eastAsia" w:ascii="宋体" w:hAnsi="宋体" w:cs="宋体"/>
          <w:sz w:val="24"/>
          <w:szCs w:val="24"/>
          <w:highlight w:val="none"/>
        </w:rPr>
        <w:t>联系人：</w:t>
      </w:r>
      <w:r>
        <w:rPr>
          <w:rFonts w:hint="eastAsia" w:ascii="宋体" w:hAnsi="宋体" w:cs="宋体"/>
          <w:sz w:val="24"/>
          <w:szCs w:val="24"/>
          <w:highlight w:val="none"/>
          <w:lang w:eastAsia="zh-CN"/>
        </w:rPr>
        <w:t>胡</w:t>
      </w:r>
      <w:r>
        <w:rPr>
          <w:rFonts w:hint="eastAsia" w:ascii="宋体" w:hAnsi="宋体" w:cs="宋体"/>
          <w:sz w:val="24"/>
          <w:szCs w:val="24"/>
          <w:highlight w:val="none"/>
        </w:rPr>
        <w:t xml:space="preserve">老师 </w:t>
      </w:r>
    </w:p>
    <w:p w14:paraId="54EC2C34">
      <w:pPr>
        <w:snapToGrid w:val="0"/>
        <w:spacing w:line="500" w:lineRule="exact"/>
        <w:ind w:firstLine="1200" w:firstLineChars="500"/>
        <w:rPr>
          <w:rFonts w:hint="default" w:ascii="宋体" w:hAnsi="宋体" w:eastAsia="宋体" w:cs="宋体"/>
          <w:sz w:val="24"/>
          <w:szCs w:val="24"/>
          <w:highlight w:val="none"/>
          <w:lang w:val="en-US" w:eastAsia="zh-CN"/>
        </w:rPr>
      </w:pPr>
      <w:r>
        <w:rPr>
          <w:rFonts w:hint="eastAsia" w:ascii="宋体" w:hAnsi="宋体" w:cs="宋体"/>
          <w:sz w:val="24"/>
          <w:szCs w:val="24"/>
          <w:highlight w:val="none"/>
        </w:rPr>
        <w:t>电  话：023-67710</w:t>
      </w:r>
      <w:r>
        <w:rPr>
          <w:rFonts w:hint="eastAsia" w:ascii="宋体" w:hAnsi="宋体" w:cs="宋体"/>
          <w:sz w:val="24"/>
          <w:szCs w:val="24"/>
          <w:highlight w:val="none"/>
          <w:lang w:val="en-US" w:eastAsia="zh-CN"/>
        </w:rPr>
        <w:t>273</w:t>
      </w:r>
    </w:p>
    <w:p w14:paraId="5B3B56CB">
      <w:pPr>
        <w:snapToGrid w:val="0"/>
        <w:spacing w:line="500" w:lineRule="exact"/>
        <w:ind w:firstLine="1200" w:firstLineChars="500"/>
        <w:rPr>
          <w:rFonts w:ascii="宋体" w:hAnsi="宋体" w:cs="宋体"/>
          <w:sz w:val="24"/>
          <w:szCs w:val="24"/>
          <w:highlight w:val="none"/>
        </w:rPr>
      </w:pPr>
      <w:r>
        <w:rPr>
          <w:rFonts w:hint="eastAsia" w:ascii="宋体" w:hAnsi="宋体" w:cs="宋体"/>
          <w:sz w:val="24"/>
          <w:szCs w:val="24"/>
          <w:highlight w:val="none"/>
        </w:rPr>
        <w:t>地  址：重庆市江北区兴隆路26号数码大厦1</w:t>
      </w:r>
      <w:r>
        <w:rPr>
          <w:rFonts w:hint="eastAsia" w:ascii="宋体" w:hAnsi="宋体" w:cs="宋体"/>
          <w:sz w:val="24"/>
          <w:szCs w:val="24"/>
          <w:highlight w:val="none"/>
          <w:lang w:val="en-US" w:eastAsia="zh-CN"/>
        </w:rPr>
        <w:t>7</w:t>
      </w:r>
      <w:r>
        <w:rPr>
          <w:rFonts w:hint="eastAsia" w:ascii="宋体" w:hAnsi="宋体" w:cs="宋体"/>
          <w:sz w:val="24"/>
          <w:szCs w:val="24"/>
          <w:highlight w:val="none"/>
        </w:rPr>
        <w:t>楼</w:t>
      </w:r>
    </w:p>
    <w:p w14:paraId="36001AA4">
      <w:pPr>
        <w:snapToGrid w:val="0"/>
        <w:spacing w:line="500" w:lineRule="exact"/>
        <w:ind w:firstLine="1200" w:firstLineChars="500"/>
        <w:rPr>
          <w:rFonts w:ascii="宋体" w:hAnsi="宋体" w:cs="宋体"/>
          <w:sz w:val="24"/>
          <w:szCs w:val="24"/>
          <w:highlight w:val="none"/>
        </w:rPr>
      </w:pPr>
    </w:p>
    <w:p w14:paraId="41004EB9">
      <w:pPr>
        <w:snapToGrid w:val="0"/>
        <w:spacing w:line="500" w:lineRule="exact"/>
        <w:ind w:firstLine="480" w:firstLineChars="200"/>
        <w:outlineLvl w:val="2"/>
        <w:rPr>
          <w:rFonts w:ascii="宋体" w:hAnsi="宋体" w:cs="宋体"/>
          <w:sz w:val="24"/>
          <w:szCs w:val="24"/>
          <w:highlight w:val="none"/>
        </w:rPr>
      </w:pPr>
      <w:r>
        <w:rPr>
          <w:rFonts w:hint="eastAsia" w:ascii="宋体" w:hAnsi="宋体" w:cs="宋体"/>
          <w:sz w:val="24"/>
          <w:szCs w:val="24"/>
          <w:highlight w:val="none"/>
        </w:rPr>
        <w:t>（二）采购代理机构：攀钢集团工科工程咨询有限公司</w:t>
      </w:r>
    </w:p>
    <w:p w14:paraId="76FE9637">
      <w:pPr>
        <w:snapToGrid w:val="0"/>
        <w:spacing w:line="500" w:lineRule="exact"/>
        <w:ind w:firstLine="1200" w:firstLineChars="500"/>
        <w:rPr>
          <w:rFonts w:ascii="宋体" w:hAnsi="宋体" w:cs="宋体"/>
          <w:sz w:val="24"/>
          <w:szCs w:val="24"/>
          <w:highlight w:val="none"/>
        </w:rPr>
      </w:pPr>
      <w:r>
        <w:rPr>
          <w:rFonts w:hint="eastAsia" w:ascii="宋体" w:hAnsi="宋体" w:cs="宋体"/>
          <w:sz w:val="24"/>
          <w:szCs w:val="24"/>
          <w:highlight w:val="none"/>
        </w:rPr>
        <w:t>联系人：</w:t>
      </w:r>
      <w:r>
        <w:rPr>
          <w:rFonts w:hint="eastAsia" w:ascii="宋体" w:hAnsi="宋体" w:cs="宋体"/>
          <w:sz w:val="24"/>
          <w:szCs w:val="24"/>
          <w:highlight w:val="none"/>
          <w:lang w:val="en-US" w:eastAsia="zh-CN"/>
        </w:rPr>
        <w:t>曾</w:t>
      </w:r>
      <w:r>
        <w:rPr>
          <w:rFonts w:hint="eastAsia" w:ascii="宋体" w:hAnsi="宋体" w:cs="宋体"/>
          <w:sz w:val="24"/>
          <w:szCs w:val="24"/>
          <w:highlight w:val="none"/>
        </w:rPr>
        <w:t xml:space="preserve">老师 </w:t>
      </w:r>
    </w:p>
    <w:p w14:paraId="4786B408">
      <w:pPr>
        <w:snapToGrid w:val="0"/>
        <w:spacing w:line="500" w:lineRule="exact"/>
        <w:ind w:firstLine="1200" w:firstLineChars="500"/>
        <w:rPr>
          <w:rFonts w:ascii="宋体" w:hAnsi="宋体" w:cs="宋体"/>
          <w:sz w:val="24"/>
          <w:szCs w:val="24"/>
          <w:highlight w:val="none"/>
        </w:rPr>
      </w:pPr>
      <w:r>
        <w:rPr>
          <w:rFonts w:hint="eastAsia" w:ascii="宋体" w:hAnsi="宋体" w:cs="宋体"/>
          <w:sz w:val="24"/>
          <w:szCs w:val="24"/>
          <w:highlight w:val="none"/>
        </w:rPr>
        <w:t>电  话：</w:t>
      </w:r>
      <w:r>
        <w:rPr>
          <w:rFonts w:hint="eastAsia" w:ascii="宋体" w:hAnsi="宋体" w:eastAsia="宋体" w:cs="宋体"/>
          <w:b w:val="0"/>
          <w:bCs w:val="0"/>
          <w:color w:val="auto"/>
          <w:sz w:val="24"/>
          <w:szCs w:val="24"/>
          <w:highlight w:val="none"/>
          <w:vertAlign w:val="baseline"/>
          <w:lang w:val="en-US" w:eastAsia="zh-CN"/>
        </w:rPr>
        <w:t>18323356014</w:t>
      </w:r>
    </w:p>
    <w:p w14:paraId="3D4F271A">
      <w:pPr>
        <w:snapToGrid w:val="0"/>
        <w:spacing w:line="500" w:lineRule="exact"/>
        <w:ind w:firstLine="1200" w:firstLineChars="500"/>
        <w:rPr>
          <w:rFonts w:hint="default" w:ascii="宋体" w:hAnsi="宋体" w:eastAsia="宋体" w:cs="宋体"/>
          <w:sz w:val="24"/>
          <w:szCs w:val="24"/>
          <w:highlight w:val="none"/>
          <w:lang w:val="en-US" w:eastAsia="zh-CN"/>
        </w:rPr>
      </w:pPr>
      <w:r>
        <w:rPr>
          <w:rFonts w:hint="eastAsia" w:ascii="宋体" w:hAnsi="宋体" w:cs="宋体"/>
          <w:sz w:val="24"/>
          <w:szCs w:val="24"/>
          <w:highlight w:val="none"/>
        </w:rPr>
        <w:t>地  址：重庆市渝北区</w:t>
      </w:r>
      <w:r>
        <w:rPr>
          <w:rFonts w:hint="eastAsia" w:ascii="宋体" w:hAnsi="宋体" w:cs="宋体"/>
          <w:sz w:val="24"/>
          <w:szCs w:val="24"/>
          <w:highlight w:val="none"/>
          <w:lang w:val="en-US" w:eastAsia="zh-CN"/>
        </w:rPr>
        <w:t>力帆时代2栋9-2</w:t>
      </w:r>
    </w:p>
    <w:p w14:paraId="5DE028B6">
      <w:pPr>
        <w:snapToGrid w:val="0"/>
        <w:spacing w:line="360" w:lineRule="auto"/>
        <w:ind w:firstLine="480" w:firstLineChars="200"/>
        <w:rPr>
          <w:rFonts w:ascii="宋体" w:hAnsi="宋体" w:cs="宋体"/>
          <w:sz w:val="24"/>
          <w:szCs w:val="24"/>
          <w:highlight w:val="none"/>
        </w:rPr>
      </w:pPr>
    </w:p>
    <w:p w14:paraId="68DBC967">
      <w:pPr>
        <w:pStyle w:val="3"/>
        <w:pageBreakBefore w:val="0"/>
        <w:widowControl w:val="0"/>
        <w:kinsoku/>
        <w:wordWrap/>
        <w:overflowPunct/>
        <w:topLinePunct w:val="0"/>
        <w:autoSpaceDE/>
        <w:autoSpaceDN/>
        <w:bidi w:val="0"/>
        <w:adjustRightInd/>
        <w:spacing w:line="520" w:lineRule="exact"/>
        <w:jc w:val="center"/>
        <w:textAlignment w:val="auto"/>
        <w:rPr>
          <w:rFonts w:ascii="宋体" w:hAnsi="宋体" w:eastAsia="宋体" w:cs="宋体"/>
          <w:b w:val="0"/>
          <w:sz w:val="36"/>
          <w:szCs w:val="30"/>
          <w:highlight w:val="none"/>
        </w:rPr>
      </w:pPr>
      <w:r>
        <w:rPr>
          <w:rFonts w:hint="eastAsia" w:ascii="宋体" w:hAnsi="宋体" w:eastAsia="宋体" w:cs="宋体"/>
          <w:b w:val="0"/>
          <w:sz w:val="36"/>
          <w:szCs w:val="30"/>
          <w:highlight w:val="none"/>
        </w:rPr>
        <w:br w:type="page"/>
      </w:r>
      <w:bookmarkStart w:id="34" w:name="_Toc26393"/>
      <w:r>
        <w:rPr>
          <w:rFonts w:hint="eastAsia" w:ascii="宋体" w:hAnsi="宋体" w:eastAsia="宋体" w:cs="宋体"/>
          <w:b w:val="0"/>
          <w:sz w:val="36"/>
          <w:szCs w:val="30"/>
          <w:highlight w:val="none"/>
        </w:rPr>
        <w:t>第二篇  项目技术需求</w:t>
      </w:r>
      <w:bookmarkEnd w:id="34"/>
    </w:p>
    <w:p w14:paraId="7B38AD22">
      <w:pPr>
        <w:pageBreakBefore w:val="0"/>
        <w:widowControl w:val="0"/>
        <w:kinsoku/>
        <w:wordWrap/>
        <w:overflowPunct/>
        <w:topLinePunct w:val="0"/>
        <w:autoSpaceDE/>
        <w:autoSpaceDN/>
        <w:bidi w:val="0"/>
        <w:adjustRightInd/>
        <w:snapToGrid w:val="0"/>
        <w:spacing w:line="520" w:lineRule="exact"/>
        <w:textAlignment w:val="auto"/>
        <w:rPr>
          <w:rFonts w:hint="eastAsia" w:ascii="宋体" w:hAnsi="宋体" w:cs="宋体"/>
          <w:b/>
          <w:sz w:val="21"/>
          <w:szCs w:val="21"/>
          <w:highlight w:val="none"/>
        </w:rPr>
      </w:pPr>
      <w:bookmarkStart w:id="35" w:name="_Toc6232092"/>
      <w:bookmarkStart w:id="36" w:name="_Toc5006885"/>
      <w:bookmarkStart w:id="37" w:name="_Toc12789058"/>
      <w:r>
        <w:rPr>
          <w:rFonts w:hint="eastAsia" w:ascii="宋体" w:hAnsi="宋体" w:cs="宋体"/>
          <w:b/>
          <w:sz w:val="21"/>
          <w:szCs w:val="21"/>
          <w:highlight w:val="none"/>
        </w:rPr>
        <w:t>“※”标注的</w:t>
      </w:r>
      <w:r>
        <w:rPr>
          <w:rFonts w:hint="eastAsia" w:ascii="宋体" w:hAnsi="宋体" w:cs="宋体"/>
          <w:b/>
          <w:sz w:val="21"/>
          <w:szCs w:val="21"/>
          <w:highlight w:val="none"/>
          <w:lang w:val="en-US" w:eastAsia="zh-CN"/>
        </w:rPr>
        <w:t>技术</w:t>
      </w:r>
      <w:r>
        <w:rPr>
          <w:rFonts w:hint="eastAsia" w:ascii="宋体" w:hAnsi="宋体" w:cs="宋体"/>
          <w:b/>
          <w:sz w:val="21"/>
          <w:szCs w:val="21"/>
          <w:highlight w:val="none"/>
        </w:rPr>
        <w:t>需求为符合性审查中的实质性要求，响应文件若不满足按无效响应处理。</w:t>
      </w:r>
    </w:p>
    <w:bookmarkEnd w:id="35"/>
    <w:bookmarkEnd w:id="36"/>
    <w:p w14:paraId="16D0C9F4">
      <w:pPr>
        <w:pStyle w:val="4"/>
        <w:spacing w:before="0" w:after="0" w:line="500" w:lineRule="exact"/>
        <w:ind w:firstLine="482" w:firstLineChars="200"/>
        <w:rPr>
          <w:rFonts w:hint="default" w:ascii="宋体" w:hAnsi="宋体" w:eastAsia="宋体" w:cs="宋体"/>
          <w:sz w:val="24"/>
          <w:szCs w:val="24"/>
          <w:highlight w:val="none"/>
          <w:lang w:val="en-US" w:eastAsia="zh-CN"/>
        </w:rPr>
      </w:pPr>
      <w:bookmarkStart w:id="38" w:name="_Toc51854592"/>
      <w:bookmarkStart w:id="39" w:name="_Toc98855992"/>
      <w:bookmarkStart w:id="40" w:name="_Toc663"/>
      <w:bookmarkStart w:id="41" w:name="_Toc4658"/>
      <w:r>
        <w:rPr>
          <w:rFonts w:hint="eastAsia" w:ascii="宋体" w:hAnsi="宋体" w:cs="宋体"/>
          <w:sz w:val="24"/>
          <w:szCs w:val="24"/>
          <w:highlight w:val="none"/>
        </w:rPr>
        <w:t>一、项目</w:t>
      </w:r>
      <w:bookmarkEnd w:id="38"/>
      <w:bookmarkEnd w:id="39"/>
      <w:r>
        <w:rPr>
          <w:rFonts w:hint="eastAsia" w:ascii="宋体" w:hAnsi="宋体" w:cs="宋体"/>
          <w:sz w:val="24"/>
          <w:szCs w:val="24"/>
          <w:highlight w:val="none"/>
          <w:lang w:val="en-US" w:eastAsia="zh-CN"/>
        </w:rPr>
        <w:t>基本概况介绍</w:t>
      </w:r>
      <w:bookmarkEnd w:id="40"/>
      <w:bookmarkEnd w:id="41"/>
    </w:p>
    <w:tbl>
      <w:tblPr>
        <w:tblStyle w:val="16"/>
        <w:tblW w:w="9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02" w:type="dxa"/>
          <w:bottom w:w="80" w:type="dxa"/>
          <w:right w:w="102" w:type="dxa"/>
        </w:tblCellMar>
      </w:tblPr>
      <w:tblGrid>
        <w:gridCol w:w="3812"/>
        <w:gridCol w:w="1714"/>
        <w:gridCol w:w="2259"/>
        <w:gridCol w:w="1314"/>
      </w:tblGrid>
      <w:tr w14:paraId="03072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02" w:type="dxa"/>
            <w:bottom w:w="80" w:type="dxa"/>
            <w:right w:w="102" w:type="dxa"/>
          </w:tblCellMar>
        </w:tblPrEx>
        <w:trPr>
          <w:trHeight w:val="606" w:hRule="atLeast"/>
          <w:tblHeader/>
          <w:jc w:val="center"/>
        </w:trPr>
        <w:tc>
          <w:tcPr>
            <w:tcW w:w="3812" w:type="dxa"/>
            <w:tcBorders>
              <w:top w:val="single" w:color="auto" w:sz="4" w:space="0"/>
              <w:left w:val="single" w:color="auto" w:sz="4" w:space="0"/>
              <w:right w:val="single" w:color="auto" w:sz="4" w:space="0"/>
            </w:tcBorders>
            <w:vAlign w:val="center"/>
          </w:tcPr>
          <w:p w14:paraId="58B57D53">
            <w:pPr>
              <w:widowControl/>
              <w:snapToGrid w:val="0"/>
              <w:spacing w:line="240" w:lineRule="auto"/>
              <w:jc w:val="center"/>
              <w:rPr>
                <w:rFonts w:hint="eastAsia" w:asciiTheme="minorEastAsia" w:hAnsiTheme="minorEastAsia" w:eastAsiaTheme="minorEastAsia" w:cstheme="minorEastAsia"/>
                <w:b/>
                <w:bCs/>
                <w:color w:val="auto"/>
                <w:kern w:val="0"/>
                <w:sz w:val="21"/>
                <w:szCs w:val="24"/>
                <w:highlight w:val="none"/>
                <w:lang w:eastAsia="zh-CN"/>
              </w:rPr>
            </w:pPr>
            <w:bookmarkStart w:id="42" w:name="_Toc217446094"/>
            <w:r>
              <w:rPr>
                <w:rFonts w:hint="eastAsia" w:asciiTheme="minorEastAsia" w:hAnsiTheme="minorEastAsia" w:eastAsiaTheme="minorEastAsia" w:cstheme="minorEastAsia"/>
                <w:b/>
                <w:bCs/>
                <w:color w:val="auto"/>
                <w:kern w:val="0"/>
                <w:sz w:val="21"/>
                <w:szCs w:val="24"/>
                <w:highlight w:val="none"/>
                <w:lang w:eastAsia="zh-CN"/>
              </w:rPr>
              <w:t>项目名称</w:t>
            </w:r>
          </w:p>
        </w:tc>
        <w:tc>
          <w:tcPr>
            <w:tcW w:w="1714" w:type="dxa"/>
            <w:tcBorders>
              <w:top w:val="single" w:color="auto" w:sz="4" w:space="0"/>
              <w:left w:val="single" w:color="auto" w:sz="4" w:space="0"/>
              <w:right w:val="single" w:color="auto" w:sz="4" w:space="0"/>
            </w:tcBorders>
            <w:vAlign w:val="center"/>
          </w:tcPr>
          <w:p w14:paraId="1A0E1597">
            <w:pPr>
              <w:snapToGrid w:val="0"/>
              <w:spacing w:line="240" w:lineRule="auto"/>
              <w:jc w:val="center"/>
              <w:rPr>
                <w:rFonts w:hint="default" w:asciiTheme="minorEastAsia" w:hAnsiTheme="minorEastAsia" w:eastAsiaTheme="minorEastAsia" w:cstheme="minorEastAsia"/>
                <w:b/>
                <w:bCs/>
                <w:color w:val="auto"/>
                <w:kern w:val="0"/>
                <w:sz w:val="21"/>
                <w:szCs w:val="24"/>
                <w:highlight w:val="none"/>
                <w:lang w:val="en-US" w:eastAsia="zh-CN"/>
              </w:rPr>
            </w:pPr>
            <w:r>
              <w:rPr>
                <w:rFonts w:hint="eastAsia" w:asciiTheme="minorEastAsia" w:hAnsiTheme="minorEastAsia" w:eastAsiaTheme="minorEastAsia" w:cstheme="minorEastAsia"/>
                <w:b/>
                <w:bCs/>
                <w:color w:val="auto"/>
                <w:kern w:val="0"/>
                <w:sz w:val="21"/>
                <w:szCs w:val="24"/>
                <w:highlight w:val="none"/>
                <w:lang w:val="en-US" w:eastAsia="zh-CN"/>
              </w:rPr>
              <w:t>数量/单位</w:t>
            </w:r>
          </w:p>
        </w:tc>
        <w:tc>
          <w:tcPr>
            <w:tcW w:w="2259" w:type="dxa"/>
            <w:tcBorders>
              <w:top w:val="single" w:color="auto" w:sz="4" w:space="0"/>
              <w:left w:val="single" w:color="auto" w:sz="4" w:space="0"/>
              <w:right w:val="single" w:color="auto" w:sz="4" w:space="0"/>
            </w:tcBorders>
            <w:vAlign w:val="center"/>
          </w:tcPr>
          <w:p w14:paraId="1A95796A">
            <w:pPr>
              <w:snapToGrid w:val="0"/>
              <w:spacing w:line="240" w:lineRule="auto"/>
              <w:jc w:val="center"/>
              <w:rPr>
                <w:rFonts w:hint="eastAsia" w:asciiTheme="minorEastAsia" w:hAnsiTheme="minorEastAsia" w:eastAsiaTheme="minorEastAsia" w:cstheme="minorEastAsia"/>
                <w:b/>
                <w:bCs/>
                <w:color w:val="auto"/>
                <w:kern w:val="0"/>
                <w:sz w:val="21"/>
                <w:szCs w:val="24"/>
                <w:highlight w:val="none"/>
                <w:lang w:eastAsia="zh-CN"/>
              </w:rPr>
            </w:pPr>
            <w:r>
              <w:rPr>
                <w:rFonts w:hint="eastAsia" w:asciiTheme="minorEastAsia" w:hAnsiTheme="minorEastAsia" w:eastAsiaTheme="minorEastAsia" w:cstheme="minorEastAsia"/>
                <w:b/>
                <w:bCs/>
                <w:color w:val="auto"/>
                <w:kern w:val="0"/>
                <w:sz w:val="21"/>
                <w:szCs w:val="24"/>
                <w:highlight w:val="none"/>
                <w:lang w:eastAsia="zh-CN"/>
              </w:rPr>
              <w:t>成交供应商数量（名）</w:t>
            </w:r>
          </w:p>
        </w:tc>
        <w:tc>
          <w:tcPr>
            <w:tcW w:w="1314" w:type="dxa"/>
            <w:tcBorders>
              <w:top w:val="single" w:color="auto" w:sz="4" w:space="0"/>
              <w:left w:val="single" w:color="auto" w:sz="4" w:space="0"/>
              <w:right w:val="single" w:color="auto" w:sz="4" w:space="0"/>
            </w:tcBorders>
            <w:vAlign w:val="center"/>
          </w:tcPr>
          <w:p w14:paraId="219CBF3D">
            <w:pPr>
              <w:snapToGrid w:val="0"/>
              <w:spacing w:line="240" w:lineRule="auto"/>
              <w:jc w:val="center"/>
              <w:rPr>
                <w:rFonts w:hint="eastAsia" w:asciiTheme="minorEastAsia" w:hAnsiTheme="minorEastAsia" w:eastAsiaTheme="minorEastAsia" w:cstheme="minorEastAsia"/>
                <w:b/>
                <w:bCs/>
                <w:color w:val="auto"/>
                <w:kern w:val="0"/>
                <w:sz w:val="21"/>
                <w:szCs w:val="24"/>
                <w:highlight w:val="none"/>
                <w:lang w:eastAsia="zh-CN"/>
              </w:rPr>
            </w:pPr>
            <w:r>
              <w:rPr>
                <w:rFonts w:hint="eastAsia" w:asciiTheme="minorEastAsia" w:hAnsiTheme="minorEastAsia" w:eastAsiaTheme="minorEastAsia" w:cstheme="minorEastAsia"/>
                <w:b/>
                <w:bCs/>
                <w:color w:val="auto"/>
                <w:kern w:val="0"/>
                <w:sz w:val="21"/>
                <w:szCs w:val="24"/>
                <w:highlight w:val="none"/>
                <w:lang w:val="en-US" w:eastAsia="zh-CN"/>
              </w:rPr>
              <w:t>备注</w:t>
            </w:r>
          </w:p>
        </w:tc>
      </w:tr>
      <w:tr w14:paraId="74679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02" w:type="dxa"/>
            <w:bottom w:w="80" w:type="dxa"/>
            <w:right w:w="102" w:type="dxa"/>
          </w:tblCellMar>
        </w:tblPrEx>
        <w:trPr>
          <w:trHeight w:val="619" w:hRule="atLeast"/>
          <w:jc w:val="center"/>
        </w:trPr>
        <w:tc>
          <w:tcPr>
            <w:tcW w:w="3812" w:type="dxa"/>
            <w:tcBorders>
              <w:top w:val="single" w:color="auto" w:sz="4" w:space="0"/>
              <w:left w:val="single" w:color="auto" w:sz="4" w:space="0"/>
              <w:right w:val="single" w:color="auto" w:sz="4" w:space="0"/>
            </w:tcBorders>
            <w:vAlign w:val="center"/>
          </w:tcPr>
          <w:p w14:paraId="7084ECCA">
            <w:pPr>
              <w:widowControl/>
              <w:snapToGrid w:val="0"/>
              <w:spacing w:line="240" w:lineRule="auto"/>
              <w:jc w:val="center"/>
              <w:rPr>
                <w:rFonts w:hint="eastAsia" w:asciiTheme="minorEastAsia" w:hAnsiTheme="minorEastAsia" w:eastAsiaTheme="minorEastAsia" w:cstheme="minorEastAsia"/>
                <w:color w:val="auto"/>
                <w:kern w:val="0"/>
                <w:sz w:val="21"/>
                <w:szCs w:val="24"/>
                <w:highlight w:val="none"/>
                <w:lang w:eastAsia="zh-CN"/>
              </w:rPr>
            </w:pPr>
            <w:r>
              <w:rPr>
                <w:rFonts w:hint="eastAsia" w:ascii="宋体" w:hAnsi="宋体" w:cs="宋体"/>
                <w:sz w:val="21"/>
                <w:szCs w:val="21"/>
                <w:highlight w:val="none"/>
                <w:u w:val="none"/>
              </w:rPr>
              <w:t>重庆市合川二仙观无线电监测分站基础设施改造项目</w:t>
            </w:r>
          </w:p>
        </w:tc>
        <w:tc>
          <w:tcPr>
            <w:tcW w:w="1714" w:type="dxa"/>
            <w:tcBorders>
              <w:top w:val="single" w:color="auto" w:sz="4" w:space="0"/>
              <w:left w:val="single" w:color="auto" w:sz="4" w:space="0"/>
              <w:right w:val="single" w:color="auto" w:sz="4" w:space="0"/>
            </w:tcBorders>
            <w:vAlign w:val="center"/>
          </w:tcPr>
          <w:p w14:paraId="3ABB63C1">
            <w:pPr>
              <w:widowControl/>
              <w:snapToGrid w:val="0"/>
              <w:spacing w:line="240" w:lineRule="auto"/>
              <w:jc w:val="center"/>
              <w:rPr>
                <w:rFonts w:hint="default" w:asciiTheme="minorEastAsia" w:hAnsiTheme="minorEastAsia" w:eastAsiaTheme="minorEastAsia" w:cstheme="minorEastAsia"/>
                <w:color w:val="auto"/>
                <w:kern w:val="0"/>
                <w:sz w:val="21"/>
                <w:szCs w:val="24"/>
                <w:highlight w:val="none"/>
                <w:lang w:val="en-US" w:eastAsia="zh-CN"/>
              </w:rPr>
            </w:pPr>
            <w:r>
              <w:rPr>
                <w:rFonts w:hint="eastAsia" w:asciiTheme="minorEastAsia" w:hAnsiTheme="minorEastAsia" w:eastAsiaTheme="minorEastAsia" w:cstheme="minorEastAsia"/>
                <w:color w:val="auto"/>
                <w:kern w:val="0"/>
                <w:sz w:val="21"/>
                <w:szCs w:val="24"/>
                <w:highlight w:val="none"/>
                <w:lang w:val="en-US" w:eastAsia="zh-CN"/>
              </w:rPr>
              <w:t>1项</w:t>
            </w:r>
          </w:p>
        </w:tc>
        <w:tc>
          <w:tcPr>
            <w:tcW w:w="2259" w:type="dxa"/>
            <w:tcBorders>
              <w:top w:val="single" w:color="auto" w:sz="4" w:space="0"/>
              <w:left w:val="single" w:color="auto" w:sz="4" w:space="0"/>
              <w:right w:val="single" w:color="auto" w:sz="4" w:space="0"/>
            </w:tcBorders>
            <w:vAlign w:val="center"/>
          </w:tcPr>
          <w:p w14:paraId="03367284">
            <w:pPr>
              <w:widowControl/>
              <w:snapToGrid w:val="0"/>
              <w:spacing w:line="240" w:lineRule="auto"/>
              <w:jc w:val="center"/>
              <w:rPr>
                <w:rFonts w:hint="eastAsia" w:asciiTheme="minorEastAsia" w:hAnsiTheme="minorEastAsia" w:eastAsiaTheme="minorEastAsia" w:cstheme="minorEastAsia"/>
                <w:color w:val="auto"/>
                <w:kern w:val="0"/>
                <w:sz w:val="21"/>
                <w:szCs w:val="24"/>
                <w:highlight w:val="none"/>
                <w:lang w:eastAsia="zh-CN"/>
              </w:rPr>
            </w:pPr>
            <w:r>
              <w:rPr>
                <w:rFonts w:hint="eastAsia" w:asciiTheme="minorEastAsia" w:hAnsiTheme="minorEastAsia" w:eastAsiaTheme="minorEastAsia" w:cstheme="minorEastAsia"/>
                <w:color w:val="auto"/>
                <w:kern w:val="0"/>
                <w:sz w:val="21"/>
                <w:szCs w:val="24"/>
                <w:highlight w:val="none"/>
                <w:lang w:eastAsia="zh-CN"/>
              </w:rPr>
              <w:t>1</w:t>
            </w:r>
          </w:p>
        </w:tc>
        <w:tc>
          <w:tcPr>
            <w:tcW w:w="1314" w:type="dxa"/>
            <w:tcBorders>
              <w:top w:val="single" w:color="auto" w:sz="4" w:space="0"/>
              <w:left w:val="single" w:color="auto" w:sz="4" w:space="0"/>
              <w:right w:val="single" w:color="auto" w:sz="4" w:space="0"/>
            </w:tcBorders>
            <w:vAlign w:val="center"/>
          </w:tcPr>
          <w:p w14:paraId="1FFF2E92">
            <w:pPr>
              <w:widowControl/>
              <w:snapToGrid w:val="0"/>
              <w:spacing w:line="240" w:lineRule="auto"/>
              <w:jc w:val="center"/>
              <w:rPr>
                <w:rFonts w:hint="default" w:asciiTheme="minorEastAsia" w:hAnsiTheme="minorEastAsia" w:eastAsiaTheme="minorEastAsia" w:cstheme="minorEastAsia"/>
                <w:color w:val="auto"/>
                <w:kern w:val="0"/>
                <w:sz w:val="21"/>
                <w:szCs w:val="24"/>
                <w:highlight w:val="none"/>
                <w:lang w:val="en-US" w:eastAsia="zh-CN"/>
              </w:rPr>
            </w:pPr>
            <w:r>
              <w:rPr>
                <w:rFonts w:hint="eastAsia" w:asciiTheme="minorEastAsia" w:hAnsiTheme="minorEastAsia" w:eastAsiaTheme="minorEastAsia" w:cstheme="minorEastAsia"/>
                <w:color w:val="auto"/>
                <w:kern w:val="0"/>
                <w:sz w:val="21"/>
                <w:szCs w:val="24"/>
                <w:highlight w:val="none"/>
                <w:lang w:val="en-US" w:eastAsia="zh-CN"/>
              </w:rPr>
              <w:t>/</w:t>
            </w:r>
          </w:p>
        </w:tc>
      </w:tr>
      <w:bookmarkEnd w:id="42"/>
    </w:tbl>
    <w:p w14:paraId="0989D963">
      <w:pPr>
        <w:numPr>
          <w:ilvl w:val="0"/>
          <w:numId w:val="0"/>
        </w:numPr>
        <w:spacing w:line="500" w:lineRule="exact"/>
        <w:ind w:firstLine="422" w:firstLineChars="200"/>
        <w:jc w:val="left"/>
        <w:rPr>
          <w:rFonts w:hint="eastAsia" w:ascii="宋体" w:hAnsi="宋体" w:cs="宋体"/>
          <w:sz w:val="24"/>
          <w:szCs w:val="24"/>
          <w:highlight w:val="none"/>
          <w:lang w:val="en-US" w:eastAsia="zh-CN"/>
        </w:rPr>
      </w:pPr>
      <w:r>
        <w:rPr>
          <w:rFonts w:hint="eastAsia" w:ascii="宋体" w:hAnsi="宋体" w:cs="宋体"/>
          <w:b/>
          <w:sz w:val="21"/>
          <w:szCs w:val="21"/>
          <w:highlight w:val="none"/>
        </w:rPr>
        <w:t>※</w:t>
      </w:r>
      <w:r>
        <w:rPr>
          <w:rFonts w:hint="eastAsia" w:ascii="宋体" w:hAnsi="宋体" w:cs="宋体"/>
          <w:b/>
          <w:bCs/>
          <w:sz w:val="24"/>
          <w:szCs w:val="24"/>
          <w:highlight w:val="none"/>
          <w:lang w:val="en-US" w:eastAsia="zh-CN"/>
        </w:rPr>
        <w:t>二、采购项目技术需求</w:t>
      </w:r>
    </w:p>
    <w:p w14:paraId="1CB7A023">
      <w:pPr>
        <w:numPr>
          <w:ilvl w:val="0"/>
          <w:numId w:val="0"/>
        </w:numPr>
        <w:spacing w:line="500" w:lineRule="exact"/>
        <w:ind w:firstLine="482" w:firstLineChars="200"/>
        <w:jc w:val="left"/>
        <w:rPr>
          <w:rFonts w:hint="default" w:ascii="宋体" w:hAnsi="宋体" w:cs="宋体"/>
          <w:sz w:val="24"/>
          <w:szCs w:val="24"/>
          <w:highlight w:val="none"/>
          <w:lang w:val="en-US" w:eastAsia="zh-CN"/>
        </w:rPr>
      </w:pPr>
      <w:r>
        <w:rPr>
          <w:rFonts w:hint="eastAsia" w:ascii="宋体" w:hAnsi="宋体" w:cs="宋体"/>
          <w:b/>
          <w:bCs/>
          <w:sz w:val="24"/>
          <w:szCs w:val="24"/>
          <w:highlight w:val="none"/>
          <w:lang w:val="en-US" w:eastAsia="zh-CN"/>
        </w:rPr>
        <w:t>（一）项目概况</w:t>
      </w:r>
    </w:p>
    <w:p w14:paraId="5C34BC41">
      <w:pPr>
        <w:numPr>
          <w:ilvl w:val="0"/>
          <w:numId w:val="0"/>
        </w:numPr>
        <w:spacing w:line="500" w:lineRule="exact"/>
        <w:ind w:firstLine="480" w:firstLineChars="200"/>
        <w:jc w:val="both"/>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为加强无线电监测技术基础设施建设，提升无线电监测能力，开展重庆市合川二仙观无线电监测分站基础设施改造项目建设，建设监测机房一间（含配套电源、接地设施等）及改造六角亭一座，为下一步监测技术设施架设提供基础，进一步优化监测网络覆盖，保障无线电安全，维护空中电波秩序。</w:t>
      </w:r>
    </w:p>
    <w:p w14:paraId="09CD567D">
      <w:pPr>
        <w:keepNext w:val="0"/>
        <w:keepLines w:val="0"/>
        <w:pageBreakBefore w:val="0"/>
        <w:widowControl w:val="0"/>
        <w:tabs>
          <w:tab w:val="left" w:pos="3840"/>
          <w:tab w:val="left" w:pos="5300"/>
        </w:tabs>
        <w:kinsoku/>
        <w:wordWrap/>
        <w:overflowPunct/>
        <w:topLinePunct w:val="0"/>
        <w:autoSpaceDE w:val="0"/>
        <w:autoSpaceDN w:val="0"/>
        <w:bidi w:val="0"/>
        <w:adjustRightInd w:val="0"/>
        <w:snapToGrid/>
        <w:spacing w:line="500" w:lineRule="exact"/>
        <w:ind w:firstLine="482" w:firstLineChars="200"/>
        <w:jc w:val="both"/>
        <w:textAlignment w:val="auto"/>
        <w:rPr>
          <w:rFonts w:hint="eastAsia" w:ascii="宋体" w:hAnsi="宋体" w:cs="宋体"/>
          <w:sz w:val="24"/>
          <w:szCs w:val="24"/>
          <w:highlight w:val="none"/>
          <w:lang w:val="en-US" w:eastAsia="zh-CN"/>
        </w:rPr>
      </w:pPr>
      <w:r>
        <w:rPr>
          <w:rFonts w:hint="eastAsia" w:ascii="宋体" w:hAnsi="宋体" w:cs="宋体"/>
          <w:b/>
          <w:bCs/>
          <w:sz w:val="24"/>
          <w:szCs w:val="24"/>
          <w:highlight w:val="none"/>
          <w:lang w:val="en-US" w:eastAsia="zh-CN"/>
        </w:rPr>
        <w:t>（二）主要采购内容</w:t>
      </w:r>
      <w:r>
        <w:rPr>
          <w:rFonts w:hint="eastAsia" w:ascii="宋体" w:hAnsi="宋体" w:cs="宋体"/>
          <w:sz w:val="24"/>
          <w:szCs w:val="24"/>
          <w:highlight w:val="none"/>
          <w:lang w:val="en-US" w:eastAsia="zh-CN"/>
        </w:rPr>
        <w:t>：</w:t>
      </w:r>
    </w:p>
    <w:p w14:paraId="001FA919">
      <w:pPr>
        <w:numPr>
          <w:ilvl w:val="0"/>
          <w:numId w:val="0"/>
        </w:numPr>
        <w:spacing w:line="500" w:lineRule="exact"/>
        <w:ind w:firstLine="480" w:firstLineChars="200"/>
        <w:jc w:val="both"/>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1.本项目拟建设监测机房一间（含配套电源、接地设施等）、改造六角亭一座，具体位置详询采购人。</w:t>
      </w:r>
    </w:p>
    <w:p w14:paraId="15D5FFD8">
      <w:pPr>
        <w:numPr>
          <w:ilvl w:val="0"/>
          <w:numId w:val="0"/>
        </w:numPr>
        <w:spacing w:line="500" w:lineRule="exact"/>
        <w:ind w:firstLine="480" w:firstLineChars="200"/>
        <w:jc w:val="both"/>
        <w:rPr>
          <w:rFonts w:hint="default" w:ascii="宋体" w:hAnsi="宋体" w:cs="宋体"/>
          <w:sz w:val="24"/>
          <w:szCs w:val="24"/>
          <w:highlight w:val="none"/>
          <w:lang w:val="en-US" w:eastAsia="zh-CN"/>
        </w:rPr>
      </w:pPr>
      <w:r>
        <w:rPr>
          <w:rFonts w:hint="default" w:ascii="宋体" w:hAnsi="宋体" w:cs="宋体"/>
          <w:sz w:val="24"/>
          <w:szCs w:val="24"/>
          <w:highlight w:val="none"/>
          <w:lang w:val="en-US" w:eastAsia="zh-CN"/>
        </w:rPr>
        <w:t>2.服务范围：提供本项目的深化设计方案，完成施工图。合同签订后15日内提交深化设计方案，经采购人确认后5日内提交施工图。</w:t>
      </w:r>
    </w:p>
    <w:p w14:paraId="501A0DEA">
      <w:pPr>
        <w:keepNext w:val="0"/>
        <w:keepLines w:val="0"/>
        <w:pageBreakBefore w:val="0"/>
        <w:widowControl w:val="0"/>
        <w:tabs>
          <w:tab w:val="left" w:pos="3840"/>
          <w:tab w:val="left" w:pos="5300"/>
        </w:tabs>
        <w:kinsoku/>
        <w:wordWrap/>
        <w:overflowPunct/>
        <w:topLinePunct w:val="0"/>
        <w:autoSpaceDE w:val="0"/>
        <w:autoSpaceDN w:val="0"/>
        <w:bidi w:val="0"/>
        <w:adjustRightInd w:val="0"/>
        <w:snapToGrid/>
        <w:spacing w:line="500" w:lineRule="exact"/>
        <w:ind w:firstLine="482"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（三）质量要求：</w:t>
      </w:r>
    </w:p>
    <w:p w14:paraId="3B8131EC">
      <w:pPr>
        <w:keepNext w:val="0"/>
        <w:keepLines w:val="0"/>
        <w:pageBreakBefore w:val="0"/>
        <w:widowControl w:val="0"/>
        <w:tabs>
          <w:tab w:val="left" w:pos="3840"/>
          <w:tab w:val="left" w:pos="5300"/>
        </w:tabs>
        <w:kinsoku/>
        <w:wordWrap/>
        <w:overflowPunct/>
        <w:topLinePunct w:val="0"/>
        <w:autoSpaceDE w:val="0"/>
        <w:autoSpaceDN w:val="0"/>
        <w:bidi w:val="0"/>
        <w:adjustRightInd w:val="0"/>
        <w:snapToGrid/>
        <w:spacing w:line="5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施工质量要求：符合强制性质量标准，符合国家和重庆市现行有关施工质量验收规范要求，并达到合格标准。</w:t>
      </w:r>
    </w:p>
    <w:p w14:paraId="7F89B73E">
      <w:pPr>
        <w:keepNext w:val="0"/>
        <w:keepLines w:val="0"/>
        <w:pageBreakBefore w:val="0"/>
        <w:widowControl w:val="0"/>
        <w:kinsoku/>
        <w:wordWrap/>
        <w:overflowPunct/>
        <w:topLinePunct w:val="0"/>
        <w:autoSpaceDE/>
        <w:autoSpaceDN/>
        <w:bidi w:val="0"/>
        <w:snapToGrid/>
        <w:spacing w:line="500" w:lineRule="exact"/>
        <w:ind w:firstLine="482" w:firstLineChars="200"/>
        <w:textAlignment w:val="auto"/>
        <w:rPr>
          <w:rFonts w:hint="default"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四</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人员要求</w:t>
      </w:r>
    </w:p>
    <w:p w14:paraId="638B729D">
      <w:pPr>
        <w:pStyle w:val="11"/>
        <w:keepNext w:val="0"/>
        <w:keepLines w:val="0"/>
        <w:pageBreakBefore w:val="0"/>
        <w:widowControl w:val="0"/>
        <w:numPr>
          <w:ilvl w:val="0"/>
          <w:numId w:val="0"/>
        </w:numPr>
        <w:kinsoku/>
        <w:wordWrap/>
        <w:overflowPunct/>
        <w:topLinePunct w:val="0"/>
        <w:autoSpaceDE/>
        <w:autoSpaceDN/>
        <w:bidi w:val="0"/>
        <w:snapToGrid/>
        <w:spacing w:line="50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1.项目经理：供应商须派1名项目经理作为工地代表，负责合同履行。任命的项目经理必须到本项目履职，中途不得更换。如因特殊情况需更换，供应商须向采购人申请备案，替换的项目经理须具备同等资格。</w:t>
      </w:r>
      <w:r>
        <w:rPr>
          <w:rFonts w:hint="eastAsia" w:asciiTheme="minorEastAsia" w:hAnsiTheme="minorEastAsia" w:eastAsiaTheme="minorEastAsia" w:cstheme="minorEastAsia"/>
          <w:color w:val="auto"/>
          <w:sz w:val="24"/>
          <w:szCs w:val="24"/>
          <w:highlight w:val="none"/>
          <w:lang w:val="en-US" w:eastAsia="zh-CN"/>
        </w:rPr>
        <w:t>供应商拟派的项目经理必须在供应商本单位注册并具有</w:t>
      </w:r>
      <w:r>
        <w:rPr>
          <w:rFonts w:hint="eastAsia" w:asciiTheme="minorEastAsia" w:hAnsiTheme="minorEastAsia" w:eastAsiaTheme="minorEastAsia" w:cstheme="minorEastAsia"/>
          <w:b/>
          <w:bCs/>
          <w:color w:val="auto"/>
          <w:sz w:val="24"/>
          <w:szCs w:val="24"/>
          <w:highlight w:val="none"/>
          <w:u w:val="single"/>
          <w:lang w:val="en-US" w:eastAsia="zh-CN"/>
        </w:rPr>
        <w:t>建筑工程二级及以上</w:t>
      </w:r>
      <w:r>
        <w:rPr>
          <w:rFonts w:hint="eastAsia" w:asciiTheme="minorEastAsia" w:hAnsiTheme="minorEastAsia" w:eastAsiaTheme="minorEastAsia" w:cstheme="minorEastAsia"/>
          <w:color w:val="auto"/>
          <w:sz w:val="24"/>
          <w:szCs w:val="24"/>
          <w:highlight w:val="none"/>
          <w:lang w:val="en-US" w:eastAsia="zh-CN"/>
        </w:rPr>
        <w:t>注册建造师执业资格，具备建设行政主管部门颁发的安全生产考核合格证书</w:t>
      </w:r>
      <w:r>
        <w:rPr>
          <w:rFonts w:hint="eastAsia" w:asciiTheme="minorEastAsia" w:hAnsiTheme="minorEastAsia" w:eastAsiaTheme="minorEastAsia" w:cstheme="minorEastAsia"/>
          <w:color w:val="auto"/>
          <w:sz w:val="24"/>
          <w:szCs w:val="24"/>
          <w:highlight w:val="none"/>
          <w:lang w:eastAsia="zh-CN"/>
        </w:rPr>
        <w:t>。</w:t>
      </w:r>
    </w:p>
    <w:p w14:paraId="41EEC04D">
      <w:pPr>
        <w:pageBreakBefore w:val="0"/>
        <w:widowControl w:val="0"/>
        <w:kinsoku/>
        <w:wordWrap/>
        <w:overflowPunct/>
        <w:topLinePunct w:val="0"/>
        <w:autoSpaceDE/>
        <w:autoSpaceDN/>
        <w:bidi w:val="0"/>
        <w:snapToGrid/>
        <w:spacing w:line="500" w:lineRule="exact"/>
        <w:ind w:firstLine="480" w:firstLineChars="200"/>
        <w:textAlignment w:val="auto"/>
        <w:outlineLvl w:val="9"/>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需提供以下证明材料：</w:t>
      </w:r>
    </w:p>
    <w:p w14:paraId="727022BC">
      <w:pPr>
        <w:pageBreakBefore w:val="0"/>
        <w:widowControl w:val="0"/>
        <w:kinsoku/>
        <w:wordWrap/>
        <w:overflowPunct/>
        <w:topLinePunct w:val="0"/>
        <w:autoSpaceDE/>
        <w:autoSpaceDN/>
        <w:bidi w:val="0"/>
        <w:snapToGrid/>
        <w:spacing w:line="500" w:lineRule="exact"/>
        <w:ind w:firstLine="480" w:firstLineChars="200"/>
        <w:textAlignment w:val="auto"/>
        <w:outlineLvl w:val="9"/>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①提供拟派项目经理身份证复印件加盖供应商公章；</w:t>
      </w:r>
    </w:p>
    <w:p w14:paraId="74353313">
      <w:pPr>
        <w:pageBreakBefore w:val="0"/>
        <w:widowControl w:val="0"/>
        <w:kinsoku/>
        <w:wordWrap/>
        <w:overflowPunct/>
        <w:topLinePunct w:val="0"/>
        <w:autoSpaceDE/>
        <w:autoSpaceDN/>
        <w:bidi w:val="0"/>
        <w:snapToGrid/>
        <w:spacing w:line="500" w:lineRule="exact"/>
        <w:ind w:firstLine="480" w:firstLineChars="200"/>
        <w:textAlignment w:val="auto"/>
        <w:outlineLvl w:val="9"/>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②提供注册建造师证书和安全生产考核合格证书复印件并加盖供应商公章；</w:t>
      </w:r>
    </w:p>
    <w:p w14:paraId="731768AF">
      <w:pPr>
        <w:pageBreakBefore w:val="0"/>
        <w:widowControl w:val="0"/>
        <w:kinsoku/>
        <w:wordWrap/>
        <w:overflowPunct/>
        <w:topLinePunct w:val="0"/>
        <w:autoSpaceDE/>
        <w:autoSpaceDN/>
        <w:bidi w:val="0"/>
        <w:snapToGrid/>
        <w:spacing w:line="500" w:lineRule="exact"/>
        <w:ind w:firstLine="480" w:firstLineChars="200"/>
        <w:textAlignment w:val="auto"/>
        <w:outlineLvl w:val="9"/>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③提供在本单位近三个月任一月缴纳养老保险的证明复印件加盖供应商公章；</w:t>
      </w:r>
    </w:p>
    <w:p w14:paraId="4411857F">
      <w:pPr>
        <w:numPr>
          <w:ilvl w:val="0"/>
          <w:numId w:val="0"/>
        </w:numPr>
        <w:spacing w:line="500" w:lineRule="exact"/>
        <w:ind w:firstLine="480" w:firstLineChars="200"/>
        <w:jc w:val="left"/>
        <w:rPr>
          <w:rFonts w:hint="eastAsia" w:ascii="宋体" w:hAnsi="宋体" w:cs="宋体"/>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④投标供应商书面声明项目经理未在其他在建项目任职并加盖公章。</w:t>
      </w:r>
    </w:p>
    <w:p w14:paraId="607A1195">
      <w:pPr>
        <w:pageBreakBefore w:val="0"/>
        <w:widowControl w:val="0"/>
        <w:kinsoku/>
        <w:wordWrap/>
        <w:overflowPunct/>
        <w:topLinePunct w:val="0"/>
        <w:autoSpaceDE/>
        <w:autoSpaceDN/>
        <w:bidi w:val="0"/>
        <w:snapToGrid/>
        <w:spacing w:line="500" w:lineRule="exact"/>
        <w:ind w:firstLine="480" w:firstLineChars="200"/>
        <w:textAlignment w:val="auto"/>
        <w:outlineLvl w:val="9"/>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2.安全员：供应商须派1名安全员负责项目施工的安全保障。</w:t>
      </w:r>
    </w:p>
    <w:p w14:paraId="3C2BEE23">
      <w:pPr>
        <w:pageBreakBefore w:val="0"/>
        <w:widowControl w:val="0"/>
        <w:kinsoku/>
        <w:wordWrap/>
        <w:overflowPunct/>
        <w:topLinePunct w:val="0"/>
        <w:autoSpaceDE/>
        <w:autoSpaceDN/>
        <w:bidi w:val="0"/>
        <w:snapToGrid/>
        <w:spacing w:line="500" w:lineRule="exact"/>
        <w:ind w:firstLine="480" w:firstLineChars="200"/>
        <w:textAlignment w:val="auto"/>
        <w:outlineLvl w:val="9"/>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①提供安全生产考核合格证书复印件加盖供应商公章；</w:t>
      </w:r>
    </w:p>
    <w:p w14:paraId="047A8E8A">
      <w:pPr>
        <w:pageBreakBefore w:val="0"/>
        <w:widowControl w:val="0"/>
        <w:kinsoku/>
        <w:wordWrap/>
        <w:overflowPunct/>
        <w:topLinePunct w:val="0"/>
        <w:autoSpaceDE/>
        <w:autoSpaceDN/>
        <w:bidi w:val="0"/>
        <w:snapToGrid/>
        <w:spacing w:line="500" w:lineRule="exact"/>
        <w:ind w:firstLine="480" w:firstLineChars="200"/>
        <w:textAlignment w:val="auto"/>
        <w:outlineLvl w:val="9"/>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②提供在本单位近三个月任一月缴纳养老保险证明的复印件加盖供应商公章。</w:t>
      </w:r>
    </w:p>
    <w:p w14:paraId="333112F3">
      <w:pPr>
        <w:pageBreakBefore w:val="0"/>
        <w:widowControl w:val="0"/>
        <w:numPr>
          <w:ilvl w:val="0"/>
          <w:numId w:val="0"/>
        </w:numPr>
        <w:kinsoku/>
        <w:wordWrap/>
        <w:overflowPunct/>
        <w:topLinePunct w:val="0"/>
        <w:autoSpaceDE/>
        <w:autoSpaceDN/>
        <w:bidi w:val="0"/>
        <w:snapToGrid/>
        <w:spacing w:line="50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3.其他人员：</w:t>
      </w:r>
    </w:p>
    <w:p w14:paraId="217A6055">
      <w:pPr>
        <w:numPr>
          <w:ilvl w:val="0"/>
          <w:numId w:val="0"/>
        </w:numPr>
        <w:spacing w:line="500" w:lineRule="exact"/>
        <w:ind w:firstLine="480" w:firstLineChars="200"/>
        <w:jc w:val="left"/>
        <w:rPr>
          <w:rFonts w:hint="eastAsia" w:ascii="宋体" w:hAnsi="宋体" w:cs="宋体"/>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供应商</w:t>
      </w:r>
      <w:r>
        <w:rPr>
          <w:rFonts w:hint="eastAsia" w:asciiTheme="minorEastAsia" w:hAnsiTheme="minorEastAsia" w:eastAsiaTheme="minorEastAsia" w:cstheme="minorEastAsia"/>
          <w:b/>
          <w:bCs/>
          <w:color w:val="auto"/>
          <w:sz w:val="24"/>
          <w:szCs w:val="24"/>
          <w:highlight w:val="none"/>
          <w:lang w:val="en-US" w:eastAsia="zh-CN"/>
        </w:rPr>
        <w:t>（自拟承诺，加盖供应商公章）</w:t>
      </w:r>
      <w:r>
        <w:rPr>
          <w:rFonts w:hint="eastAsia" w:asciiTheme="minorEastAsia" w:hAnsiTheme="minorEastAsia" w:eastAsiaTheme="minorEastAsia" w:cstheme="minorEastAsia"/>
          <w:b w:val="0"/>
          <w:bCs w:val="0"/>
          <w:color w:val="auto"/>
          <w:sz w:val="24"/>
          <w:szCs w:val="24"/>
          <w:highlight w:val="none"/>
          <w:lang w:val="en-US" w:eastAsia="zh-CN"/>
        </w:rPr>
        <w:t>成交后在签订合同之前，须按照建设行政主管部门的要求组建施工项目部，配置项目管理班子，出具任命文件。</w:t>
      </w:r>
    </w:p>
    <w:p w14:paraId="3911CDB2">
      <w:pPr>
        <w:pStyle w:val="3"/>
        <w:pageBreakBefore w:val="0"/>
        <w:widowControl w:val="0"/>
        <w:numPr>
          <w:ilvl w:val="0"/>
          <w:numId w:val="0"/>
        </w:numPr>
        <w:kinsoku/>
        <w:wordWrap/>
        <w:overflowPunct/>
        <w:topLinePunct w:val="0"/>
        <w:bidi w:val="0"/>
        <w:adjustRightInd w:val="0"/>
        <w:snapToGrid/>
        <w:spacing w:before="0" w:beforeLines="0" w:after="0" w:afterLines="0" w:line="500" w:lineRule="exact"/>
        <w:ind w:firstLine="482" w:firstLineChars="200"/>
        <w:jc w:val="left"/>
        <w:textAlignment w:val="auto"/>
        <w:rPr>
          <w:rFonts w:hint="eastAsia" w:asciiTheme="minorEastAsia" w:hAnsiTheme="minorEastAsia" w:eastAsiaTheme="minorEastAsia" w:cstheme="minorEastAsia"/>
          <w:b/>
          <w:color w:val="auto"/>
          <w:kern w:val="2"/>
          <w:sz w:val="24"/>
          <w:highlight w:val="none"/>
          <w:lang w:val="en-US" w:eastAsia="zh-CN" w:bidi="ar-SA"/>
        </w:rPr>
      </w:pPr>
      <w:r>
        <w:rPr>
          <w:rFonts w:hint="eastAsia" w:asciiTheme="minorEastAsia" w:hAnsiTheme="minorEastAsia" w:eastAsiaTheme="minorEastAsia" w:cstheme="minorEastAsia"/>
          <w:b/>
          <w:color w:val="auto"/>
          <w:kern w:val="2"/>
          <w:sz w:val="24"/>
          <w:highlight w:val="none"/>
          <w:lang w:val="en-US" w:eastAsia="zh-CN" w:bidi="ar-SA"/>
        </w:rPr>
        <w:t>※三、安全需求</w:t>
      </w:r>
    </w:p>
    <w:p w14:paraId="10426113">
      <w:pPr>
        <w:pageBreakBefore w:val="0"/>
        <w:widowControl w:val="0"/>
        <w:kinsoku/>
        <w:wordWrap/>
        <w:overflowPunct/>
        <w:topLinePunct w:val="0"/>
        <w:bidi w:val="0"/>
        <w:snapToGrid/>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（一）供应商应遵守安全生产的有关管理规定，严格按照安全标准组织实施，采取必要的安全防护措施，消除隐患。</w:t>
      </w:r>
    </w:p>
    <w:p w14:paraId="4171390A">
      <w:pPr>
        <w:pageBreakBefore w:val="0"/>
        <w:widowControl w:val="0"/>
        <w:kinsoku/>
        <w:wordWrap/>
        <w:overflowPunct/>
        <w:topLinePunct w:val="0"/>
        <w:bidi w:val="0"/>
        <w:snapToGrid/>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（二）在施工过程中由于供应商管理或安全措施不力造成周边环境破坏或事故责任和因此发生的费用，由供应商承担。</w:t>
      </w:r>
    </w:p>
    <w:p w14:paraId="19E1384B">
      <w:pPr>
        <w:pageBreakBefore w:val="0"/>
        <w:widowControl w:val="0"/>
        <w:kinsoku/>
        <w:wordWrap/>
        <w:overflowPunct/>
        <w:topLinePunct w:val="0"/>
        <w:bidi w:val="0"/>
        <w:snapToGrid/>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（三）供应商负责进入现场实施人员及财物安全，发生任何伤亡事故与采购人无关</w:t>
      </w:r>
      <w:r>
        <w:rPr>
          <w:rFonts w:hint="eastAsia" w:asciiTheme="minorEastAsia" w:hAnsiTheme="minorEastAsia" w:eastAsiaTheme="minorEastAsia" w:cstheme="minorEastAsia"/>
          <w:color w:val="auto"/>
          <w:sz w:val="24"/>
          <w:szCs w:val="24"/>
          <w:highlight w:val="none"/>
          <w:lang w:eastAsia="zh-CN"/>
        </w:rPr>
        <w:t>，由</w:t>
      </w:r>
      <w:r>
        <w:rPr>
          <w:rFonts w:hint="eastAsia" w:asciiTheme="minorEastAsia" w:hAnsiTheme="minorEastAsia" w:eastAsiaTheme="minorEastAsia" w:cstheme="minorEastAsia"/>
          <w:color w:val="auto"/>
          <w:sz w:val="24"/>
          <w:szCs w:val="24"/>
          <w:highlight w:val="none"/>
        </w:rPr>
        <w:t>供应商自行解决并承担相应的法律责任和财产损失。如因施工导致第三人人身、财产损失由供应商承担赔偿责任，安全事故责任和经济损失仍由</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承担。</w:t>
      </w:r>
    </w:p>
    <w:p w14:paraId="25CE4662">
      <w:pPr>
        <w:pageBreakBefore w:val="0"/>
        <w:widowControl w:val="0"/>
        <w:kinsoku/>
        <w:wordWrap/>
        <w:overflowPunct/>
        <w:topLinePunct w:val="0"/>
        <w:bidi w:val="0"/>
        <w:snapToGrid/>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（四）供应商应加强施工人员的安全教育和管理，在施工过程中出现安全事故等责任和后果由供应商自行承担。</w:t>
      </w:r>
    </w:p>
    <w:p w14:paraId="48B291F8">
      <w:pPr>
        <w:keepNext w:val="0"/>
        <w:keepLines w:val="0"/>
        <w:pageBreakBefore w:val="0"/>
        <w:widowControl w:val="0"/>
        <w:kinsoku/>
        <w:wordWrap/>
        <w:overflowPunct/>
        <w:topLinePunct w:val="0"/>
        <w:autoSpaceDE/>
        <w:autoSpaceDN/>
        <w:bidi w:val="0"/>
        <w:snapToGrid/>
        <w:spacing w:line="500" w:lineRule="exact"/>
        <w:ind w:firstLine="482" w:firstLineChars="200"/>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color w:val="auto"/>
          <w:kern w:val="2"/>
          <w:sz w:val="24"/>
          <w:highlight w:val="none"/>
          <w:lang w:val="en-US" w:eastAsia="zh-CN" w:bidi="ar-SA"/>
        </w:rPr>
        <w:t>※四、主要材料（设备）需求</w:t>
      </w:r>
    </w:p>
    <w:p w14:paraId="7735A503">
      <w:pPr>
        <w:keepNext w:val="0"/>
        <w:keepLines w:val="0"/>
        <w:pageBreakBefore w:val="0"/>
        <w:widowControl w:val="0"/>
        <w:kinsoku/>
        <w:wordWrap/>
        <w:overflowPunct/>
        <w:topLinePunct w:val="0"/>
        <w:autoSpaceDE/>
        <w:autoSpaceDN/>
        <w:bidi w:val="0"/>
        <w:snapToGrid/>
        <w:spacing w:line="500" w:lineRule="exact"/>
        <w:ind w:firstLine="482" w:firstLineChars="200"/>
        <w:textAlignment w:val="auto"/>
        <w:rPr>
          <w:rFonts w:hint="default"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一</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监测机房技术要求</w:t>
      </w:r>
    </w:p>
    <w:p w14:paraId="31B47F7C">
      <w:pPr>
        <w:keepNext w:val="0"/>
        <w:keepLines w:val="0"/>
        <w:pageBreakBefore w:val="0"/>
        <w:widowControl w:val="0"/>
        <w:tabs>
          <w:tab w:val="left" w:pos="3840"/>
          <w:tab w:val="left" w:pos="5300"/>
        </w:tabs>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 拟建设机房长宽高为：3300mm*3300mm*2800mm；</w:t>
      </w:r>
    </w:p>
    <w:p w14:paraId="71A12D42">
      <w:pPr>
        <w:keepNext w:val="0"/>
        <w:keepLines w:val="0"/>
        <w:pageBreakBefore w:val="0"/>
        <w:widowControl w:val="0"/>
        <w:tabs>
          <w:tab w:val="left" w:pos="3840"/>
          <w:tab w:val="left" w:pos="5300"/>
        </w:tabs>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 机房屋面顶部为深灰色小青瓦屋面，屋顶面须完成三遍防水；</w:t>
      </w:r>
    </w:p>
    <w:p w14:paraId="52DFFCCD">
      <w:pPr>
        <w:keepNext w:val="0"/>
        <w:keepLines w:val="0"/>
        <w:pageBreakBefore w:val="0"/>
        <w:widowControl w:val="0"/>
        <w:tabs>
          <w:tab w:val="left" w:pos="3840"/>
          <w:tab w:val="left" w:pos="5300"/>
        </w:tabs>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1.3 机房墙体砖为实心砖墙、M5水泥砂浆砌筑，机房外墙贴仿古瓷砖；</w:t>
      </w:r>
    </w:p>
    <w:p w14:paraId="1EBB8FE0">
      <w:pPr>
        <w:keepNext w:val="0"/>
        <w:keepLines w:val="0"/>
        <w:pageBreakBefore w:val="0"/>
        <w:widowControl w:val="0"/>
        <w:tabs>
          <w:tab w:val="left" w:pos="3840"/>
          <w:tab w:val="left" w:pos="5300"/>
        </w:tabs>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1.4 桩基础混凝土等级：C30；</w:t>
      </w:r>
    </w:p>
    <w:p w14:paraId="708A263E">
      <w:pPr>
        <w:keepNext w:val="0"/>
        <w:keepLines w:val="0"/>
        <w:pageBreakBefore w:val="0"/>
        <w:widowControl w:val="0"/>
        <w:tabs>
          <w:tab w:val="left" w:pos="3840"/>
          <w:tab w:val="left" w:pos="5300"/>
        </w:tabs>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1.5 机房地面处理：基层清理，抹找平层（找平层厚度、砂浆配合比：50mm厚，C15细石混凝土敷管找平层+水泥基自流平砂浆地面）环氧底漆，地面防尘漆2遍（环氧树脂自流平），然后做工作接地网和接地铜排，最后铺4mm静电地板；</w:t>
      </w:r>
    </w:p>
    <w:p w14:paraId="25D75462">
      <w:pPr>
        <w:keepNext w:val="0"/>
        <w:keepLines w:val="0"/>
        <w:pageBreakBefore w:val="0"/>
        <w:widowControl w:val="0"/>
        <w:tabs>
          <w:tab w:val="left" w:pos="3840"/>
          <w:tab w:val="left" w:pos="5300"/>
        </w:tabs>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1.6机房墙面使用乳胶漆，机房天棚刷两遍腻子、2遍乳胶漆；</w:t>
      </w:r>
    </w:p>
    <w:p w14:paraId="03EB30D3">
      <w:pPr>
        <w:keepNext w:val="0"/>
        <w:keepLines w:val="0"/>
        <w:pageBreakBefore w:val="0"/>
        <w:widowControl w:val="0"/>
        <w:tabs>
          <w:tab w:val="left" w:pos="3840"/>
          <w:tab w:val="left" w:pos="5300"/>
        </w:tabs>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1.7 坡屋面为：</w:t>
      </w:r>
    </w:p>
    <w:p w14:paraId="6C3A0B5F">
      <w:pPr>
        <w:keepNext w:val="0"/>
        <w:keepLines w:val="0"/>
        <w:pageBreakBefore w:val="0"/>
        <w:widowControl w:val="0"/>
        <w:tabs>
          <w:tab w:val="left" w:pos="3840"/>
          <w:tab w:val="left" w:pos="5300"/>
        </w:tabs>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（1）深灰色小青瓦</w:t>
      </w:r>
    </w:p>
    <w:p w14:paraId="53EF2041">
      <w:pPr>
        <w:keepNext w:val="0"/>
        <w:keepLines w:val="0"/>
        <w:pageBreakBefore w:val="0"/>
        <w:widowControl w:val="0"/>
        <w:tabs>
          <w:tab w:val="left" w:pos="3840"/>
          <w:tab w:val="left" w:pos="5300"/>
        </w:tabs>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（2）热镀锌挂瓦条L30X4，中距按瓦规格</w:t>
      </w:r>
    </w:p>
    <w:p w14:paraId="4ED16CA8">
      <w:pPr>
        <w:keepNext w:val="0"/>
        <w:keepLines w:val="0"/>
        <w:pageBreakBefore w:val="0"/>
        <w:widowControl w:val="0"/>
        <w:tabs>
          <w:tab w:val="left" w:pos="3840"/>
          <w:tab w:val="left" w:pos="5300"/>
        </w:tabs>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（3）顺水条-30X6，中距600</w:t>
      </w:r>
    </w:p>
    <w:p w14:paraId="36AC54BA">
      <w:pPr>
        <w:keepNext w:val="0"/>
        <w:keepLines w:val="0"/>
        <w:pageBreakBefore w:val="0"/>
        <w:widowControl w:val="0"/>
        <w:tabs>
          <w:tab w:val="left" w:pos="3840"/>
          <w:tab w:val="left" w:pos="5300"/>
        </w:tabs>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（4）50mm厚C20系数混凝土（内配%%c6.5@500单层双向钢筋网）找平</w:t>
      </w:r>
    </w:p>
    <w:p w14:paraId="0A15EC6E">
      <w:pPr>
        <w:keepNext w:val="0"/>
        <w:keepLines w:val="0"/>
        <w:pageBreakBefore w:val="0"/>
        <w:widowControl w:val="0"/>
        <w:tabs>
          <w:tab w:val="left" w:pos="3840"/>
          <w:tab w:val="left" w:pos="5300"/>
        </w:tabs>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（5）1.5mm厚聚氨酯防水涂料+3.0mm自粘聚合物改性沥青防水卷材（PY-I型）</w:t>
      </w:r>
    </w:p>
    <w:p w14:paraId="63415083">
      <w:pPr>
        <w:keepNext w:val="0"/>
        <w:keepLines w:val="0"/>
        <w:pageBreakBefore w:val="0"/>
        <w:widowControl w:val="0"/>
        <w:tabs>
          <w:tab w:val="left" w:pos="3840"/>
          <w:tab w:val="left" w:pos="5300"/>
        </w:tabs>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（6）20mm厚1:3水泥砂浆找平，在所有出屋面或与屋面相交的管道，排气道，墙体等的阴角处用水泥砂浆抹半径不小于100mm的圆角。</w:t>
      </w:r>
    </w:p>
    <w:p w14:paraId="5A5E064B">
      <w:pPr>
        <w:keepNext w:val="0"/>
        <w:keepLines w:val="0"/>
        <w:pageBreakBefore w:val="0"/>
        <w:widowControl w:val="0"/>
        <w:tabs>
          <w:tab w:val="left" w:pos="3840"/>
          <w:tab w:val="left" w:pos="5300"/>
        </w:tabs>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（7）钢筋混凝土屋面板；</w:t>
      </w:r>
    </w:p>
    <w:p w14:paraId="41749532">
      <w:pPr>
        <w:keepNext w:val="0"/>
        <w:keepLines w:val="0"/>
        <w:pageBreakBefore w:val="0"/>
        <w:widowControl w:val="0"/>
        <w:tabs>
          <w:tab w:val="left" w:pos="3840"/>
          <w:tab w:val="left" w:pos="5300"/>
        </w:tabs>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1.8机房大门安装不锈钢防盗门，进线孔需配专用进线板；</w:t>
      </w:r>
    </w:p>
    <w:p w14:paraId="7CBD67D5">
      <w:pPr>
        <w:keepNext w:val="0"/>
        <w:keepLines w:val="0"/>
        <w:pageBreakBefore w:val="0"/>
        <w:widowControl w:val="0"/>
        <w:tabs>
          <w:tab w:val="left" w:pos="3840"/>
          <w:tab w:val="left" w:pos="5300"/>
        </w:tabs>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1.9机房需配3*10平方铠装电缆800米，PVC穿管700米。</w:t>
      </w:r>
    </w:p>
    <w:p w14:paraId="62534157">
      <w:pPr>
        <w:keepNext w:val="0"/>
        <w:keepLines w:val="0"/>
        <w:pageBreakBefore w:val="0"/>
        <w:widowControl w:val="0"/>
        <w:tabs>
          <w:tab w:val="left" w:pos="3840"/>
          <w:tab w:val="left" w:pos="5300"/>
        </w:tabs>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1.10室内走线架为C形刚制作，需要两套配线箱（含浪涌开关），其中一套配电箱安装电表，机房内安装照明及相应的插座、开关；</w:t>
      </w:r>
    </w:p>
    <w:p w14:paraId="0AC3ADFB">
      <w:pPr>
        <w:keepNext w:val="0"/>
        <w:keepLines w:val="0"/>
        <w:pageBreakBefore w:val="0"/>
        <w:widowControl w:val="0"/>
        <w:tabs>
          <w:tab w:val="left" w:pos="3840"/>
          <w:tab w:val="left" w:pos="5300"/>
        </w:tabs>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1.11机房周边铺设6*11m2，50mm厚混凝土水泥地坪；</w:t>
      </w:r>
    </w:p>
    <w:p w14:paraId="1A60CBD8">
      <w:pPr>
        <w:keepNext w:val="0"/>
        <w:keepLines w:val="0"/>
        <w:pageBreakBefore w:val="0"/>
        <w:widowControl w:val="0"/>
        <w:tabs>
          <w:tab w:val="left" w:pos="3840"/>
          <w:tab w:val="left" w:pos="5300"/>
        </w:tabs>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1.12建设配套六角亭基座。</w:t>
      </w:r>
    </w:p>
    <w:p w14:paraId="36FFD6FA">
      <w:pPr>
        <w:keepNext w:val="0"/>
        <w:keepLines w:val="0"/>
        <w:pageBreakBefore w:val="0"/>
        <w:widowControl w:val="0"/>
        <w:tabs>
          <w:tab w:val="left" w:pos="3840"/>
          <w:tab w:val="left" w:pos="5300"/>
        </w:tabs>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1.13拆除原有六角亭（含拆除外运费用和渣场费用）；</w:t>
      </w:r>
    </w:p>
    <w:p w14:paraId="7FFA3A9C">
      <w:pPr>
        <w:keepNext w:val="0"/>
        <w:keepLines w:val="0"/>
        <w:pageBreakBefore w:val="0"/>
        <w:widowControl w:val="0"/>
        <w:tabs>
          <w:tab w:val="left" w:pos="3840"/>
          <w:tab w:val="left" w:pos="5300"/>
        </w:tabs>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1.14 室外新增1.2*32.56m人行步道。</w:t>
      </w:r>
    </w:p>
    <w:p w14:paraId="010A0DD3">
      <w:pPr>
        <w:keepNext w:val="0"/>
        <w:keepLines w:val="0"/>
        <w:pageBreakBefore w:val="0"/>
        <w:widowControl w:val="0"/>
        <w:tabs>
          <w:tab w:val="left" w:pos="3840"/>
          <w:tab w:val="left" w:pos="5300"/>
        </w:tabs>
        <w:kinsoku/>
        <w:wordWrap/>
        <w:overflowPunct/>
        <w:topLinePunct w:val="0"/>
        <w:autoSpaceDE w:val="0"/>
        <w:autoSpaceDN w:val="0"/>
        <w:bidi w:val="0"/>
        <w:adjustRightInd w:val="0"/>
        <w:snapToGrid/>
        <w:spacing w:line="50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（二）六角亭技术要求</w:t>
      </w:r>
    </w:p>
    <w:p w14:paraId="0F6BE0CC">
      <w:pPr>
        <w:keepNext w:val="0"/>
        <w:keepLines w:val="0"/>
        <w:pageBreakBefore w:val="0"/>
        <w:widowControl w:val="0"/>
        <w:tabs>
          <w:tab w:val="left" w:pos="3840"/>
          <w:tab w:val="left" w:pos="5300"/>
        </w:tabs>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 风压：0.40/㎡；</w:t>
      </w:r>
    </w:p>
    <w:p w14:paraId="33D7A61C">
      <w:pPr>
        <w:keepNext w:val="0"/>
        <w:keepLines w:val="0"/>
        <w:pageBreakBefore w:val="0"/>
        <w:widowControl w:val="0"/>
        <w:tabs>
          <w:tab w:val="left" w:pos="3840"/>
          <w:tab w:val="left" w:pos="5300"/>
        </w:tabs>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2.2 抗震裂度设防：6°；</w:t>
      </w:r>
    </w:p>
    <w:p w14:paraId="07004685">
      <w:pPr>
        <w:keepNext w:val="0"/>
        <w:keepLines w:val="0"/>
        <w:pageBreakBefore w:val="0"/>
        <w:widowControl w:val="0"/>
        <w:tabs>
          <w:tab w:val="left" w:pos="3840"/>
          <w:tab w:val="left" w:pos="5300"/>
        </w:tabs>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2.3 基础形式：桩基础；</w:t>
      </w:r>
    </w:p>
    <w:p w14:paraId="52508747">
      <w:pPr>
        <w:keepNext w:val="0"/>
        <w:keepLines w:val="0"/>
        <w:pageBreakBefore w:val="0"/>
        <w:widowControl w:val="0"/>
        <w:tabs>
          <w:tab w:val="left" w:pos="3840"/>
          <w:tab w:val="left" w:pos="5300"/>
        </w:tabs>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2.4 结构形式：框架结构；</w:t>
      </w:r>
    </w:p>
    <w:p w14:paraId="30231EF0">
      <w:pPr>
        <w:keepNext w:val="0"/>
        <w:keepLines w:val="0"/>
        <w:pageBreakBefore w:val="0"/>
        <w:widowControl w:val="0"/>
        <w:tabs>
          <w:tab w:val="left" w:pos="3840"/>
          <w:tab w:val="left" w:pos="5300"/>
        </w:tabs>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2.5基础承重力：单轴抗压强度标准值：4.95Mpa；</w:t>
      </w:r>
    </w:p>
    <w:p w14:paraId="14BB28AD">
      <w:pPr>
        <w:keepNext w:val="0"/>
        <w:keepLines w:val="0"/>
        <w:pageBreakBefore w:val="0"/>
        <w:widowControl w:val="0"/>
        <w:tabs>
          <w:tab w:val="left" w:pos="3840"/>
          <w:tab w:val="left" w:pos="5300"/>
        </w:tabs>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2.6 高度：9.9米（其中避雷针高度：2米）；</w:t>
      </w:r>
    </w:p>
    <w:p w14:paraId="70949FB9">
      <w:pPr>
        <w:keepNext w:val="0"/>
        <w:keepLines w:val="0"/>
        <w:pageBreakBefore w:val="0"/>
        <w:widowControl w:val="0"/>
        <w:tabs>
          <w:tab w:val="left" w:pos="3840"/>
          <w:tab w:val="left" w:pos="5300"/>
        </w:tabs>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2.7 防雷接地：无线电基础设施防雷接地电阻不得大于4欧姆</w:t>
      </w:r>
      <w:r>
        <w:rPr>
          <w:rFonts w:hint="eastAsia" w:asciiTheme="minorEastAsia" w:hAnsiTheme="minorEastAsia" w:eastAsiaTheme="minorEastAsia" w:cstheme="minorEastAsia"/>
          <w:color w:val="auto"/>
          <w:sz w:val="24"/>
          <w:szCs w:val="24"/>
          <w:highlight w:val="none"/>
          <w:lang w:eastAsia="zh-CN"/>
        </w:rPr>
        <w:t>（建设完成后，</w:t>
      </w:r>
      <w:r>
        <w:rPr>
          <w:rFonts w:hint="eastAsia" w:asciiTheme="minorEastAsia" w:hAnsiTheme="minorEastAsia" w:eastAsiaTheme="minorEastAsia" w:cstheme="minorEastAsia"/>
          <w:color w:val="auto"/>
          <w:sz w:val="24"/>
          <w:szCs w:val="24"/>
          <w:highlight w:val="none"/>
          <w:lang w:val="en-US" w:eastAsia="zh-CN"/>
        </w:rPr>
        <w:t>需由具备防雷检测资质的第三方单位提供检测报告</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w:t>
      </w:r>
    </w:p>
    <w:p w14:paraId="58F5E869">
      <w:pPr>
        <w:keepNext w:val="0"/>
        <w:keepLines w:val="0"/>
        <w:pageBreakBefore w:val="0"/>
        <w:widowControl w:val="0"/>
        <w:tabs>
          <w:tab w:val="left" w:pos="3840"/>
          <w:tab w:val="left" w:pos="5300"/>
        </w:tabs>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2.8 使用寿命：50年；</w:t>
      </w:r>
    </w:p>
    <w:p w14:paraId="367F7921">
      <w:pPr>
        <w:keepNext w:val="0"/>
        <w:keepLines w:val="0"/>
        <w:pageBreakBefore w:val="0"/>
        <w:widowControl w:val="0"/>
        <w:tabs>
          <w:tab w:val="left" w:pos="3840"/>
          <w:tab w:val="left" w:pos="5300"/>
        </w:tabs>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2.9 桩基础深度不小于6.0m；</w:t>
      </w:r>
    </w:p>
    <w:p w14:paraId="6E99BC05">
      <w:pPr>
        <w:keepNext w:val="0"/>
        <w:keepLines w:val="0"/>
        <w:pageBreakBefore w:val="0"/>
        <w:widowControl w:val="0"/>
        <w:tabs>
          <w:tab w:val="left" w:pos="3840"/>
          <w:tab w:val="left" w:pos="5300"/>
        </w:tabs>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2.10 本项目所有钢筋需带E的抗震钢筋。</w:t>
      </w:r>
    </w:p>
    <w:p w14:paraId="6DAE28BA">
      <w:pPr>
        <w:keepNext w:val="0"/>
        <w:keepLines w:val="0"/>
        <w:pageBreakBefore w:val="0"/>
        <w:widowControl w:val="0"/>
        <w:tabs>
          <w:tab w:val="left" w:pos="3840"/>
          <w:tab w:val="left" w:pos="5300"/>
        </w:tabs>
        <w:kinsoku/>
        <w:wordWrap/>
        <w:overflowPunct/>
        <w:topLinePunct w:val="0"/>
        <w:autoSpaceDE w:val="0"/>
        <w:autoSpaceDN w:val="0"/>
        <w:bidi w:val="0"/>
        <w:adjustRightInd w:val="0"/>
        <w:snapToGrid/>
        <w:spacing w:line="500" w:lineRule="exact"/>
        <w:ind w:firstLine="482" w:firstLineChars="200"/>
        <w:jc w:val="left"/>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（三）项目建设清单（包括但不限于）</w:t>
      </w:r>
    </w:p>
    <w:tbl>
      <w:tblPr>
        <w:tblStyle w:val="16"/>
        <w:tblW w:w="950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39"/>
        <w:gridCol w:w="1518"/>
        <w:gridCol w:w="1746"/>
        <w:gridCol w:w="1175"/>
        <w:gridCol w:w="1371"/>
        <w:gridCol w:w="679"/>
        <w:gridCol w:w="173"/>
        <w:gridCol w:w="1005"/>
      </w:tblGrid>
      <w:tr w14:paraId="74C73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jc w:val="center"/>
        </w:trPr>
        <w:tc>
          <w:tcPr>
            <w:tcW w:w="9506" w:type="dxa"/>
            <w:gridSpan w:val="8"/>
            <w:tcBorders>
              <w:top w:val="nil"/>
              <w:left w:val="nil"/>
              <w:bottom w:val="nil"/>
              <w:right w:val="nil"/>
            </w:tcBorders>
            <w:shd w:val="clear" w:color="FFFFFF" w:fill="FFFFFF"/>
            <w:vAlign w:val="center"/>
          </w:tcPr>
          <w:p w14:paraId="6249F32F">
            <w:pPr>
              <w:keepNext w:val="0"/>
              <w:keepLines w:val="0"/>
              <w:widowControl/>
              <w:suppressLineNumbers w:val="0"/>
              <w:jc w:val="center"/>
              <w:textAlignment w:val="center"/>
              <w:rPr>
                <w:rFonts w:hint="eastAsia" w:ascii="宋体" w:hAnsi="宋体" w:eastAsia="宋体" w:cs="宋体"/>
                <w:b/>
                <w:bCs/>
                <w:i w:val="0"/>
                <w:iCs w:val="0"/>
                <w:color w:val="000000"/>
                <w:sz w:val="36"/>
                <w:szCs w:val="36"/>
                <w:highlight w:val="none"/>
                <w:u w:val="none"/>
              </w:rPr>
            </w:pPr>
            <w:r>
              <w:rPr>
                <w:rFonts w:hint="eastAsia" w:ascii="宋体" w:hAnsi="宋体" w:eastAsia="宋体" w:cs="宋体"/>
                <w:b/>
                <w:bCs/>
                <w:i w:val="0"/>
                <w:iCs w:val="0"/>
                <w:color w:val="000000"/>
                <w:kern w:val="0"/>
                <w:sz w:val="36"/>
                <w:szCs w:val="36"/>
                <w:highlight w:val="none"/>
                <w:u w:val="none"/>
                <w:lang w:val="en-US" w:eastAsia="zh-CN" w:bidi="ar"/>
              </w:rPr>
              <w:t>重庆市合川二仙观无线电监测分站基础设施改造</w:t>
            </w:r>
            <w:r>
              <w:rPr>
                <w:rFonts w:hint="eastAsia" w:ascii="宋体" w:hAnsi="宋体" w:eastAsia="宋体" w:cs="宋体"/>
                <w:b/>
                <w:bCs/>
                <w:i w:val="0"/>
                <w:iCs w:val="0"/>
                <w:color w:val="000000"/>
                <w:kern w:val="0"/>
                <w:sz w:val="36"/>
                <w:szCs w:val="36"/>
                <w:highlight w:val="none"/>
                <w:u w:val="none"/>
                <w:lang w:val="en-US" w:eastAsia="zh-CN" w:bidi="ar"/>
              </w:rPr>
              <w:br w:type="textWrapping"/>
            </w:r>
            <w:r>
              <w:rPr>
                <w:rFonts w:hint="eastAsia" w:ascii="宋体" w:hAnsi="宋体" w:eastAsia="宋体" w:cs="宋体"/>
                <w:b/>
                <w:bCs/>
                <w:i w:val="0"/>
                <w:iCs w:val="0"/>
                <w:color w:val="000000"/>
                <w:kern w:val="0"/>
                <w:sz w:val="36"/>
                <w:szCs w:val="36"/>
                <w:highlight w:val="none"/>
                <w:u w:val="none"/>
                <w:lang w:val="en-US" w:eastAsia="zh-CN" w:bidi="ar"/>
              </w:rPr>
              <w:t>工程项目清单</w:t>
            </w:r>
          </w:p>
        </w:tc>
      </w:tr>
      <w:tr w14:paraId="745A5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6278" w:type="dxa"/>
            <w:gridSpan w:val="4"/>
            <w:tcBorders>
              <w:top w:val="nil"/>
              <w:left w:val="nil"/>
              <w:bottom w:val="nil"/>
              <w:right w:val="nil"/>
            </w:tcBorders>
            <w:shd w:val="clear" w:color="FFFFFF" w:fill="FFFFFF"/>
            <w:vAlign w:val="center"/>
          </w:tcPr>
          <w:p w14:paraId="0F904A9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工程名称：建筑工程</w:t>
            </w:r>
          </w:p>
        </w:tc>
        <w:tc>
          <w:tcPr>
            <w:tcW w:w="2223" w:type="dxa"/>
            <w:gridSpan w:val="3"/>
            <w:tcBorders>
              <w:top w:val="nil"/>
              <w:left w:val="nil"/>
              <w:bottom w:val="nil"/>
              <w:right w:val="nil"/>
            </w:tcBorders>
            <w:shd w:val="clear" w:color="FFFFFF" w:fill="FFFFFF"/>
            <w:vAlign w:val="center"/>
          </w:tcPr>
          <w:p w14:paraId="1D20A559">
            <w:pPr>
              <w:rPr>
                <w:rFonts w:hint="eastAsia" w:ascii="宋体" w:hAnsi="宋体" w:eastAsia="宋体" w:cs="宋体"/>
                <w:i w:val="0"/>
                <w:iCs w:val="0"/>
                <w:color w:val="000000"/>
                <w:sz w:val="18"/>
                <w:szCs w:val="18"/>
                <w:highlight w:val="none"/>
                <w:u w:val="none"/>
              </w:rPr>
            </w:pPr>
          </w:p>
        </w:tc>
        <w:tc>
          <w:tcPr>
            <w:tcW w:w="1005" w:type="dxa"/>
            <w:tcBorders>
              <w:top w:val="nil"/>
              <w:left w:val="nil"/>
              <w:bottom w:val="nil"/>
              <w:right w:val="nil"/>
            </w:tcBorders>
            <w:shd w:val="clear" w:color="FFFFFF" w:fill="FFFFFF"/>
            <w:vAlign w:val="center"/>
          </w:tcPr>
          <w:p w14:paraId="440F4620">
            <w:pPr>
              <w:jc w:val="right"/>
              <w:rPr>
                <w:rFonts w:hint="eastAsia" w:ascii="宋体" w:hAnsi="宋体" w:eastAsia="宋体" w:cs="宋体"/>
                <w:i w:val="0"/>
                <w:iCs w:val="0"/>
                <w:color w:val="000000"/>
                <w:sz w:val="18"/>
                <w:szCs w:val="18"/>
                <w:highlight w:val="none"/>
                <w:u w:val="none"/>
              </w:rPr>
            </w:pPr>
          </w:p>
        </w:tc>
      </w:tr>
      <w:tr w14:paraId="0AFC9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839"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51BDBAB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序号</w:t>
            </w:r>
          </w:p>
        </w:tc>
        <w:tc>
          <w:tcPr>
            <w:tcW w:w="151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D009BA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项目编码</w:t>
            </w:r>
          </w:p>
        </w:tc>
        <w:tc>
          <w:tcPr>
            <w:tcW w:w="174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A3384D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项目名称</w:t>
            </w:r>
          </w:p>
        </w:tc>
        <w:tc>
          <w:tcPr>
            <w:tcW w:w="2546"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4C3079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项目特征</w:t>
            </w:r>
          </w:p>
        </w:tc>
        <w:tc>
          <w:tcPr>
            <w:tcW w:w="679"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CA29CB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计量单位</w:t>
            </w:r>
          </w:p>
        </w:tc>
        <w:tc>
          <w:tcPr>
            <w:tcW w:w="1178"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D21656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工程量</w:t>
            </w:r>
          </w:p>
        </w:tc>
      </w:tr>
      <w:tr w14:paraId="05BFD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839"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458B994C">
            <w:pPr>
              <w:jc w:val="center"/>
              <w:rPr>
                <w:rFonts w:hint="eastAsia" w:ascii="宋体" w:hAnsi="宋体" w:eastAsia="宋体" w:cs="宋体"/>
                <w:i w:val="0"/>
                <w:iCs w:val="0"/>
                <w:color w:val="000000"/>
                <w:sz w:val="18"/>
                <w:szCs w:val="18"/>
                <w:highlight w:val="none"/>
                <w:u w:val="none"/>
              </w:rPr>
            </w:pPr>
          </w:p>
        </w:tc>
        <w:tc>
          <w:tcPr>
            <w:tcW w:w="151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1ED6A80">
            <w:pPr>
              <w:jc w:val="center"/>
              <w:rPr>
                <w:rFonts w:hint="eastAsia" w:ascii="宋体" w:hAnsi="宋体" w:eastAsia="宋体" w:cs="宋体"/>
                <w:i w:val="0"/>
                <w:iCs w:val="0"/>
                <w:color w:val="000000"/>
                <w:sz w:val="18"/>
                <w:szCs w:val="18"/>
                <w:highlight w:val="none"/>
                <w:u w:val="none"/>
              </w:rPr>
            </w:pPr>
          </w:p>
        </w:tc>
        <w:tc>
          <w:tcPr>
            <w:tcW w:w="174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F3A1B09">
            <w:pPr>
              <w:jc w:val="center"/>
              <w:rPr>
                <w:rFonts w:hint="eastAsia" w:ascii="宋体" w:hAnsi="宋体" w:eastAsia="宋体" w:cs="宋体"/>
                <w:i w:val="0"/>
                <w:iCs w:val="0"/>
                <w:color w:val="000000"/>
                <w:sz w:val="18"/>
                <w:szCs w:val="18"/>
                <w:highlight w:val="none"/>
                <w:u w:val="none"/>
              </w:rPr>
            </w:pPr>
          </w:p>
        </w:tc>
        <w:tc>
          <w:tcPr>
            <w:tcW w:w="2546"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B15AF17">
            <w:pPr>
              <w:jc w:val="center"/>
              <w:rPr>
                <w:rFonts w:hint="eastAsia" w:ascii="宋体" w:hAnsi="宋体" w:eastAsia="宋体" w:cs="宋体"/>
                <w:i w:val="0"/>
                <w:iCs w:val="0"/>
                <w:color w:val="000000"/>
                <w:sz w:val="18"/>
                <w:szCs w:val="18"/>
                <w:highlight w:val="none"/>
                <w:u w:val="none"/>
              </w:rPr>
            </w:pPr>
          </w:p>
        </w:tc>
        <w:tc>
          <w:tcPr>
            <w:tcW w:w="679"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0E4AEE1">
            <w:pPr>
              <w:jc w:val="center"/>
              <w:rPr>
                <w:rFonts w:hint="eastAsia" w:ascii="宋体" w:hAnsi="宋体" w:eastAsia="宋体" w:cs="宋体"/>
                <w:i w:val="0"/>
                <w:iCs w:val="0"/>
                <w:color w:val="000000"/>
                <w:sz w:val="18"/>
                <w:szCs w:val="18"/>
                <w:highlight w:val="none"/>
                <w:u w:val="none"/>
              </w:rPr>
            </w:pPr>
          </w:p>
        </w:tc>
        <w:tc>
          <w:tcPr>
            <w:tcW w:w="1178"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6728EBA">
            <w:pPr>
              <w:jc w:val="center"/>
              <w:rPr>
                <w:rFonts w:hint="eastAsia" w:ascii="宋体" w:hAnsi="宋体" w:eastAsia="宋体" w:cs="宋体"/>
                <w:i w:val="0"/>
                <w:iCs w:val="0"/>
                <w:color w:val="000000"/>
                <w:sz w:val="18"/>
                <w:szCs w:val="18"/>
                <w:highlight w:val="none"/>
                <w:u w:val="none"/>
              </w:rPr>
            </w:pPr>
          </w:p>
        </w:tc>
      </w:tr>
      <w:tr w14:paraId="6A892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83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45C3CDD">
            <w:pPr>
              <w:jc w:val="center"/>
              <w:rPr>
                <w:rFonts w:hint="eastAsia" w:ascii="宋体" w:hAnsi="宋体" w:eastAsia="宋体" w:cs="宋体"/>
                <w:i w:val="0"/>
                <w:iCs w:val="0"/>
                <w:color w:val="000000"/>
                <w:sz w:val="18"/>
                <w:szCs w:val="18"/>
                <w:highlight w:val="none"/>
                <w:u w:val="none"/>
              </w:rPr>
            </w:pPr>
          </w:p>
        </w:tc>
        <w:tc>
          <w:tcPr>
            <w:tcW w:w="15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1BCD9A">
            <w:pPr>
              <w:jc w:val="center"/>
              <w:rPr>
                <w:rFonts w:hint="eastAsia" w:ascii="宋体" w:hAnsi="宋体" w:eastAsia="宋体" w:cs="宋体"/>
                <w:i w:val="0"/>
                <w:iCs w:val="0"/>
                <w:color w:val="000000"/>
                <w:sz w:val="18"/>
                <w:szCs w:val="18"/>
                <w:highlight w:val="none"/>
                <w:u w:val="none"/>
              </w:rPr>
            </w:pPr>
          </w:p>
        </w:tc>
        <w:tc>
          <w:tcPr>
            <w:tcW w:w="429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DAB2C4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拆除工程</w:t>
            </w:r>
          </w:p>
        </w:tc>
        <w:tc>
          <w:tcPr>
            <w:tcW w:w="6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D67A19">
            <w:pPr>
              <w:rPr>
                <w:rFonts w:hint="eastAsia" w:ascii="宋体" w:hAnsi="宋体" w:eastAsia="宋体" w:cs="宋体"/>
                <w:i w:val="0"/>
                <w:iCs w:val="0"/>
                <w:color w:val="000000"/>
                <w:sz w:val="18"/>
                <w:szCs w:val="18"/>
                <w:highlight w:val="none"/>
                <w:u w:val="none"/>
              </w:rPr>
            </w:pPr>
          </w:p>
        </w:tc>
        <w:tc>
          <w:tcPr>
            <w:tcW w:w="11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7C2D679">
            <w:pPr>
              <w:rPr>
                <w:rFonts w:hint="eastAsia" w:ascii="宋体" w:hAnsi="宋体" w:eastAsia="宋体" w:cs="宋体"/>
                <w:i w:val="0"/>
                <w:iCs w:val="0"/>
                <w:color w:val="000000"/>
                <w:sz w:val="18"/>
                <w:szCs w:val="18"/>
                <w:highlight w:val="none"/>
                <w:u w:val="none"/>
              </w:rPr>
            </w:pPr>
          </w:p>
        </w:tc>
      </w:tr>
      <w:tr w14:paraId="7BC96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5" w:hRule="atLeast"/>
          <w:jc w:val="center"/>
        </w:trPr>
        <w:tc>
          <w:tcPr>
            <w:tcW w:w="183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DA2BBD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5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423EA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090402001001</w:t>
            </w:r>
          </w:p>
        </w:tc>
        <w:tc>
          <w:tcPr>
            <w:tcW w:w="17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C30F5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原有六角亭拆除</w:t>
            </w:r>
          </w:p>
        </w:tc>
        <w:tc>
          <w:tcPr>
            <w:tcW w:w="25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54128E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[项目特征]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1.楼层数目:综合</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2.楼层层高:综合</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3.结构形式:框架结构</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4.周边环境:投标人自行考虑</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5.拆除方式:综合</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6.计算方式:建筑面积</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7.其他:满足设计及规范要求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[工作内容]</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1.网路</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2.防护</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3.警戒</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4.二次破碎</w:t>
            </w:r>
          </w:p>
        </w:tc>
        <w:tc>
          <w:tcPr>
            <w:tcW w:w="6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6F413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11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53372BB">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r>
      <w:tr w14:paraId="7F3F5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5" w:hRule="atLeast"/>
          <w:jc w:val="center"/>
        </w:trPr>
        <w:tc>
          <w:tcPr>
            <w:tcW w:w="183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D11A28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5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658D4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011707B07001</w:t>
            </w:r>
          </w:p>
        </w:tc>
        <w:tc>
          <w:tcPr>
            <w:tcW w:w="17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287EB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建筑垃圾清运（起运1km）</w:t>
            </w:r>
          </w:p>
        </w:tc>
        <w:tc>
          <w:tcPr>
            <w:tcW w:w="25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2508C0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[项目特征]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1.废弃料品种:综合</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2.运输距离:1km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3.运输方式:根据现场实际情况，各种运输方式综合考虑</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4.其它:包含渣场处置费</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[工作内容]</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1.运输</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2.弃渣</w:t>
            </w:r>
          </w:p>
        </w:tc>
        <w:tc>
          <w:tcPr>
            <w:tcW w:w="6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357E9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11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AE12889">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22.06</w:t>
            </w:r>
          </w:p>
        </w:tc>
      </w:tr>
      <w:tr w14:paraId="4B752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5" w:hRule="atLeast"/>
          <w:jc w:val="center"/>
        </w:trPr>
        <w:tc>
          <w:tcPr>
            <w:tcW w:w="183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778D8E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5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ED054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011707B07002</w:t>
            </w:r>
          </w:p>
        </w:tc>
        <w:tc>
          <w:tcPr>
            <w:tcW w:w="17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FD0D4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建筑垃圾清运（增运29km）</w:t>
            </w:r>
          </w:p>
        </w:tc>
        <w:tc>
          <w:tcPr>
            <w:tcW w:w="25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503D456">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[项目特征]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1.废弃料品种:综合</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2.运输距离:增运29km，实际增运运距于清单增运运距不一致时可同比例折算</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3.运输方式:根据现场实际情况，各种运输方式综合考虑</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4.其它:包含渣场处置费</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[工作内容]</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1.运输</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2.弃渣</w:t>
            </w:r>
          </w:p>
        </w:tc>
        <w:tc>
          <w:tcPr>
            <w:tcW w:w="6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12AFD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11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0834DB0">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22.06</w:t>
            </w:r>
          </w:p>
        </w:tc>
      </w:tr>
      <w:tr w14:paraId="3FBC4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83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EAEC5A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5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654C9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010103002001</w:t>
            </w:r>
          </w:p>
        </w:tc>
        <w:tc>
          <w:tcPr>
            <w:tcW w:w="17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D9306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弃渣费</w:t>
            </w:r>
          </w:p>
        </w:tc>
        <w:tc>
          <w:tcPr>
            <w:tcW w:w="25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619C7A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[项目特征]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1.名称:弃渣费</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[工作内容]</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1.弃置点弃置</w:t>
            </w:r>
          </w:p>
        </w:tc>
        <w:tc>
          <w:tcPr>
            <w:tcW w:w="6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BE062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11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F19A217">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22.06</w:t>
            </w:r>
          </w:p>
        </w:tc>
      </w:tr>
      <w:tr w14:paraId="78882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83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9BDEC30">
            <w:pPr>
              <w:jc w:val="center"/>
              <w:rPr>
                <w:rFonts w:hint="eastAsia" w:ascii="宋体" w:hAnsi="宋体" w:eastAsia="宋体" w:cs="宋体"/>
                <w:i w:val="0"/>
                <w:iCs w:val="0"/>
                <w:color w:val="000000"/>
                <w:sz w:val="18"/>
                <w:szCs w:val="18"/>
                <w:highlight w:val="none"/>
                <w:u w:val="none"/>
              </w:rPr>
            </w:pPr>
          </w:p>
        </w:tc>
        <w:tc>
          <w:tcPr>
            <w:tcW w:w="15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4CA4C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A.3</w:t>
            </w:r>
          </w:p>
        </w:tc>
        <w:tc>
          <w:tcPr>
            <w:tcW w:w="429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DBF5C9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桩基工程</w:t>
            </w:r>
          </w:p>
        </w:tc>
        <w:tc>
          <w:tcPr>
            <w:tcW w:w="6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BA2B17">
            <w:pPr>
              <w:rPr>
                <w:rFonts w:hint="eastAsia" w:ascii="宋体" w:hAnsi="宋体" w:eastAsia="宋体" w:cs="宋体"/>
                <w:i w:val="0"/>
                <w:iCs w:val="0"/>
                <w:color w:val="000000"/>
                <w:sz w:val="18"/>
                <w:szCs w:val="18"/>
                <w:highlight w:val="none"/>
                <w:u w:val="none"/>
              </w:rPr>
            </w:pPr>
          </w:p>
        </w:tc>
        <w:tc>
          <w:tcPr>
            <w:tcW w:w="11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3B2DEE3">
            <w:pPr>
              <w:rPr>
                <w:rFonts w:hint="eastAsia" w:ascii="宋体" w:hAnsi="宋体" w:eastAsia="宋体" w:cs="宋体"/>
                <w:i w:val="0"/>
                <w:iCs w:val="0"/>
                <w:color w:val="000000"/>
                <w:sz w:val="18"/>
                <w:szCs w:val="18"/>
                <w:highlight w:val="none"/>
                <w:u w:val="none"/>
              </w:rPr>
            </w:pPr>
          </w:p>
        </w:tc>
      </w:tr>
      <w:tr w14:paraId="651B0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jc w:val="center"/>
        </w:trPr>
        <w:tc>
          <w:tcPr>
            <w:tcW w:w="183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B859DF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5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66044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010301004001</w:t>
            </w:r>
          </w:p>
        </w:tc>
        <w:tc>
          <w:tcPr>
            <w:tcW w:w="17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B5FC5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截(凿)桩头</w:t>
            </w:r>
          </w:p>
        </w:tc>
        <w:tc>
          <w:tcPr>
            <w:tcW w:w="25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3A64CE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[项目特征]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1.桩头截面、高度:详设计及结合现场实际</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2.混凝土强度等级:C30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3.场内转运:综合考虑</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[工作内容]</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1.截(切割)桩头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2.凿平</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3.废料外运</w:t>
            </w:r>
          </w:p>
        </w:tc>
        <w:tc>
          <w:tcPr>
            <w:tcW w:w="6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FC757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11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74100DA">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2.29</w:t>
            </w:r>
          </w:p>
        </w:tc>
      </w:tr>
      <w:tr w14:paraId="6FC97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0" w:hRule="atLeast"/>
          <w:jc w:val="center"/>
        </w:trPr>
        <w:tc>
          <w:tcPr>
            <w:tcW w:w="183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08635E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5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0EFCC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010302004002</w:t>
            </w:r>
          </w:p>
        </w:tc>
        <w:tc>
          <w:tcPr>
            <w:tcW w:w="17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8D13CE">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人工挖孔桩石方</w:t>
            </w:r>
          </w:p>
        </w:tc>
        <w:tc>
          <w:tcPr>
            <w:tcW w:w="25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9AEF2C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[项目特征]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1.地层情况:岩层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2.挖孔深度:综合考虑</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3.场内运距:投标人自行综合考虑</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4.成孔过程中的措施费:投标报价应包含出现垮塌、流沙、无法成孔、二次成孔、地下水等各项施工措施发生的费用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5.其他:满足设计、规范、施工、验收要求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[工作内容]</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1.排地表水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2.凿石、照明、送风</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3.基底钎探</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4.场内运输</w:t>
            </w:r>
          </w:p>
        </w:tc>
        <w:tc>
          <w:tcPr>
            <w:tcW w:w="6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32C9A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11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FB669F4">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11.45</w:t>
            </w:r>
          </w:p>
        </w:tc>
      </w:tr>
      <w:tr w14:paraId="45F81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jc w:val="center"/>
        </w:trPr>
        <w:tc>
          <w:tcPr>
            <w:tcW w:w="183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178731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5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41BBE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010302005001</w:t>
            </w:r>
          </w:p>
        </w:tc>
        <w:tc>
          <w:tcPr>
            <w:tcW w:w="17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A7FFB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人工挖孔灌注桩混凝土</w:t>
            </w:r>
          </w:p>
        </w:tc>
        <w:tc>
          <w:tcPr>
            <w:tcW w:w="25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B5C2DFB">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[项目特征]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1.混凝土种类:商品砼</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2.混凝土强度等级:C30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3.其他:满足设计、规范、施工、验收要求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[工作内容]</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1.护壁制作</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2.混凝土制作、运输、灌注、振捣、养护</w:t>
            </w:r>
          </w:p>
        </w:tc>
        <w:tc>
          <w:tcPr>
            <w:tcW w:w="6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1B1B7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11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EB44332">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11.45</w:t>
            </w:r>
          </w:p>
        </w:tc>
      </w:tr>
      <w:tr w14:paraId="17FBE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83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76DA7DC">
            <w:pPr>
              <w:jc w:val="center"/>
              <w:rPr>
                <w:rFonts w:hint="eastAsia" w:ascii="宋体" w:hAnsi="宋体" w:eastAsia="宋体" w:cs="宋体"/>
                <w:i w:val="0"/>
                <w:iCs w:val="0"/>
                <w:color w:val="000000"/>
                <w:sz w:val="18"/>
                <w:szCs w:val="18"/>
                <w:highlight w:val="none"/>
                <w:u w:val="none"/>
              </w:rPr>
            </w:pPr>
          </w:p>
        </w:tc>
        <w:tc>
          <w:tcPr>
            <w:tcW w:w="15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0FF30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A.4</w:t>
            </w:r>
          </w:p>
        </w:tc>
        <w:tc>
          <w:tcPr>
            <w:tcW w:w="429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20080B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砌筑工程</w:t>
            </w:r>
          </w:p>
        </w:tc>
        <w:tc>
          <w:tcPr>
            <w:tcW w:w="6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1E0301">
            <w:pPr>
              <w:rPr>
                <w:rFonts w:hint="eastAsia" w:ascii="宋体" w:hAnsi="宋体" w:eastAsia="宋体" w:cs="宋体"/>
                <w:i w:val="0"/>
                <w:iCs w:val="0"/>
                <w:color w:val="000000"/>
                <w:sz w:val="18"/>
                <w:szCs w:val="18"/>
                <w:highlight w:val="none"/>
                <w:u w:val="none"/>
              </w:rPr>
            </w:pPr>
          </w:p>
        </w:tc>
        <w:tc>
          <w:tcPr>
            <w:tcW w:w="11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62D5AF5">
            <w:pPr>
              <w:rPr>
                <w:rFonts w:hint="eastAsia" w:ascii="宋体" w:hAnsi="宋体" w:eastAsia="宋体" w:cs="宋体"/>
                <w:i w:val="0"/>
                <w:iCs w:val="0"/>
                <w:color w:val="000000"/>
                <w:sz w:val="18"/>
                <w:szCs w:val="18"/>
                <w:highlight w:val="none"/>
                <w:u w:val="none"/>
              </w:rPr>
            </w:pPr>
          </w:p>
        </w:tc>
      </w:tr>
      <w:tr w14:paraId="33728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0" w:hRule="atLeast"/>
          <w:jc w:val="center"/>
        </w:trPr>
        <w:tc>
          <w:tcPr>
            <w:tcW w:w="183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7A75F6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5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2273C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010401003001</w:t>
            </w:r>
          </w:p>
        </w:tc>
        <w:tc>
          <w:tcPr>
            <w:tcW w:w="17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DF2BF6">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多孔砖墙</w:t>
            </w:r>
          </w:p>
        </w:tc>
        <w:tc>
          <w:tcPr>
            <w:tcW w:w="25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CDAE35B">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[项目特征]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1.砖品种、规格、强度等级:MU10页岩多孔砖</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2.砂浆强度等级、配合比:M7.5水泥砂浆砌筑</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3.其他:满足设计及规范要求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[工作内容]</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1.砂浆制作、运输</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2.砌砖</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3.刮缝</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4.砖压顶砌筑</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5.材料运输</w:t>
            </w:r>
          </w:p>
        </w:tc>
        <w:tc>
          <w:tcPr>
            <w:tcW w:w="6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03595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11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91CD84E">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3.45</w:t>
            </w:r>
          </w:p>
        </w:tc>
      </w:tr>
      <w:tr w14:paraId="322D4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0" w:hRule="atLeast"/>
          <w:jc w:val="center"/>
        </w:trPr>
        <w:tc>
          <w:tcPr>
            <w:tcW w:w="183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85223B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5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08E90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010401012001</w:t>
            </w:r>
          </w:p>
        </w:tc>
        <w:tc>
          <w:tcPr>
            <w:tcW w:w="17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45A06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砖砌台阶</w:t>
            </w:r>
          </w:p>
        </w:tc>
        <w:tc>
          <w:tcPr>
            <w:tcW w:w="25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AC7E42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[项目特征]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1.零星砌砖名称、部位:砖砌台阶</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2.砖品种、规格、强度等级:M7.5水泥砂浆砌筑MU10砖</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[工作内容]</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1.砂浆制作、运输</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2.砌砖</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3.刮缝</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4.材料运输</w:t>
            </w:r>
          </w:p>
        </w:tc>
        <w:tc>
          <w:tcPr>
            <w:tcW w:w="6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718D2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11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EB89B4C">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8.4</w:t>
            </w:r>
          </w:p>
        </w:tc>
      </w:tr>
      <w:tr w14:paraId="1882C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0" w:hRule="atLeast"/>
          <w:jc w:val="center"/>
        </w:trPr>
        <w:tc>
          <w:tcPr>
            <w:tcW w:w="183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E4B4D8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5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48CC2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010402B02001</w:t>
            </w:r>
          </w:p>
        </w:tc>
        <w:tc>
          <w:tcPr>
            <w:tcW w:w="17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FF668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砌体加筋</w:t>
            </w:r>
          </w:p>
        </w:tc>
        <w:tc>
          <w:tcPr>
            <w:tcW w:w="25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8C0AB3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[项目特征]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1.钢筋种类、规格:综合考虑</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2.接头形式:综合考虑</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3.焊接(绑扎):综合考虑</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4.其他:满足设计及规范要求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[工作内容]</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1.钢筋制作、安装</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2.钢筋安装</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3.焊接（绑扎）</w:t>
            </w:r>
          </w:p>
        </w:tc>
        <w:tc>
          <w:tcPr>
            <w:tcW w:w="6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60D60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t</w:t>
            </w:r>
          </w:p>
        </w:tc>
        <w:tc>
          <w:tcPr>
            <w:tcW w:w="11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0420204">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0.038</w:t>
            </w:r>
          </w:p>
        </w:tc>
      </w:tr>
      <w:tr w14:paraId="2AF79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83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B991A6A">
            <w:pPr>
              <w:jc w:val="center"/>
              <w:rPr>
                <w:rFonts w:hint="eastAsia" w:ascii="宋体" w:hAnsi="宋体" w:eastAsia="宋体" w:cs="宋体"/>
                <w:i w:val="0"/>
                <w:iCs w:val="0"/>
                <w:color w:val="000000"/>
                <w:sz w:val="18"/>
                <w:szCs w:val="18"/>
                <w:highlight w:val="none"/>
                <w:u w:val="none"/>
              </w:rPr>
            </w:pPr>
          </w:p>
        </w:tc>
        <w:tc>
          <w:tcPr>
            <w:tcW w:w="15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79A81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A.5</w:t>
            </w:r>
          </w:p>
        </w:tc>
        <w:tc>
          <w:tcPr>
            <w:tcW w:w="429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B527326">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混凝土及钢筋混凝土工程</w:t>
            </w:r>
          </w:p>
        </w:tc>
        <w:tc>
          <w:tcPr>
            <w:tcW w:w="6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DF33D5">
            <w:pPr>
              <w:rPr>
                <w:rFonts w:hint="eastAsia" w:ascii="宋体" w:hAnsi="宋体" w:eastAsia="宋体" w:cs="宋体"/>
                <w:i w:val="0"/>
                <w:iCs w:val="0"/>
                <w:color w:val="000000"/>
                <w:sz w:val="18"/>
                <w:szCs w:val="18"/>
                <w:highlight w:val="none"/>
                <w:u w:val="none"/>
              </w:rPr>
            </w:pPr>
          </w:p>
        </w:tc>
        <w:tc>
          <w:tcPr>
            <w:tcW w:w="11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199B2AC">
            <w:pPr>
              <w:rPr>
                <w:rFonts w:hint="eastAsia" w:ascii="宋体" w:hAnsi="宋体" w:eastAsia="宋体" w:cs="宋体"/>
                <w:i w:val="0"/>
                <w:iCs w:val="0"/>
                <w:color w:val="000000"/>
                <w:sz w:val="18"/>
                <w:szCs w:val="18"/>
                <w:highlight w:val="none"/>
                <w:u w:val="none"/>
              </w:rPr>
            </w:pPr>
          </w:p>
        </w:tc>
      </w:tr>
      <w:tr w14:paraId="33502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0" w:hRule="atLeast"/>
          <w:jc w:val="center"/>
        </w:trPr>
        <w:tc>
          <w:tcPr>
            <w:tcW w:w="183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21EB3C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5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0F7C6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010502003001</w:t>
            </w:r>
          </w:p>
        </w:tc>
        <w:tc>
          <w:tcPr>
            <w:tcW w:w="17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A3A04E">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圆柱 C30</w:t>
            </w:r>
          </w:p>
        </w:tc>
        <w:tc>
          <w:tcPr>
            <w:tcW w:w="25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4538D2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[项目特征]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1.柱形状:圆柱</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2.混凝土种类:商品砼</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3.混凝土强度等级:C30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4.备注:含超高模板</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5.模板:综合考虑</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6.输送方式及输送高度:综合考虑</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7.其他:满足设计及规范要求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[工作内容]</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1.模板及支架(撑)制作、安装、拆除、堆放、运输及清理模内杂物、刷隔离剂等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2.混凝土制作、运输、浇筑、振捣、养护</w:t>
            </w:r>
          </w:p>
        </w:tc>
        <w:tc>
          <w:tcPr>
            <w:tcW w:w="6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AC173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11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56D6477">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3.45</w:t>
            </w:r>
          </w:p>
        </w:tc>
      </w:tr>
      <w:tr w14:paraId="44E69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0" w:hRule="atLeast"/>
          <w:jc w:val="center"/>
        </w:trPr>
        <w:tc>
          <w:tcPr>
            <w:tcW w:w="183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FB69FF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5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D5E96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010505001001</w:t>
            </w:r>
          </w:p>
        </w:tc>
        <w:tc>
          <w:tcPr>
            <w:tcW w:w="17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8234E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有梁板 C30</w:t>
            </w:r>
          </w:p>
        </w:tc>
        <w:tc>
          <w:tcPr>
            <w:tcW w:w="25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CC708E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[项目特征]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1.混凝土种类:商品砼</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2.混凝土强度等级:C30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3.备注:含超高模板</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4.模板:综合考虑</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5.输送方式及输送高度:综合考虑</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6.其他:满足设计、规范、施工、验收要求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[工作内容]</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1.模板及支架(撑)制作、安装、拆除、堆放、运输及清理模内杂物、刷隔离剂等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2.混凝土制作、运输、浇筑、振捣、养护</w:t>
            </w:r>
          </w:p>
        </w:tc>
        <w:tc>
          <w:tcPr>
            <w:tcW w:w="6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A06AA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11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951324C">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7.72</w:t>
            </w:r>
          </w:p>
        </w:tc>
      </w:tr>
      <w:tr w14:paraId="43AD1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0" w:hRule="atLeast"/>
          <w:jc w:val="center"/>
        </w:trPr>
        <w:tc>
          <w:tcPr>
            <w:tcW w:w="183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3B7D17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5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8F937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010505008001</w:t>
            </w:r>
          </w:p>
        </w:tc>
        <w:tc>
          <w:tcPr>
            <w:tcW w:w="17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05DD8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悬挑板 C30</w:t>
            </w:r>
          </w:p>
        </w:tc>
        <w:tc>
          <w:tcPr>
            <w:tcW w:w="25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48E651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[项目特征]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1.混凝土种类:商品砼</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2.混凝土强度等级:C30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3.备注:含超高模板</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4.模板:综合考虑</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5.输送方式及输送高度:综合考虑</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6.其他:满足设计、规范、施工、验收要求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[工作内容]</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1.模板及支架(撑)制作、安装、拆除、堆放、运输及清理模内杂物、刷隔离剂等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2.混凝土制作、运输、浇筑、振捣、养护</w:t>
            </w:r>
          </w:p>
        </w:tc>
        <w:tc>
          <w:tcPr>
            <w:tcW w:w="6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56B71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11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CAD7057">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1.07</w:t>
            </w:r>
          </w:p>
        </w:tc>
      </w:tr>
      <w:tr w14:paraId="2F9FD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0" w:hRule="atLeast"/>
          <w:jc w:val="center"/>
        </w:trPr>
        <w:tc>
          <w:tcPr>
            <w:tcW w:w="183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77E34A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5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96343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010505010001</w:t>
            </w:r>
          </w:p>
        </w:tc>
        <w:tc>
          <w:tcPr>
            <w:tcW w:w="17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6359DB">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斜有梁板 C30</w:t>
            </w:r>
          </w:p>
        </w:tc>
        <w:tc>
          <w:tcPr>
            <w:tcW w:w="25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DCC2D3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[项目特征]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1.混凝土种类:商品砼</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2.混凝土强度等级:C30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3.备注:含超高模板</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4.模板:综合考虑</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5.输送方式及输送高度:综合考虑</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6.其他:满足设计、规范、施工、验收要求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[工作内容]</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1.模板及支架(撑)制作、安装、拆除、堆放、运输及清理模内杂物、刷隔离剂等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2.混凝土制作、运输、浇筑、振捣、养护</w:t>
            </w:r>
          </w:p>
        </w:tc>
        <w:tc>
          <w:tcPr>
            <w:tcW w:w="6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DDC1E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11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FCDA4FB">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5.21</w:t>
            </w:r>
          </w:p>
        </w:tc>
      </w:tr>
      <w:tr w14:paraId="15EB5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0" w:hRule="atLeast"/>
          <w:jc w:val="center"/>
        </w:trPr>
        <w:tc>
          <w:tcPr>
            <w:tcW w:w="183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8361C9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5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0C147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010507007001</w:t>
            </w:r>
          </w:p>
        </w:tc>
        <w:tc>
          <w:tcPr>
            <w:tcW w:w="17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B7509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其他构件-C30砼零星构件</w:t>
            </w:r>
          </w:p>
        </w:tc>
        <w:tc>
          <w:tcPr>
            <w:tcW w:w="25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9AF9CA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[项目特征]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1.构件规格:综合，具体详设计</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2.部位:综合,具体详设计</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3.混凝土种类:商品砼</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4.混凝土强度等级:C30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5.备注:含超高模板</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6.模板:综合考虑</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7.输送方式及输送高度:综合考虑</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8.模板:综合</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[工作内容]</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1.模板及支架(撑)制作、安装、拆除、堆放、运输及清理模内杂物、刷隔离剂等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2.混凝土制作、运输、浇筑、振捣、养护</w:t>
            </w:r>
          </w:p>
        </w:tc>
        <w:tc>
          <w:tcPr>
            <w:tcW w:w="6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43AD3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11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53C7C2A">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1.34</w:t>
            </w:r>
          </w:p>
        </w:tc>
      </w:tr>
      <w:tr w14:paraId="63478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jc w:val="center"/>
        </w:trPr>
        <w:tc>
          <w:tcPr>
            <w:tcW w:w="183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7114E7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5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E5470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010515001001</w:t>
            </w:r>
          </w:p>
        </w:tc>
        <w:tc>
          <w:tcPr>
            <w:tcW w:w="17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6965B6">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现浇构件钢筋</w:t>
            </w:r>
          </w:p>
        </w:tc>
        <w:tc>
          <w:tcPr>
            <w:tcW w:w="25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37C866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[项目特征]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1.钢筋种类、规格:综合考虑</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2.其它:满足设计及规范要求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[工作内容]</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1.钢筋制作、运输</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2.钢筋安装</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3.焊接(绑扎)</w:t>
            </w:r>
          </w:p>
        </w:tc>
        <w:tc>
          <w:tcPr>
            <w:tcW w:w="6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DAA0A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t</w:t>
            </w:r>
          </w:p>
        </w:tc>
        <w:tc>
          <w:tcPr>
            <w:tcW w:w="11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3881F7B">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3.137</w:t>
            </w:r>
          </w:p>
        </w:tc>
      </w:tr>
      <w:tr w14:paraId="48933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jc w:val="center"/>
        </w:trPr>
        <w:tc>
          <w:tcPr>
            <w:tcW w:w="183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E9CCD4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15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1008A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010515004001</w:t>
            </w:r>
          </w:p>
        </w:tc>
        <w:tc>
          <w:tcPr>
            <w:tcW w:w="17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896AC6">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钢筋笼</w:t>
            </w:r>
          </w:p>
        </w:tc>
        <w:tc>
          <w:tcPr>
            <w:tcW w:w="25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7D1DBA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[项目特征]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1.钢筋种类、规格:综合考虑</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2.其他:满足设计、规范、施工、验收要求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[工作内容]</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1.钢筋笼制作、运输</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2.钢筋笼安装</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3.焊接(绑扎)</w:t>
            </w:r>
          </w:p>
        </w:tc>
        <w:tc>
          <w:tcPr>
            <w:tcW w:w="6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FB3E3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t</w:t>
            </w:r>
          </w:p>
        </w:tc>
        <w:tc>
          <w:tcPr>
            <w:tcW w:w="11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886FB4A">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0.124</w:t>
            </w:r>
          </w:p>
        </w:tc>
      </w:tr>
      <w:tr w14:paraId="03ED9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jc w:val="center"/>
        </w:trPr>
        <w:tc>
          <w:tcPr>
            <w:tcW w:w="183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BF94C1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15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3ADC7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010515010001</w:t>
            </w:r>
          </w:p>
        </w:tc>
        <w:tc>
          <w:tcPr>
            <w:tcW w:w="17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CE0E0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声测管</w:t>
            </w:r>
          </w:p>
        </w:tc>
        <w:tc>
          <w:tcPr>
            <w:tcW w:w="25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1527FB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[项目特征]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1.材质:无缝钢管</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2.规格型号:综合</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3.其他:满足设计、规范、施工、验收要求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[工作内容]</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1.检测管截断、封头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2.套管制作、焊接</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3.定位、固定</w:t>
            </w:r>
          </w:p>
        </w:tc>
        <w:tc>
          <w:tcPr>
            <w:tcW w:w="6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277DD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11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C13160D">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37.8</w:t>
            </w:r>
          </w:p>
        </w:tc>
      </w:tr>
      <w:tr w14:paraId="33147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0" w:hRule="atLeast"/>
          <w:jc w:val="center"/>
        </w:trPr>
        <w:tc>
          <w:tcPr>
            <w:tcW w:w="183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07C0C0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15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3C122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010516002001</w:t>
            </w:r>
          </w:p>
        </w:tc>
        <w:tc>
          <w:tcPr>
            <w:tcW w:w="17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72DD3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预埋铁件</w:t>
            </w:r>
          </w:p>
        </w:tc>
        <w:tc>
          <w:tcPr>
            <w:tcW w:w="25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23FF79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[项目特征]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1.钢材种类:综合考虑</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2.规格:综合考虑</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3.铁件尺寸:综合考虑</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4.运距:投标人自行考虑</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5.其他:满足设计、规范、施工、验收要求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[工作内容]</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1.螺栓、铁件制作、运输</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2.螺栓、铁件安装</w:t>
            </w:r>
          </w:p>
        </w:tc>
        <w:tc>
          <w:tcPr>
            <w:tcW w:w="6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D4741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t</w:t>
            </w:r>
          </w:p>
        </w:tc>
        <w:tc>
          <w:tcPr>
            <w:tcW w:w="11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1235CF6">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w:t>
            </w:r>
          </w:p>
        </w:tc>
      </w:tr>
      <w:tr w14:paraId="0DCA3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0" w:hRule="atLeast"/>
          <w:jc w:val="center"/>
        </w:trPr>
        <w:tc>
          <w:tcPr>
            <w:tcW w:w="183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A72027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5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5C706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010516B02001</w:t>
            </w:r>
          </w:p>
        </w:tc>
        <w:tc>
          <w:tcPr>
            <w:tcW w:w="17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3B079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电渣压力焊</w:t>
            </w:r>
          </w:p>
        </w:tc>
        <w:tc>
          <w:tcPr>
            <w:tcW w:w="25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40D0CB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[项目特征]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1.钢筋规格:综合考虑</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2.其他:满足设计、规范、施工、验收要求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[工作内容]</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1.电渣压力焊接</w:t>
            </w:r>
          </w:p>
        </w:tc>
        <w:tc>
          <w:tcPr>
            <w:tcW w:w="6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1D36F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11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6CACA5E">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w:t>
            </w:r>
          </w:p>
        </w:tc>
      </w:tr>
      <w:tr w14:paraId="0578B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83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4E38079">
            <w:pPr>
              <w:jc w:val="center"/>
              <w:rPr>
                <w:rFonts w:hint="eastAsia" w:ascii="宋体" w:hAnsi="宋体" w:eastAsia="宋体" w:cs="宋体"/>
                <w:i w:val="0"/>
                <w:iCs w:val="0"/>
                <w:color w:val="000000"/>
                <w:sz w:val="18"/>
                <w:szCs w:val="18"/>
                <w:highlight w:val="none"/>
                <w:u w:val="none"/>
              </w:rPr>
            </w:pPr>
          </w:p>
        </w:tc>
        <w:tc>
          <w:tcPr>
            <w:tcW w:w="15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D1D5D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A.8</w:t>
            </w:r>
          </w:p>
        </w:tc>
        <w:tc>
          <w:tcPr>
            <w:tcW w:w="429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F03FD0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门窗工程</w:t>
            </w:r>
          </w:p>
        </w:tc>
        <w:tc>
          <w:tcPr>
            <w:tcW w:w="6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199DFC">
            <w:pPr>
              <w:rPr>
                <w:rFonts w:hint="eastAsia" w:ascii="宋体" w:hAnsi="宋体" w:eastAsia="宋体" w:cs="宋体"/>
                <w:i w:val="0"/>
                <w:iCs w:val="0"/>
                <w:color w:val="000000"/>
                <w:sz w:val="18"/>
                <w:szCs w:val="18"/>
                <w:highlight w:val="none"/>
                <w:u w:val="none"/>
              </w:rPr>
            </w:pPr>
          </w:p>
        </w:tc>
        <w:tc>
          <w:tcPr>
            <w:tcW w:w="11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92242AD">
            <w:pPr>
              <w:rPr>
                <w:rFonts w:hint="eastAsia" w:ascii="宋体" w:hAnsi="宋体" w:eastAsia="宋体" w:cs="宋体"/>
                <w:i w:val="0"/>
                <w:iCs w:val="0"/>
                <w:color w:val="000000"/>
                <w:sz w:val="18"/>
                <w:szCs w:val="18"/>
                <w:highlight w:val="none"/>
                <w:u w:val="none"/>
              </w:rPr>
            </w:pPr>
          </w:p>
        </w:tc>
      </w:tr>
      <w:tr w14:paraId="6FF30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0" w:hRule="atLeast"/>
          <w:jc w:val="center"/>
        </w:trPr>
        <w:tc>
          <w:tcPr>
            <w:tcW w:w="183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26BFA7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5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57FAF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010807002001</w:t>
            </w:r>
          </w:p>
        </w:tc>
        <w:tc>
          <w:tcPr>
            <w:tcW w:w="17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2B0FE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60系列隔热铝合金窗 5+5夹胶安全玻璃（含不锈钢格栅）</w:t>
            </w:r>
          </w:p>
        </w:tc>
        <w:tc>
          <w:tcPr>
            <w:tcW w:w="25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FEF792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[项目特征]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1.窗代号及洞口尺寸:详见设计</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2.框、扇材质:60系列隔热铝合金窗</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3.玻璃品种、厚度:5+5夹胶安全玻璃</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4.不锈钢格栅:30*50*0.8 304#不锈钢烤大红色系列漆；20*30*0.8 304#不锈钢烤大红色系列漆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5.其它:满足设计及规范要求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[工作内容]</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1.窗安装</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2.五金、玻璃安装</w:t>
            </w:r>
          </w:p>
        </w:tc>
        <w:tc>
          <w:tcPr>
            <w:tcW w:w="6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1C89F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11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D3B7849">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13.76</w:t>
            </w:r>
          </w:p>
        </w:tc>
      </w:tr>
      <w:tr w14:paraId="5B0C0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0" w:hRule="atLeast"/>
          <w:jc w:val="center"/>
        </w:trPr>
        <w:tc>
          <w:tcPr>
            <w:tcW w:w="183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E05231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5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A8B8E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010802001001</w:t>
            </w:r>
          </w:p>
        </w:tc>
        <w:tc>
          <w:tcPr>
            <w:tcW w:w="17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6A2DE6">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不锈钢门</w:t>
            </w:r>
          </w:p>
        </w:tc>
        <w:tc>
          <w:tcPr>
            <w:tcW w:w="25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EC88A4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[项目特征]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1.门代号及洞口尺寸:综合</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2.门框、扇材质:50*50*0.8@50 304#不锈钢,烤大红色系列漆（内加一道不锈钢钢丝网）</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3.其他:满足设计及规范要求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[工作内容]</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1.门安装</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2.五金安装</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3.玻璃安装</w:t>
            </w:r>
          </w:p>
        </w:tc>
        <w:tc>
          <w:tcPr>
            <w:tcW w:w="6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5B06E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11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39C5708">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w:t>
            </w:r>
          </w:p>
        </w:tc>
      </w:tr>
      <w:tr w14:paraId="0DBDD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83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9E44C5C">
            <w:pPr>
              <w:jc w:val="center"/>
              <w:rPr>
                <w:rFonts w:hint="eastAsia" w:ascii="宋体" w:hAnsi="宋体" w:eastAsia="宋体" w:cs="宋体"/>
                <w:i w:val="0"/>
                <w:iCs w:val="0"/>
                <w:color w:val="000000"/>
                <w:sz w:val="18"/>
                <w:szCs w:val="18"/>
                <w:highlight w:val="none"/>
                <w:u w:val="none"/>
              </w:rPr>
            </w:pPr>
          </w:p>
        </w:tc>
        <w:tc>
          <w:tcPr>
            <w:tcW w:w="15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04610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A.9</w:t>
            </w:r>
          </w:p>
        </w:tc>
        <w:tc>
          <w:tcPr>
            <w:tcW w:w="429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13500706">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屋面及防水工程</w:t>
            </w:r>
          </w:p>
        </w:tc>
        <w:tc>
          <w:tcPr>
            <w:tcW w:w="6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F9A467">
            <w:pPr>
              <w:rPr>
                <w:rFonts w:hint="eastAsia" w:ascii="宋体" w:hAnsi="宋体" w:eastAsia="宋体" w:cs="宋体"/>
                <w:i w:val="0"/>
                <w:iCs w:val="0"/>
                <w:color w:val="000000"/>
                <w:sz w:val="18"/>
                <w:szCs w:val="18"/>
                <w:highlight w:val="none"/>
                <w:u w:val="none"/>
              </w:rPr>
            </w:pPr>
          </w:p>
        </w:tc>
        <w:tc>
          <w:tcPr>
            <w:tcW w:w="11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E447A7C">
            <w:pPr>
              <w:rPr>
                <w:rFonts w:hint="eastAsia" w:ascii="宋体" w:hAnsi="宋体" w:eastAsia="宋体" w:cs="宋体"/>
                <w:i w:val="0"/>
                <w:iCs w:val="0"/>
                <w:color w:val="000000"/>
                <w:sz w:val="18"/>
                <w:szCs w:val="18"/>
                <w:highlight w:val="none"/>
                <w:u w:val="none"/>
              </w:rPr>
            </w:pPr>
          </w:p>
        </w:tc>
      </w:tr>
      <w:tr w14:paraId="4B9C8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5" w:hRule="atLeast"/>
          <w:jc w:val="center"/>
        </w:trPr>
        <w:tc>
          <w:tcPr>
            <w:tcW w:w="183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DF9EA2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5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E3C2E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010901001002</w:t>
            </w:r>
          </w:p>
        </w:tc>
        <w:tc>
          <w:tcPr>
            <w:tcW w:w="17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2923D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坡屋面</w:t>
            </w:r>
          </w:p>
        </w:tc>
        <w:tc>
          <w:tcPr>
            <w:tcW w:w="25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889989B">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[项目特征]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1.找平层:20mm厚1;3水泥砂浆找平</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2.刚性层:50mm厚C20系数混凝土（内配A6.5@500单层双向钢筋网）</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3.挂瓦条:热镀锌挂瓦条L30*4，中距按瓦规格，顺水条-30*6，中距600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4.面层:深灰色小青瓦</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5.砂浆种类:自拌</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6.混凝土种类:商品砼</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7.其他:满足设计及规范要求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[工作内容]</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1.砂浆制作、运输、摊铺、养护</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2.安瓦、作瓦脊</w:t>
            </w:r>
          </w:p>
        </w:tc>
        <w:tc>
          <w:tcPr>
            <w:tcW w:w="6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38409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11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2D4E77B">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26.44</w:t>
            </w:r>
          </w:p>
        </w:tc>
      </w:tr>
      <w:tr w14:paraId="253C9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jc w:val="center"/>
        </w:trPr>
        <w:tc>
          <w:tcPr>
            <w:tcW w:w="183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CB1845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5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16F68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010904001001</w:t>
            </w:r>
          </w:p>
        </w:tc>
        <w:tc>
          <w:tcPr>
            <w:tcW w:w="17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8C84C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防水卷材（地面）</w:t>
            </w:r>
          </w:p>
        </w:tc>
        <w:tc>
          <w:tcPr>
            <w:tcW w:w="25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34C19F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[项目特征]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1.卷材品种、规格、厚度:3厚自粘聚合物改性沥青防水卷材</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[工作内容]</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1.基层处理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2.刷粘结剂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3.铺防水卷材</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4.接缝、嵌缝</w:t>
            </w:r>
          </w:p>
        </w:tc>
        <w:tc>
          <w:tcPr>
            <w:tcW w:w="6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1039A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11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CB8853A">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23.71</w:t>
            </w:r>
          </w:p>
        </w:tc>
      </w:tr>
      <w:tr w14:paraId="33D0A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5" w:hRule="atLeast"/>
          <w:jc w:val="center"/>
        </w:trPr>
        <w:tc>
          <w:tcPr>
            <w:tcW w:w="183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EB239D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5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2E04D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010904002001</w:t>
            </w:r>
          </w:p>
        </w:tc>
        <w:tc>
          <w:tcPr>
            <w:tcW w:w="17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D2639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合成高分子防水涂料（地面）</w:t>
            </w:r>
          </w:p>
        </w:tc>
        <w:tc>
          <w:tcPr>
            <w:tcW w:w="25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8FC21B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[项目特征]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1.防水膜品种:合层高分子防水涂料</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2.涂膜厚度、遍数:2mm厚</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[工作内容]</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1.基层处理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2.刷基层处理剂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3.铺布、喷涂防水层</w:t>
            </w:r>
          </w:p>
        </w:tc>
        <w:tc>
          <w:tcPr>
            <w:tcW w:w="6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B2303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11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613E13D">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23.71</w:t>
            </w:r>
          </w:p>
        </w:tc>
      </w:tr>
      <w:tr w14:paraId="6EB2E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183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BB3D33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5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05792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010902002001</w:t>
            </w:r>
          </w:p>
        </w:tc>
        <w:tc>
          <w:tcPr>
            <w:tcW w:w="17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94181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聚氨酯防水涂料（屋面）</w:t>
            </w:r>
          </w:p>
        </w:tc>
        <w:tc>
          <w:tcPr>
            <w:tcW w:w="25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89BE77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[项目特征]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1.防水膜品种:聚氨酯防水涂料</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2.涂膜厚度、遍数:1.5mm厚</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[工作内容]</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1.基层处理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2.刷基层处理剂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3.铺布、喷涂防水层</w:t>
            </w:r>
          </w:p>
        </w:tc>
        <w:tc>
          <w:tcPr>
            <w:tcW w:w="6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64B2E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11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1A6C5E1">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26.44</w:t>
            </w:r>
          </w:p>
        </w:tc>
      </w:tr>
      <w:tr w14:paraId="550A7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5" w:hRule="atLeast"/>
          <w:jc w:val="center"/>
        </w:trPr>
        <w:tc>
          <w:tcPr>
            <w:tcW w:w="183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7F6FF9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5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B0AAE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010902001002</w:t>
            </w:r>
          </w:p>
        </w:tc>
        <w:tc>
          <w:tcPr>
            <w:tcW w:w="17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2988F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防水卷材（屋面）</w:t>
            </w:r>
          </w:p>
        </w:tc>
        <w:tc>
          <w:tcPr>
            <w:tcW w:w="25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71AF43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[项目特征]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1.卷材品种、规格、厚度:3.0mm自粘聚合物改性沥青防水卷材（PY-I型）</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[工作内容]</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1.基层处理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2.刷底油</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3.铺油毡卷材、接缝</w:t>
            </w:r>
          </w:p>
        </w:tc>
        <w:tc>
          <w:tcPr>
            <w:tcW w:w="6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CC85D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11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9114EAE">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26.44</w:t>
            </w:r>
          </w:p>
        </w:tc>
      </w:tr>
      <w:tr w14:paraId="0EC51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9506" w:type="dxa"/>
            <w:gridSpan w:val="8"/>
            <w:tcBorders>
              <w:top w:val="single" w:color="000000" w:sz="4" w:space="0"/>
              <w:left w:val="single" w:color="000000" w:sz="8" w:space="0"/>
              <w:bottom w:val="single" w:color="000000" w:sz="4" w:space="0"/>
              <w:right w:val="single" w:color="000000" w:sz="4" w:space="0"/>
            </w:tcBorders>
            <w:shd w:val="clear" w:color="FFFFFF" w:fill="FFFFFF"/>
            <w:vAlign w:val="center"/>
          </w:tcPr>
          <w:p w14:paraId="52E80CD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保温、隔热、防腐工程</w:t>
            </w:r>
          </w:p>
        </w:tc>
      </w:tr>
      <w:tr w14:paraId="377BF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5" w:hRule="atLeast"/>
          <w:jc w:val="center"/>
        </w:trPr>
        <w:tc>
          <w:tcPr>
            <w:tcW w:w="183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D144DC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5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E4180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011001003001</w:t>
            </w:r>
          </w:p>
        </w:tc>
        <w:tc>
          <w:tcPr>
            <w:tcW w:w="17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FCD45B">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保温隔热墙面</w:t>
            </w:r>
          </w:p>
        </w:tc>
        <w:tc>
          <w:tcPr>
            <w:tcW w:w="25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A0A4F5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[项目特征]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1.保温隔热部位:墙面</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2.保温隔热材料品种、规格及厚度:50mm厚岩棉板</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[工作内容]</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1.基层清理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2.刷界面剂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3.安装龙骨</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4.填贴保温材料</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5.保温板安装</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6.粘贴面层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7.铺设增强格网、抹抗裂、防水砂浆面层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8.嵌缝</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9.铺、刷(喷)防护材料</w:t>
            </w:r>
          </w:p>
        </w:tc>
        <w:tc>
          <w:tcPr>
            <w:tcW w:w="6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7A883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11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4F1465C">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41.37</w:t>
            </w:r>
          </w:p>
        </w:tc>
      </w:tr>
      <w:tr w14:paraId="1EF9C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183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06B4D0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5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6B41F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011001001001</w:t>
            </w:r>
          </w:p>
        </w:tc>
        <w:tc>
          <w:tcPr>
            <w:tcW w:w="17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10981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保温隔热屋面</w:t>
            </w:r>
          </w:p>
        </w:tc>
        <w:tc>
          <w:tcPr>
            <w:tcW w:w="25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53C542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[项目特征]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1.保温隔热材料品种、规格、厚度:50mm厚挤塑板，燃烧等级为B1级</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[工作内容]</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1.基层清理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2.刷粘结材料</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3.铺粘保温层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4.铺、刷(喷)防护材料</w:t>
            </w:r>
          </w:p>
        </w:tc>
        <w:tc>
          <w:tcPr>
            <w:tcW w:w="6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0720B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11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CBE19D1">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29.1</w:t>
            </w:r>
          </w:p>
        </w:tc>
      </w:tr>
      <w:tr w14:paraId="4A5E7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9506" w:type="dxa"/>
            <w:gridSpan w:val="8"/>
            <w:tcBorders>
              <w:top w:val="single" w:color="000000" w:sz="4" w:space="0"/>
              <w:left w:val="single" w:color="000000" w:sz="8" w:space="0"/>
              <w:bottom w:val="single" w:color="000000" w:sz="4" w:space="0"/>
              <w:right w:val="single" w:color="000000" w:sz="4" w:space="0"/>
            </w:tcBorders>
            <w:shd w:val="clear" w:color="FFFFFF" w:fill="FFFFFF"/>
            <w:vAlign w:val="center"/>
          </w:tcPr>
          <w:p w14:paraId="249739C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楼地面装饰工程</w:t>
            </w:r>
          </w:p>
        </w:tc>
      </w:tr>
      <w:tr w14:paraId="6F846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5" w:hRule="atLeast"/>
          <w:jc w:val="center"/>
        </w:trPr>
        <w:tc>
          <w:tcPr>
            <w:tcW w:w="183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CA0DFF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5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42FD0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011101003001</w:t>
            </w:r>
          </w:p>
        </w:tc>
        <w:tc>
          <w:tcPr>
            <w:tcW w:w="17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FD9CF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上人布保温过道地面</w:t>
            </w:r>
          </w:p>
        </w:tc>
        <w:tc>
          <w:tcPr>
            <w:tcW w:w="25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20B04C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[项目特征]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1.找平坡层:配合比1:6水泥页岩陶粒，2%坡向出水口，最薄处30厚</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2.唰基层处理剂一道</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3.保护层:20厚1:3水泥砂浆保护层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4.干铺无纺布聚酯纤维布一层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5.找平层:40厚C20细石混凝土加4%防水剂，内配双向A6.5@150钢筋</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[工作内容]</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1.基层清理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2.抹找平层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3.面层铺设</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4.材料运输</w:t>
            </w:r>
          </w:p>
        </w:tc>
        <w:tc>
          <w:tcPr>
            <w:tcW w:w="6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16C2E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11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F83E378">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3.14</w:t>
            </w:r>
          </w:p>
        </w:tc>
      </w:tr>
      <w:tr w14:paraId="728F6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0" w:hRule="atLeast"/>
          <w:jc w:val="center"/>
        </w:trPr>
        <w:tc>
          <w:tcPr>
            <w:tcW w:w="183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F10B25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5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6C977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011104004001</w:t>
            </w:r>
          </w:p>
        </w:tc>
        <w:tc>
          <w:tcPr>
            <w:tcW w:w="17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5B4A6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防静电活动地板</w:t>
            </w:r>
          </w:p>
        </w:tc>
        <w:tc>
          <w:tcPr>
            <w:tcW w:w="25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22F6B4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[项目特征]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1.面层材料品种、规格、颜色:4mm静电地板</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2.防护材料种类:防尘漆2遍</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3.找平:2mm厚水泥基自流平砂浆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4.找平:50mm厚，C15细石混凝土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[工作内容]</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1.基层清理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2.固定支架安装</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3.活动面层安装</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4.刷防护材料</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5.材料运输</w:t>
            </w:r>
          </w:p>
        </w:tc>
        <w:tc>
          <w:tcPr>
            <w:tcW w:w="6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C808B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11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D14B15D">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14.76</w:t>
            </w:r>
          </w:p>
        </w:tc>
      </w:tr>
      <w:tr w14:paraId="2AA48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0" w:hRule="atLeast"/>
          <w:jc w:val="center"/>
        </w:trPr>
        <w:tc>
          <w:tcPr>
            <w:tcW w:w="183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1886D2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5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6ED25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011107001001</w:t>
            </w:r>
          </w:p>
        </w:tc>
        <w:tc>
          <w:tcPr>
            <w:tcW w:w="17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58A10B">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室外台阶地面</w:t>
            </w:r>
          </w:p>
        </w:tc>
        <w:tc>
          <w:tcPr>
            <w:tcW w:w="25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7B9DF0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[项目特征]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1.素土夯实</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2.垫层:100厚6%水泥石粉垫层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3.垫层:100厚C20素砼垫层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4.结合成:30厚1:3干硬性水泥砂浆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5.台阶踏面:600*320*50厚烧面芝麻黑</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6.台阶踢面:600*150*20厚烧面芝麻黑</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7.其他:满足设计及规范要求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[工作内容]</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1.基层清理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2.抹找平层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3.面层铺贴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4.贴嵌防滑条</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5.勾缝</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6.刷防护材料</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7.材料运输</w:t>
            </w:r>
          </w:p>
        </w:tc>
        <w:tc>
          <w:tcPr>
            <w:tcW w:w="6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A53A4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11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569450F">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0.8</w:t>
            </w:r>
          </w:p>
        </w:tc>
      </w:tr>
      <w:tr w14:paraId="34F75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5" w:hRule="atLeast"/>
          <w:jc w:val="center"/>
        </w:trPr>
        <w:tc>
          <w:tcPr>
            <w:tcW w:w="183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59D6B8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5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5C6F8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011102001001</w:t>
            </w:r>
          </w:p>
        </w:tc>
        <w:tc>
          <w:tcPr>
            <w:tcW w:w="17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0E6C5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600*300*30厚烧面芝麻灰石材地面</w:t>
            </w:r>
          </w:p>
        </w:tc>
        <w:tc>
          <w:tcPr>
            <w:tcW w:w="25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7799F5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[项目特征]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1.面层:600*300*30厚烧面芝麻灰花岗石，台口加厚，1:1水泥砂浆勾缝</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2.结合层:30厚1:3干硬性水泥砂浆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3.垫层:100厚C20素砼垫层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4.100厚6%水泥石粉垫层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5.基层处理:素土夯实，密实度≥93%</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[工作内容]</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1.基层清理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2.抹找平层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3.面层铺设、切边、磨边</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4.嵌缝</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5.刷防护材料</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6.酸洗、打蜡</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7.材料运输</w:t>
            </w:r>
          </w:p>
        </w:tc>
        <w:tc>
          <w:tcPr>
            <w:tcW w:w="6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77608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11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510BF0A">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14.2</w:t>
            </w:r>
          </w:p>
        </w:tc>
      </w:tr>
      <w:tr w14:paraId="3C75E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5" w:hRule="atLeast"/>
          <w:jc w:val="center"/>
        </w:trPr>
        <w:tc>
          <w:tcPr>
            <w:tcW w:w="183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F63A37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5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0CA31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011102001002</w:t>
            </w:r>
          </w:p>
        </w:tc>
        <w:tc>
          <w:tcPr>
            <w:tcW w:w="17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DB0F96">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600*300*50厚烧面芝麻黑石材地面</w:t>
            </w:r>
          </w:p>
        </w:tc>
        <w:tc>
          <w:tcPr>
            <w:tcW w:w="25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BCB125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[项目特征]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1.600*300*50厚烧面芝麻黑花岗石，台口加厚，1:1水泥砂浆勾缝</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2.30厚1:3干硬性水泥砂浆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3.100厚C20素砼垫层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4.100厚6%水泥石粉垫层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5.素土夯实，密实度≥93%</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[工作内容]</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1.基层清理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2.抹找平层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3.面层铺设、切边、磨边</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4.嵌缝</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5.刷防护材料</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6.酸洗、打蜡</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7.材料运输</w:t>
            </w:r>
          </w:p>
        </w:tc>
        <w:tc>
          <w:tcPr>
            <w:tcW w:w="6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410D7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11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5C42F9E">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7.4</w:t>
            </w:r>
          </w:p>
        </w:tc>
      </w:tr>
      <w:tr w14:paraId="71CDA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5" w:hRule="atLeast"/>
          <w:jc w:val="center"/>
        </w:trPr>
        <w:tc>
          <w:tcPr>
            <w:tcW w:w="183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E5527D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5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E3AB6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011107001002</w:t>
            </w:r>
          </w:p>
        </w:tc>
        <w:tc>
          <w:tcPr>
            <w:tcW w:w="17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CA2F5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600*320*50厚烧面芝麻黑 新增步道</w:t>
            </w:r>
          </w:p>
        </w:tc>
        <w:tc>
          <w:tcPr>
            <w:tcW w:w="25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65C1F06">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[项目特征]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1.素土夯实</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2.垫层:100厚6%水泥石粉垫层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3.垫层:100厚C20素砼垫层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4.结合成:30厚1:3干硬性水泥砂浆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5.面层:600*320*50厚烧面芝麻黑</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6.其他:满足设计及规范要求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[工作内容]</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1.基层清理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2.抹找平层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3.面层铺贴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4.贴嵌防滑条</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5.勾缝</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6.刷防护材料</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7.材料运输</w:t>
            </w:r>
          </w:p>
        </w:tc>
        <w:tc>
          <w:tcPr>
            <w:tcW w:w="6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1129B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11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0E39279">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39.3</w:t>
            </w:r>
          </w:p>
        </w:tc>
      </w:tr>
      <w:tr w14:paraId="132F9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83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1383FDD">
            <w:pPr>
              <w:jc w:val="center"/>
              <w:rPr>
                <w:rFonts w:hint="eastAsia" w:ascii="宋体" w:hAnsi="宋体" w:eastAsia="宋体" w:cs="宋体"/>
                <w:i w:val="0"/>
                <w:iCs w:val="0"/>
                <w:color w:val="000000"/>
                <w:sz w:val="18"/>
                <w:szCs w:val="18"/>
                <w:highlight w:val="none"/>
                <w:u w:val="none"/>
              </w:rPr>
            </w:pPr>
          </w:p>
        </w:tc>
        <w:tc>
          <w:tcPr>
            <w:tcW w:w="15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EA9800">
            <w:pPr>
              <w:jc w:val="center"/>
              <w:rPr>
                <w:rFonts w:hint="eastAsia" w:ascii="宋体" w:hAnsi="宋体" w:eastAsia="宋体" w:cs="宋体"/>
                <w:i w:val="0"/>
                <w:iCs w:val="0"/>
                <w:color w:val="000000"/>
                <w:sz w:val="18"/>
                <w:szCs w:val="18"/>
                <w:highlight w:val="none"/>
                <w:u w:val="none"/>
              </w:rPr>
            </w:pPr>
          </w:p>
        </w:tc>
        <w:tc>
          <w:tcPr>
            <w:tcW w:w="429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76E838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墙、柱面装饰与隔断、幕墙工程</w:t>
            </w:r>
          </w:p>
        </w:tc>
        <w:tc>
          <w:tcPr>
            <w:tcW w:w="6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2B3492">
            <w:pPr>
              <w:rPr>
                <w:rFonts w:hint="eastAsia" w:ascii="宋体" w:hAnsi="宋体" w:eastAsia="宋体" w:cs="宋体"/>
                <w:i w:val="0"/>
                <w:iCs w:val="0"/>
                <w:color w:val="000000"/>
                <w:sz w:val="18"/>
                <w:szCs w:val="18"/>
                <w:highlight w:val="none"/>
                <w:u w:val="none"/>
              </w:rPr>
            </w:pPr>
          </w:p>
        </w:tc>
        <w:tc>
          <w:tcPr>
            <w:tcW w:w="11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E343435">
            <w:pPr>
              <w:rPr>
                <w:rFonts w:hint="eastAsia" w:ascii="宋体" w:hAnsi="宋体" w:eastAsia="宋体" w:cs="宋体"/>
                <w:i w:val="0"/>
                <w:iCs w:val="0"/>
                <w:color w:val="000000"/>
                <w:sz w:val="18"/>
                <w:szCs w:val="18"/>
                <w:highlight w:val="none"/>
                <w:u w:val="none"/>
              </w:rPr>
            </w:pPr>
          </w:p>
        </w:tc>
      </w:tr>
      <w:tr w14:paraId="26A1E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5" w:hRule="atLeast"/>
          <w:jc w:val="center"/>
        </w:trPr>
        <w:tc>
          <w:tcPr>
            <w:tcW w:w="183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F9061A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5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0251D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011201001001</w:t>
            </w:r>
          </w:p>
        </w:tc>
        <w:tc>
          <w:tcPr>
            <w:tcW w:w="17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DFD5B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墙面一般抹灰、内墙</w:t>
            </w:r>
          </w:p>
        </w:tc>
        <w:tc>
          <w:tcPr>
            <w:tcW w:w="25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3BB069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[项目特征]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1.基层厚度、砂浆配合比:13厚1:2.5水泥砂浆打底扫毛两次成活（内惨适量防水剂）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2.面层厚度、砂浆配合比:5厚1:2.5水泥砂浆压实抹平</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3.砂浆种类:自拌</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4.其他:满足设计及规范要求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[工作内容]</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1.基层清理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2.砂浆制作、运输</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3.底层抹灰</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4.抹面层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5.抹装饰面</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6.勾分格缝</w:t>
            </w:r>
          </w:p>
        </w:tc>
        <w:tc>
          <w:tcPr>
            <w:tcW w:w="6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F6831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11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33FAAB2">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43.62</w:t>
            </w:r>
          </w:p>
        </w:tc>
      </w:tr>
      <w:tr w14:paraId="36BEA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0" w:hRule="atLeast"/>
          <w:jc w:val="center"/>
        </w:trPr>
        <w:tc>
          <w:tcPr>
            <w:tcW w:w="183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8063A8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5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B866E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011201001002</w:t>
            </w:r>
          </w:p>
        </w:tc>
        <w:tc>
          <w:tcPr>
            <w:tcW w:w="17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F251F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墙面一般抹灰、外墙</w:t>
            </w:r>
          </w:p>
        </w:tc>
        <w:tc>
          <w:tcPr>
            <w:tcW w:w="25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EAAC5E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[项目特征]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1.基层墙体处理，涂刷界面剂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2.基层厚度、砂浆配合比:13厚1:2.5水泥砂浆（内掺5%防水剂）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3.面层厚度、砂浆配合比:5厚1:2.5水泥砂浆压实抹平</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4.面层:2.5mm厚抗裂砂浆，玻纤网格布，4mm厚抗裂砂浆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5.砂浆种类:自拌</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[工作内容]</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1.基层清理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2.砂浆制作、运输</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3.底层抹灰</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4.抹面层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5.抹装饰面</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6.勾分格缝</w:t>
            </w:r>
          </w:p>
        </w:tc>
        <w:tc>
          <w:tcPr>
            <w:tcW w:w="6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D9AE9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11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96A377E">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41.37</w:t>
            </w:r>
          </w:p>
        </w:tc>
      </w:tr>
      <w:tr w14:paraId="4480D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83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35D0F0D">
            <w:pPr>
              <w:jc w:val="center"/>
              <w:rPr>
                <w:rFonts w:hint="eastAsia" w:ascii="宋体" w:hAnsi="宋体" w:eastAsia="宋体" w:cs="宋体"/>
                <w:i w:val="0"/>
                <w:iCs w:val="0"/>
                <w:color w:val="000000"/>
                <w:sz w:val="18"/>
                <w:szCs w:val="18"/>
                <w:highlight w:val="none"/>
                <w:u w:val="none"/>
              </w:rPr>
            </w:pPr>
          </w:p>
        </w:tc>
        <w:tc>
          <w:tcPr>
            <w:tcW w:w="15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6B6E46">
            <w:pPr>
              <w:jc w:val="center"/>
              <w:rPr>
                <w:rFonts w:hint="eastAsia" w:ascii="宋体" w:hAnsi="宋体" w:eastAsia="宋体" w:cs="宋体"/>
                <w:i w:val="0"/>
                <w:iCs w:val="0"/>
                <w:color w:val="000000"/>
                <w:sz w:val="18"/>
                <w:szCs w:val="18"/>
                <w:highlight w:val="none"/>
                <w:u w:val="none"/>
              </w:rPr>
            </w:pPr>
          </w:p>
        </w:tc>
        <w:tc>
          <w:tcPr>
            <w:tcW w:w="429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7759E8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油漆、涂料、裱糊工程</w:t>
            </w:r>
          </w:p>
        </w:tc>
        <w:tc>
          <w:tcPr>
            <w:tcW w:w="6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5A518D">
            <w:pPr>
              <w:rPr>
                <w:rFonts w:hint="eastAsia" w:ascii="宋体" w:hAnsi="宋体" w:eastAsia="宋体" w:cs="宋体"/>
                <w:i w:val="0"/>
                <w:iCs w:val="0"/>
                <w:color w:val="000000"/>
                <w:sz w:val="18"/>
                <w:szCs w:val="18"/>
                <w:highlight w:val="none"/>
                <w:u w:val="none"/>
              </w:rPr>
            </w:pPr>
          </w:p>
        </w:tc>
        <w:tc>
          <w:tcPr>
            <w:tcW w:w="11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8D10CB8">
            <w:pPr>
              <w:rPr>
                <w:rFonts w:hint="eastAsia" w:ascii="宋体" w:hAnsi="宋体" w:eastAsia="宋体" w:cs="宋体"/>
                <w:i w:val="0"/>
                <w:iCs w:val="0"/>
                <w:color w:val="000000"/>
                <w:sz w:val="18"/>
                <w:szCs w:val="18"/>
                <w:highlight w:val="none"/>
                <w:u w:val="none"/>
              </w:rPr>
            </w:pPr>
          </w:p>
        </w:tc>
      </w:tr>
      <w:tr w14:paraId="41D89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5" w:hRule="atLeast"/>
          <w:jc w:val="center"/>
        </w:trPr>
        <w:tc>
          <w:tcPr>
            <w:tcW w:w="183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403795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5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042D7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011407002001</w:t>
            </w:r>
          </w:p>
        </w:tc>
        <w:tc>
          <w:tcPr>
            <w:tcW w:w="17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49B76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天棚喷刷涂料</w:t>
            </w:r>
          </w:p>
        </w:tc>
        <w:tc>
          <w:tcPr>
            <w:tcW w:w="25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D20A21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[项目特征]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1.喷刷涂料部位:天棚</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2.腻子种类:3厚耐水腻子（I）型</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3.刮腻子遍数:分3遍刮平，磨光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4.涂料品种、喷刷遍数:唰涂料二道</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[工作内容]</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1.基层清理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2.刮腻子</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3.刷、喷涂料</w:t>
            </w:r>
          </w:p>
        </w:tc>
        <w:tc>
          <w:tcPr>
            <w:tcW w:w="6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ACF79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11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790F296">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82.57</w:t>
            </w:r>
          </w:p>
        </w:tc>
      </w:tr>
      <w:tr w14:paraId="49887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jc w:val="center"/>
        </w:trPr>
        <w:tc>
          <w:tcPr>
            <w:tcW w:w="183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DF4D82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5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35DBD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011407001001</w:t>
            </w:r>
          </w:p>
        </w:tc>
        <w:tc>
          <w:tcPr>
            <w:tcW w:w="17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53D92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墙面喷刷涂料、内墙</w:t>
            </w:r>
          </w:p>
        </w:tc>
        <w:tc>
          <w:tcPr>
            <w:tcW w:w="25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AD95B8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[项目特征]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1.腻子种类:2厚耐水腻子分遍刮平，磨光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2.涂料品种、喷刷遍数:内墙无机涂料两遍</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3.其他:满足设计及规范要求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[工作内容]</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1.基层清理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2.刮腻子</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3.刷、喷涂料</w:t>
            </w:r>
          </w:p>
        </w:tc>
        <w:tc>
          <w:tcPr>
            <w:tcW w:w="6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43BC5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11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A058A6C">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43.62</w:t>
            </w:r>
          </w:p>
        </w:tc>
      </w:tr>
      <w:tr w14:paraId="6FC73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0" w:hRule="atLeast"/>
          <w:jc w:val="center"/>
        </w:trPr>
        <w:tc>
          <w:tcPr>
            <w:tcW w:w="183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F90EF2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5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08766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011407001002</w:t>
            </w:r>
          </w:p>
        </w:tc>
        <w:tc>
          <w:tcPr>
            <w:tcW w:w="17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B3416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真石漆、外墙</w:t>
            </w:r>
          </w:p>
        </w:tc>
        <w:tc>
          <w:tcPr>
            <w:tcW w:w="25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53C715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[项目特征]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1.涂刷界面剂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2.腻子种类:2厚柔性耐水腻子（I型）分遍刮平，磨光</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3.涂料品种、喷刷遍数:涂刷抗碱封闭底漆两遍</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4.喷涂真石漆两遍，打磨面层浮砂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5.其他:满足设计及规范要求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[工作内容]</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1.基层清理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2.刮腻子</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3.刷、喷涂料</w:t>
            </w:r>
          </w:p>
        </w:tc>
        <w:tc>
          <w:tcPr>
            <w:tcW w:w="6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ED91C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11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31363AC">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41.37</w:t>
            </w:r>
          </w:p>
        </w:tc>
      </w:tr>
      <w:tr w14:paraId="398BA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5" w:hRule="atLeast"/>
          <w:jc w:val="center"/>
        </w:trPr>
        <w:tc>
          <w:tcPr>
            <w:tcW w:w="183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52698E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5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10C61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011406001001</w:t>
            </w:r>
          </w:p>
        </w:tc>
        <w:tc>
          <w:tcPr>
            <w:tcW w:w="17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DBF40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柱表面刷红褐色漆</w:t>
            </w:r>
          </w:p>
        </w:tc>
        <w:tc>
          <w:tcPr>
            <w:tcW w:w="25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FA890C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[项目特征]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1.部位:独立柱</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2.油漆品种、刷漆遍数:刷红褐色漆2遍</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3.其他:满足设计及规范要求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[工作内容]</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1.基层清理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2.刮腻子</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3.刷防护材料、油漆</w:t>
            </w:r>
          </w:p>
        </w:tc>
        <w:tc>
          <w:tcPr>
            <w:tcW w:w="6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829FF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m2</w:t>
            </w:r>
          </w:p>
        </w:tc>
        <w:tc>
          <w:tcPr>
            <w:tcW w:w="11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6988D4B">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6.6</w:t>
            </w:r>
          </w:p>
        </w:tc>
      </w:tr>
      <w:tr w14:paraId="4A052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83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D3F5F5B">
            <w:pPr>
              <w:jc w:val="center"/>
              <w:rPr>
                <w:rFonts w:hint="eastAsia" w:ascii="宋体" w:hAnsi="宋体" w:eastAsia="宋体" w:cs="宋体"/>
                <w:i w:val="0"/>
                <w:iCs w:val="0"/>
                <w:color w:val="000000"/>
                <w:sz w:val="18"/>
                <w:szCs w:val="18"/>
                <w:highlight w:val="none"/>
                <w:u w:val="none"/>
              </w:rPr>
            </w:pPr>
          </w:p>
        </w:tc>
        <w:tc>
          <w:tcPr>
            <w:tcW w:w="15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5FE3BE">
            <w:pPr>
              <w:jc w:val="center"/>
              <w:rPr>
                <w:rFonts w:hint="eastAsia" w:ascii="宋体" w:hAnsi="宋体" w:eastAsia="宋体" w:cs="宋体"/>
                <w:i w:val="0"/>
                <w:iCs w:val="0"/>
                <w:color w:val="000000"/>
                <w:sz w:val="18"/>
                <w:szCs w:val="18"/>
                <w:highlight w:val="none"/>
                <w:u w:val="none"/>
              </w:rPr>
            </w:pPr>
          </w:p>
        </w:tc>
        <w:tc>
          <w:tcPr>
            <w:tcW w:w="429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11ABE2A">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其他装饰工程</w:t>
            </w:r>
          </w:p>
        </w:tc>
        <w:tc>
          <w:tcPr>
            <w:tcW w:w="6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D95DDA">
            <w:pPr>
              <w:rPr>
                <w:rFonts w:hint="eastAsia" w:ascii="宋体" w:hAnsi="宋体" w:eastAsia="宋体" w:cs="宋体"/>
                <w:i w:val="0"/>
                <w:iCs w:val="0"/>
                <w:color w:val="000000"/>
                <w:sz w:val="18"/>
                <w:szCs w:val="18"/>
                <w:highlight w:val="none"/>
                <w:u w:val="none"/>
              </w:rPr>
            </w:pPr>
          </w:p>
        </w:tc>
        <w:tc>
          <w:tcPr>
            <w:tcW w:w="11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3866601">
            <w:pPr>
              <w:rPr>
                <w:rFonts w:hint="eastAsia" w:ascii="宋体" w:hAnsi="宋体" w:eastAsia="宋体" w:cs="宋体"/>
                <w:i w:val="0"/>
                <w:iCs w:val="0"/>
                <w:color w:val="000000"/>
                <w:sz w:val="18"/>
                <w:szCs w:val="18"/>
                <w:highlight w:val="none"/>
                <w:u w:val="none"/>
              </w:rPr>
            </w:pPr>
          </w:p>
        </w:tc>
      </w:tr>
      <w:tr w14:paraId="35A13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jc w:val="center"/>
        </w:trPr>
        <w:tc>
          <w:tcPr>
            <w:tcW w:w="183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806FD7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5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77A92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01B001</w:t>
            </w:r>
          </w:p>
        </w:tc>
        <w:tc>
          <w:tcPr>
            <w:tcW w:w="17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F8F37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柱墩（D250*100厚荔枝面芝麻灰柱墩）</w:t>
            </w:r>
          </w:p>
        </w:tc>
        <w:tc>
          <w:tcPr>
            <w:tcW w:w="25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AB358E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[项目特征]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1.做法:D250*100厚荔枝面芝麻灰柱墩，按形定制，每柱两块拼接成一个</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2.其他:满足设计及规范要求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[工作内容]</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1.制作、运输、安装</w:t>
            </w:r>
          </w:p>
        </w:tc>
        <w:tc>
          <w:tcPr>
            <w:tcW w:w="6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B62BB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11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0D9BFBB">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r>
      <w:tr w14:paraId="511D9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jc w:val="center"/>
        </w:trPr>
        <w:tc>
          <w:tcPr>
            <w:tcW w:w="183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324B9D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5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AD339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01B002</w:t>
            </w:r>
          </w:p>
        </w:tc>
        <w:tc>
          <w:tcPr>
            <w:tcW w:w="17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B34300">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吴王靠</w:t>
            </w:r>
          </w:p>
        </w:tc>
        <w:tc>
          <w:tcPr>
            <w:tcW w:w="25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91A9C76">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[项目特征]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1.做法:详设计</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2.其他:满足设计图纸及规范要求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[工作内容]</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1.制作、运输、安装</w:t>
            </w:r>
          </w:p>
        </w:tc>
        <w:tc>
          <w:tcPr>
            <w:tcW w:w="6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6DE42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11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1305289">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14.55</w:t>
            </w:r>
          </w:p>
        </w:tc>
      </w:tr>
      <w:tr w14:paraId="78047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jc w:val="center"/>
        </w:trPr>
        <w:tc>
          <w:tcPr>
            <w:tcW w:w="183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129066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5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1643F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01B003</w:t>
            </w:r>
          </w:p>
        </w:tc>
        <w:tc>
          <w:tcPr>
            <w:tcW w:w="17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F05DC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木牌匾</w:t>
            </w:r>
          </w:p>
        </w:tc>
        <w:tc>
          <w:tcPr>
            <w:tcW w:w="25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D6D9A3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[项目特征]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1.做法:长1200，宽400，厚50的防腐木，LOGO阴刻1mm，白色漆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2.80*80*3、50*50*3厚镀锌钢板自攻螺丝固定</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3.其他:满足设计图纸及规范要求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[工作内容]</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1.制作、运输、安装</w:t>
            </w:r>
          </w:p>
        </w:tc>
        <w:tc>
          <w:tcPr>
            <w:tcW w:w="6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8D10D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块</w:t>
            </w:r>
          </w:p>
        </w:tc>
        <w:tc>
          <w:tcPr>
            <w:tcW w:w="11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61D8D54">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14:paraId="5C372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5" w:hRule="atLeast"/>
          <w:jc w:val="center"/>
        </w:trPr>
        <w:tc>
          <w:tcPr>
            <w:tcW w:w="183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221B9C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5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EF494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011503001001</w:t>
            </w:r>
          </w:p>
        </w:tc>
        <w:tc>
          <w:tcPr>
            <w:tcW w:w="17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2D25A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H=600不锈钢栏杆</w:t>
            </w:r>
          </w:p>
        </w:tc>
        <w:tc>
          <w:tcPr>
            <w:tcW w:w="25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9F76AD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[项目特征]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1.名称:H=600不锈钢栏杆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2.做法:三根50*50*2不锈钢管制作护栏横杆，50*50*2不锈钢管@1200制作立杆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3.其他:满足设计图纸及规范要求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[工作内容]</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1.制作</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2.运输</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3.安装</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4.刷防护材料</w:t>
            </w:r>
          </w:p>
        </w:tc>
        <w:tc>
          <w:tcPr>
            <w:tcW w:w="6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73E52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11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572DC13">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6.28</w:t>
            </w:r>
          </w:p>
        </w:tc>
      </w:tr>
      <w:tr w14:paraId="075BE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6278" w:type="dxa"/>
            <w:gridSpan w:val="4"/>
            <w:tcBorders>
              <w:top w:val="nil"/>
              <w:left w:val="nil"/>
              <w:bottom w:val="nil"/>
              <w:right w:val="nil"/>
            </w:tcBorders>
            <w:shd w:val="clear" w:color="FFFFFF" w:fill="FFFFFF"/>
            <w:vAlign w:val="center"/>
          </w:tcPr>
          <w:p w14:paraId="5BF4F8E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工程名称：电气设备安装工程</w:t>
            </w:r>
          </w:p>
        </w:tc>
        <w:tc>
          <w:tcPr>
            <w:tcW w:w="2223" w:type="dxa"/>
            <w:gridSpan w:val="3"/>
            <w:tcBorders>
              <w:top w:val="nil"/>
              <w:left w:val="nil"/>
              <w:bottom w:val="nil"/>
              <w:right w:val="nil"/>
            </w:tcBorders>
            <w:shd w:val="clear" w:color="FFFFFF" w:fill="FFFFFF"/>
            <w:vAlign w:val="center"/>
          </w:tcPr>
          <w:p w14:paraId="473E9131">
            <w:pPr>
              <w:rPr>
                <w:rFonts w:hint="eastAsia" w:ascii="宋体" w:hAnsi="宋体" w:eastAsia="宋体" w:cs="宋体"/>
                <w:i w:val="0"/>
                <w:iCs w:val="0"/>
                <w:color w:val="000000"/>
                <w:sz w:val="18"/>
                <w:szCs w:val="18"/>
                <w:highlight w:val="none"/>
                <w:u w:val="none"/>
              </w:rPr>
            </w:pPr>
          </w:p>
        </w:tc>
        <w:tc>
          <w:tcPr>
            <w:tcW w:w="1005" w:type="dxa"/>
            <w:tcBorders>
              <w:top w:val="nil"/>
              <w:left w:val="nil"/>
              <w:bottom w:val="nil"/>
              <w:right w:val="nil"/>
            </w:tcBorders>
            <w:shd w:val="clear" w:color="FFFFFF" w:fill="FFFFFF"/>
            <w:vAlign w:val="center"/>
          </w:tcPr>
          <w:p w14:paraId="45E4B2FC">
            <w:pPr>
              <w:jc w:val="right"/>
              <w:rPr>
                <w:rFonts w:hint="eastAsia" w:ascii="宋体" w:hAnsi="宋体" w:eastAsia="宋体" w:cs="宋体"/>
                <w:i w:val="0"/>
                <w:iCs w:val="0"/>
                <w:color w:val="000000"/>
                <w:sz w:val="18"/>
                <w:szCs w:val="18"/>
                <w:highlight w:val="none"/>
                <w:u w:val="none"/>
              </w:rPr>
            </w:pPr>
          </w:p>
        </w:tc>
      </w:tr>
      <w:tr w14:paraId="4725F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7649" w:type="dxa"/>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14:paraId="26DC94D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安装工程</w:t>
            </w:r>
          </w:p>
        </w:tc>
        <w:tc>
          <w:tcPr>
            <w:tcW w:w="6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8A12B2">
            <w:pPr>
              <w:rPr>
                <w:rFonts w:hint="eastAsia" w:ascii="宋体" w:hAnsi="宋体" w:eastAsia="宋体" w:cs="宋体"/>
                <w:i w:val="0"/>
                <w:iCs w:val="0"/>
                <w:color w:val="000000"/>
                <w:sz w:val="18"/>
                <w:szCs w:val="18"/>
                <w:highlight w:val="none"/>
                <w:u w:val="none"/>
              </w:rPr>
            </w:pPr>
          </w:p>
        </w:tc>
        <w:tc>
          <w:tcPr>
            <w:tcW w:w="11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E32A6EF">
            <w:pPr>
              <w:rPr>
                <w:rFonts w:hint="eastAsia" w:ascii="宋体" w:hAnsi="宋体" w:eastAsia="宋体" w:cs="宋体"/>
                <w:i w:val="0"/>
                <w:iCs w:val="0"/>
                <w:color w:val="000000"/>
                <w:sz w:val="18"/>
                <w:szCs w:val="18"/>
                <w:highlight w:val="none"/>
                <w:u w:val="none"/>
              </w:rPr>
            </w:pPr>
          </w:p>
        </w:tc>
      </w:tr>
      <w:tr w14:paraId="45540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jc w:val="center"/>
        </w:trPr>
        <w:tc>
          <w:tcPr>
            <w:tcW w:w="183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3E5571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5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88E48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030404017003</w:t>
            </w:r>
          </w:p>
        </w:tc>
        <w:tc>
          <w:tcPr>
            <w:tcW w:w="17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3D16E2">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户内配电箱</w:t>
            </w:r>
          </w:p>
        </w:tc>
        <w:tc>
          <w:tcPr>
            <w:tcW w:w="25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0B3B3C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[项目特征]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1.名称:户内配电箱</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2.型号 规格:详设计</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3.安装方式:满足设计及规范要求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[工作内容]</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1.本体安装</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2.焊、压接线端子</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3.补刷(喷)油漆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4.接地</w:t>
            </w:r>
          </w:p>
        </w:tc>
        <w:tc>
          <w:tcPr>
            <w:tcW w:w="6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33347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1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7A90D07">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14:paraId="4FC92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jc w:val="center"/>
        </w:trPr>
        <w:tc>
          <w:tcPr>
            <w:tcW w:w="183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CD2970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5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D8AC1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030411001001</w:t>
            </w:r>
          </w:p>
        </w:tc>
        <w:tc>
          <w:tcPr>
            <w:tcW w:w="17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5276B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电气配管 SC32</w:t>
            </w:r>
          </w:p>
        </w:tc>
        <w:tc>
          <w:tcPr>
            <w:tcW w:w="25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7E0448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[项目特征]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1.名称:电气配管</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2.材质 规格:SC32</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3.敷设方式:埋地敷设</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[工作内容]</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1.电线管路敷设</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2.接地</w:t>
            </w:r>
          </w:p>
        </w:tc>
        <w:tc>
          <w:tcPr>
            <w:tcW w:w="6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8837B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11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A127FD4">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w:t>
            </w:r>
          </w:p>
        </w:tc>
      </w:tr>
      <w:tr w14:paraId="1C2CE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0" w:hRule="atLeast"/>
          <w:jc w:val="center"/>
        </w:trPr>
        <w:tc>
          <w:tcPr>
            <w:tcW w:w="183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89B6B6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5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3457A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030411001002</w:t>
            </w:r>
          </w:p>
        </w:tc>
        <w:tc>
          <w:tcPr>
            <w:tcW w:w="17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BD3E56">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电气配管 PC20</w:t>
            </w:r>
          </w:p>
        </w:tc>
        <w:tc>
          <w:tcPr>
            <w:tcW w:w="25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F67E2CE">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[项目特征]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1.名称:电气配管</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2.材质 规格:PC20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3.敷设方式:暗敷</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[工作内容]</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1.电线管路敷设</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2.开挖沟槽预留及恢复</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3.接地</w:t>
            </w:r>
          </w:p>
        </w:tc>
        <w:tc>
          <w:tcPr>
            <w:tcW w:w="6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3D608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11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A4865B3">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15.4</w:t>
            </w:r>
          </w:p>
        </w:tc>
      </w:tr>
      <w:tr w14:paraId="029E6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jc w:val="center"/>
        </w:trPr>
        <w:tc>
          <w:tcPr>
            <w:tcW w:w="183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A66918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5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0A2E0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030408001003</w:t>
            </w:r>
          </w:p>
        </w:tc>
        <w:tc>
          <w:tcPr>
            <w:tcW w:w="17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6CF08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电力电缆 YJV-5*6mm2</w:t>
            </w:r>
          </w:p>
        </w:tc>
        <w:tc>
          <w:tcPr>
            <w:tcW w:w="25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4E3BC78">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[项目特征]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1.名称:电力电缆</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2.型号 规格:YJV-5*6mm2</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3.材质:铜芯</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4.敷设方式、部位:综合考虑</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[工作内容]</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1.电缆敷设</w:t>
            </w:r>
          </w:p>
        </w:tc>
        <w:tc>
          <w:tcPr>
            <w:tcW w:w="6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41110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11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19B8627">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w:t>
            </w:r>
          </w:p>
        </w:tc>
      </w:tr>
      <w:tr w14:paraId="3E6F8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jc w:val="center"/>
        </w:trPr>
        <w:tc>
          <w:tcPr>
            <w:tcW w:w="183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7BB9F0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5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66721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030411004001</w:t>
            </w:r>
          </w:p>
        </w:tc>
        <w:tc>
          <w:tcPr>
            <w:tcW w:w="17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3B49A6">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电气配线 WDZ-B1-BYJ-2.5mm2</w:t>
            </w:r>
          </w:p>
        </w:tc>
        <w:tc>
          <w:tcPr>
            <w:tcW w:w="25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EEDB1A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[项目特征]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1.名称:电气配线</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2.配线形式:管内穿线</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3.型号 规格:WDZ-B1-BYJ-2.5mm2</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4.材质:铜芯</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[工作内容]</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1.配线</w:t>
            </w:r>
          </w:p>
        </w:tc>
        <w:tc>
          <w:tcPr>
            <w:tcW w:w="6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05147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11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38B2893">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46.2</w:t>
            </w:r>
          </w:p>
        </w:tc>
      </w:tr>
      <w:tr w14:paraId="16C34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0" w:hRule="atLeast"/>
          <w:jc w:val="center"/>
        </w:trPr>
        <w:tc>
          <w:tcPr>
            <w:tcW w:w="183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8C56C6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5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97C74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030409005001</w:t>
            </w:r>
          </w:p>
        </w:tc>
        <w:tc>
          <w:tcPr>
            <w:tcW w:w="17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13C50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避雷网 Φ10热镀锌圆钢</w:t>
            </w:r>
          </w:p>
        </w:tc>
        <w:tc>
          <w:tcPr>
            <w:tcW w:w="25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73F054E">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[项目特征]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1.名称:避雷网</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2.材质 规格:Φ10热镀锌圆钢</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3.安装形式:详设计</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[工作内容]</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1.避雷网制作、安装</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2.跨接</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3.混凝土块制作</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4.补刷(喷)油漆</w:t>
            </w:r>
          </w:p>
        </w:tc>
        <w:tc>
          <w:tcPr>
            <w:tcW w:w="6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5B197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11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FB962EC">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38.4</w:t>
            </w:r>
          </w:p>
        </w:tc>
      </w:tr>
      <w:tr w14:paraId="1764E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0" w:hRule="atLeast"/>
          <w:jc w:val="center"/>
        </w:trPr>
        <w:tc>
          <w:tcPr>
            <w:tcW w:w="183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0AB40A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15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75FD7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030409006001</w:t>
            </w:r>
          </w:p>
        </w:tc>
        <w:tc>
          <w:tcPr>
            <w:tcW w:w="17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BDDA6B">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避雷针（Φ160热镀锌钢管）</w:t>
            </w:r>
          </w:p>
        </w:tc>
        <w:tc>
          <w:tcPr>
            <w:tcW w:w="25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21E5AB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[项目特征]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1.名称:避雷针</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2.材质 规格:Φ160热镀锌钢管2米高</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[工作内容]</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1.避雷针制作、安装</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2.跨接</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3.补刷(喷)油漆</w:t>
            </w:r>
          </w:p>
        </w:tc>
        <w:tc>
          <w:tcPr>
            <w:tcW w:w="6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B561B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根</w:t>
            </w:r>
          </w:p>
        </w:tc>
        <w:tc>
          <w:tcPr>
            <w:tcW w:w="11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17762A6">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14:paraId="4B0C7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0" w:hRule="atLeast"/>
          <w:jc w:val="center"/>
        </w:trPr>
        <w:tc>
          <w:tcPr>
            <w:tcW w:w="183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6E496A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15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2FB05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030409002001</w:t>
            </w:r>
          </w:p>
        </w:tc>
        <w:tc>
          <w:tcPr>
            <w:tcW w:w="17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AF89F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接地母线 -40*4不锈钢扁钢</w:t>
            </w:r>
          </w:p>
        </w:tc>
        <w:tc>
          <w:tcPr>
            <w:tcW w:w="25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186E97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[项目特征]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1.名称:接地母线</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2.材质:不锈钢扁钢</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3.规格:-40*4</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4.安装部位:室外</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5.安装形式:详见设计及规范</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[工作内容]</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1.接地母线制作、安装</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2.补刷(喷)油漆</w:t>
            </w:r>
          </w:p>
        </w:tc>
        <w:tc>
          <w:tcPr>
            <w:tcW w:w="6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6AEDD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11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70C6656">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424.46</w:t>
            </w:r>
          </w:p>
        </w:tc>
      </w:tr>
      <w:tr w14:paraId="1BC2C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jc w:val="center"/>
        </w:trPr>
        <w:tc>
          <w:tcPr>
            <w:tcW w:w="183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1CC33A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15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35F32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030409008001</w:t>
            </w:r>
          </w:p>
        </w:tc>
        <w:tc>
          <w:tcPr>
            <w:tcW w:w="17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DB94A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100x100x8 不锈钢板</w:t>
            </w:r>
          </w:p>
        </w:tc>
        <w:tc>
          <w:tcPr>
            <w:tcW w:w="25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CB11B3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[项目特征]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1.名称:不锈钢板</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2.材质 规格:100x100x8 不锈钢板</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[工作内容]</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1.本体安装</w:t>
            </w:r>
          </w:p>
        </w:tc>
        <w:tc>
          <w:tcPr>
            <w:tcW w:w="6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2FE54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块</w:t>
            </w:r>
          </w:p>
        </w:tc>
        <w:tc>
          <w:tcPr>
            <w:tcW w:w="11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DE6F005">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14:paraId="2E6B9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0" w:hRule="atLeast"/>
          <w:jc w:val="center"/>
        </w:trPr>
        <w:tc>
          <w:tcPr>
            <w:tcW w:w="183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F420C2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5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9E9E0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030409001001</w:t>
            </w:r>
          </w:p>
        </w:tc>
        <w:tc>
          <w:tcPr>
            <w:tcW w:w="17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481A7F">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接地极 角钢L50*5（L=2500)</w:t>
            </w:r>
          </w:p>
        </w:tc>
        <w:tc>
          <w:tcPr>
            <w:tcW w:w="25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2EB1C6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[项目特征]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1.名称:接地极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2.材质:角钢</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3.规格:L50*5（L=2500)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4.基础接地形式:满足设计及规范要求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[工作内容]</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1.接地极(板、桩)制作、安装</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2.基础接地网安装</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3.补刷(喷)油漆</w:t>
            </w:r>
          </w:p>
        </w:tc>
        <w:tc>
          <w:tcPr>
            <w:tcW w:w="6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D1749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根</w:t>
            </w:r>
          </w:p>
        </w:tc>
        <w:tc>
          <w:tcPr>
            <w:tcW w:w="11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30C4207">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r>
      <w:tr w14:paraId="173B7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0" w:hRule="atLeast"/>
          <w:jc w:val="center"/>
        </w:trPr>
        <w:tc>
          <w:tcPr>
            <w:tcW w:w="183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1B38D1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c>
          <w:tcPr>
            <w:tcW w:w="15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A7A3C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030409003001</w:t>
            </w:r>
          </w:p>
        </w:tc>
        <w:tc>
          <w:tcPr>
            <w:tcW w:w="17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86948E">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避雷引下线</w:t>
            </w:r>
          </w:p>
        </w:tc>
        <w:tc>
          <w:tcPr>
            <w:tcW w:w="25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070A727">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[项目特征]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1.名称:避雷引下线</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2.材质:详设计</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3.规格:详设计</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4.安装部位:建筑物外围钢筋混凝土柱子(剪力墙)内钢筋作为引下线(引下线位置已经在图中标出)引下线沿接闪带周长间距不大于18m</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[工作内容]</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1.避雷引下线制作、安装</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2.断接卡子、箱制作、安装</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3.利用主钢筋焊接</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4.补刷(喷)油漆</w:t>
            </w:r>
          </w:p>
        </w:tc>
        <w:tc>
          <w:tcPr>
            <w:tcW w:w="6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2A91A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11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8398F1A">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w:t>
            </w:r>
          </w:p>
        </w:tc>
      </w:tr>
      <w:tr w14:paraId="4EB82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jc w:val="center"/>
        </w:trPr>
        <w:tc>
          <w:tcPr>
            <w:tcW w:w="183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98F89D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15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D794D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030414011001</w:t>
            </w:r>
          </w:p>
        </w:tc>
        <w:tc>
          <w:tcPr>
            <w:tcW w:w="17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0208C3">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接地装置系统调试</w:t>
            </w:r>
          </w:p>
        </w:tc>
        <w:tc>
          <w:tcPr>
            <w:tcW w:w="25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8705F64">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[项目特征]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1.名称:接地装置系统调试</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2.其他:满足设计及规范要求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[工作内容]</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1.接地电阻测试</w:t>
            </w:r>
          </w:p>
        </w:tc>
        <w:tc>
          <w:tcPr>
            <w:tcW w:w="6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B3C6E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系统</w:t>
            </w:r>
          </w:p>
        </w:tc>
        <w:tc>
          <w:tcPr>
            <w:tcW w:w="11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3DF8CCF">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14:paraId="2F835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0" w:hRule="atLeast"/>
          <w:jc w:val="center"/>
        </w:trPr>
        <w:tc>
          <w:tcPr>
            <w:tcW w:w="183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4197C9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w:t>
            </w:r>
          </w:p>
        </w:tc>
        <w:tc>
          <w:tcPr>
            <w:tcW w:w="15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01461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010101003001</w:t>
            </w:r>
          </w:p>
        </w:tc>
        <w:tc>
          <w:tcPr>
            <w:tcW w:w="17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3FE3E9">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挖沟槽土方</w:t>
            </w:r>
          </w:p>
        </w:tc>
        <w:tc>
          <w:tcPr>
            <w:tcW w:w="25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CBF7381">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[项目特征]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1.土壤类别:综合土壤</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2.开挖方式:人工开挖</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3.挖土深度:综合考虑</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4.场内运距:投标人根据施工现场实际情况自行考虑</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5.其他:满足设计、规范、现场条件等要求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[工作内容]</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1.排地表水</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2.土方开挖</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3.围护(挡土板)及拆除</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4.基底钎探</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5.场内运输</w:t>
            </w:r>
          </w:p>
        </w:tc>
        <w:tc>
          <w:tcPr>
            <w:tcW w:w="6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88D6E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11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B8DFF72">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r>
      <w:tr w14:paraId="58EF6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0" w:hRule="atLeast"/>
          <w:jc w:val="center"/>
        </w:trPr>
        <w:tc>
          <w:tcPr>
            <w:tcW w:w="183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B3E436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w:t>
            </w:r>
          </w:p>
        </w:tc>
        <w:tc>
          <w:tcPr>
            <w:tcW w:w="15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DFE8F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010103001001</w:t>
            </w:r>
          </w:p>
        </w:tc>
        <w:tc>
          <w:tcPr>
            <w:tcW w:w="17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BF171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人工回填土方</w:t>
            </w:r>
          </w:p>
        </w:tc>
        <w:tc>
          <w:tcPr>
            <w:tcW w:w="25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C106E5C">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[项目特征]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1.密实度要求:详设计</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2.填方材料品种:土方</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3.填方粒径要求:详设计</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4.填方来源、运距:投标人根据现场实际情况综合考虑</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[工作内容]</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1.运输</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2.回填</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3.压实</w:t>
            </w:r>
          </w:p>
        </w:tc>
        <w:tc>
          <w:tcPr>
            <w:tcW w:w="6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CB4AF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m3</w:t>
            </w:r>
          </w:p>
        </w:tc>
        <w:tc>
          <w:tcPr>
            <w:tcW w:w="11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7A5B0FA">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r>
      <w:tr w14:paraId="0F00C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jc w:val="center"/>
        </w:trPr>
        <w:tc>
          <w:tcPr>
            <w:tcW w:w="1839"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890411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15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1F88A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030906003001</w:t>
            </w:r>
          </w:p>
        </w:tc>
        <w:tc>
          <w:tcPr>
            <w:tcW w:w="17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887145">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剔堵槽、沟</w:t>
            </w:r>
          </w:p>
        </w:tc>
        <w:tc>
          <w:tcPr>
            <w:tcW w:w="254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290BFDD">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[项目特征]</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1.名称:剔堵槽、沟</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2.规格:50×50</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3.其他:满足设计及规范要求</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[工作内容]</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1.开挖沟槽预留及恢复</w:t>
            </w:r>
          </w:p>
        </w:tc>
        <w:tc>
          <w:tcPr>
            <w:tcW w:w="67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07EA6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m</w:t>
            </w:r>
          </w:p>
        </w:tc>
        <w:tc>
          <w:tcPr>
            <w:tcW w:w="11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F495CA2">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15.4</w:t>
            </w:r>
          </w:p>
        </w:tc>
      </w:tr>
    </w:tbl>
    <w:p w14:paraId="351BFBB7">
      <w:pPr>
        <w:keepNext w:val="0"/>
        <w:keepLines w:val="0"/>
        <w:pageBreakBefore w:val="0"/>
        <w:widowControl w:val="0"/>
        <w:tabs>
          <w:tab w:val="left" w:pos="3840"/>
          <w:tab w:val="left" w:pos="5300"/>
        </w:tabs>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p>
    <w:p w14:paraId="6BF3F0D8">
      <w:pPr>
        <w:keepNext w:val="0"/>
        <w:keepLines w:val="0"/>
        <w:pageBreakBefore w:val="0"/>
        <w:widowControl w:val="0"/>
        <w:tabs>
          <w:tab w:val="left" w:pos="3840"/>
          <w:tab w:val="left" w:pos="5300"/>
        </w:tabs>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★五、现场踏勘</w:t>
      </w:r>
    </w:p>
    <w:p w14:paraId="109175AF">
      <w:pPr>
        <w:keepNext w:val="0"/>
        <w:keepLines w:val="0"/>
        <w:pageBreakBefore w:val="0"/>
        <w:widowControl w:val="0"/>
        <w:tabs>
          <w:tab w:val="left" w:pos="3840"/>
          <w:tab w:val="left" w:pos="5300"/>
        </w:tabs>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请各潜在供应商自行前往踏勘现场，无论供应商踏勘与否，采购人均视为供应商对现场环境已了解并知晓相关风险。踏勘费用、安全等由供应商自行负责。</w:t>
      </w:r>
    </w:p>
    <w:p w14:paraId="4B4F06E3">
      <w:pPr>
        <w:keepNext w:val="0"/>
        <w:keepLines w:val="0"/>
        <w:pageBreakBefore w:val="0"/>
        <w:widowControl w:val="0"/>
        <w:tabs>
          <w:tab w:val="left" w:pos="3840"/>
          <w:tab w:val="left" w:pos="5300"/>
        </w:tabs>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踏勘地点：重庆市合川区二仙观内</w:t>
      </w:r>
    </w:p>
    <w:p w14:paraId="4FE8912C">
      <w:pPr>
        <w:keepNext w:val="0"/>
        <w:keepLines w:val="0"/>
        <w:pageBreakBefore w:val="0"/>
        <w:widowControl w:val="0"/>
        <w:tabs>
          <w:tab w:val="left" w:pos="3840"/>
          <w:tab w:val="left" w:pos="5300"/>
        </w:tabs>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踏勘时间</w:t>
      </w:r>
      <w:r>
        <w:rPr>
          <w:rFonts w:hint="eastAsia" w:asciiTheme="minorEastAsia" w:hAnsiTheme="minorEastAsia" w:eastAsiaTheme="minorEastAsia" w:cstheme="minorEastAsia"/>
          <w:color w:val="auto"/>
          <w:sz w:val="24"/>
          <w:szCs w:val="24"/>
          <w:highlight w:val="none"/>
          <w:lang w:val="en-US" w:eastAsia="zh-CN"/>
        </w:rPr>
        <w:t>2025年12月1 日9:00-12：00时</w:t>
      </w:r>
    </w:p>
    <w:p w14:paraId="55A4F275">
      <w:pPr>
        <w:keepNext w:val="0"/>
        <w:keepLines w:val="0"/>
        <w:pageBreakBefore w:val="0"/>
        <w:widowControl w:val="0"/>
        <w:tabs>
          <w:tab w:val="left" w:pos="3840"/>
          <w:tab w:val="left" w:pos="5300"/>
        </w:tabs>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联系人：冉老师 15736481894 </w:t>
      </w:r>
    </w:p>
    <w:p w14:paraId="5976623E">
      <w:pPr>
        <w:keepNext w:val="0"/>
        <w:keepLines w:val="0"/>
        <w:pageBreakBefore w:val="0"/>
        <w:widowControl w:val="0"/>
        <w:tabs>
          <w:tab w:val="left" w:pos="3840"/>
          <w:tab w:val="left" w:pos="5300"/>
        </w:tabs>
        <w:kinsoku/>
        <w:wordWrap/>
        <w:overflowPunct/>
        <w:topLinePunct w:val="0"/>
        <w:autoSpaceDE w:val="0"/>
        <w:autoSpaceDN w:val="0"/>
        <w:bidi w:val="0"/>
        <w:adjustRightInd w:val="0"/>
        <w:snapToGrid/>
        <w:spacing w:line="500" w:lineRule="exact"/>
        <w:ind w:firstLine="482" w:firstLineChars="200"/>
        <w:jc w:val="left"/>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※六、其他要求</w:t>
      </w:r>
    </w:p>
    <w:p w14:paraId="51A558E1">
      <w:pPr>
        <w:keepNext w:val="0"/>
        <w:keepLines w:val="0"/>
        <w:pageBreakBefore w:val="0"/>
        <w:widowControl w:val="0"/>
        <w:tabs>
          <w:tab w:val="left" w:pos="3840"/>
          <w:tab w:val="left" w:pos="5300"/>
        </w:tabs>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（一）供应商提供的各项设备及系统的功能、性能应完全符合买方指明的标准，并满足或高于买方指出的要求。对于本文件未规定的有关设备性能，供应商应提出建议，并陈述其理由。</w:t>
      </w:r>
    </w:p>
    <w:p w14:paraId="31BDF5D0">
      <w:pPr>
        <w:keepNext w:val="0"/>
        <w:keepLines w:val="0"/>
        <w:pageBreakBefore w:val="0"/>
        <w:widowControl w:val="0"/>
        <w:tabs>
          <w:tab w:val="left" w:pos="3840"/>
          <w:tab w:val="left" w:pos="5300"/>
        </w:tabs>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（二）本篇应视为保证系统运行所需的最低要求，如有遗漏，供应商应予以补充，否则一旦中标将认为供应商认同遗漏部分并免费提供。</w:t>
      </w:r>
    </w:p>
    <w:p w14:paraId="323C77A9">
      <w:pPr>
        <w:keepNext w:val="0"/>
        <w:keepLines w:val="0"/>
        <w:pageBreakBefore w:val="0"/>
        <w:widowControl w:val="0"/>
        <w:tabs>
          <w:tab w:val="left" w:pos="3840"/>
          <w:tab w:val="left" w:pos="5300"/>
        </w:tabs>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三）采购人在任何时候保留和拥有对本技术文件的解释权。采购人有权在签订合同前，根据需要修改和补充本技术要求，修改补充后的最终技术要求将作为合同的附件。采购人有权在技术谈判的各个阶段，以书面形式要求供应商对有关问题进行进一步的技术澄清，供应商应以书面资料给予正式应答，所有各阶段的技术澄清文件都将作为合同附件。</w:t>
      </w:r>
    </w:p>
    <w:p w14:paraId="0C1CD744">
      <w:pPr>
        <w:keepNext w:val="0"/>
        <w:keepLines w:val="0"/>
        <w:pageBreakBefore w:val="0"/>
        <w:widowControl w:val="0"/>
        <w:tabs>
          <w:tab w:val="left" w:pos="3840"/>
          <w:tab w:val="left" w:pos="5300"/>
        </w:tabs>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（四）成交供应商负责六角亭建设、机房及设备接地、电源接入、系统防雷，原六角亭拆除及运输等。</w:t>
      </w:r>
    </w:p>
    <w:p w14:paraId="3E53F6EF">
      <w:pPr>
        <w:keepNext w:val="0"/>
        <w:keepLines w:val="0"/>
        <w:pageBreakBefore w:val="0"/>
        <w:widowControl w:val="0"/>
        <w:tabs>
          <w:tab w:val="left" w:pos="3840"/>
          <w:tab w:val="left" w:pos="5300"/>
        </w:tabs>
        <w:kinsoku/>
        <w:wordWrap/>
        <w:overflowPunct/>
        <w:topLinePunct w:val="0"/>
        <w:autoSpaceDE w:val="0"/>
        <w:autoSpaceDN w:val="0"/>
        <w:bidi w:val="0"/>
        <w:adjustRightInd w:val="0"/>
        <w:snapToGrid/>
        <w:spacing w:line="5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（五）所有设备按照制造商规定的产品包装和随机标准附件为准。</w:t>
      </w:r>
    </w:p>
    <w:p w14:paraId="7B3E8FE1">
      <w:pPr>
        <w:pStyle w:val="11"/>
        <w:keepNext w:val="0"/>
        <w:keepLines w:val="0"/>
        <w:pageBreakBefore w:val="0"/>
        <w:widowControl w:val="0"/>
        <w:numPr>
          <w:ilvl w:val="0"/>
          <w:numId w:val="0"/>
        </w:numPr>
        <w:kinsoku/>
        <w:wordWrap/>
        <w:overflowPunct/>
        <w:topLinePunct w:val="0"/>
        <w:autoSpaceDE/>
        <w:autoSpaceDN/>
        <w:bidi w:val="0"/>
        <w:snapToGrid/>
        <w:spacing w:line="500" w:lineRule="exact"/>
        <w:ind w:firstLine="480" w:firstLineChars="20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p>
    <w:p w14:paraId="75F1A897">
      <w:pPr>
        <w:pStyle w:val="31"/>
        <w:rPr>
          <w:rFonts w:hint="eastAsia" w:ascii="宋体" w:hAnsi="宋体" w:cs="宋体"/>
          <w:sz w:val="24"/>
          <w:szCs w:val="24"/>
          <w:highlight w:val="none"/>
          <w:lang w:val="en-US" w:eastAsia="zh-CN"/>
        </w:rPr>
      </w:pPr>
    </w:p>
    <w:p w14:paraId="10C4411C">
      <w:pPr>
        <w:pStyle w:val="3"/>
        <w:keepNext/>
        <w:keepLines/>
        <w:pageBreakBefore/>
        <w:widowControl w:val="0"/>
        <w:kinsoku/>
        <w:wordWrap/>
        <w:overflowPunct/>
        <w:topLinePunct w:val="0"/>
        <w:autoSpaceDE/>
        <w:autoSpaceDN/>
        <w:bidi w:val="0"/>
        <w:adjustRightInd/>
        <w:snapToGrid/>
        <w:spacing w:line="500" w:lineRule="exact"/>
        <w:jc w:val="center"/>
        <w:textAlignment w:val="auto"/>
        <w:rPr>
          <w:rFonts w:ascii="宋体" w:hAnsi="宋体" w:eastAsia="宋体" w:cs="宋体"/>
          <w:b w:val="0"/>
          <w:sz w:val="36"/>
          <w:szCs w:val="30"/>
          <w:highlight w:val="none"/>
        </w:rPr>
      </w:pPr>
      <w:bookmarkStart w:id="43" w:name="_Toc8085"/>
      <w:r>
        <w:rPr>
          <w:rFonts w:hint="eastAsia" w:ascii="宋体" w:hAnsi="宋体" w:eastAsia="宋体" w:cs="宋体"/>
          <w:b w:val="0"/>
          <w:sz w:val="36"/>
          <w:szCs w:val="30"/>
          <w:highlight w:val="none"/>
        </w:rPr>
        <w:t>第三篇  项目商务需求</w:t>
      </w:r>
      <w:bookmarkEnd w:id="37"/>
      <w:bookmarkEnd w:id="43"/>
    </w:p>
    <w:p w14:paraId="6E3528B4">
      <w:pPr>
        <w:pStyle w:val="4"/>
        <w:keepNext/>
        <w:keepLines/>
        <w:widowControl w:val="0"/>
        <w:kinsoku/>
        <w:wordWrap/>
        <w:overflowPunct/>
        <w:topLinePunct w:val="0"/>
        <w:autoSpaceDE/>
        <w:autoSpaceDN/>
        <w:bidi w:val="0"/>
        <w:adjustRightInd/>
        <w:snapToGrid/>
        <w:spacing w:before="0" w:after="0" w:line="500" w:lineRule="exact"/>
        <w:ind w:firstLine="482" w:firstLineChars="200"/>
        <w:textAlignment w:val="auto"/>
        <w:rPr>
          <w:rFonts w:hint="eastAsia" w:ascii="宋体" w:hAnsi="宋体" w:eastAsia="宋体" w:cs="宋体"/>
          <w:sz w:val="24"/>
          <w:szCs w:val="24"/>
          <w:highlight w:val="none"/>
        </w:rPr>
      </w:pPr>
      <w:bookmarkStart w:id="44" w:name="_Toc344475120"/>
      <w:r>
        <w:rPr>
          <w:rFonts w:hint="eastAsia" w:ascii="宋体" w:hAnsi="宋体" w:eastAsia="宋体" w:cs="宋体"/>
          <w:sz w:val="24"/>
          <w:szCs w:val="24"/>
          <w:highlight w:val="none"/>
        </w:rPr>
        <w:t>“※”标注的要求为符合性审查中的实质性要求，响应文件若不满足按无效响应处理。</w:t>
      </w:r>
    </w:p>
    <w:bookmarkEnd w:id="44"/>
    <w:p w14:paraId="50580EF5">
      <w:pPr>
        <w:pStyle w:val="4"/>
        <w:spacing w:before="0" w:after="0" w:line="500" w:lineRule="exact"/>
        <w:ind w:firstLine="482" w:firstLineChars="200"/>
        <w:rPr>
          <w:rFonts w:ascii="宋体" w:hAnsi="宋体" w:cs="宋体"/>
          <w:sz w:val="24"/>
          <w:szCs w:val="24"/>
          <w:highlight w:val="none"/>
        </w:rPr>
      </w:pPr>
      <w:bookmarkStart w:id="45" w:name="_Toc17407344"/>
      <w:bookmarkStart w:id="46" w:name="_Toc20130543"/>
      <w:bookmarkStart w:id="47" w:name="_Toc377042757"/>
      <w:bookmarkStart w:id="48" w:name="_Toc267320049"/>
      <w:bookmarkStart w:id="49" w:name="_Toc28975"/>
      <w:bookmarkStart w:id="50" w:name="_Toc3508"/>
      <w:r>
        <w:rPr>
          <w:rFonts w:hint="eastAsia" w:ascii="宋体" w:hAnsi="宋体" w:cs="宋体"/>
          <w:sz w:val="24"/>
          <w:szCs w:val="24"/>
          <w:highlight w:val="none"/>
        </w:rPr>
        <w:t>※一、</w:t>
      </w:r>
      <w:r>
        <w:rPr>
          <w:rFonts w:hint="eastAsia" w:ascii="宋体" w:hAnsi="宋体" w:cs="宋体"/>
          <w:sz w:val="24"/>
          <w:szCs w:val="24"/>
          <w:highlight w:val="none"/>
          <w:lang w:val="en-US" w:eastAsia="zh-CN"/>
        </w:rPr>
        <w:t>工期</w:t>
      </w:r>
      <w:r>
        <w:rPr>
          <w:rFonts w:hint="eastAsia" w:ascii="宋体" w:hAnsi="宋体" w:cs="宋体"/>
          <w:sz w:val="24"/>
          <w:szCs w:val="24"/>
          <w:highlight w:val="none"/>
        </w:rPr>
        <w:t>、地点、验收方式</w:t>
      </w:r>
      <w:bookmarkEnd w:id="45"/>
      <w:bookmarkEnd w:id="46"/>
      <w:bookmarkEnd w:id="47"/>
      <w:bookmarkEnd w:id="48"/>
      <w:r>
        <w:rPr>
          <w:rFonts w:hint="eastAsia" w:ascii="宋体" w:hAnsi="宋体" w:cs="宋体"/>
          <w:sz w:val="24"/>
          <w:szCs w:val="24"/>
          <w:highlight w:val="none"/>
        </w:rPr>
        <w:t>及标准</w:t>
      </w:r>
      <w:bookmarkEnd w:id="49"/>
      <w:bookmarkEnd w:id="50"/>
    </w:p>
    <w:p w14:paraId="0CCB7066">
      <w:pPr>
        <w:snapToGrid w:val="0"/>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（一）</w:t>
      </w:r>
      <w:r>
        <w:rPr>
          <w:rFonts w:hint="eastAsia" w:ascii="宋体" w:hAnsi="宋体" w:cs="宋体"/>
          <w:sz w:val="24"/>
          <w:szCs w:val="24"/>
          <w:highlight w:val="none"/>
          <w:lang w:val="en-US" w:eastAsia="zh-CN"/>
        </w:rPr>
        <w:t>计划工</w:t>
      </w:r>
      <w:r>
        <w:rPr>
          <w:rFonts w:hint="eastAsia" w:ascii="宋体" w:hAnsi="宋体" w:cs="宋体"/>
          <w:sz w:val="24"/>
          <w:szCs w:val="24"/>
          <w:highlight w:val="none"/>
        </w:rPr>
        <w:t>期</w:t>
      </w:r>
    </w:p>
    <w:p w14:paraId="637B7D14">
      <w:pPr>
        <w:pageBreakBefore w:val="0"/>
        <w:widowControl w:val="0"/>
        <w:kinsoku/>
        <w:wordWrap/>
        <w:overflowPunct/>
        <w:topLinePunct w:val="0"/>
        <w:autoSpaceDE/>
        <w:autoSpaceDN/>
        <w:bidi w:val="0"/>
        <w:snapToGrid w:val="0"/>
        <w:spacing w:line="500" w:lineRule="exact"/>
        <w:ind w:firstLine="540"/>
        <w:textAlignment w:val="auto"/>
        <w:rPr>
          <w:rFonts w:hint="eastAsia" w:asciiTheme="minorEastAsia" w:hAnsiTheme="minorEastAsia" w:eastAsiaTheme="minorEastAsia" w:cstheme="minorEastAsia"/>
          <w:color w:val="auto"/>
          <w:sz w:val="24"/>
          <w:szCs w:val="24"/>
          <w:highlight w:val="none"/>
          <w:lang w:eastAsia="zh-CN"/>
        </w:rPr>
      </w:pPr>
      <w:bookmarkStart w:id="51" w:name="OLE_LINK1"/>
      <w:r>
        <w:rPr>
          <w:rFonts w:hint="eastAsia" w:asciiTheme="minorEastAsia" w:hAnsiTheme="minorEastAsia" w:eastAsiaTheme="minorEastAsia" w:cstheme="minorEastAsia"/>
          <w:color w:val="auto"/>
          <w:sz w:val="24"/>
          <w:szCs w:val="24"/>
          <w:highlight w:val="none"/>
        </w:rPr>
        <w:t>合同签订后</w:t>
      </w:r>
      <w:r>
        <w:rPr>
          <w:rFonts w:hint="eastAsia" w:asciiTheme="minorEastAsia" w:hAnsiTheme="minorEastAsia" w:eastAsiaTheme="minorEastAsia" w:cstheme="minorEastAsia"/>
          <w:color w:val="auto"/>
          <w:sz w:val="24"/>
          <w:szCs w:val="24"/>
          <w:highlight w:val="none"/>
          <w:lang w:val="en-US" w:eastAsia="zh-CN"/>
        </w:rPr>
        <w:t>90个日历天（不含法定节假日）</w:t>
      </w:r>
      <w:r>
        <w:rPr>
          <w:rFonts w:hint="eastAsia" w:asciiTheme="minorEastAsia" w:hAnsiTheme="minorEastAsia" w:eastAsiaTheme="minorEastAsia" w:cstheme="minorEastAsia"/>
          <w:color w:val="auto"/>
          <w:sz w:val="24"/>
          <w:szCs w:val="24"/>
          <w:highlight w:val="none"/>
        </w:rPr>
        <w:t>内完成本项目所有内容</w:t>
      </w:r>
      <w:r>
        <w:rPr>
          <w:rFonts w:hint="eastAsia" w:asciiTheme="minorEastAsia" w:hAnsiTheme="minorEastAsia" w:eastAsiaTheme="minorEastAsia" w:cstheme="minorEastAsia"/>
          <w:color w:val="auto"/>
          <w:sz w:val="24"/>
          <w:szCs w:val="24"/>
          <w:highlight w:val="none"/>
          <w:lang w:val="en-US" w:eastAsia="zh-CN"/>
        </w:rPr>
        <w:t>并通过竣工验收</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具体开工时间起算日以采购人批准的开工令为准。</w:t>
      </w:r>
      <w:r>
        <w:rPr>
          <w:rFonts w:hint="eastAsia" w:asciiTheme="minorEastAsia" w:hAnsiTheme="minorEastAsia" w:eastAsiaTheme="minorEastAsia" w:cstheme="minorEastAsia"/>
          <w:color w:val="auto"/>
          <w:sz w:val="24"/>
          <w:szCs w:val="24"/>
          <w:highlight w:val="none"/>
          <w:lang w:val="en-US" w:eastAsia="zh-CN"/>
        </w:rPr>
        <w:t>缺陷责任期：24个月。</w:t>
      </w:r>
    </w:p>
    <w:bookmarkEnd w:id="51"/>
    <w:p w14:paraId="50A48422">
      <w:pPr>
        <w:snapToGrid w:val="0"/>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（二）服务地点</w:t>
      </w:r>
    </w:p>
    <w:p w14:paraId="0E6A1EA8">
      <w:pPr>
        <w:snapToGrid w:val="0"/>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重庆市无线电监测站同意或指定地点。</w:t>
      </w:r>
    </w:p>
    <w:p w14:paraId="1CEB5B63">
      <w:pPr>
        <w:snapToGrid w:val="0"/>
        <w:spacing w:line="500" w:lineRule="exact"/>
        <w:ind w:firstLine="480" w:firstLineChars="200"/>
        <w:rPr>
          <w:rFonts w:ascii="宋体" w:hAnsi="宋体" w:cs="宋体"/>
          <w:sz w:val="24"/>
          <w:szCs w:val="24"/>
          <w:highlight w:val="none"/>
        </w:rPr>
      </w:pPr>
      <w:bookmarkStart w:id="52" w:name="_Toc377042758"/>
      <w:bookmarkStart w:id="53" w:name="_Toc267320050"/>
      <w:r>
        <w:rPr>
          <w:rFonts w:hint="eastAsia" w:ascii="宋体" w:hAnsi="宋体" w:cs="宋体"/>
          <w:sz w:val="24"/>
          <w:szCs w:val="24"/>
          <w:highlight w:val="none"/>
        </w:rPr>
        <w:t>（三）验收方式及标准</w:t>
      </w:r>
    </w:p>
    <w:p w14:paraId="251A3F74">
      <w:pPr>
        <w:snapToGrid w:val="0"/>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w:t>
      </w:r>
      <w:r>
        <w:rPr>
          <w:rFonts w:hint="eastAsia" w:ascii="宋体" w:hAnsi="宋体" w:cs="宋体"/>
          <w:sz w:val="24"/>
          <w:szCs w:val="24"/>
          <w:highlight w:val="none"/>
        </w:rPr>
        <w:t>依据《无线电频率占用费转移支付资金建设项目管理办法（试行）》、《关于进一步加强无线电管理基础和技术设施建设项目验收有关工作的通知》及其它相关规定，进行竣工验收。</w:t>
      </w:r>
    </w:p>
    <w:p w14:paraId="41F6055B">
      <w:pPr>
        <w:snapToGrid w:val="0"/>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2</w:t>
      </w:r>
      <w:r>
        <w:rPr>
          <w:rFonts w:hint="eastAsia" w:ascii="宋体" w:hAnsi="宋体" w:cs="宋体"/>
          <w:sz w:val="24"/>
          <w:szCs w:val="24"/>
          <w:highlight w:val="none"/>
        </w:rPr>
        <w:t>.竣工验收要求</w:t>
      </w:r>
    </w:p>
    <w:p w14:paraId="6B00CFBC">
      <w:pPr>
        <w:snapToGrid w:val="0"/>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试运行正常后，采购人依据相关规定组织对建设项目开展竣工验收。</w:t>
      </w:r>
    </w:p>
    <w:p w14:paraId="59E7C1BF">
      <w:pPr>
        <w:snapToGrid w:val="0"/>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cs="宋体"/>
          <w:sz w:val="24"/>
          <w:szCs w:val="24"/>
          <w:highlight w:val="none"/>
        </w:rPr>
        <w:t>．</w:t>
      </w:r>
      <w:r>
        <w:rPr>
          <w:rFonts w:hint="eastAsia" w:ascii="宋体" w:hAnsi="宋体" w:cs="宋体"/>
          <w:sz w:val="24"/>
          <w:szCs w:val="24"/>
          <w:highlight w:val="none"/>
          <w:lang w:val="en-US" w:eastAsia="zh-CN"/>
        </w:rPr>
        <w:t>成交供应商</w:t>
      </w:r>
      <w:r>
        <w:rPr>
          <w:rFonts w:hint="eastAsia" w:ascii="宋体" w:hAnsi="宋体" w:cs="宋体"/>
          <w:sz w:val="24"/>
          <w:szCs w:val="24"/>
          <w:highlight w:val="none"/>
        </w:rPr>
        <w:t>提供的货物未达到</w:t>
      </w:r>
      <w:r>
        <w:rPr>
          <w:rFonts w:hint="eastAsia" w:ascii="宋体" w:hAnsi="宋体" w:cs="宋体"/>
          <w:sz w:val="24"/>
          <w:szCs w:val="24"/>
          <w:highlight w:val="none"/>
          <w:lang w:val="en-US" w:eastAsia="zh-CN"/>
        </w:rPr>
        <w:t>采购</w:t>
      </w:r>
      <w:r>
        <w:rPr>
          <w:rFonts w:hint="eastAsia" w:ascii="宋体" w:hAnsi="宋体" w:cs="宋体"/>
          <w:sz w:val="24"/>
          <w:szCs w:val="24"/>
          <w:highlight w:val="none"/>
        </w:rPr>
        <w:t>文件规定要求，且对采购人造成损失的，由</w:t>
      </w:r>
      <w:r>
        <w:rPr>
          <w:rFonts w:hint="eastAsia" w:ascii="宋体" w:hAnsi="宋体" w:cs="宋体"/>
          <w:sz w:val="24"/>
          <w:szCs w:val="24"/>
          <w:highlight w:val="none"/>
          <w:lang w:val="en-US" w:eastAsia="zh-CN"/>
        </w:rPr>
        <w:t>成交供应商</w:t>
      </w:r>
      <w:r>
        <w:rPr>
          <w:rFonts w:hint="eastAsia" w:ascii="宋体" w:hAnsi="宋体" w:cs="宋体"/>
          <w:sz w:val="24"/>
          <w:szCs w:val="24"/>
          <w:highlight w:val="none"/>
        </w:rPr>
        <w:t>承担一切责任，并赔偿所造成的损失。</w:t>
      </w:r>
    </w:p>
    <w:p w14:paraId="3A064536">
      <w:pPr>
        <w:snapToGrid w:val="0"/>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4</w:t>
      </w:r>
      <w:r>
        <w:rPr>
          <w:rFonts w:hint="eastAsia" w:ascii="宋体" w:hAnsi="宋体" w:cs="宋体"/>
          <w:sz w:val="24"/>
          <w:szCs w:val="24"/>
          <w:highlight w:val="none"/>
        </w:rPr>
        <w:t>．采购人需要制造商对</w:t>
      </w:r>
      <w:r>
        <w:rPr>
          <w:rFonts w:hint="eastAsia" w:ascii="宋体" w:hAnsi="宋体" w:cs="宋体"/>
          <w:sz w:val="24"/>
          <w:szCs w:val="24"/>
          <w:highlight w:val="none"/>
          <w:lang w:val="en-US" w:eastAsia="zh-CN"/>
        </w:rPr>
        <w:t>成交供应商</w:t>
      </w:r>
      <w:r>
        <w:rPr>
          <w:rFonts w:hint="eastAsia" w:ascii="宋体" w:hAnsi="宋体" w:cs="宋体"/>
          <w:sz w:val="24"/>
          <w:szCs w:val="24"/>
          <w:highlight w:val="none"/>
        </w:rPr>
        <w:t>交付的产品（包括质量、技术参数等）进行确认的，制造商应予以配合，并出具书面意见。</w:t>
      </w:r>
    </w:p>
    <w:p w14:paraId="7D030294">
      <w:pPr>
        <w:snapToGrid w:val="0"/>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5</w:t>
      </w:r>
      <w:r>
        <w:rPr>
          <w:rFonts w:hint="eastAsia" w:ascii="宋体" w:hAnsi="宋体" w:cs="宋体"/>
          <w:sz w:val="24"/>
          <w:szCs w:val="24"/>
          <w:highlight w:val="none"/>
        </w:rPr>
        <w:t>．产品包装材料归采购人所有。</w:t>
      </w:r>
    </w:p>
    <w:p w14:paraId="2C9D129D">
      <w:pPr>
        <w:pStyle w:val="4"/>
        <w:spacing w:before="0" w:after="0" w:line="500" w:lineRule="exact"/>
        <w:ind w:firstLine="482" w:firstLineChars="200"/>
        <w:rPr>
          <w:rFonts w:ascii="宋体" w:hAnsi="宋体" w:cs="宋体"/>
          <w:sz w:val="24"/>
          <w:szCs w:val="24"/>
          <w:highlight w:val="none"/>
        </w:rPr>
      </w:pPr>
      <w:bookmarkStart w:id="54" w:name="_Toc20130544"/>
      <w:bookmarkStart w:id="55" w:name="_Toc7325"/>
      <w:bookmarkStart w:id="56" w:name="_Toc7406"/>
      <w:bookmarkStart w:id="57" w:name="_Toc17407345"/>
      <w:r>
        <w:rPr>
          <w:rFonts w:hint="eastAsia" w:ascii="宋体" w:hAnsi="宋体" w:cs="宋体"/>
          <w:sz w:val="24"/>
          <w:szCs w:val="24"/>
          <w:highlight w:val="none"/>
        </w:rPr>
        <w:t>※二、报价要求</w:t>
      </w:r>
      <w:bookmarkEnd w:id="52"/>
      <w:bookmarkEnd w:id="54"/>
      <w:bookmarkEnd w:id="55"/>
      <w:bookmarkEnd w:id="56"/>
      <w:bookmarkEnd w:id="57"/>
    </w:p>
    <w:bookmarkEnd w:id="53"/>
    <w:p w14:paraId="6AF3EEC3">
      <w:pPr>
        <w:snapToGrid w:val="0"/>
        <w:spacing w:line="500" w:lineRule="exact"/>
        <w:ind w:firstLine="480" w:firstLineChars="200"/>
        <w:rPr>
          <w:rFonts w:hint="eastAsia" w:ascii="方正仿宋_GBK" w:hAnsi="宋体" w:eastAsia="方正仿宋_GBK"/>
          <w:sz w:val="24"/>
          <w:szCs w:val="24"/>
          <w:highlight w:val="none"/>
        </w:rPr>
      </w:pPr>
      <w:bookmarkStart w:id="58" w:name="_Toc17407347"/>
      <w:bookmarkStart w:id="59" w:name="_Toc377042760"/>
      <w:bookmarkStart w:id="60" w:name="_Toc20130545"/>
      <w:bookmarkStart w:id="61" w:name="_Toc267320051"/>
      <w:r>
        <w:rPr>
          <w:rFonts w:hint="eastAsia" w:ascii="宋体" w:hAnsi="宋体" w:cs="宋体"/>
          <w:sz w:val="24"/>
          <w:szCs w:val="24"/>
          <w:highlight w:val="none"/>
          <w:lang w:val="en-US" w:eastAsia="zh-CN"/>
        </w:rPr>
        <w:t>（一）本项目采用合同总价包干，</w:t>
      </w:r>
      <w:r>
        <w:rPr>
          <w:rFonts w:hint="eastAsia" w:ascii="宋体" w:hAnsi="宋体" w:cs="宋体"/>
          <w:sz w:val="24"/>
          <w:szCs w:val="24"/>
          <w:highlight w:val="none"/>
        </w:rPr>
        <w:t>本次报价须为人民币报价，</w:t>
      </w:r>
      <w:r>
        <w:rPr>
          <w:rFonts w:hint="eastAsia" w:ascii="宋体" w:hAnsi="宋体" w:cs="宋体"/>
          <w:sz w:val="24"/>
          <w:szCs w:val="24"/>
          <w:highlight w:val="none"/>
          <w:lang w:val="en-US" w:eastAsia="zh-CN"/>
        </w:rPr>
        <w:t>报价</w:t>
      </w:r>
      <w:r>
        <w:rPr>
          <w:rFonts w:hint="eastAsia" w:ascii="宋体" w:hAnsi="宋体" w:cs="宋体"/>
          <w:sz w:val="24"/>
          <w:szCs w:val="24"/>
          <w:highlight w:val="none"/>
        </w:rPr>
        <w:t>包含：机柜建设、铁塔建设、保险费、安装调试费、税费等货到采购人指定地点的所有费用</w:t>
      </w:r>
      <w:r>
        <w:rPr>
          <w:rFonts w:hint="eastAsia" w:ascii="宋体" w:hAnsi="宋体" w:cs="宋体"/>
          <w:sz w:val="24"/>
          <w:szCs w:val="24"/>
          <w:highlight w:val="none"/>
          <w:lang w:val="en-US" w:eastAsia="zh-CN"/>
        </w:rPr>
        <w:t>及工程量清单和磋商文件要求的所有费用</w:t>
      </w:r>
      <w:r>
        <w:rPr>
          <w:rFonts w:hint="eastAsia" w:ascii="宋体" w:hAnsi="宋体" w:cs="宋体"/>
          <w:sz w:val="24"/>
          <w:szCs w:val="24"/>
          <w:highlight w:val="none"/>
        </w:rPr>
        <w:t>。</w:t>
      </w:r>
      <w:r>
        <w:rPr>
          <w:rFonts w:hint="eastAsia" w:ascii="宋体" w:hAnsi="宋体" w:cs="宋体"/>
          <w:sz w:val="24"/>
          <w:szCs w:val="24"/>
          <w:highlight w:val="none"/>
          <w:lang w:val="en-US" w:eastAsia="zh-CN"/>
        </w:rPr>
        <w:t>若</w:t>
      </w:r>
      <w:r>
        <w:rPr>
          <w:rFonts w:hint="eastAsia" w:ascii="宋体" w:hAnsi="宋体" w:cs="宋体"/>
          <w:sz w:val="24"/>
          <w:szCs w:val="24"/>
          <w:highlight w:val="none"/>
        </w:rPr>
        <w:t>因报价估计不足或市场价格波动，一律由</w:t>
      </w:r>
      <w:r>
        <w:rPr>
          <w:rFonts w:hint="eastAsia" w:ascii="宋体" w:hAnsi="宋体" w:cs="宋体"/>
          <w:sz w:val="24"/>
          <w:szCs w:val="24"/>
          <w:highlight w:val="none"/>
          <w:lang w:val="en-US" w:eastAsia="zh-CN"/>
        </w:rPr>
        <w:t>成交供应商</w:t>
      </w:r>
      <w:r>
        <w:rPr>
          <w:rFonts w:hint="eastAsia" w:ascii="宋体" w:hAnsi="宋体" w:cs="宋体"/>
          <w:sz w:val="24"/>
          <w:szCs w:val="24"/>
          <w:highlight w:val="none"/>
        </w:rPr>
        <w:t>自行负责，采购人均不承担价差补偿。</w:t>
      </w:r>
    </w:p>
    <w:p w14:paraId="4B8C2A21">
      <w:pPr>
        <w:pStyle w:val="4"/>
        <w:spacing w:before="0" w:after="0" w:line="500" w:lineRule="exact"/>
        <w:ind w:firstLine="482" w:firstLineChars="200"/>
        <w:rPr>
          <w:rFonts w:ascii="宋体" w:hAnsi="宋体" w:cs="宋体"/>
          <w:sz w:val="24"/>
          <w:szCs w:val="24"/>
          <w:highlight w:val="none"/>
        </w:rPr>
      </w:pPr>
      <w:bookmarkStart w:id="62" w:name="_Toc30352"/>
      <w:bookmarkStart w:id="63" w:name="_Toc6956"/>
      <w:r>
        <w:rPr>
          <w:rFonts w:hint="eastAsia" w:ascii="宋体" w:hAnsi="宋体" w:cs="宋体"/>
          <w:sz w:val="24"/>
          <w:szCs w:val="24"/>
          <w:highlight w:val="none"/>
        </w:rPr>
        <w:t>※三、付款方式</w:t>
      </w:r>
      <w:bookmarkEnd w:id="58"/>
      <w:bookmarkEnd w:id="59"/>
      <w:bookmarkEnd w:id="60"/>
      <w:bookmarkEnd w:id="61"/>
      <w:bookmarkEnd w:id="62"/>
      <w:bookmarkEnd w:id="63"/>
      <w:r>
        <w:rPr>
          <w:rFonts w:hint="eastAsia" w:ascii="宋体" w:hAnsi="宋体" w:cs="宋体"/>
          <w:sz w:val="24"/>
          <w:szCs w:val="24"/>
          <w:highlight w:val="none"/>
        </w:rPr>
        <w:t xml:space="preserve"> </w:t>
      </w:r>
    </w:p>
    <w:p w14:paraId="7391E3BA">
      <w:pPr>
        <w:snapToGrid w:val="0"/>
        <w:spacing w:line="500" w:lineRule="exact"/>
        <w:ind w:firstLine="480" w:firstLineChars="200"/>
        <w:rPr>
          <w:rFonts w:hint="default" w:ascii="宋体" w:hAnsi="宋体"/>
          <w:color w:val="auto"/>
          <w:sz w:val="24"/>
          <w:szCs w:val="24"/>
          <w:highlight w:val="none"/>
          <w:lang w:val="en-US" w:eastAsia="zh-CN"/>
        </w:rPr>
      </w:pPr>
      <w:bookmarkStart w:id="64" w:name="_Toc267320052"/>
      <w:bookmarkStart w:id="65" w:name="_Toc377042761"/>
      <w:r>
        <w:rPr>
          <w:rFonts w:hint="eastAsia" w:ascii="宋体" w:hAnsi="宋体"/>
          <w:color w:val="auto"/>
          <w:sz w:val="24"/>
          <w:szCs w:val="24"/>
          <w:highlight w:val="none"/>
        </w:rPr>
        <w:t>（一）签订合同前，</w:t>
      </w:r>
      <w:r>
        <w:rPr>
          <w:rFonts w:hint="eastAsia" w:ascii="宋体" w:hAnsi="宋体" w:eastAsia="宋体" w:cs="宋体"/>
          <w:sz w:val="24"/>
          <w:szCs w:val="24"/>
          <w:highlight w:val="none"/>
        </w:rPr>
        <w:t>成交供应商</w:t>
      </w:r>
      <w:r>
        <w:rPr>
          <w:rFonts w:hint="eastAsia" w:ascii="宋体" w:hAnsi="宋体"/>
          <w:color w:val="auto"/>
          <w:sz w:val="24"/>
          <w:szCs w:val="24"/>
          <w:highlight w:val="none"/>
        </w:rPr>
        <w:t>向采购人指定账户汇入合同总金额</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%的履</w:t>
      </w:r>
      <w:r>
        <w:rPr>
          <w:rFonts w:hint="eastAsia" w:ascii="宋体" w:hAnsi="宋体" w:eastAsia="宋体" w:cs="Times New Roman"/>
          <w:color w:val="auto"/>
          <w:sz w:val="24"/>
          <w:szCs w:val="24"/>
          <w:highlight w:val="none"/>
        </w:rPr>
        <w:t>约保证金</w:t>
      </w:r>
      <w:r>
        <w:rPr>
          <w:rFonts w:hint="eastAsia" w:ascii="宋体" w:hAnsi="宋体" w:eastAsia="宋体" w:cs="Times New Roman"/>
          <w:color w:val="auto"/>
          <w:kern w:val="2"/>
          <w:sz w:val="24"/>
          <w:szCs w:val="24"/>
          <w:highlight w:val="none"/>
        </w:rPr>
        <w:t>（以支票、汇票、本</w:t>
      </w:r>
      <w:r>
        <w:rPr>
          <w:rFonts w:hint="eastAsia" w:ascii="宋体" w:hAnsi="宋体"/>
          <w:color w:val="auto"/>
          <w:sz w:val="24"/>
          <w:szCs w:val="24"/>
          <w:highlight w:val="none"/>
        </w:rPr>
        <w:t>票或者金融机构、担保机构出具的保函等非现金形式提交）</w:t>
      </w:r>
      <w:r>
        <w:rPr>
          <w:rFonts w:hint="eastAsia" w:ascii="宋体" w:hAnsi="宋体"/>
          <w:color w:val="auto"/>
          <w:sz w:val="24"/>
          <w:szCs w:val="24"/>
          <w:highlight w:val="none"/>
          <w:lang w:eastAsia="zh-CN"/>
        </w:rPr>
        <w:t>；</w:t>
      </w:r>
    </w:p>
    <w:p w14:paraId="63D702F6">
      <w:pPr>
        <w:snapToGrid w:val="0"/>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二</w:t>
      </w:r>
      <w:r>
        <w:rPr>
          <w:rFonts w:hint="eastAsia" w:ascii="宋体" w:hAnsi="宋体"/>
          <w:color w:val="auto"/>
          <w:sz w:val="24"/>
          <w:szCs w:val="24"/>
          <w:highlight w:val="none"/>
        </w:rPr>
        <w:t>）合同签订后，采购人向</w:t>
      </w:r>
      <w:r>
        <w:rPr>
          <w:rFonts w:hint="eastAsia" w:ascii="宋体" w:hAnsi="宋体"/>
          <w:color w:val="auto"/>
          <w:sz w:val="24"/>
          <w:szCs w:val="24"/>
          <w:highlight w:val="none"/>
          <w:lang w:val="en-US" w:eastAsia="zh-CN"/>
        </w:rPr>
        <w:t>成交供应商</w:t>
      </w:r>
      <w:r>
        <w:rPr>
          <w:rFonts w:hint="eastAsia" w:ascii="宋体" w:hAnsi="宋体"/>
          <w:color w:val="auto"/>
          <w:sz w:val="24"/>
          <w:szCs w:val="24"/>
          <w:highlight w:val="none"/>
        </w:rPr>
        <w:t>支付合同金额</w:t>
      </w:r>
      <w:r>
        <w:rPr>
          <w:rFonts w:hint="eastAsia" w:ascii="宋体" w:hAnsi="宋体"/>
          <w:color w:val="auto"/>
          <w:sz w:val="24"/>
          <w:szCs w:val="24"/>
          <w:highlight w:val="none"/>
          <w:lang w:val="en-US" w:eastAsia="zh-CN"/>
        </w:rPr>
        <w:t>100</w:t>
      </w:r>
      <w:r>
        <w:rPr>
          <w:rFonts w:hint="eastAsia" w:ascii="宋体" w:hAnsi="宋体"/>
          <w:color w:val="auto"/>
          <w:sz w:val="24"/>
          <w:szCs w:val="24"/>
          <w:highlight w:val="none"/>
        </w:rPr>
        <w:t>%的预付款，中标人须提供等额保函，保函期限</w:t>
      </w:r>
      <w:r>
        <w:rPr>
          <w:rFonts w:hint="eastAsia" w:ascii="宋体" w:hAnsi="宋体"/>
          <w:color w:val="auto"/>
          <w:sz w:val="24"/>
          <w:szCs w:val="24"/>
          <w:highlight w:val="none"/>
          <w:lang w:eastAsia="zh-CN"/>
        </w:rPr>
        <w:t>不少于</w:t>
      </w:r>
      <w:r>
        <w:rPr>
          <w:rFonts w:hint="eastAsia" w:ascii="宋体" w:hAnsi="宋体"/>
          <w:color w:val="auto"/>
          <w:sz w:val="24"/>
          <w:szCs w:val="24"/>
          <w:highlight w:val="none"/>
          <w:lang w:val="en-US" w:eastAsia="zh-CN"/>
        </w:rPr>
        <w:t>90天</w:t>
      </w:r>
      <w:r>
        <w:rPr>
          <w:rFonts w:hint="eastAsia" w:ascii="宋体" w:hAnsi="宋体"/>
          <w:color w:val="auto"/>
          <w:sz w:val="24"/>
          <w:szCs w:val="24"/>
          <w:highlight w:val="none"/>
        </w:rPr>
        <w:t>；</w:t>
      </w:r>
    </w:p>
    <w:p w14:paraId="217E7F42">
      <w:pPr>
        <w:snapToGrid w:val="0"/>
        <w:spacing w:line="500" w:lineRule="exact"/>
        <w:ind w:firstLine="480" w:firstLineChars="200"/>
        <w:rPr>
          <w:rFonts w:hint="default" w:ascii="宋体" w:hAnsi="宋体"/>
          <w:color w:val="auto"/>
          <w:sz w:val="24"/>
          <w:szCs w:val="24"/>
          <w:highlight w:val="none"/>
          <w:lang w:val="en-US" w:eastAsia="zh-CN"/>
        </w:rPr>
      </w:pPr>
      <w:r>
        <w:rPr>
          <w:rFonts w:hint="eastAsia" w:ascii="宋体" w:hAnsi="宋体"/>
          <w:color w:val="auto"/>
          <w:sz w:val="24"/>
          <w:szCs w:val="24"/>
          <w:highlight w:val="none"/>
        </w:rPr>
        <w:t>（</w:t>
      </w:r>
      <w:r>
        <w:rPr>
          <w:rFonts w:hint="eastAsia" w:ascii="宋体" w:hAnsi="宋体"/>
          <w:color w:val="auto"/>
          <w:sz w:val="24"/>
          <w:szCs w:val="24"/>
          <w:highlight w:val="none"/>
          <w:lang w:eastAsia="zh-CN"/>
        </w:rPr>
        <w:t>三</w:t>
      </w:r>
      <w:r>
        <w:rPr>
          <w:rFonts w:hint="eastAsia" w:ascii="宋体" w:hAnsi="宋体"/>
          <w:color w:val="auto"/>
          <w:sz w:val="24"/>
          <w:szCs w:val="24"/>
          <w:highlight w:val="none"/>
        </w:rPr>
        <w:t>）项目通过竣工验收后，履</w:t>
      </w:r>
      <w:r>
        <w:rPr>
          <w:rFonts w:hint="eastAsia" w:ascii="宋体" w:hAnsi="宋体" w:eastAsia="宋体" w:cs="Times New Roman"/>
          <w:color w:val="auto"/>
          <w:sz w:val="24"/>
          <w:szCs w:val="24"/>
          <w:highlight w:val="none"/>
        </w:rPr>
        <w:t>约保证金</w:t>
      </w:r>
      <w:r>
        <w:rPr>
          <w:rFonts w:hint="eastAsia" w:ascii="宋体" w:hAnsi="宋体" w:eastAsia="宋体" w:cs="Times New Roman"/>
          <w:color w:val="auto"/>
          <w:sz w:val="24"/>
          <w:szCs w:val="24"/>
          <w:highlight w:val="none"/>
          <w:lang w:eastAsia="zh-CN"/>
        </w:rPr>
        <w:t>自动变更为质保金，质保期满</w:t>
      </w:r>
      <w:r>
        <w:rPr>
          <w:rFonts w:hint="eastAsia" w:ascii="宋体" w:hAnsi="宋体"/>
          <w:color w:val="auto"/>
          <w:sz w:val="24"/>
          <w:szCs w:val="24"/>
          <w:highlight w:val="none"/>
        </w:rPr>
        <w:t>采购人无息全额退还</w:t>
      </w:r>
      <w:r>
        <w:rPr>
          <w:rFonts w:hint="eastAsia" w:ascii="宋体" w:hAnsi="宋体"/>
          <w:color w:val="auto"/>
          <w:sz w:val="24"/>
          <w:szCs w:val="24"/>
          <w:highlight w:val="none"/>
          <w:lang w:eastAsia="zh-CN"/>
        </w:rPr>
        <w:t>质保</w:t>
      </w:r>
      <w:r>
        <w:rPr>
          <w:rFonts w:hint="eastAsia" w:ascii="宋体" w:hAnsi="宋体"/>
          <w:color w:val="auto"/>
          <w:sz w:val="24"/>
          <w:szCs w:val="24"/>
          <w:highlight w:val="none"/>
        </w:rPr>
        <w:t>金</w:t>
      </w:r>
      <w:r>
        <w:rPr>
          <w:rFonts w:hint="eastAsia" w:ascii="宋体" w:hAnsi="宋体"/>
          <w:color w:val="auto"/>
          <w:sz w:val="24"/>
          <w:szCs w:val="24"/>
          <w:highlight w:val="none"/>
          <w:lang w:val="en-US" w:eastAsia="zh-CN"/>
        </w:rPr>
        <w:t>；</w:t>
      </w:r>
    </w:p>
    <w:p w14:paraId="16444A0F">
      <w:pPr>
        <w:snapToGrid w:val="0"/>
        <w:spacing w:line="500" w:lineRule="exact"/>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w:t>
      </w:r>
      <w:r>
        <w:rPr>
          <w:rFonts w:hint="eastAsia" w:ascii="宋体" w:hAnsi="宋体" w:cs="宋体"/>
          <w:sz w:val="24"/>
          <w:szCs w:val="24"/>
          <w:highlight w:val="none"/>
          <w:lang w:eastAsia="zh-CN"/>
        </w:rPr>
        <w:t>四</w:t>
      </w:r>
      <w:r>
        <w:rPr>
          <w:rFonts w:hint="eastAsia" w:ascii="宋体" w:hAnsi="宋体" w:cs="宋体"/>
          <w:sz w:val="24"/>
          <w:szCs w:val="24"/>
          <w:highlight w:val="none"/>
        </w:rPr>
        <w:t>）采购人支付合同款前，成交供应商需提供足额发票。</w:t>
      </w:r>
    </w:p>
    <w:bookmarkEnd w:id="64"/>
    <w:bookmarkEnd w:id="65"/>
    <w:p w14:paraId="6600D1D5">
      <w:pPr>
        <w:snapToGrid w:val="0"/>
        <w:spacing w:line="500" w:lineRule="exact"/>
        <w:ind w:firstLine="480" w:firstLineChars="200"/>
        <w:outlineLvl w:val="0"/>
        <w:rPr>
          <w:rFonts w:hint="default" w:ascii="宋体" w:hAnsi="宋体" w:eastAsia="宋体" w:cs="宋体"/>
          <w:b/>
          <w:bCs/>
          <w:sz w:val="24"/>
          <w:szCs w:val="24"/>
          <w:highlight w:val="none"/>
          <w:lang w:val="en-US" w:eastAsia="zh-CN"/>
        </w:rPr>
      </w:pPr>
      <w:r>
        <w:rPr>
          <w:rFonts w:hint="eastAsia" w:ascii="宋体" w:hAnsi="宋体" w:cs="宋体"/>
          <w:sz w:val="24"/>
          <w:szCs w:val="24"/>
          <w:highlight w:val="none"/>
        </w:rPr>
        <w:t>※</w:t>
      </w:r>
      <w:r>
        <w:rPr>
          <w:rFonts w:hint="eastAsia" w:ascii="宋体" w:hAnsi="宋体" w:cs="宋体"/>
          <w:b/>
          <w:bCs/>
          <w:sz w:val="24"/>
          <w:szCs w:val="24"/>
          <w:highlight w:val="none"/>
          <w:lang w:val="en-US" w:eastAsia="zh-CN"/>
        </w:rPr>
        <w:t>四、质量保证及售后服务</w:t>
      </w:r>
    </w:p>
    <w:p w14:paraId="08656321">
      <w:pPr>
        <w:snapToGrid w:val="0"/>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（一）产品质量保证期</w:t>
      </w:r>
    </w:p>
    <w:p w14:paraId="6D572601">
      <w:pPr>
        <w:snapToGrid w:val="0"/>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w:t>
      </w:r>
      <w:r>
        <w:rPr>
          <w:rFonts w:hint="eastAsia" w:ascii="宋体" w:hAnsi="宋体" w:cs="宋体"/>
          <w:sz w:val="24"/>
          <w:szCs w:val="24"/>
          <w:highlight w:val="none"/>
        </w:rPr>
        <w:t>投标产品质保期为自竣工验收合格之日起，提供</w:t>
      </w:r>
      <w:r>
        <w:rPr>
          <w:rFonts w:hint="eastAsia" w:ascii="宋体" w:hAnsi="宋体" w:cs="宋体"/>
          <w:sz w:val="24"/>
          <w:szCs w:val="24"/>
          <w:highlight w:val="none"/>
          <w:lang w:val="en-US" w:eastAsia="zh-CN"/>
        </w:rPr>
        <w:t>2</w:t>
      </w:r>
      <w:r>
        <w:rPr>
          <w:rFonts w:hint="eastAsia" w:ascii="宋体" w:hAnsi="宋体" w:cs="宋体"/>
          <w:sz w:val="24"/>
          <w:szCs w:val="24"/>
          <w:highlight w:val="none"/>
        </w:rPr>
        <w:t>年免费质保期。</w:t>
      </w:r>
    </w:p>
    <w:p w14:paraId="7F7326EF">
      <w:pPr>
        <w:snapToGrid w:val="0"/>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2.投标产品属于国家规定“三包”范围的，其产品质量保证期不得低于“三包”规定。成交供应商提交的投标产品原厂质保期超过2年的，应提供原厂质保承诺。</w:t>
      </w:r>
    </w:p>
    <w:p w14:paraId="3ED691E7">
      <w:pPr>
        <w:snapToGrid w:val="0"/>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w:t>
      </w:r>
      <w:r>
        <w:rPr>
          <w:rFonts w:hint="eastAsia" w:ascii="宋体" w:hAnsi="宋体" w:cs="宋体"/>
          <w:sz w:val="24"/>
          <w:szCs w:val="24"/>
          <w:highlight w:val="none"/>
          <w:lang w:val="en-US" w:eastAsia="zh-CN"/>
        </w:rPr>
        <w:t>成交供应商</w:t>
      </w:r>
      <w:r>
        <w:rPr>
          <w:rFonts w:hint="eastAsia" w:ascii="宋体" w:hAnsi="宋体" w:cs="宋体"/>
          <w:sz w:val="24"/>
          <w:szCs w:val="24"/>
          <w:highlight w:val="none"/>
        </w:rPr>
        <w:t>的质量保证期承诺优于国家“三包”规定的，按</w:t>
      </w:r>
      <w:r>
        <w:rPr>
          <w:rFonts w:hint="eastAsia" w:ascii="宋体" w:hAnsi="宋体" w:cs="宋体"/>
          <w:sz w:val="24"/>
          <w:szCs w:val="24"/>
          <w:highlight w:val="none"/>
          <w:lang w:val="en-US" w:eastAsia="zh-CN"/>
        </w:rPr>
        <w:t>成交供应商</w:t>
      </w:r>
      <w:r>
        <w:rPr>
          <w:rFonts w:hint="eastAsia" w:ascii="宋体" w:hAnsi="宋体" w:cs="宋体"/>
          <w:sz w:val="24"/>
          <w:szCs w:val="24"/>
          <w:highlight w:val="none"/>
        </w:rPr>
        <w:t>实际承诺执行。</w:t>
      </w:r>
    </w:p>
    <w:p w14:paraId="7807B84C">
      <w:pPr>
        <w:snapToGrid w:val="0"/>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（二）售后服务内容</w:t>
      </w:r>
    </w:p>
    <w:p w14:paraId="38E52504">
      <w:pPr>
        <w:snapToGrid w:val="0"/>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成交供应商</w:t>
      </w:r>
      <w:r>
        <w:rPr>
          <w:rFonts w:hint="eastAsia" w:ascii="宋体" w:hAnsi="宋体" w:cs="宋体"/>
          <w:sz w:val="24"/>
          <w:szCs w:val="24"/>
          <w:highlight w:val="none"/>
        </w:rPr>
        <w:t>和制造商在质量保证期内应当为采购人提供的技术支持和服务：</w:t>
      </w:r>
    </w:p>
    <w:p w14:paraId="53A4163A">
      <w:pPr>
        <w:snapToGrid w:val="0"/>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（1）电话咨询</w:t>
      </w:r>
    </w:p>
    <w:p w14:paraId="7D266FCF">
      <w:pPr>
        <w:snapToGrid w:val="0"/>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成交供应商</w:t>
      </w:r>
      <w:r>
        <w:rPr>
          <w:rFonts w:hint="eastAsia" w:ascii="宋体" w:hAnsi="宋体" w:cs="宋体"/>
          <w:sz w:val="24"/>
          <w:szCs w:val="24"/>
          <w:highlight w:val="none"/>
        </w:rPr>
        <w:t>和制造商应当为采购人提供技术援助电话，解答采购人在使用中遇到的问题，及时为采购人提出解决问题的建议。</w:t>
      </w:r>
    </w:p>
    <w:p w14:paraId="276E07F7">
      <w:pPr>
        <w:snapToGrid w:val="0"/>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（2）现场响应</w:t>
      </w:r>
    </w:p>
    <w:p w14:paraId="69F0D730">
      <w:pPr>
        <w:snapToGrid w:val="0"/>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采购人遇到使用及技术问题，电话咨询不能解决的，</w:t>
      </w:r>
      <w:r>
        <w:rPr>
          <w:rFonts w:hint="eastAsia" w:ascii="宋体" w:hAnsi="宋体" w:cs="宋体"/>
          <w:sz w:val="24"/>
          <w:szCs w:val="24"/>
          <w:highlight w:val="none"/>
          <w:lang w:val="en-US" w:eastAsia="zh-CN"/>
        </w:rPr>
        <w:t>成交供应商</w:t>
      </w:r>
      <w:r>
        <w:rPr>
          <w:rFonts w:hint="eastAsia" w:ascii="宋体" w:hAnsi="宋体" w:cs="宋体"/>
          <w:sz w:val="24"/>
          <w:szCs w:val="24"/>
          <w:highlight w:val="none"/>
        </w:rPr>
        <w:t>和制造商应在24小内到达现场（远郊区48小时内到达现场）进行处理，确保产品正常工作；无法在2小时内解决的，应在24小时内提供备用产品，使采购人能够正常使用。</w:t>
      </w:r>
    </w:p>
    <w:p w14:paraId="046D46CA">
      <w:pPr>
        <w:snapToGrid w:val="0"/>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（3）技术升级</w:t>
      </w:r>
    </w:p>
    <w:p w14:paraId="77E3051F">
      <w:pPr>
        <w:snapToGrid w:val="0"/>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在质保期内，如果</w:t>
      </w:r>
      <w:r>
        <w:rPr>
          <w:rFonts w:hint="eastAsia" w:ascii="宋体" w:hAnsi="宋体" w:cs="宋体"/>
          <w:sz w:val="24"/>
          <w:szCs w:val="24"/>
          <w:highlight w:val="none"/>
          <w:lang w:val="en-US" w:eastAsia="zh-CN"/>
        </w:rPr>
        <w:t>成交供应商</w:t>
      </w:r>
      <w:r>
        <w:rPr>
          <w:rFonts w:hint="eastAsia" w:ascii="宋体" w:hAnsi="宋体" w:cs="宋体"/>
          <w:sz w:val="24"/>
          <w:szCs w:val="24"/>
          <w:highlight w:val="none"/>
        </w:rPr>
        <w:t>和制造商的产品技术升级，</w:t>
      </w:r>
      <w:r>
        <w:rPr>
          <w:rFonts w:hint="eastAsia" w:ascii="宋体" w:hAnsi="宋体" w:cs="宋体"/>
          <w:sz w:val="24"/>
          <w:szCs w:val="24"/>
          <w:highlight w:val="none"/>
          <w:lang w:val="en-US" w:eastAsia="zh-CN"/>
        </w:rPr>
        <w:t>成交供应商</w:t>
      </w:r>
      <w:r>
        <w:rPr>
          <w:rFonts w:hint="eastAsia" w:ascii="宋体" w:hAnsi="宋体" w:cs="宋体"/>
          <w:sz w:val="24"/>
          <w:szCs w:val="24"/>
          <w:highlight w:val="none"/>
        </w:rPr>
        <w:t>应及时通知采购人，如采购人有相应要求，</w:t>
      </w:r>
      <w:r>
        <w:rPr>
          <w:rFonts w:hint="eastAsia" w:ascii="宋体" w:hAnsi="宋体" w:cs="宋体"/>
          <w:sz w:val="24"/>
          <w:szCs w:val="24"/>
          <w:highlight w:val="none"/>
          <w:lang w:val="en-US" w:eastAsia="zh-CN"/>
        </w:rPr>
        <w:t>成交供应商</w:t>
      </w:r>
      <w:r>
        <w:rPr>
          <w:rFonts w:hint="eastAsia" w:ascii="宋体" w:hAnsi="宋体" w:cs="宋体"/>
          <w:sz w:val="24"/>
          <w:szCs w:val="24"/>
          <w:highlight w:val="none"/>
        </w:rPr>
        <w:t>和制造商应对采购人购买的产品进行升级服务。</w:t>
      </w:r>
    </w:p>
    <w:p w14:paraId="2918F774">
      <w:pPr>
        <w:snapToGrid w:val="0"/>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2.质保期外服务要求</w:t>
      </w:r>
    </w:p>
    <w:p w14:paraId="5BF7E483">
      <w:pPr>
        <w:snapToGrid w:val="0"/>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（1）质量保证期过后，</w:t>
      </w:r>
      <w:r>
        <w:rPr>
          <w:rFonts w:hint="eastAsia" w:ascii="宋体" w:hAnsi="宋体" w:cs="宋体"/>
          <w:sz w:val="24"/>
          <w:szCs w:val="24"/>
          <w:highlight w:val="none"/>
          <w:lang w:val="en-US" w:eastAsia="zh-CN"/>
        </w:rPr>
        <w:t>成交供应商</w:t>
      </w:r>
      <w:r>
        <w:rPr>
          <w:rFonts w:hint="eastAsia" w:ascii="宋体" w:hAnsi="宋体" w:cs="宋体"/>
          <w:sz w:val="24"/>
          <w:szCs w:val="24"/>
          <w:highlight w:val="none"/>
        </w:rPr>
        <w:t>和制造商应同样提供免费电话咨询服务，并应承诺提供产品上门维护服务。</w:t>
      </w:r>
    </w:p>
    <w:p w14:paraId="2CEC03B5">
      <w:pPr>
        <w:snapToGrid w:val="0"/>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（2）质量保证期过后，采购人需要继续由原</w:t>
      </w:r>
      <w:r>
        <w:rPr>
          <w:rFonts w:hint="eastAsia" w:ascii="宋体" w:hAnsi="宋体" w:cs="宋体"/>
          <w:sz w:val="24"/>
          <w:szCs w:val="24"/>
          <w:highlight w:val="none"/>
          <w:lang w:val="en-US" w:eastAsia="zh-CN"/>
        </w:rPr>
        <w:t>成交供应商</w:t>
      </w:r>
      <w:r>
        <w:rPr>
          <w:rFonts w:hint="eastAsia" w:ascii="宋体" w:hAnsi="宋体" w:cs="宋体"/>
          <w:sz w:val="24"/>
          <w:szCs w:val="24"/>
          <w:highlight w:val="none"/>
        </w:rPr>
        <w:t>和制造商提供售后服务的，该投标人和制造商应以优惠价格提供售后服务。</w:t>
      </w:r>
    </w:p>
    <w:p w14:paraId="21D5BFB6">
      <w:pPr>
        <w:snapToGrid w:val="0"/>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3.备品备件及易损件</w:t>
      </w:r>
    </w:p>
    <w:p w14:paraId="1C7C806D">
      <w:pPr>
        <w:snapToGrid w:val="0"/>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成交供应商</w:t>
      </w:r>
      <w:r>
        <w:rPr>
          <w:rFonts w:hint="eastAsia" w:ascii="宋体" w:hAnsi="宋体" w:cs="宋体"/>
          <w:sz w:val="24"/>
          <w:szCs w:val="24"/>
          <w:highlight w:val="none"/>
        </w:rPr>
        <w:t>和制造商售后服务中，维修使用的备品备件及易损件应为原厂配件，未经采购人同意不得使用非原厂配件，常用的、容易损坏的备品备件及易损件的价格清单须在</w:t>
      </w:r>
      <w:r>
        <w:rPr>
          <w:rFonts w:hint="eastAsia" w:ascii="宋体" w:hAnsi="宋体" w:cs="宋体"/>
          <w:sz w:val="24"/>
          <w:szCs w:val="24"/>
          <w:highlight w:val="none"/>
          <w:lang w:val="en-US" w:eastAsia="zh-CN"/>
        </w:rPr>
        <w:t>响应</w:t>
      </w:r>
      <w:r>
        <w:rPr>
          <w:rFonts w:hint="eastAsia" w:ascii="宋体" w:hAnsi="宋体" w:cs="宋体"/>
          <w:sz w:val="24"/>
          <w:szCs w:val="24"/>
          <w:highlight w:val="none"/>
        </w:rPr>
        <w:t>文件中列出。</w:t>
      </w:r>
    </w:p>
    <w:p w14:paraId="6C1AE7D2">
      <w:pPr>
        <w:snapToGrid w:val="0"/>
        <w:spacing w:line="500" w:lineRule="exact"/>
        <w:ind w:firstLine="482" w:firstLineChars="200"/>
        <w:outlineLvl w:val="0"/>
        <w:rPr>
          <w:rFonts w:ascii="宋体" w:hAnsi="宋体" w:cs="宋体"/>
          <w:b/>
          <w:bCs/>
          <w:sz w:val="24"/>
          <w:szCs w:val="24"/>
          <w:highlight w:val="none"/>
        </w:rPr>
      </w:pPr>
      <w:r>
        <w:rPr>
          <w:rFonts w:hint="eastAsia" w:ascii="宋体" w:hAnsi="宋体" w:cs="宋体"/>
          <w:b/>
          <w:bCs/>
          <w:sz w:val="24"/>
          <w:szCs w:val="24"/>
          <w:highlight w:val="none"/>
          <w:lang w:val="en-US" w:eastAsia="zh-CN"/>
        </w:rPr>
        <w:t>五</w:t>
      </w:r>
      <w:r>
        <w:rPr>
          <w:rFonts w:hint="eastAsia" w:ascii="宋体" w:hAnsi="宋体" w:cs="宋体"/>
          <w:b/>
          <w:bCs/>
          <w:sz w:val="24"/>
          <w:szCs w:val="24"/>
          <w:highlight w:val="none"/>
        </w:rPr>
        <w:t>、知识产权</w:t>
      </w:r>
    </w:p>
    <w:p w14:paraId="4466E2F9">
      <w:pPr>
        <w:snapToGrid w:val="0"/>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04D6B235">
      <w:pPr>
        <w:snapToGrid w:val="0"/>
        <w:spacing w:line="500" w:lineRule="exact"/>
        <w:ind w:firstLine="480" w:firstLineChars="200"/>
        <w:outlineLvl w:val="0"/>
        <w:rPr>
          <w:rFonts w:hint="default" w:ascii="宋体" w:hAnsi="宋体" w:eastAsia="宋体" w:cs="宋体"/>
          <w:b/>
          <w:bCs/>
          <w:sz w:val="24"/>
          <w:szCs w:val="24"/>
          <w:highlight w:val="none"/>
          <w:lang w:val="en-US" w:eastAsia="zh-CN"/>
        </w:rPr>
      </w:pPr>
      <w:r>
        <w:rPr>
          <w:rFonts w:hint="eastAsia" w:ascii="宋体" w:hAnsi="宋体" w:cs="宋体"/>
          <w:sz w:val="24"/>
          <w:szCs w:val="24"/>
          <w:highlight w:val="none"/>
        </w:rPr>
        <w:t>※</w:t>
      </w:r>
      <w:r>
        <w:rPr>
          <w:rFonts w:hint="eastAsia" w:ascii="宋体" w:hAnsi="宋体" w:cs="宋体"/>
          <w:b/>
          <w:bCs/>
          <w:sz w:val="24"/>
          <w:szCs w:val="24"/>
          <w:highlight w:val="none"/>
          <w:lang w:val="en-US" w:eastAsia="zh-CN"/>
        </w:rPr>
        <w:t>六</w:t>
      </w:r>
      <w:r>
        <w:rPr>
          <w:rFonts w:hint="eastAsia" w:ascii="宋体" w:hAnsi="宋体" w:cs="宋体"/>
          <w:b/>
          <w:bCs/>
          <w:sz w:val="24"/>
          <w:szCs w:val="24"/>
          <w:highlight w:val="none"/>
        </w:rPr>
        <w:t>、</w:t>
      </w:r>
      <w:r>
        <w:rPr>
          <w:rFonts w:hint="eastAsia" w:ascii="宋体" w:hAnsi="宋体" w:cs="宋体"/>
          <w:b/>
          <w:bCs/>
          <w:sz w:val="24"/>
          <w:szCs w:val="24"/>
          <w:highlight w:val="none"/>
          <w:lang w:val="en-US" w:eastAsia="zh-CN"/>
        </w:rPr>
        <w:t>违约责任</w:t>
      </w:r>
    </w:p>
    <w:p w14:paraId="58014AC6">
      <w:pPr>
        <w:snapToGrid w:val="0"/>
        <w:spacing w:line="500" w:lineRule="exact"/>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按《</w:t>
      </w:r>
      <w:r>
        <w:rPr>
          <w:rFonts w:hint="eastAsia" w:ascii="宋体" w:hAnsi="宋体" w:cs="宋体"/>
          <w:sz w:val="24"/>
          <w:szCs w:val="24"/>
          <w:highlight w:val="none"/>
          <w:lang w:val="en-US" w:eastAsia="zh-CN"/>
        </w:rPr>
        <w:t>中华人民共和国</w:t>
      </w:r>
      <w:r>
        <w:rPr>
          <w:rFonts w:hint="eastAsia" w:ascii="宋体" w:hAnsi="宋体" w:cs="宋体"/>
          <w:sz w:val="24"/>
          <w:szCs w:val="24"/>
          <w:highlight w:val="none"/>
        </w:rPr>
        <w:t>民法典》、《</w:t>
      </w:r>
      <w:r>
        <w:rPr>
          <w:rFonts w:hint="eastAsia" w:ascii="宋体" w:hAnsi="宋体" w:cs="宋体"/>
          <w:sz w:val="24"/>
          <w:szCs w:val="24"/>
          <w:highlight w:val="none"/>
          <w:lang w:val="en-US" w:eastAsia="zh-CN"/>
        </w:rPr>
        <w:t>中华人民共和国</w:t>
      </w:r>
      <w:r>
        <w:rPr>
          <w:rFonts w:hint="eastAsia" w:ascii="宋体" w:hAnsi="宋体" w:cs="宋体"/>
          <w:sz w:val="24"/>
          <w:szCs w:val="24"/>
          <w:highlight w:val="none"/>
        </w:rPr>
        <w:t>政府采购法》、</w:t>
      </w:r>
      <w:r>
        <w:rPr>
          <w:rFonts w:hint="eastAsia" w:ascii="宋体" w:hAnsi="宋体" w:cs="宋体"/>
          <w:sz w:val="24"/>
          <w:szCs w:val="24"/>
          <w:highlight w:val="none"/>
          <w:lang w:val="en-US" w:eastAsia="zh-CN"/>
        </w:rPr>
        <w:t>采购</w:t>
      </w:r>
      <w:r>
        <w:rPr>
          <w:rFonts w:hint="eastAsia" w:ascii="宋体" w:hAnsi="宋体" w:cs="宋体"/>
          <w:sz w:val="24"/>
          <w:szCs w:val="24"/>
          <w:highlight w:val="none"/>
        </w:rPr>
        <w:t>文件要求、</w:t>
      </w:r>
      <w:r>
        <w:rPr>
          <w:rFonts w:hint="eastAsia" w:ascii="宋体" w:hAnsi="宋体" w:cs="宋体"/>
          <w:sz w:val="24"/>
          <w:szCs w:val="24"/>
          <w:highlight w:val="none"/>
          <w:lang w:val="en-US" w:eastAsia="zh-CN"/>
        </w:rPr>
        <w:t>响应</w:t>
      </w:r>
      <w:r>
        <w:rPr>
          <w:rFonts w:hint="eastAsia" w:ascii="宋体" w:hAnsi="宋体" w:cs="宋体"/>
          <w:sz w:val="24"/>
          <w:szCs w:val="24"/>
          <w:highlight w:val="none"/>
        </w:rPr>
        <w:t>文件承诺执行。因</w:t>
      </w:r>
      <w:r>
        <w:rPr>
          <w:rFonts w:hint="eastAsia" w:ascii="宋体" w:hAnsi="宋体" w:cs="宋体"/>
          <w:sz w:val="24"/>
          <w:szCs w:val="24"/>
          <w:highlight w:val="none"/>
          <w:lang w:val="en-US" w:eastAsia="zh-CN"/>
        </w:rPr>
        <w:t>成交供应商</w:t>
      </w:r>
      <w:r>
        <w:rPr>
          <w:rFonts w:hint="eastAsia" w:ascii="宋体" w:hAnsi="宋体" w:cs="宋体"/>
          <w:sz w:val="24"/>
          <w:szCs w:val="24"/>
          <w:highlight w:val="none"/>
        </w:rPr>
        <w:t>原因而造成逾期完成项目的，按合同总金额计算，向采购人偿付每日千分之一的违约金。总逾期不得超过 30天，超过30天的采购人有权解除合同，由此产生的一切损失由</w:t>
      </w:r>
      <w:r>
        <w:rPr>
          <w:rFonts w:hint="eastAsia" w:ascii="宋体" w:hAnsi="宋体" w:cs="宋体"/>
          <w:sz w:val="24"/>
          <w:szCs w:val="24"/>
          <w:highlight w:val="none"/>
          <w:lang w:val="en-US" w:eastAsia="zh-CN"/>
        </w:rPr>
        <w:t>成交供应商</w:t>
      </w:r>
      <w:r>
        <w:rPr>
          <w:rFonts w:hint="eastAsia" w:ascii="宋体" w:hAnsi="宋体" w:cs="宋体"/>
          <w:sz w:val="24"/>
          <w:szCs w:val="24"/>
          <w:highlight w:val="none"/>
        </w:rPr>
        <w:t>承担</w:t>
      </w:r>
      <w:r>
        <w:rPr>
          <w:rFonts w:hint="eastAsia" w:ascii="宋体" w:hAnsi="宋体" w:cs="宋体"/>
          <w:sz w:val="24"/>
          <w:szCs w:val="24"/>
          <w:highlight w:val="none"/>
          <w:lang w:eastAsia="zh-CN"/>
        </w:rPr>
        <w:t>。</w:t>
      </w:r>
    </w:p>
    <w:p w14:paraId="74BEAE37">
      <w:pPr>
        <w:snapToGrid w:val="0"/>
        <w:spacing w:line="500" w:lineRule="exact"/>
        <w:ind w:firstLine="480" w:firstLineChars="200"/>
        <w:outlineLvl w:val="0"/>
        <w:rPr>
          <w:rFonts w:hint="eastAsia"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b/>
          <w:bCs/>
          <w:sz w:val="24"/>
          <w:szCs w:val="24"/>
          <w:highlight w:val="none"/>
          <w:lang w:val="en-US" w:eastAsia="zh-CN"/>
        </w:rPr>
        <w:t>七、其他</w:t>
      </w:r>
    </w:p>
    <w:p w14:paraId="05788EF7">
      <w:pPr>
        <w:snapToGrid w:val="0"/>
        <w:spacing w:line="500" w:lineRule="exact"/>
        <w:ind w:firstLine="480" w:firstLineChars="200"/>
        <w:outlineLvl w:val="0"/>
        <w:rPr>
          <w:rFonts w:hint="eastAsia" w:ascii="宋体" w:hAnsi="宋体" w:cs="宋体"/>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一</w:t>
      </w:r>
      <w:r>
        <w:rPr>
          <w:rFonts w:hint="eastAsia" w:ascii="宋体" w:hAnsi="宋体" w:cs="宋体"/>
          <w:sz w:val="24"/>
          <w:szCs w:val="24"/>
          <w:highlight w:val="none"/>
          <w:lang w:eastAsia="zh-CN"/>
        </w:rPr>
        <w:t>）</w:t>
      </w:r>
      <w:r>
        <w:rPr>
          <w:rFonts w:hint="eastAsia" w:ascii="宋体" w:hAnsi="宋体" w:cs="宋体"/>
          <w:sz w:val="24"/>
          <w:szCs w:val="24"/>
          <w:highlight w:val="none"/>
        </w:rPr>
        <w:t>其他未尽事宜由供需双方在采购合同中详细约定。</w:t>
      </w:r>
      <w:r>
        <w:rPr>
          <w:rFonts w:hint="eastAsia" w:ascii="宋体" w:hAnsi="宋体" w:cs="宋体"/>
          <w:highlight w:val="none"/>
        </w:rPr>
        <w:br w:type="page"/>
      </w:r>
    </w:p>
    <w:p w14:paraId="2C07E7AC">
      <w:pPr>
        <w:pStyle w:val="3"/>
        <w:keepNext/>
        <w:keepLines/>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highlight w:val="none"/>
        </w:rPr>
      </w:pPr>
      <w:bookmarkStart w:id="66" w:name="_Toc12956"/>
      <w:r>
        <w:rPr>
          <w:rFonts w:hint="eastAsia" w:ascii="宋体" w:hAnsi="宋体" w:eastAsia="宋体" w:cs="宋体"/>
          <w:highlight w:val="none"/>
        </w:rPr>
        <w:t>第四篇  磋商程序及方法、评审标准、无效响应和采购终止</w:t>
      </w:r>
      <w:bookmarkEnd w:id="66"/>
    </w:p>
    <w:p w14:paraId="1D4E8910">
      <w:pPr>
        <w:pStyle w:val="4"/>
        <w:keepNext/>
        <w:keepLines/>
        <w:pageBreakBefore w:val="0"/>
        <w:widowControl w:val="0"/>
        <w:kinsoku/>
        <w:wordWrap/>
        <w:overflowPunct/>
        <w:topLinePunct w:val="0"/>
        <w:autoSpaceDE/>
        <w:autoSpaceDN/>
        <w:bidi w:val="0"/>
        <w:adjustRightInd/>
        <w:snapToGrid/>
        <w:spacing w:before="0" w:after="0" w:line="560" w:lineRule="exact"/>
        <w:ind w:firstLine="482" w:firstLineChars="200"/>
        <w:textAlignment w:val="auto"/>
        <w:rPr>
          <w:rFonts w:ascii="宋体" w:hAnsi="宋体" w:cs="宋体"/>
          <w:sz w:val="24"/>
          <w:szCs w:val="24"/>
          <w:highlight w:val="none"/>
        </w:rPr>
      </w:pPr>
      <w:bookmarkStart w:id="67" w:name="_Toc13312"/>
      <w:bookmarkStart w:id="68" w:name="_Toc20130548"/>
      <w:r>
        <w:rPr>
          <w:rFonts w:hint="eastAsia" w:ascii="宋体" w:hAnsi="宋体" w:cs="宋体"/>
          <w:sz w:val="24"/>
          <w:szCs w:val="24"/>
          <w:highlight w:val="none"/>
        </w:rPr>
        <w:t>一、磋商程序及方法</w:t>
      </w:r>
      <w:bookmarkEnd w:id="67"/>
      <w:bookmarkEnd w:id="68"/>
    </w:p>
    <w:p w14:paraId="04D8552D">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一）磋商按竞争性磋商文件规定的时间和地点进行，供应商须有法定代表人（或其授权代表）或自然人参加并签到。竞争性磋商以抽签的形式确定磋商顺序，由本项目依法组建的竞争性磋商小组（以下简称磋商小组）分别与各供应商进行磋商。</w:t>
      </w:r>
    </w:p>
    <w:p w14:paraId="5A30D96F">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（二）磋商小组对各供应商的资格条件、响应文件的有效性、完整性和响应程度进行审查。各供应商只有在完全符合要求的前提下，才能参与正式磋商。</w:t>
      </w:r>
    </w:p>
    <w:p w14:paraId="1DCD4D54">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1.资格性审查。依据法律法规和竞争性磋商文件的规定，对响应文件中的资格证明、等进行审查，以确定供应商是否具备磋商资格。资格性审查资料表如下：</w:t>
      </w:r>
    </w:p>
    <w:tbl>
      <w:tblPr>
        <w:tblStyle w:val="16"/>
        <w:tblW w:w="9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960"/>
        <w:gridCol w:w="5283"/>
      </w:tblGrid>
      <w:tr w14:paraId="697A6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162BFFA6">
            <w:pPr>
              <w:jc w:val="center"/>
              <w:rPr>
                <w:rFonts w:ascii="宋体" w:hAnsi="宋体" w:cs="宋体"/>
                <w:b/>
                <w:kern w:val="0"/>
                <w:sz w:val="21"/>
                <w:szCs w:val="21"/>
                <w:highlight w:val="none"/>
              </w:rPr>
            </w:pPr>
            <w:r>
              <w:rPr>
                <w:rFonts w:hint="eastAsia" w:ascii="宋体" w:hAnsi="宋体" w:cs="宋体"/>
                <w:b/>
                <w:kern w:val="0"/>
                <w:sz w:val="21"/>
                <w:szCs w:val="21"/>
                <w:highlight w:val="none"/>
              </w:rPr>
              <w:t>序号</w:t>
            </w:r>
          </w:p>
        </w:tc>
        <w:tc>
          <w:tcPr>
            <w:tcW w:w="3669" w:type="dxa"/>
            <w:gridSpan w:val="2"/>
            <w:tcBorders>
              <w:top w:val="single" w:color="auto" w:sz="4" w:space="0"/>
              <w:left w:val="single" w:color="auto" w:sz="4" w:space="0"/>
              <w:bottom w:val="single" w:color="auto" w:sz="4" w:space="0"/>
              <w:right w:val="single" w:color="auto" w:sz="4" w:space="0"/>
            </w:tcBorders>
            <w:vAlign w:val="center"/>
          </w:tcPr>
          <w:p w14:paraId="4A229FD4">
            <w:pPr>
              <w:jc w:val="center"/>
              <w:rPr>
                <w:rFonts w:ascii="宋体" w:hAnsi="宋体" w:cs="宋体"/>
                <w:b/>
                <w:kern w:val="0"/>
                <w:sz w:val="21"/>
                <w:szCs w:val="21"/>
                <w:highlight w:val="none"/>
              </w:rPr>
            </w:pPr>
            <w:r>
              <w:rPr>
                <w:rFonts w:hint="eastAsia" w:ascii="宋体" w:hAnsi="宋体" w:cs="宋体"/>
                <w:b/>
                <w:kern w:val="0"/>
                <w:sz w:val="21"/>
                <w:szCs w:val="21"/>
                <w:highlight w:val="none"/>
              </w:rPr>
              <w:t>检查因素</w:t>
            </w:r>
          </w:p>
        </w:tc>
        <w:tc>
          <w:tcPr>
            <w:tcW w:w="5283" w:type="dxa"/>
            <w:tcBorders>
              <w:top w:val="single" w:color="auto" w:sz="4" w:space="0"/>
              <w:left w:val="single" w:color="auto" w:sz="4" w:space="0"/>
              <w:bottom w:val="single" w:color="auto" w:sz="4" w:space="0"/>
              <w:right w:val="single" w:color="auto" w:sz="4" w:space="0"/>
            </w:tcBorders>
            <w:vAlign w:val="center"/>
          </w:tcPr>
          <w:p w14:paraId="135A0307">
            <w:pPr>
              <w:jc w:val="center"/>
              <w:rPr>
                <w:rFonts w:ascii="宋体" w:hAnsi="宋体" w:cs="宋体"/>
                <w:b/>
                <w:kern w:val="0"/>
                <w:sz w:val="21"/>
                <w:szCs w:val="21"/>
                <w:highlight w:val="none"/>
              </w:rPr>
            </w:pPr>
            <w:r>
              <w:rPr>
                <w:rFonts w:hint="eastAsia" w:ascii="宋体" w:hAnsi="宋体" w:cs="宋体"/>
                <w:b/>
                <w:kern w:val="0"/>
                <w:sz w:val="21"/>
                <w:szCs w:val="21"/>
                <w:highlight w:val="none"/>
              </w:rPr>
              <w:t>检查内容</w:t>
            </w:r>
          </w:p>
        </w:tc>
      </w:tr>
      <w:tr w14:paraId="6824C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4457D8C3">
            <w:pPr>
              <w:jc w:val="center"/>
              <w:rPr>
                <w:rFonts w:ascii="宋体" w:hAnsi="宋体" w:cs="宋体"/>
                <w:sz w:val="21"/>
                <w:szCs w:val="21"/>
                <w:highlight w:val="none"/>
              </w:rPr>
            </w:pPr>
            <w:r>
              <w:rPr>
                <w:rFonts w:hint="eastAsia" w:ascii="宋体" w:hAnsi="宋体" w:cs="宋体"/>
                <w:sz w:val="21"/>
                <w:szCs w:val="21"/>
                <w:highlight w:val="none"/>
              </w:rPr>
              <w:t>（一）</w:t>
            </w:r>
          </w:p>
        </w:tc>
        <w:tc>
          <w:tcPr>
            <w:tcW w:w="709" w:type="dxa"/>
            <w:vMerge w:val="restart"/>
            <w:vAlign w:val="center"/>
          </w:tcPr>
          <w:p w14:paraId="35F0D18B">
            <w:pPr>
              <w:rPr>
                <w:rFonts w:ascii="宋体" w:hAnsi="宋体" w:cs="宋体"/>
                <w:sz w:val="21"/>
                <w:szCs w:val="21"/>
                <w:highlight w:val="none"/>
                <w:lang w:val="zh-CN"/>
              </w:rPr>
            </w:pPr>
            <w:r>
              <w:rPr>
                <w:rFonts w:hint="eastAsia" w:ascii="宋体" w:hAnsi="宋体" w:cs="宋体"/>
                <w:sz w:val="21"/>
                <w:szCs w:val="21"/>
                <w:highlight w:val="none"/>
                <w:lang w:val="zh-CN"/>
              </w:rPr>
              <w:t>《中华人民共和国政府采购法》第二十二条规定</w:t>
            </w:r>
          </w:p>
        </w:tc>
        <w:tc>
          <w:tcPr>
            <w:tcW w:w="2960" w:type="dxa"/>
            <w:vAlign w:val="center"/>
          </w:tcPr>
          <w:p w14:paraId="0BFF188A">
            <w:pPr>
              <w:rPr>
                <w:rFonts w:ascii="宋体" w:hAnsi="宋体" w:cs="宋体"/>
                <w:sz w:val="21"/>
                <w:szCs w:val="21"/>
                <w:highlight w:val="none"/>
              </w:rPr>
            </w:pPr>
            <w:r>
              <w:rPr>
                <w:rFonts w:hint="eastAsia" w:ascii="宋体" w:hAnsi="宋体" w:cs="宋体"/>
                <w:sz w:val="21"/>
                <w:szCs w:val="21"/>
                <w:highlight w:val="none"/>
              </w:rPr>
              <w:t>1.具有独立承担民事责任的能力</w:t>
            </w:r>
          </w:p>
        </w:tc>
        <w:tc>
          <w:tcPr>
            <w:tcW w:w="5283" w:type="dxa"/>
            <w:vAlign w:val="center"/>
          </w:tcPr>
          <w:p w14:paraId="77FA7935">
            <w:pPr>
              <w:rPr>
                <w:rFonts w:ascii="宋体" w:hAnsi="宋体" w:cs="宋体"/>
                <w:sz w:val="21"/>
                <w:szCs w:val="21"/>
                <w:highlight w:val="none"/>
              </w:rPr>
            </w:pPr>
            <w:r>
              <w:rPr>
                <w:rFonts w:hint="eastAsia" w:ascii="宋体" w:hAnsi="宋体" w:cs="宋体"/>
                <w:sz w:val="21"/>
                <w:szCs w:val="21"/>
                <w:highlight w:val="none"/>
              </w:rPr>
              <w:t xml:space="preserve">1.供应商法人营业执照（副本）或事业单位法人证书（副本）或个体工商户营业执照或有效的自然人身份证明或社会团体法人登记证书（提供复印件）。 </w:t>
            </w:r>
          </w:p>
          <w:p w14:paraId="5CF0DF5F">
            <w:pPr>
              <w:rPr>
                <w:rFonts w:ascii="宋体" w:hAnsi="宋体" w:cs="宋体"/>
                <w:sz w:val="21"/>
                <w:szCs w:val="21"/>
                <w:highlight w:val="none"/>
              </w:rPr>
            </w:pPr>
            <w:r>
              <w:rPr>
                <w:rFonts w:hint="eastAsia" w:ascii="宋体" w:hAnsi="宋体" w:cs="宋体"/>
                <w:sz w:val="21"/>
                <w:szCs w:val="21"/>
                <w:highlight w:val="none"/>
              </w:rPr>
              <w:t>2.供应商法定代表人身份证明和法定代表人授权代表委托书。</w:t>
            </w:r>
          </w:p>
        </w:tc>
      </w:tr>
      <w:tr w14:paraId="21E0B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2AAC0E12">
            <w:pPr>
              <w:jc w:val="center"/>
              <w:rPr>
                <w:rFonts w:ascii="宋体" w:hAnsi="宋体" w:cs="宋体"/>
                <w:sz w:val="21"/>
                <w:szCs w:val="21"/>
                <w:highlight w:val="none"/>
              </w:rPr>
            </w:pPr>
          </w:p>
        </w:tc>
        <w:tc>
          <w:tcPr>
            <w:tcW w:w="709" w:type="dxa"/>
            <w:vMerge w:val="continue"/>
            <w:vAlign w:val="center"/>
          </w:tcPr>
          <w:p w14:paraId="7F02AF47">
            <w:pPr>
              <w:rPr>
                <w:rFonts w:ascii="宋体" w:hAnsi="宋体" w:cs="宋体"/>
                <w:sz w:val="21"/>
                <w:szCs w:val="21"/>
                <w:highlight w:val="none"/>
                <w:lang w:val="zh-CN"/>
              </w:rPr>
            </w:pPr>
          </w:p>
        </w:tc>
        <w:tc>
          <w:tcPr>
            <w:tcW w:w="2960" w:type="dxa"/>
            <w:vAlign w:val="center"/>
          </w:tcPr>
          <w:p w14:paraId="323AB52C">
            <w:pPr>
              <w:rPr>
                <w:rFonts w:ascii="宋体" w:hAnsi="宋体" w:cs="宋体"/>
                <w:sz w:val="21"/>
                <w:szCs w:val="21"/>
                <w:highlight w:val="none"/>
              </w:rPr>
            </w:pPr>
            <w:r>
              <w:rPr>
                <w:rFonts w:hint="eastAsia" w:ascii="宋体" w:hAnsi="宋体" w:cs="宋体"/>
                <w:sz w:val="21"/>
                <w:szCs w:val="21"/>
                <w:highlight w:val="none"/>
                <w:lang w:val="zh-CN"/>
              </w:rPr>
              <w:t>2.</w:t>
            </w:r>
            <w:r>
              <w:rPr>
                <w:rFonts w:hint="eastAsia" w:ascii="宋体" w:hAnsi="宋体" w:cs="宋体"/>
                <w:sz w:val="21"/>
                <w:szCs w:val="21"/>
                <w:highlight w:val="none"/>
              </w:rPr>
              <w:t>具有良好的商业信誉和健全的财务会计制度</w:t>
            </w:r>
          </w:p>
        </w:tc>
        <w:tc>
          <w:tcPr>
            <w:tcW w:w="5283" w:type="dxa"/>
            <w:vMerge w:val="restart"/>
            <w:vAlign w:val="center"/>
          </w:tcPr>
          <w:p w14:paraId="0DC1D73E">
            <w:pPr>
              <w:rPr>
                <w:rFonts w:ascii="宋体" w:hAnsi="宋体" w:cs="宋体"/>
                <w:b/>
                <w:sz w:val="21"/>
                <w:szCs w:val="21"/>
                <w:highlight w:val="none"/>
              </w:rPr>
            </w:pPr>
            <w:r>
              <w:rPr>
                <w:rFonts w:hint="eastAsia" w:ascii="宋体" w:hAnsi="宋体" w:cs="宋体"/>
                <w:sz w:val="21"/>
                <w:szCs w:val="21"/>
                <w:highlight w:val="none"/>
              </w:rPr>
              <w:t>供应商提供“基本资格条件承诺函”（格式详见第七篇）</w:t>
            </w:r>
          </w:p>
        </w:tc>
      </w:tr>
      <w:tr w14:paraId="4C228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1F351D1A">
            <w:pPr>
              <w:jc w:val="center"/>
              <w:rPr>
                <w:rFonts w:ascii="宋体" w:hAnsi="宋体" w:cs="宋体"/>
                <w:sz w:val="21"/>
                <w:szCs w:val="21"/>
                <w:highlight w:val="none"/>
              </w:rPr>
            </w:pPr>
          </w:p>
        </w:tc>
        <w:tc>
          <w:tcPr>
            <w:tcW w:w="709" w:type="dxa"/>
            <w:vMerge w:val="continue"/>
            <w:vAlign w:val="center"/>
          </w:tcPr>
          <w:p w14:paraId="7D54E7B0">
            <w:pPr>
              <w:rPr>
                <w:rFonts w:ascii="宋体" w:hAnsi="宋体" w:cs="宋体"/>
                <w:sz w:val="21"/>
                <w:szCs w:val="21"/>
                <w:highlight w:val="none"/>
                <w:lang w:val="zh-CN"/>
              </w:rPr>
            </w:pPr>
          </w:p>
        </w:tc>
        <w:tc>
          <w:tcPr>
            <w:tcW w:w="2960" w:type="dxa"/>
            <w:vAlign w:val="center"/>
          </w:tcPr>
          <w:p w14:paraId="6EA8C4D6">
            <w:pPr>
              <w:rPr>
                <w:rFonts w:ascii="宋体" w:hAnsi="宋体" w:cs="宋体"/>
                <w:sz w:val="21"/>
                <w:szCs w:val="21"/>
                <w:highlight w:val="none"/>
                <w:lang w:val="zh-CN"/>
              </w:rPr>
            </w:pPr>
            <w:r>
              <w:rPr>
                <w:rFonts w:hint="eastAsia" w:ascii="宋体" w:hAnsi="宋体" w:cs="宋体"/>
                <w:sz w:val="21"/>
                <w:szCs w:val="21"/>
                <w:highlight w:val="none"/>
                <w:lang w:val="zh-CN"/>
              </w:rPr>
              <w:t>3.具有履行合同所必需的设备和专业技术能力</w:t>
            </w:r>
          </w:p>
        </w:tc>
        <w:tc>
          <w:tcPr>
            <w:tcW w:w="5283" w:type="dxa"/>
            <w:vMerge w:val="continue"/>
            <w:vAlign w:val="center"/>
          </w:tcPr>
          <w:p w14:paraId="35644B0B">
            <w:pPr>
              <w:rPr>
                <w:rFonts w:ascii="宋体" w:hAnsi="宋体" w:cs="宋体"/>
                <w:sz w:val="21"/>
                <w:szCs w:val="21"/>
                <w:highlight w:val="none"/>
              </w:rPr>
            </w:pPr>
          </w:p>
        </w:tc>
      </w:tr>
      <w:tr w14:paraId="310C2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2B9A69C9">
            <w:pPr>
              <w:jc w:val="center"/>
              <w:rPr>
                <w:rFonts w:ascii="宋体" w:hAnsi="宋体" w:cs="宋体"/>
                <w:sz w:val="21"/>
                <w:szCs w:val="21"/>
                <w:highlight w:val="none"/>
              </w:rPr>
            </w:pPr>
          </w:p>
        </w:tc>
        <w:tc>
          <w:tcPr>
            <w:tcW w:w="709" w:type="dxa"/>
            <w:vMerge w:val="continue"/>
            <w:vAlign w:val="center"/>
          </w:tcPr>
          <w:p w14:paraId="16E164C3">
            <w:pPr>
              <w:rPr>
                <w:rFonts w:ascii="宋体" w:hAnsi="宋体" w:cs="宋体"/>
                <w:sz w:val="21"/>
                <w:szCs w:val="21"/>
                <w:highlight w:val="none"/>
                <w:lang w:val="zh-CN"/>
              </w:rPr>
            </w:pPr>
          </w:p>
        </w:tc>
        <w:tc>
          <w:tcPr>
            <w:tcW w:w="2960" w:type="dxa"/>
            <w:vAlign w:val="center"/>
          </w:tcPr>
          <w:p w14:paraId="4A8F3224">
            <w:pPr>
              <w:rPr>
                <w:rFonts w:ascii="宋体" w:hAnsi="宋体" w:cs="宋体"/>
                <w:sz w:val="21"/>
                <w:szCs w:val="21"/>
                <w:highlight w:val="none"/>
                <w:lang w:val="zh-CN"/>
              </w:rPr>
            </w:pPr>
            <w:r>
              <w:rPr>
                <w:rFonts w:hint="eastAsia" w:ascii="宋体" w:hAnsi="宋体" w:cs="宋体"/>
                <w:sz w:val="21"/>
                <w:szCs w:val="21"/>
                <w:highlight w:val="none"/>
                <w:lang w:val="zh-CN"/>
              </w:rPr>
              <w:t>4.有依法缴纳税收和社会保障金的良好记录</w:t>
            </w:r>
          </w:p>
        </w:tc>
        <w:tc>
          <w:tcPr>
            <w:tcW w:w="5283" w:type="dxa"/>
            <w:vMerge w:val="continue"/>
            <w:vAlign w:val="center"/>
          </w:tcPr>
          <w:p w14:paraId="305DC3AF">
            <w:pPr>
              <w:rPr>
                <w:rFonts w:ascii="宋体" w:hAnsi="宋体" w:cs="宋体"/>
                <w:sz w:val="21"/>
                <w:szCs w:val="21"/>
                <w:highlight w:val="none"/>
              </w:rPr>
            </w:pPr>
          </w:p>
        </w:tc>
      </w:tr>
      <w:tr w14:paraId="4A2F4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0821F348">
            <w:pPr>
              <w:jc w:val="center"/>
              <w:rPr>
                <w:rFonts w:ascii="宋体" w:hAnsi="宋体" w:cs="宋体"/>
                <w:sz w:val="21"/>
                <w:szCs w:val="21"/>
                <w:highlight w:val="none"/>
              </w:rPr>
            </w:pPr>
          </w:p>
        </w:tc>
        <w:tc>
          <w:tcPr>
            <w:tcW w:w="709" w:type="dxa"/>
            <w:vMerge w:val="continue"/>
            <w:vAlign w:val="center"/>
          </w:tcPr>
          <w:p w14:paraId="0EBB59F4">
            <w:pPr>
              <w:rPr>
                <w:rFonts w:ascii="宋体" w:hAnsi="宋体" w:cs="宋体"/>
                <w:sz w:val="21"/>
                <w:szCs w:val="21"/>
                <w:highlight w:val="none"/>
                <w:lang w:val="zh-CN"/>
              </w:rPr>
            </w:pPr>
          </w:p>
        </w:tc>
        <w:tc>
          <w:tcPr>
            <w:tcW w:w="2960" w:type="dxa"/>
            <w:vAlign w:val="center"/>
          </w:tcPr>
          <w:p w14:paraId="6CAB3F0C">
            <w:pPr>
              <w:rPr>
                <w:rFonts w:ascii="宋体" w:hAnsi="宋体" w:cs="宋体"/>
                <w:sz w:val="21"/>
                <w:szCs w:val="21"/>
                <w:highlight w:val="none"/>
                <w:lang w:val="zh-CN"/>
              </w:rPr>
            </w:pPr>
            <w:r>
              <w:rPr>
                <w:rFonts w:hint="eastAsia" w:ascii="宋体" w:hAnsi="宋体" w:cs="宋体"/>
                <w:sz w:val="21"/>
                <w:szCs w:val="21"/>
                <w:highlight w:val="none"/>
              </w:rPr>
              <w:t>5.参加政府采购活动前三年内，在经营活动中没有重大违法记录</w:t>
            </w:r>
          </w:p>
        </w:tc>
        <w:tc>
          <w:tcPr>
            <w:tcW w:w="5283" w:type="dxa"/>
            <w:vMerge w:val="continue"/>
            <w:vAlign w:val="center"/>
          </w:tcPr>
          <w:p w14:paraId="74E83AD9">
            <w:pPr>
              <w:rPr>
                <w:rFonts w:ascii="宋体" w:hAnsi="宋体" w:cs="宋体"/>
                <w:b/>
                <w:sz w:val="21"/>
                <w:szCs w:val="21"/>
                <w:highlight w:val="none"/>
              </w:rPr>
            </w:pPr>
          </w:p>
        </w:tc>
      </w:tr>
      <w:tr w14:paraId="75CF7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248E7FEC">
            <w:pPr>
              <w:jc w:val="center"/>
              <w:rPr>
                <w:rFonts w:ascii="宋体" w:hAnsi="宋体" w:cs="宋体"/>
                <w:sz w:val="21"/>
                <w:szCs w:val="21"/>
                <w:highlight w:val="none"/>
              </w:rPr>
            </w:pPr>
          </w:p>
        </w:tc>
        <w:tc>
          <w:tcPr>
            <w:tcW w:w="709" w:type="dxa"/>
            <w:vMerge w:val="continue"/>
            <w:vAlign w:val="center"/>
          </w:tcPr>
          <w:p w14:paraId="6E3E8B9C">
            <w:pPr>
              <w:rPr>
                <w:rFonts w:ascii="宋体" w:hAnsi="宋体" w:cs="宋体"/>
                <w:sz w:val="21"/>
                <w:szCs w:val="21"/>
                <w:highlight w:val="none"/>
              </w:rPr>
            </w:pPr>
          </w:p>
        </w:tc>
        <w:tc>
          <w:tcPr>
            <w:tcW w:w="2960" w:type="dxa"/>
            <w:vAlign w:val="center"/>
          </w:tcPr>
          <w:p w14:paraId="34971FDB">
            <w:pPr>
              <w:rPr>
                <w:rFonts w:ascii="宋体" w:hAnsi="宋体" w:cs="宋体"/>
                <w:sz w:val="21"/>
                <w:szCs w:val="21"/>
                <w:highlight w:val="none"/>
              </w:rPr>
            </w:pPr>
            <w:r>
              <w:rPr>
                <w:rFonts w:hint="eastAsia" w:ascii="宋体" w:hAnsi="宋体" w:cs="宋体"/>
                <w:sz w:val="21"/>
                <w:szCs w:val="21"/>
                <w:highlight w:val="none"/>
              </w:rPr>
              <w:t>6.法律、行政法规规定的其他条件</w:t>
            </w:r>
          </w:p>
        </w:tc>
        <w:tc>
          <w:tcPr>
            <w:tcW w:w="5283" w:type="dxa"/>
            <w:vAlign w:val="center"/>
          </w:tcPr>
          <w:p w14:paraId="5B8EE285">
            <w:pPr>
              <w:rPr>
                <w:rFonts w:ascii="宋体" w:hAnsi="宋体" w:cs="宋体"/>
                <w:sz w:val="21"/>
                <w:szCs w:val="21"/>
                <w:highlight w:val="none"/>
              </w:rPr>
            </w:pPr>
          </w:p>
        </w:tc>
      </w:tr>
      <w:tr w14:paraId="30AB8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6BBCE45F">
            <w:pPr>
              <w:jc w:val="center"/>
              <w:rPr>
                <w:rFonts w:ascii="宋体" w:hAnsi="宋体" w:cs="宋体"/>
                <w:sz w:val="21"/>
                <w:szCs w:val="21"/>
                <w:highlight w:val="none"/>
              </w:rPr>
            </w:pPr>
          </w:p>
        </w:tc>
        <w:tc>
          <w:tcPr>
            <w:tcW w:w="709" w:type="dxa"/>
            <w:vMerge w:val="continue"/>
            <w:vAlign w:val="center"/>
          </w:tcPr>
          <w:p w14:paraId="29A3C794">
            <w:pPr>
              <w:rPr>
                <w:rFonts w:ascii="宋体" w:hAnsi="宋体" w:cs="宋体"/>
                <w:sz w:val="21"/>
                <w:szCs w:val="21"/>
                <w:highlight w:val="none"/>
              </w:rPr>
            </w:pPr>
          </w:p>
        </w:tc>
        <w:tc>
          <w:tcPr>
            <w:tcW w:w="2960" w:type="dxa"/>
            <w:vAlign w:val="center"/>
          </w:tcPr>
          <w:p w14:paraId="2D89AB50">
            <w:pPr>
              <w:rPr>
                <w:rFonts w:ascii="宋体" w:hAnsi="宋体" w:cs="宋体"/>
                <w:sz w:val="21"/>
                <w:szCs w:val="21"/>
                <w:highlight w:val="none"/>
              </w:rPr>
            </w:pPr>
            <w:r>
              <w:rPr>
                <w:rFonts w:hint="eastAsia" w:ascii="宋体" w:hAnsi="宋体" w:cs="宋体"/>
                <w:sz w:val="21"/>
                <w:szCs w:val="21"/>
                <w:highlight w:val="none"/>
              </w:rPr>
              <w:t>7.本项目的特定资格要求</w:t>
            </w:r>
          </w:p>
        </w:tc>
        <w:tc>
          <w:tcPr>
            <w:tcW w:w="5283" w:type="dxa"/>
            <w:vAlign w:val="center"/>
          </w:tcPr>
          <w:p w14:paraId="6BB004F3">
            <w:pPr>
              <w:rPr>
                <w:rFonts w:ascii="宋体" w:hAnsi="宋体" w:cs="宋体"/>
                <w:sz w:val="21"/>
                <w:szCs w:val="21"/>
                <w:highlight w:val="none"/>
              </w:rPr>
            </w:pPr>
            <w:r>
              <w:rPr>
                <w:rFonts w:hint="eastAsia" w:ascii="宋体" w:hAnsi="宋体" w:cs="宋体"/>
                <w:sz w:val="21"/>
                <w:szCs w:val="21"/>
                <w:highlight w:val="none"/>
              </w:rPr>
              <w:t>按“第一篇三、供应商资格要求（三）本项目的特定资格要求”的要求提交（如果有）。</w:t>
            </w:r>
          </w:p>
        </w:tc>
      </w:tr>
      <w:tr w14:paraId="5F87B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17" w:type="dxa"/>
            <w:vAlign w:val="center"/>
          </w:tcPr>
          <w:p w14:paraId="0C116664">
            <w:pPr>
              <w:jc w:val="center"/>
              <w:rPr>
                <w:rFonts w:ascii="宋体" w:hAnsi="宋体" w:cs="宋体"/>
                <w:sz w:val="21"/>
                <w:szCs w:val="21"/>
                <w:highlight w:val="none"/>
              </w:rPr>
            </w:pPr>
            <w:r>
              <w:rPr>
                <w:rFonts w:hint="eastAsia" w:ascii="宋体" w:hAnsi="宋体" w:cs="宋体"/>
                <w:sz w:val="21"/>
                <w:szCs w:val="21"/>
                <w:highlight w:val="none"/>
              </w:rPr>
              <w:t>（二）</w:t>
            </w:r>
          </w:p>
        </w:tc>
        <w:tc>
          <w:tcPr>
            <w:tcW w:w="3669" w:type="dxa"/>
            <w:gridSpan w:val="2"/>
            <w:vAlign w:val="center"/>
          </w:tcPr>
          <w:p w14:paraId="08CC357E">
            <w:pPr>
              <w:rPr>
                <w:rFonts w:ascii="宋体" w:hAnsi="宋体" w:cs="宋体"/>
                <w:sz w:val="21"/>
                <w:szCs w:val="21"/>
                <w:highlight w:val="none"/>
              </w:rPr>
            </w:pPr>
            <w:r>
              <w:rPr>
                <w:rFonts w:hint="eastAsia" w:ascii="宋体" w:hAnsi="宋体" w:cs="宋体"/>
                <w:sz w:val="21"/>
                <w:szCs w:val="21"/>
                <w:highlight w:val="none"/>
              </w:rPr>
              <w:t>落实政府采购政策需满足的资格要求</w:t>
            </w:r>
          </w:p>
        </w:tc>
        <w:tc>
          <w:tcPr>
            <w:tcW w:w="5283" w:type="dxa"/>
            <w:vAlign w:val="center"/>
          </w:tcPr>
          <w:p w14:paraId="6769973E">
            <w:pPr>
              <w:rPr>
                <w:rFonts w:ascii="宋体" w:hAnsi="宋体" w:cs="宋体"/>
                <w:sz w:val="21"/>
                <w:szCs w:val="21"/>
                <w:highlight w:val="none"/>
              </w:rPr>
            </w:pPr>
            <w:r>
              <w:rPr>
                <w:rFonts w:hint="eastAsia" w:ascii="宋体" w:hAnsi="宋体" w:cs="宋体"/>
                <w:sz w:val="21"/>
                <w:szCs w:val="21"/>
                <w:highlight w:val="none"/>
              </w:rPr>
              <w:t>按“第一篇三、供应商资格要求（二）落实政府采购政策需满足的资格要求”的要求提交（如果有）。</w:t>
            </w:r>
          </w:p>
        </w:tc>
      </w:tr>
      <w:tr w14:paraId="21D3A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17" w:type="dxa"/>
            <w:vAlign w:val="center"/>
          </w:tcPr>
          <w:p w14:paraId="2A1A2DE4">
            <w:pPr>
              <w:jc w:val="center"/>
              <w:rPr>
                <w:rFonts w:ascii="宋体" w:hAnsi="宋体" w:cs="宋体"/>
                <w:sz w:val="21"/>
                <w:szCs w:val="21"/>
                <w:highlight w:val="none"/>
              </w:rPr>
            </w:pPr>
            <w:r>
              <w:rPr>
                <w:rFonts w:hint="eastAsia" w:ascii="宋体" w:hAnsi="宋体" w:cs="宋体"/>
                <w:sz w:val="21"/>
                <w:szCs w:val="21"/>
                <w:highlight w:val="none"/>
              </w:rPr>
              <w:t>（三）</w:t>
            </w:r>
          </w:p>
        </w:tc>
        <w:tc>
          <w:tcPr>
            <w:tcW w:w="3669" w:type="dxa"/>
            <w:gridSpan w:val="2"/>
            <w:vAlign w:val="center"/>
          </w:tcPr>
          <w:p w14:paraId="0CC8B67C">
            <w:pPr>
              <w:spacing w:line="380" w:lineRule="exact"/>
              <w:rPr>
                <w:rFonts w:ascii="宋体" w:hAnsi="宋体" w:cs="宋体"/>
                <w:sz w:val="21"/>
                <w:szCs w:val="21"/>
                <w:highlight w:val="none"/>
              </w:rPr>
            </w:pPr>
            <w:r>
              <w:rPr>
                <w:rFonts w:hint="eastAsia" w:ascii="宋体" w:hAnsi="宋体" w:cs="宋体"/>
                <w:sz w:val="21"/>
                <w:szCs w:val="21"/>
                <w:highlight w:val="none"/>
              </w:rPr>
              <w:t>磋商保证金</w:t>
            </w:r>
          </w:p>
        </w:tc>
        <w:tc>
          <w:tcPr>
            <w:tcW w:w="5283" w:type="dxa"/>
            <w:vAlign w:val="center"/>
          </w:tcPr>
          <w:p w14:paraId="64AE424E">
            <w:pPr>
              <w:spacing w:line="240" w:lineRule="exact"/>
              <w:rPr>
                <w:rFonts w:ascii="宋体" w:hAnsi="宋体" w:cs="宋体"/>
                <w:sz w:val="21"/>
                <w:szCs w:val="21"/>
                <w:highlight w:val="none"/>
              </w:rPr>
            </w:pPr>
            <w:r>
              <w:rPr>
                <w:rFonts w:hint="eastAsia" w:ascii="宋体" w:hAnsi="宋体" w:cs="宋体"/>
                <w:sz w:val="21"/>
                <w:szCs w:val="21"/>
                <w:highlight w:val="none"/>
              </w:rPr>
              <w:t>按照竞争性磋商文件要求足额交纳项目的磋商保证金。</w:t>
            </w:r>
          </w:p>
        </w:tc>
      </w:tr>
    </w:tbl>
    <w:p w14:paraId="6BDE066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注：</w:t>
      </w:r>
    </w:p>
    <w:p w14:paraId="4B8EC7E8">
      <w:pPr>
        <w:spacing w:line="360" w:lineRule="auto"/>
        <w:ind w:firstLine="480" w:firstLineChars="200"/>
        <w:rPr>
          <w:rFonts w:ascii="宋体" w:hAnsi="宋体" w:cs="宋体"/>
          <w:sz w:val="24"/>
          <w:szCs w:val="24"/>
          <w:highlight w:val="none"/>
        </w:rPr>
      </w:pPr>
      <w:r>
        <w:rPr>
          <w:rFonts w:hint="eastAsia" w:ascii="宋体" w:hAnsi="宋体" w:cs="宋体"/>
          <w:kern w:val="0"/>
          <w:sz w:val="24"/>
          <w:szCs w:val="24"/>
          <w:highlight w:val="none"/>
        </w:rPr>
        <w:t>①</w:t>
      </w:r>
      <w:r>
        <w:rPr>
          <w:rFonts w:hint="eastAsia" w:ascii="宋体" w:hAnsi="宋体" w:cs="宋体"/>
          <w:sz w:val="24"/>
          <w:szCs w:val="24"/>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331CADEE">
      <w:pPr>
        <w:spacing w:line="360" w:lineRule="auto"/>
        <w:ind w:firstLine="480" w:firstLineChars="200"/>
        <w:rPr>
          <w:rFonts w:ascii="宋体" w:hAnsi="宋体" w:cs="宋体"/>
          <w:kern w:val="0"/>
          <w:sz w:val="24"/>
          <w:szCs w:val="24"/>
          <w:highlight w:val="none"/>
        </w:rPr>
      </w:pPr>
      <w:r>
        <w:rPr>
          <w:rFonts w:hint="eastAsia" w:ascii="宋体" w:hAnsi="宋体" w:cs="宋体"/>
          <w:sz w:val="24"/>
          <w:szCs w:val="24"/>
          <w:highlight w:val="none"/>
        </w:rPr>
        <w:t>2.</w:t>
      </w:r>
      <w:r>
        <w:rPr>
          <w:rFonts w:hint="eastAsia" w:ascii="宋体" w:hAnsi="宋体" w:cs="宋体"/>
          <w:kern w:val="0"/>
          <w:sz w:val="24"/>
          <w:szCs w:val="24"/>
          <w:highlight w:val="none"/>
        </w:rPr>
        <w:t>符合性检查。依据竞争性磋商文件的规定，从响应文件的有效性、完整性和对竞争性磋商文件的响应程度进行审查，以确定是否对竞争性磋商文件的实质性要求作出响应。符合性检查资料表如下：</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73"/>
        <w:gridCol w:w="1996"/>
        <w:gridCol w:w="5220"/>
      </w:tblGrid>
      <w:tr w14:paraId="5BF98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675" w:type="dxa"/>
            <w:vAlign w:val="center"/>
          </w:tcPr>
          <w:p w14:paraId="4BF7B7F6">
            <w:pPr>
              <w:spacing w:line="240" w:lineRule="exact"/>
              <w:jc w:val="center"/>
              <w:rPr>
                <w:rFonts w:ascii="宋体" w:hAnsi="宋体" w:cs="宋体"/>
                <w:b/>
                <w:kern w:val="0"/>
                <w:sz w:val="21"/>
                <w:szCs w:val="21"/>
                <w:highlight w:val="none"/>
              </w:rPr>
            </w:pPr>
            <w:r>
              <w:rPr>
                <w:rFonts w:hint="eastAsia" w:ascii="宋体" w:hAnsi="宋体" w:cs="宋体"/>
                <w:b/>
                <w:kern w:val="0"/>
                <w:sz w:val="21"/>
                <w:szCs w:val="21"/>
                <w:highlight w:val="none"/>
              </w:rPr>
              <w:t>序号</w:t>
            </w:r>
          </w:p>
        </w:tc>
        <w:tc>
          <w:tcPr>
            <w:tcW w:w="3569" w:type="dxa"/>
            <w:gridSpan w:val="2"/>
            <w:vAlign w:val="center"/>
          </w:tcPr>
          <w:p w14:paraId="1F1188D6">
            <w:pPr>
              <w:spacing w:line="240" w:lineRule="exact"/>
              <w:jc w:val="center"/>
              <w:rPr>
                <w:rFonts w:ascii="宋体" w:hAnsi="宋体" w:cs="宋体"/>
                <w:b/>
                <w:kern w:val="0"/>
                <w:sz w:val="21"/>
                <w:szCs w:val="21"/>
                <w:highlight w:val="none"/>
              </w:rPr>
            </w:pPr>
            <w:r>
              <w:rPr>
                <w:rFonts w:hint="eastAsia" w:ascii="宋体" w:hAnsi="宋体" w:cs="宋体"/>
                <w:b/>
                <w:kern w:val="0"/>
                <w:sz w:val="21"/>
                <w:szCs w:val="21"/>
                <w:highlight w:val="none"/>
              </w:rPr>
              <w:t>评审因素</w:t>
            </w:r>
          </w:p>
        </w:tc>
        <w:tc>
          <w:tcPr>
            <w:tcW w:w="5220" w:type="dxa"/>
            <w:vAlign w:val="center"/>
          </w:tcPr>
          <w:p w14:paraId="57ABD3CE">
            <w:pPr>
              <w:spacing w:line="240" w:lineRule="exact"/>
              <w:jc w:val="center"/>
              <w:rPr>
                <w:rFonts w:ascii="宋体" w:hAnsi="宋体" w:cs="宋体"/>
                <w:b/>
                <w:kern w:val="0"/>
                <w:sz w:val="21"/>
                <w:szCs w:val="21"/>
                <w:highlight w:val="none"/>
              </w:rPr>
            </w:pPr>
            <w:r>
              <w:rPr>
                <w:rFonts w:hint="eastAsia" w:ascii="宋体" w:hAnsi="宋体" w:cs="宋体"/>
                <w:b/>
                <w:kern w:val="0"/>
                <w:sz w:val="21"/>
                <w:szCs w:val="21"/>
                <w:highlight w:val="none"/>
              </w:rPr>
              <w:t>评审标准</w:t>
            </w:r>
          </w:p>
        </w:tc>
      </w:tr>
      <w:tr w14:paraId="6F01D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75" w:type="dxa"/>
            <w:vMerge w:val="restart"/>
            <w:vAlign w:val="center"/>
          </w:tcPr>
          <w:p w14:paraId="48E2ADDC">
            <w:pPr>
              <w:spacing w:line="240" w:lineRule="exact"/>
              <w:jc w:val="center"/>
              <w:rPr>
                <w:rFonts w:ascii="宋体" w:hAnsi="宋体" w:cs="宋体"/>
                <w:kern w:val="0"/>
                <w:sz w:val="21"/>
                <w:szCs w:val="21"/>
                <w:highlight w:val="none"/>
              </w:rPr>
            </w:pPr>
            <w:r>
              <w:rPr>
                <w:rFonts w:hint="eastAsia" w:ascii="宋体" w:hAnsi="宋体" w:cs="宋体"/>
                <w:kern w:val="0"/>
                <w:sz w:val="21"/>
                <w:szCs w:val="21"/>
                <w:highlight w:val="none"/>
              </w:rPr>
              <w:t>1</w:t>
            </w:r>
          </w:p>
        </w:tc>
        <w:tc>
          <w:tcPr>
            <w:tcW w:w="1573" w:type="dxa"/>
            <w:vMerge w:val="restart"/>
            <w:vAlign w:val="center"/>
          </w:tcPr>
          <w:p w14:paraId="0E801887">
            <w:pPr>
              <w:spacing w:line="240" w:lineRule="exact"/>
              <w:rPr>
                <w:rFonts w:ascii="宋体" w:hAnsi="宋体" w:cs="宋体"/>
                <w:kern w:val="0"/>
                <w:sz w:val="21"/>
                <w:szCs w:val="21"/>
                <w:highlight w:val="none"/>
              </w:rPr>
            </w:pPr>
            <w:r>
              <w:rPr>
                <w:rFonts w:hint="eastAsia" w:ascii="宋体" w:hAnsi="宋体" w:cs="宋体"/>
                <w:kern w:val="0"/>
                <w:sz w:val="21"/>
                <w:szCs w:val="21"/>
                <w:highlight w:val="none"/>
              </w:rPr>
              <w:t>有效性审查</w:t>
            </w:r>
          </w:p>
        </w:tc>
        <w:tc>
          <w:tcPr>
            <w:tcW w:w="1996" w:type="dxa"/>
            <w:vAlign w:val="center"/>
          </w:tcPr>
          <w:p w14:paraId="1C6388EC">
            <w:pPr>
              <w:spacing w:line="240" w:lineRule="exact"/>
              <w:rPr>
                <w:rFonts w:ascii="宋体" w:hAnsi="宋体" w:cs="宋体"/>
                <w:kern w:val="0"/>
                <w:sz w:val="21"/>
                <w:szCs w:val="21"/>
                <w:highlight w:val="none"/>
              </w:rPr>
            </w:pPr>
            <w:r>
              <w:rPr>
                <w:rFonts w:hint="eastAsia" w:ascii="宋体" w:hAnsi="宋体" w:cs="宋体"/>
                <w:sz w:val="21"/>
                <w:szCs w:val="21"/>
                <w:highlight w:val="none"/>
              </w:rPr>
              <w:t>响应文件签署</w:t>
            </w:r>
          </w:p>
        </w:tc>
        <w:tc>
          <w:tcPr>
            <w:tcW w:w="5220" w:type="dxa"/>
            <w:vAlign w:val="center"/>
          </w:tcPr>
          <w:p w14:paraId="4AAC37FD">
            <w:pPr>
              <w:spacing w:line="240" w:lineRule="exact"/>
              <w:rPr>
                <w:rFonts w:ascii="宋体" w:hAnsi="宋体" w:cs="宋体"/>
                <w:sz w:val="21"/>
                <w:szCs w:val="21"/>
                <w:highlight w:val="none"/>
                <w:lang w:val="zh-CN"/>
              </w:rPr>
            </w:pPr>
            <w:r>
              <w:rPr>
                <w:rFonts w:hint="eastAsia" w:ascii="宋体" w:hAnsi="宋体" w:cs="宋体"/>
                <w:sz w:val="21"/>
                <w:szCs w:val="21"/>
                <w:highlight w:val="none"/>
                <w:lang w:val="zh-CN"/>
              </w:rPr>
              <w:t>按竞争性磋商文件“第七篇响应文件编制要求”要求签署或盖章。</w:t>
            </w:r>
          </w:p>
        </w:tc>
      </w:tr>
      <w:tr w14:paraId="23A5E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75" w:type="dxa"/>
            <w:vMerge w:val="continue"/>
            <w:vAlign w:val="center"/>
          </w:tcPr>
          <w:p w14:paraId="0BA3F5DF">
            <w:pPr>
              <w:spacing w:line="240" w:lineRule="exact"/>
              <w:jc w:val="center"/>
              <w:rPr>
                <w:rFonts w:ascii="宋体" w:hAnsi="宋体" w:cs="宋体"/>
                <w:kern w:val="0"/>
                <w:sz w:val="21"/>
                <w:szCs w:val="21"/>
                <w:highlight w:val="none"/>
              </w:rPr>
            </w:pPr>
          </w:p>
        </w:tc>
        <w:tc>
          <w:tcPr>
            <w:tcW w:w="1573" w:type="dxa"/>
            <w:vMerge w:val="continue"/>
            <w:vAlign w:val="center"/>
          </w:tcPr>
          <w:p w14:paraId="53576D15">
            <w:pPr>
              <w:spacing w:line="240" w:lineRule="exact"/>
              <w:rPr>
                <w:rFonts w:ascii="宋体" w:hAnsi="宋体" w:cs="宋体"/>
                <w:kern w:val="0"/>
                <w:sz w:val="21"/>
                <w:szCs w:val="21"/>
                <w:highlight w:val="none"/>
              </w:rPr>
            </w:pPr>
          </w:p>
        </w:tc>
        <w:tc>
          <w:tcPr>
            <w:tcW w:w="1996" w:type="dxa"/>
            <w:vAlign w:val="center"/>
          </w:tcPr>
          <w:p w14:paraId="7812A304">
            <w:pPr>
              <w:spacing w:line="240" w:lineRule="exact"/>
              <w:rPr>
                <w:rFonts w:ascii="宋体" w:hAnsi="宋体" w:cs="宋体"/>
                <w:sz w:val="21"/>
                <w:szCs w:val="21"/>
                <w:highlight w:val="none"/>
              </w:rPr>
            </w:pPr>
            <w:r>
              <w:rPr>
                <w:rFonts w:hint="eastAsia" w:ascii="宋体" w:hAnsi="宋体" w:cs="宋体"/>
                <w:sz w:val="21"/>
                <w:szCs w:val="21"/>
                <w:highlight w:val="none"/>
              </w:rPr>
              <w:t>法定代表人身份证明及授权委托书</w:t>
            </w:r>
          </w:p>
        </w:tc>
        <w:tc>
          <w:tcPr>
            <w:tcW w:w="5220" w:type="dxa"/>
            <w:vAlign w:val="center"/>
          </w:tcPr>
          <w:p w14:paraId="1A71EA88">
            <w:pPr>
              <w:spacing w:line="240" w:lineRule="exact"/>
              <w:rPr>
                <w:rFonts w:ascii="宋体" w:hAnsi="宋体" w:cs="宋体"/>
                <w:sz w:val="21"/>
                <w:szCs w:val="21"/>
                <w:highlight w:val="none"/>
                <w:lang w:val="zh-CN"/>
              </w:rPr>
            </w:pPr>
            <w:r>
              <w:rPr>
                <w:rFonts w:hint="eastAsia" w:ascii="宋体" w:hAnsi="宋体" w:cs="宋体"/>
                <w:sz w:val="21"/>
                <w:szCs w:val="21"/>
                <w:highlight w:val="none"/>
                <w:lang w:val="zh-CN"/>
              </w:rPr>
              <w:t>法定代表人身份证明及授权委托书有效，符合竞争性磋商文件规定的格式，签署或盖章齐全。</w:t>
            </w:r>
          </w:p>
        </w:tc>
      </w:tr>
      <w:tr w14:paraId="061CB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75" w:type="dxa"/>
            <w:vMerge w:val="continue"/>
            <w:vAlign w:val="center"/>
          </w:tcPr>
          <w:p w14:paraId="02B9F6C4">
            <w:pPr>
              <w:spacing w:line="240" w:lineRule="exact"/>
              <w:jc w:val="center"/>
              <w:rPr>
                <w:rFonts w:ascii="宋体" w:hAnsi="宋体" w:cs="宋体"/>
                <w:kern w:val="0"/>
                <w:sz w:val="21"/>
                <w:szCs w:val="21"/>
                <w:highlight w:val="none"/>
              </w:rPr>
            </w:pPr>
          </w:p>
        </w:tc>
        <w:tc>
          <w:tcPr>
            <w:tcW w:w="1573" w:type="dxa"/>
            <w:vMerge w:val="continue"/>
            <w:vAlign w:val="center"/>
          </w:tcPr>
          <w:p w14:paraId="0B61851F">
            <w:pPr>
              <w:spacing w:line="240" w:lineRule="exact"/>
              <w:rPr>
                <w:rFonts w:ascii="宋体" w:hAnsi="宋体" w:cs="宋体"/>
                <w:kern w:val="0"/>
                <w:sz w:val="21"/>
                <w:szCs w:val="21"/>
                <w:highlight w:val="none"/>
              </w:rPr>
            </w:pPr>
          </w:p>
        </w:tc>
        <w:tc>
          <w:tcPr>
            <w:tcW w:w="1996" w:type="dxa"/>
            <w:vAlign w:val="center"/>
          </w:tcPr>
          <w:p w14:paraId="15AE6C70">
            <w:pPr>
              <w:spacing w:line="240" w:lineRule="exact"/>
              <w:rPr>
                <w:rFonts w:ascii="宋体" w:hAnsi="宋体" w:cs="宋体"/>
                <w:sz w:val="21"/>
                <w:szCs w:val="21"/>
                <w:highlight w:val="none"/>
                <w:lang w:val="zh-CN"/>
              </w:rPr>
            </w:pPr>
            <w:r>
              <w:rPr>
                <w:rFonts w:hint="eastAsia" w:ascii="宋体" w:hAnsi="宋体" w:cs="宋体"/>
                <w:sz w:val="21"/>
                <w:szCs w:val="21"/>
                <w:highlight w:val="none"/>
                <w:lang w:val="zh-CN"/>
              </w:rPr>
              <w:t>磋商方案</w:t>
            </w:r>
          </w:p>
        </w:tc>
        <w:tc>
          <w:tcPr>
            <w:tcW w:w="5220" w:type="dxa"/>
            <w:vAlign w:val="center"/>
          </w:tcPr>
          <w:p w14:paraId="708404EF">
            <w:pPr>
              <w:spacing w:line="240" w:lineRule="exact"/>
              <w:rPr>
                <w:rFonts w:ascii="宋体" w:hAnsi="宋体" w:cs="宋体"/>
                <w:kern w:val="0"/>
                <w:sz w:val="21"/>
                <w:szCs w:val="21"/>
                <w:highlight w:val="none"/>
              </w:rPr>
            </w:pPr>
            <w:r>
              <w:rPr>
                <w:rFonts w:hint="eastAsia" w:ascii="宋体" w:hAnsi="宋体" w:cs="宋体"/>
                <w:kern w:val="0"/>
                <w:sz w:val="21"/>
                <w:szCs w:val="21"/>
                <w:highlight w:val="none"/>
              </w:rPr>
              <w:t>只能有一个响应方案。</w:t>
            </w:r>
          </w:p>
        </w:tc>
      </w:tr>
      <w:tr w14:paraId="37AFB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675" w:type="dxa"/>
            <w:vMerge w:val="continue"/>
            <w:vAlign w:val="center"/>
          </w:tcPr>
          <w:p w14:paraId="1C0D09A7">
            <w:pPr>
              <w:spacing w:line="240" w:lineRule="exact"/>
              <w:jc w:val="center"/>
              <w:rPr>
                <w:rFonts w:ascii="宋体" w:hAnsi="宋体" w:cs="宋体"/>
                <w:kern w:val="0"/>
                <w:sz w:val="21"/>
                <w:szCs w:val="21"/>
                <w:highlight w:val="none"/>
              </w:rPr>
            </w:pPr>
          </w:p>
        </w:tc>
        <w:tc>
          <w:tcPr>
            <w:tcW w:w="1573" w:type="dxa"/>
            <w:vMerge w:val="continue"/>
            <w:vAlign w:val="center"/>
          </w:tcPr>
          <w:p w14:paraId="04B26434">
            <w:pPr>
              <w:spacing w:line="240" w:lineRule="exact"/>
              <w:rPr>
                <w:rFonts w:ascii="宋体" w:hAnsi="宋体" w:cs="宋体"/>
                <w:kern w:val="0"/>
                <w:sz w:val="21"/>
                <w:szCs w:val="21"/>
                <w:highlight w:val="none"/>
              </w:rPr>
            </w:pPr>
          </w:p>
        </w:tc>
        <w:tc>
          <w:tcPr>
            <w:tcW w:w="1996" w:type="dxa"/>
            <w:vAlign w:val="center"/>
          </w:tcPr>
          <w:p w14:paraId="6547F5FB">
            <w:pPr>
              <w:spacing w:line="240" w:lineRule="exact"/>
              <w:rPr>
                <w:rFonts w:ascii="宋体" w:hAnsi="宋体" w:cs="宋体"/>
                <w:sz w:val="21"/>
                <w:szCs w:val="21"/>
                <w:highlight w:val="none"/>
                <w:lang w:val="zh-CN"/>
              </w:rPr>
            </w:pPr>
            <w:r>
              <w:rPr>
                <w:rFonts w:hint="eastAsia" w:ascii="宋体" w:hAnsi="宋体" w:cs="宋体"/>
                <w:sz w:val="21"/>
                <w:szCs w:val="21"/>
                <w:highlight w:val="none"/>
              </w:rPr>
              <w:t>报价唯一</w:t>
            </w:r>
          </w:p>
        </w:tc>
        <w:tc>
          <w:tcPr>
            <w:tcW w:w="5220" w:type="dxa"/>
            <w:vAlign w:val="center"/>
          </w:tcPr>
          <w:p w14:paraId="48B07F79">
            <w:pPr>
              <w:spacing w:line="240" w:lineRule="exact"/>
              <w:rPr>
                <w:rFonts w:ascii="宋体" w:hAnsi="宋体" w:cs="宋体"/>
                <w:kern w:val="0"/>
                <w:sz w:val="21"/>
                <w:szCs w:val="21"/>
                <w:highlight w:val="none"/>
              </w:rPr>
            </w:pPr>
            <w:r>
              <w:rPr>
                <w:rFonts w:hint="eastAsia" w:ascii="宋体" w:hAnsi="宋体" w:cs="宋体"/>
                <w:sz w:val="21"/>
                <w:szCs w:val="21"/>
                <w:highlight w:val="none"/>
                <w:lang w:val="zh-CN"/>
              </w:rPr>
              <w:t>只能有一个有效报价，不得提交选择性报价。</w:t>
            </w:r>
          </w:p>
        </w:tc>
      </w:tr>
      <w:tr w14:paraId="2FFF3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675" w:type="dxa"/>
            <w:vAlign w:val="center"/>
          </w:tcPr>
          <w:p w14:paraId="3062E443">
            <w:pPr>
              <w:spacing w:line="240" w:lineRule="exact"/>
              <w:jc w:val="center"/>
              <w:rPr>
                <w:rFonts w:ascii="宋体" w:hAnsi="宋体" w:cs="宋体"/>
                <w:kern w:val="0"/>
                <w:sz w:val="21"/>
                <w:szCs w:val="21"/>
                <w:highlight w:val="none"/>
              </w:rPr>
            </w:pPr>
            <w:r>
              <w:rPr>
                <w:rFonts w:hint="eastAsia" w:ascii="宋体" w:hAnsi="宋体" w:cs="宋体"/>
                <w:kern w:val="0"/>
                <w:sz w:val="21"/>
                <w:szCs w:val="21"/>
                <w:highlight w:val="none"/>
              </w:rPr>
              <w:t>2</w:t>
            </w:r>
          </w:p>
        </w:tc>
        <w:tc>
          <w:tcPr>
            <w:tcW w:w="1573" w:type="dxa"/>
            <w:vAlign w:val="center"/>
          </w:tcPr>
          <w:p w14:paraId="28612004">
            <w:pPr>
              <w:spacing w:line="240" w:lineRule="exact"/>
              <w:rPr>
                <w:rFonts w:ascii="宋体" w:hAnsi="宋体" w:cs="宋体"/>
                <w:kern w:val="0"/>
                <w:sz w:val="21"/>
                <w:szCs w:val="21"/>
                <w:highlight w:val="none"/>
              </w:rPr>
            </w:pPr>
            <w:r>
              <w:rPr>
                <w:rFonts w:hint="eastAsia" w:ascii="宋体" w:hAnsi="宋体" w:cs="宋体"/>
                <w:kern w:val="0"/>
                <w:sz w:val="21"/>
                <w:szCs w:val="21"/>
                <w:highlight w:val="none"/>
              </w:rPr>
              <w:t>完整性审查</w:t>
            </w:r>
          </w:p>
        </w:tc>
        <w:tc>
          <w:tcPr>
            <w:tcW w:w="1996" w:type="dxa"/>
            <w:vAlign w:val="center"/>
          </w:tcPr>
          <w:p w14:paraId="39E6DB63">
            <w:pPr>
              <w:spacing w:line="240" w:lineRule="exact"/>
              <w:rPr>
                <w:rFonts w:ascii="宋体" w:hAnsi="宋体" w:cs="宋体"/>
                <w:kern w:val="0"/>
                <w:sz w:val="21"/>
                <w:szCs w:val="21"/>
                <w:highlight w:val="none"/>
              </w:rPr>
            </w:pPr>
            <w:r>
              <w:rPr>
                <w:rFonts w:hint="eastAsia" w:ascii="宋体" w:hAnsi="宋体" w:cs="宋体"/>
                <w:sz w:val="21"/>
                <w:szCs w:val="21"/>
                <w:highlight w:val="none"/>
                <w:lang w:val="zh-CN"/>
              </w:rPr>
              <w:t>响应文件份数</w:t>
            </w:r>
          </w:p>
        </w:tc>
        <w:tc>
          <w:tcPr>
            <w:tcW w:w="5220" w:type="dxa"/>
            <w:vAlign w:val="center"/>
          </w:tcPr>
          <w:p w14:paraId="091E9EF5">
            <w:pPr>
              <w:spacing w:line="240" w:lineRule="exact"/>
              <w:rPr>
                <w:rFonts w:ascii="宋体" w:hAnsi="宋体" w:cs="宋体"/>
                <w:kern w:val="0"/>
                <w:sz w:val="21"/>
                <w:szCs w:val="21"/>
                <w:highlight w:val="none"/>
              </w:rPr>
            </w:pPr>
            <w:r>
              <w:rPr>
                <w:rFonts w:hint="eastAsia" w:ascii="宋体" w:hAnsi="宋体" w:cs="宋体"/>
                <w:kern w:val="0"/>
                <w:sz w:val="21"/>
                <w:szCs w:val="21"/>
                <w:highlight w:val="none"/>
              </w:rPr>
              <w:t>响应文件正、副本数量（含电子文档）符合竞争性磋商文件要求。</w:t>
            </w:r>
          </w:p>
        </w:tc>
      </w:tr>
      <w:tr w14:paraId="11DBD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675" w:type="dxa"/>
            <w:vMerge w:val="restart"/>
            <w:vAlign w:val="center"/>
          </w:tcPr>
          <w:p w14:paraId="54D84B63">
            <w:pPr>
              <w:spacing w:line="240" w:lineRule="exact"/>
              <w:jc w:val="center"/>
              <w:rPr>
                <w:rFonts w:ascii="宋体" w:hAnsi="宋体" w:cs="宋体"/>
                <w:kern w:val="0"/>
                <w:sz w:val="21"/>
                <w:szCs w:val="21"/>
                <w:highlight w:val="none"/>
              </w:rPr>
            </w:pPr>
            <w:r>
              <w:rPr>
                <w:rFonts w:hint="eastAsia" w:ascii="宋体" w:hAnsi="宋体" w:cs="宋体"/>
                <w:kern w:val="0"/>
                <w:sz w:val="21"/>
                <w:szCs w:val="21"/>
                <w:highlight w:val="none"/>
              </w:rPr>
              <w:t>3</w:t>
            </w:r>
          </w:p>
        </w:tc>
        <w:tc>
          <w:tcPr>
            <w:tcW w:w="1573" w:type="dxa"/>
            <w:vMerge w:val="restart"/>
            <w:vAlign w:val="center"/>
          </w:tcPr>
          <w:p w14:paraId="1ED12F19">
            <w:pPr>
              <w:spacing w:line="240" w:lineRule="exact"/>
              <w:rPr>
                <w:rFonts w:ascii="宋体" w:hAnsi="宋体" w:cs="宋体"/>
                <w:sz w:val="21"/>
                <w:szCs w:val="21"/>
                <w:highlight w:val="none"/>
                <w:lang w:val="zh-CN"/>
              </w:rPr>
            </w:pPr>
            <w:r>
              <w:rPr>
                <w:rFonts w:hint="eastAsia" w:ascii="宋体" w:hAnsi="宋体" w:cs="宋体"/>
                <w:kern w:val="0"/>
                <w:sz w:val="21"/>
                <w:szCs w:val="21"/>
                <w:highlight w:val="none"/>
              </w:rPr>
              <w:t>实质性审查</w:t>
            </w:r>
          </w:p>
        </w:tc>
        <w:tc>
          <w:tcPr>
            <w:tcW w:w="1996" w:type="dxa"/>
            <w:vAlign w:val="center"/>
          </w:tcPr>
          <w:p w14:paraId="2E636C46">
            <w:pPr>
              <w:spacing w:line="240" w:lineRule="exact"/>
              <w:rPr>
                <w:rFonts w:ascii="宋体" w:hAnsi="宋体" w:cs="宋体"/>
                <w:kern w:val="0"/>
                <w:sz w:val="21"/>
                <w:szCs w:val="21"/>
                <w:highlight w:val="none"/>
              </w:rPr>
            </w:pPr>
            <w:r>
              <w:rPr>
                <w:rFonts w:hint="eastAsia" w:ascii="宋体" w:hAnsi="宋体" w:cs="宋体"/>
                <w:kern w:val="0"/>
                <w:sz w:val="21"/>
                <w:szCs w:val="21"/>
                <w:highlight w:val="none"/>
              </w:rPr>
              <w:t>响应文件内容</w:t>
            </w:r>
          </w:p>
        </w:tc>
        <w:tc>
          <w:tcPr>
            <w:tcW w:w="5220" w:type="dxa"/>
            <w:vAlign w:val="center"/>
          </w:tcPr>
          <w:p w14:paraId="6A1BA717">
            <w:pPr>
              <w:pStyle w:val="10"/>
              <w:spacing w:line="240" w:lineRule="exact"/>
              <w:rPr>
                <w:rFonts w:ascii="宋体" w:hAnsi="宋体" w:cs="宋体"/>
                <w:kern w:val="0"/>
                <w:sz w:val="21"/>
                <w:szCs w:val="21"/>
                <w:highlight w:val="none"/>
              </w:rPr>
            </w:pPr>
            <w:r>
              <w:rPr>
                <w:rFonts w:hint="eastAsia" w:ascii="宋体" w:hAnsi="宋体" w:cs="宋体"/>
                <w:kern w:val="0"/>
                <w:sz w:val="21"/>
                <w:szCs w:val="21"/>
                <w:highlight w:val="none"/>
              </w:rPr>
              <w:t>竞争性磋商文件第二篇、第三篇“※”标注部分。</w:t>
            </w:r>
          </w:p>
        </w:tc>
      </w:tr>
      <w:tr w14:paraId="0F113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675" w:type="dxa"/>
            <w:vMerge w:val="continue"/>
            <w:vAlign w:val="center"/>
          </w:tcPr>
          <w:p w14:paraId="228C51D7">
            <w:pPr>
              <w:spacing w:line="240" w:lineRule="exact"/>
              <w:jc w:val="center"/>
              <w:rPr>
                <w:rFonts w:ascii="宋体" w:hAnsi="宋体" w:cs="宋体"/>
                <w:kern w:val="0"/>
                <w:sz w:val="21"/>
                <w:szCs w:val="21"/>
                <w:highlight w:val="none"/>
              </w:rPr>
            </w:pPr>
          </w:p>
        </w:tc>
        <w:tc>
          <w:tcPr>
            <w:tcW w:w="1573" w:type="dxa"/>
            <w:vMerge w:val="continue"/>
            <w:vAlign w:val="center"/>
          </w:tcPr>
          <w:p w14:paraId="29A3A5A4">
            <w:pPr>
              <w:spacing w:line="240" w:lineRule="exact"/>
              <w:rPr>
                <w:rFonts w:ascii="宋体" w:hAnsi="宋体" w:cs="宋体"/>
                <w:sz w:val="21"/>
                <w:szCs w:val="21"/>
                <w:highlight w:val="none"/>
                <w:lang w:val="zh-CN"/>
              </w:rPr>
            </w:pPr>
          </w:p>
        </w:tc>
        <w:tc>
          <w:tcPr>
            <w:tcW w:w="1996" w:type="dxa"/>
            <w:vAlign w:val="center"/>
          </w:tcPr>
          <w:p w14:paraId="4CB180D1">
            <w:pPr>
              <w:spacing w:line="240" w:lineRule="exact"/>
              <w:rPr>
                <w:rFonts w:ascii="宋体" w:hAnsi="宋体" w:cs="宋体"/>
                <w:kern w:val="0"/>
                <w:sz w:val="21"/>
                <w:szCs w:val="21"/>
                <w:highlight w:val="none"/>
              </w:rPr>
            </w:pPr>
            <w:r>
              <w:rPr>
                <w:rFonts w:hint="eastAsia" w:ascii="宋体" w:hAnsi="宋体" w:cs="宋体"/>
                <w:kern w:val="0"/>
                <w:sz w:val="21"/>
                <w:szCs w:val="21"/>
                <w:highlight w:val="none"/>
              </w:rPr>
              <w:t>磋商有效期</w:t>
            </w:r>
          </w:p>
        </w:tc>
        <w:tc>
          <w:tcPr>
            <w:tcW w:w="5220" w:type="dxa"/>
            <w:vAlign w:val="center"/>
          </w:tcPr>
          <w:p w14:paraId="506A4C34">
            <w:pPr>
              <w:spacing w:line="240" w:lineRule="exact"/>
              <w:rPr>
                <w:rFonts w:ascii="宋体" w:hAnsi="宋体" w:cs="宋体"/>
                <w:kern w:val="0"/>
                <w:sz w:val="21"/>
                <w:szCs w:val="21"/>
                <w:highlight w:val="none"/>
              </w:rPr>
            </w:pPr>
            <w:r>
              <w:rPr>
                <w:rFonts w:hint="eastAsia" w:ascii="宋体" w:hAnsi="宋体" w:cs="宋体"/>
                <w:kern w:val="0"/>
                <w:sz w:val="21"/>
                <w:szCs w:val="21"/>
                <w:highlight w:val="none"/>
              </w:rPr>
              <w:t>响应文件及有关承诺文件有效期为提交响应文件截止时间起90天。</w:t>
            </w:r>
          </w:p>
        </w:tc>
      </w:tr>
    </w:tbl>
    <w:p w14:paraId="6EAAE6ED">
      <w:pPr>
        <w:spacing w:line="500" w:lineRule="exact"/>
        <w:ind w:firstLine="422" w:firstLineChars="200"/>
        <w:rPr>
          <w:rFonts w:ascii="宋体" w:hAnsi="宋体" w:cs="宋体"/>
          <w:sz w:val="24"/>
          <w:szCs w:val="24"/>
          <w:highlight w:val="none"/>
        </w:rPr>
      </w:pPr>
      <w:r>
        <w:rPr>
          <w:rFonts w:hint="eastAsia" w:ascii="宋体" w:hAnsi="宋体" w:cs="宋体"/>
          <w:b/>
          <w:sz w:val="21"/>
          <w:szCs w:val="21"/>
          <w:highlight w:val="none"/>
        </w:rPr>
        <w:t>注：未通过符合性审查的响应文件按无效响应处理，磋商小组应当告知提交响应文件的供应商。</w:t>
      </w:r>
    </w:p>
    <w:p w14:paraId="079AE64D">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14:paraId="0D28AF91">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5ED83A6">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48D41680">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（五）在磋商过程中磋商的任何一方不得向他人透露与磋商有关的技术资料、价格或其他信息。</w:t>
      </w:r>
    </w:p>
    <w:p w14:paraId="58D75B31">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六）在磋商过程中，磋商小组可以根据竞争性磋商文件和磋商情况实质性变动采购需求中的技术、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7D0EEB69">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（七）供应商在磋商时作出的所有书面承诺须由法定代表人（或其授权代表）或自然人（供应商为自然人）签署。</w:t>
      </w:r>
    </w:p>
    <w:p w14:paraId="26E90BA0">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已提交响应文件但未在规定时间内进行最后报价的供应商，视为放弃最后报价，以供应商响应文件中的报价为准。</w:t>
      </w:r>
    </w:p>
    <w:p w14:paraId="348DE5E2">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九）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技术、商务等评定因素分别按照相应权重值计算分项得分后相加，满分为100分。</w:t>
      </w:r>
    </w:p>
    <w:p w14:paraId="4E6C2C23">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十）磋商小组各成员独立对每个有效响应（通过资格性审查、符合性审查的供应商）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技术指标优劣顺序排列推荐。技术部分得分为0分的供应商将失去成为成交候选供应商。</w:t>
      </w:r>
    </w:p>
    <w:p w14:paraId="192C2292">
      <w:pPr>
        <w:pStyle w:val="4"/>
        <w:spacing w:before="0" w:after="0" w:line="440" w:lineRule="exact"/>
        <w:ind w:firstLine="482" w:firstLineChars="200"/>
        <w:rPr>
          <w:rFonts w:ascii="宋体" w:hAnsi="宋体" w:cs="宋体"/>
          <w:sz w:val="24"/>
          <w:szCs w:val="24"/>
          <w:highlight w:val="none"/>
        </w:rPr>
      </w:pPr>
      <w:bookmarkStart w:id="69" w:name="_Toc20130549"/>
      <w:bookmarkStart w:id="70" w:name="_Toc7725"/>
      <w:r>
        <w:rPr>
          <w:rFonts w:hint="eastAsia" w:ascii="宋体" w:hAnsi="宋体" w:cs="宋体"/>
          <w:sz w:val="24"/>
          <w:szCs w:val="24"/>
          <w:highlight w:val="none"/>
        </w:rPr>
        <w:t>二、</w:t>
      </w:r>
      <w:bookmarkStart w:id="71" w:name="_Toc342913394"/>
      <w:bookmarkStart w:id="72" w:name="_Toc102227320"/>
      <w:r>
        <w:rPr>
          <w:rFonts w:hint="eastAsia" w:ascii="宋体" w:hAnsi="宋体" w:cs="宋体"/>
          <w:sz w:val="24"/>
          <w:szCs w:val="24"/>
          <w:highlight w:val="none"/>
        </w:rPr>
        <w:t>评审标准</w:t>
      </w:r>
      <w:bookmarkEnd w:id="69"/>
      <w:bookmarkEnd w:id="70"/>
    </w:p>
    <w:tbl>
      <w:tblPr>
        <w:tblStyle w:val="16"/>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1276"/>
        <w:gridCol w:w="4111"/>
        <w:gridCol w:w="2409"/>
      </w:tblGrid>
      <w:tr w14:paraId="0188F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blHeader/>
        </w:trPr>
        <w:tc>
          <w:tcPr>
            <w:tcW w:w="675" w:type="dxa"/>
            <w:vAlign w:val="center"/>
          </w:tcPr>
          <w:p w14:paraId="31845830">
            <w:pPr>
              <w:spacing w:line="360" w:lineRule="auto"/>
              <w:ind w:firstLine="28"/>
              <w:jc w:val="center"/>
              <w:rPr>
                <w:rFonts w:ascii="宋体" w:hAnsi="宋体" w:cs="宋体"/>
                <w:b/>
                <w:sz w:val="21"/>
                <w:szCs w:val="21"/>
                <w:highlight w:val="none"/>
              </w:rPr>
            </w:pPr>
            <w:bookmarkStart w:id="73" w:name="_Toc1100"/>
            <w:bookmarkStart w:id="74" w:name="_Toc20130550"/>
            <w:r>
              <w:rPr>
                <w:rFonts w:hint="eastAsia" w:ascii="宋体" w:hAnsi="宋体" w:cs="宋体"/>
                <w:b/>
                <w:sz w:val="21"/>
                <w:szCs w:val="21"/>
                <w:highlight w:val="none"/>
              </w:rPr>
              <w:t>序号</w:t>
            </w:r>
          </w:p>
        </w:tc>
        <w:tc>
          <w:tcPr>
            <w:tcW w:w="1276" w:type="dxa"/>
            <w:vAlign w:val="center"/>
          </w:tcPr>
          <w:p w14:paraId="3852C9FD">
            <w:pPr>
              <w:spacing w:line="360" w:lineRule="auto"/>
              <w:ind w:firstLine="28"/>
              <w:jc w:val="center"/>
              <w:rPr>
                <w:rFonts w:ascii="宋体" w:hAnsi="宋体" w:cs="宋体"/>
                <w:b/>
                <w:sz w:val="21"/>
                <w:szCs w:val="21"/>
                <w:highlight w:val="none"/>
              </w:rPr>
            </w:pPr>
            <w:r>
              <w:rPr>
                <w:rFonts w:hint="eastAsia" w:ascii="宋体" w:hAnsi="宋体" w:cs="宋体"/>
                <w:b/>
                <w:sz w:val="21"/>
                <w:szCs w:val="21"/>
                <w:highlight w:val="none"/>
              </w:rPr>
              <w:t>评分因素</w:t>
            </w:r>
          </w:p>
          <w:p w14:paraId="53F9ED94">
            <w:pPr>
              <w:spacing w:line="360" w:lineRule="auto"/>
              <w:ind w:firstLine="28"/>
              <w:jc w:val="center"/>
              <w:rPr>
                <w:rFonts w:ascii="宋体" w:hAnsi="宋体" w:cs="宋体"/>
                <w:b/>
                <w:sz w:val="21"/>
                <w:szCs w:val="21"/>
                <w:highlight w:val="none"/>
              </w:rPr>
            </w:pPr>
            <w:r>
              <w:rPr>
                <w:rFonts w:hint="eastAsia" w:ascii="宋体" w:hAnsi="宋体" w:cs="宋体"/>
                <w:b/>
                <w:sz w:val="21"/>
                <w:szCs w:val="21"/>
                <w:highlight w:val="none"/>
              </w:rPr>
              <w:t>及权值</w:t>
            </w:r>
          </w:p>
        </w:tc>
        <w:tc>
          <w:tcPr>
            <w:tcW w:w="1276" w:type="dxa"/>
            <w:vAlign w:val="center"/>
          </w:tcPr>
          <w:p w14:paraId="212A169E">
            <w:pPr>
              <w:spacing w:line="360" w:lineRule="auto"/>
              <w:ind w:firstLine="28"/>
              <w:jc w:val="center"/>
              <w:rPr>
                <w:rFonts w:ascii="宋体" w:hAnsi="宋体" w:cs="宋体"/>
                <w:b/>
                <w:sz w:val="21"/>
                <w:szCs w:val="21"/>
                <w:highlight w:val="none"/>
              </w:rPr>
            </w:pPr>
            <w:r>
              <w:rPr>
                <w:rFonts w:hint="eastAsia" w:ascii="宋体" w:hAnsi="宋体" w:cs="宋体"/>
                <w:b/>
                <w:sz w:val="21"/>
                <w:szCs w:val="21"/>
                <w:highlight w:val="none"/>
              </w:rPr>
              <w:t>分值</w:t>
            </w:r>
          </w:p>
        </w:tc>
        <w:tc>
          <w:tcPr>
            <w:tcW w:w="4111" w:type="dxa"/>
            <w:vAlign w:val="center"/>
          </w:tcPr>
          <w:p w14:paraId="135EDBF2">
            <w:pPr>
              <w:spacing w:line="360" w:lineRule="auto"/>
              <w:ind w:firstLine="28"/>
              <w:jc w:val="center"/>
              <w:rPr>
                <w:rFonts w:ascii="宋体" w:hAnsi="宋体" w:cs="宋体"/>
                <w:b/>
                <w:sz w:val="21"/>
                <w:szCs w:val="21"/>
                <w:highlight w:val="none"/>
              </w:rPr>
            </w:pPr>
            <w:r>
              <w:rPr>
                <w:rFonts w:hint="eastAsia" w:ascii="宋体" w:hAnsi="宋体" w:cs="宋体"/>
                <w:b/>
                <w:sz w:val="21"/>
                <w:szCs w:val="21"/>
                <w:highlight w:val="none"/>
              </w:rPr>
              <w:t>评分标准</w:t>
            </w:r>
          </w:p>
        </w:tc>
        <w:tc>
          <w:tcPr>
            <w:tcW w:w="2409" w:type="dxa"/>
            <w:vAlign w:val="center"/>
          </w:tcPr>
          <w:p w14:paraId="16E28E05">
            <w:pPr>
              <w:pStyle w:val="22"/>
              <w:spacing w:before="0" w:after="0" w:line="360" w:lineRule="auto"/>
              <w:rPr>
                <w:rFonts w:ascii="宋体" w:hAnsi="宋体" w:eastAsia="宋体" w:cs="宋体"/>
                <w:sz w:val="21"/>
                <w:szCs w:val="21"/>
                <w:highlight w:val="none"/>
              </w:rPr>
            </w:pPr>
            <w:r>
              <w:rPr>
                <w:rFonts w:hint="eastAsia" w:ascii="宋体" w:hAnsi="宋体" w:eastAsia="宋体" w:cs="宋体"/>
                <w:sz w:val="21"/>
                <w:szCs w:val="21"/>
                <w:highlight w:val="none"/>
              </w:rPr>
              <w:t>说明</w:t>
            </w:r>
          </w:p>
        </w:tc>
      </w:tr>
      <w:tr w14:paraId="25405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blHeader/>
        </w:trPr>
        <w:tc>
          <w:tcPr>
            <w:tcW w:w="675" w:type="dxa"/>
            <w:vAlign w:val="center"/>
          </w:tcPr>
          <w:p w14:paraId="184B5F1F">
            <w:pPr>
              <w:spacing w:line="360" w:lineRule="auto"/>
              <w:ind w:firstLine="28"/>
              <w:jc w:val="center"/>
              <w:rPr>
                <w:rFonts w:ascii="宋体" w:hAnsi="宋体" w:cs="宋体"/>
                <w:sz w:val="21"/>
                <w:szCs w:val="21"/>
                <w:highlight w:val="none"/>
              </w:rPr>
            </w:pPr>
            <w:r>
              <w:rPr>
                <w:rFonts w:hint="eastAsia" w:ascii="宋体" w:hAnsi="宋体" w:cs="宋体"/>
                <w:sz w:val="21"/>
                <w:szCs w:val="21"/>
                <w:highlight w:val="none"/>
              </w:rPr>
              <w:t>1</w:t>
            </w:r>
          </w:p>
        </w:tc>
        <w:tc>
          <w:tcPr>
            <w:tcW w:w="1276" w:type="dxa"/>
            <w:vAlign w:val="center"/>
          </w:tcPr>
          <w:p w14:paraId="4EE3B7F3">
            <w:pPr>
              <w:spacing w:line="360" w:lineRule="auto"/>
              <w:ind w:firstLine="28"/>
              <w:jc w:val="center"/>
              <w:rPr>
                <w:rFonts w:ascii="宋体" w:hAnsi="宋体" w:cs="宋体"/>
                <w:sz w:val="21"/>
                <w:szCs w:val="21"/>
                <w:highlight w:val="none"/>
              </w:rPr>
            </w:pPr>
            <w:r>
              <w:rPr>
                <w:rFonts w:hint="eastAsia" w:ascii="宋体" w:hAnsi="宋体" w:cs="宋体"/>
                <w:sz w:val="21"/>
                <w:szCs w:val="21"/>
                <w:highlight w:val="none"/>
              </w:rPr>
              <w:t>磋商报价</w:t>
            </w:r>
          </w:p>
          <w:p w14:paraId="72FE8D28">
            <w:pPr>
              <w:spacing w:line="360" w:lineRule="auto"/>
              <w:ind w:firstLine="28"/>
              <w:jc w:val="center"/>
              <w:rPr>
                <w:rFonts w:ascii="宋体" w:hAnsi="宋体" w:cs="宋体"/>
                <w:sz w:val="21"/>
                <w:szCs w:val="21"/>
                <w:highlight w:val="none"/>
              </w:rPr>
            </w:pPr>
            <w:r>
              <w:rPr>
                <w:rFonts w:hint="eastAsia" w:ascii="宋体" w:hAnsi="宋体" w:cs="宋体"/>
                <w:sz w:val="21"/>
                <w:szCs w:val="21"/>
                <w:highlight w:val="none"/>
              </w:rPr>
              <w:t>（</w:t>
            </w:r>
            <w:r>
              <w:rPr>
                <w:rFonts w:hint="eastAsia" w:ascii="宋体" w:hAnsi="宋体" w:cs="宋体"/>
                <w:sz w:val="21"/>
                <w:szCs w:val="21"/>
                <w:highlight w:val="none"/>
                <w:lang w:val="en-US" w:eastAsia="zh-CN"/>
              </w:rPr>
              <w:t>74</w:t>
            </w:r>
            <w:r>
              <w:rPr>
                <w:rFonts w:hint="eastAsia" w:ascii="宋体" w:hAnsi="宋体" w:cs="宋体"/>
                <w:sz w:val="21"/>
                <w:szCs w:val="21"/>
                <w:highlight w:val="none"/>
              </w:rPr>
              <w:t>%）</w:t>
            </w:r>
          </w:p>
        </w:tc>
        <w:tc>
          <w:tcPr>
            <w:tcW w:w="1276" w:type="dxa"/>
            <w:vAlign w:val="center"/>
          </w:tcPr>
          <w:p w14:paraId="65C86512">
            <w:pPr>
              <w:spacing w:line="360" w:lineRule="auto"/>
              <w:ind w:firstLine="28"/>
              <w:jc w:val="center"/>
              <w:rPr>
                <w:rFonts w:ascii="宋体" w:hAnsi="宋体" w:cs="宋体"/>
                <w:sz w:val="21"/>
                <w:szCs w:val="21"/>
                <w:highlight w:val="none"/>
              </w:rPr>
            </w:pPr>
            <w:r>
              <w:rPr>
                <w:rFonts w:hint="eastAsia" w:ascii="宋体" w:hAnsi="宋体" w:cs="宋体"/>
                <w:sz w:val="21"/>
                <w:szCs w:val="21"/>
                <w:highlight w:val="none"/>
                <w:lang w:val="en-US" w:eastAsia="zh-CN"/>
              </w:rPr>
              <w:t>74</w:t>
            </w:r>
            <w:r>
              <w:rPr>
                <w:rFonts w:hint="eastAsia" w:ascii="宋体" w:hAnsi="宋体" w:cs="宋体"/>
                <w:sz w:val="21"/>
                <w:szCs w:val="21"/>
                <w:highlight w:val="none"/>
              </w:rPr>
              <w:t>分</w:t>
            </w:r>
          </w:p>
        </w:tc>
        <w:tc>
          <w:tcPr>
            <w:tcW w:w="4111" w:type="dxa"/>
            <w:vAlign w:val="center"/>
          </w:tcPr>
          <w:p w14:paraId="20D01139">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满足资格性、符合性要求且最后报价最低的供应商的价格为磋商基准价，其价格分为满分。其他供应商的价格分统一按照下列公式计算：</w:t>
            </w:r>
          </w:p>
          <w:p w14:paraId="5AAF345E">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磋商报价得分=（磋商基准价/最后磋商报价）×价格权值×100</w:t>
            </w:r>
          </w:p>
        </w:tc>
        <w:tc>
          <w:tcPr>
            <w:tcW w:w="2409" w:type="dxa"/>
            <w:vAlign w:val="center"/>
          </w:tcPr>
          <w:p w14:paraId="482C44C5">
            <w:pPr>
              <w:spacing w:line="360" w:lineRule="auto"/>
              <w:ind w:left="-38"/>
              <w:rPr>
                <w:rFonts w:ascii="宋体" w:hAnsi="宋体" w:cs="宋体"/>
                <w:sz w:val="21"/>
                <w:szCs w:val="21"/>
                <w:highlight w:val="none"/>
              </w:rPr>
            </w:pPr>
            <w:r>
              <w:rPr>
                <w:rFonts w:hint="eastAsia" w:ascii="宋体" w:hAnsi="宋体" w:cs="宋体"/>
                <w:sz w:val="21"/>
                <w:szCs w:val="21"/>
                <w:highlight w:val="none"/>
              </w:rPr>
              <w:t>对小微企业的价格用扣除后的价格参与评审，详见“注：关于小微企业报价扣除比例说明”。</w:t>
            </w:r>
          </w:p>
        </w:tc>
      </w:tr>
      <w:tr w14:paraId="65062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blHeader/>
        </w:trPr>
        <w:tc>
          <w:tcPr>
            <w:tcW w:w="675" w:type="dxa"/>
            <w:vMerge w:val="restart"/>
            <w:vAlign w:val="center"/>
          </w:tcPr>
          <w:p w14:paraId="48BCD4E8">
            <w:pPr>
              <w:spacing w:line="360" w:lineRule="auto"/>
              <w:ind w:firstLine="28"/>
              <w:jc w:val="center"/>
              <w:rPr>
                <w:rFonts w:ascii="宋体" w:hAnsi="宋体" w:cs="宋体"/>
                <w:sz w:val="21"/>
                <w:szCs w:val="21"/>
                <w:highlight w:val="none"/>
              </w:rPr>
            </w:pPr>
            <w:r>
              <w:rPr>
                <w:rFonts w:hint="eastAsia" w:ascii="宋体" w:hAnsi="宋体" w:cs="宋体"/>
                <w:sz w:val="21"/>
                <w:szCs w:val="21"/>
                <w:highlight w:val="none"/>
              </w:rPr>
              <w:t>2</w:t>
            </w:r>
          </w:p>
        </w:tc>
        <w:tc>
          <w:tcPr>
            <w:tcW w:w="1276" w:type="dxa"/>
            <w:vMerge w:val="restart"/>
            <w:vAlign w:val="center"/>
          </w:tcPr>
          <w:p w14:paraId="7D151D22">
            <w:pPr>
              <w:spacing w:line="360" w:lineRule="auto"/>
              <w:ind w:firstLine="28"/>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rPr>
              <w:t>技术</w:t>
            </w:r>
            <w:r>
              <w:rPr>
                <w:rFonts w:hint="eastAsia" w:ascii="宋体" w:hAnsi="宋体" w:cs="宋体"/>
                <w:sz w:val="21"/>
                <w:szCs w:val="21"/>
                <w:highlight w:val="none"/>
                <w:lang w:val="en-US" w:eastAsia="zh-CN"/>
              </w:rPr>
              <w:t>方案</w:t>
            </w:r>
          </w:p>
          <w:p w14:paraId="0E1CE439">
            <w:pPr>
              <w:spacing w:line="360" w:lineRule="auto"/>
              <w:ind w:firstLine="28"/>
              <w:jc w:val="center"/>
              <w:rPr>
                <w:rFonts w:ascii="宋体" w:hAnsi="宋体" w:cs="宋体"/>
                <w:sz w:val="21"/>
                <w:szCs w:val="21"/>
                <w:highlight w:val="none"/>
              </w:rPr>
            </w:pPr>
            <w:r>
              <w:rPr>
                <w:rFonts w:hint="eastAsia" w:ascii="宋体" w:hAnsi="宋体" w:cs="宋体"/>
                <w:sz w:val="21"/>
                <w:szCs w:val="21"/>
                <w:highlight w:val="none"/>
              </w:rPr>
              <w:t>（</w:t>
            </w:r>
            <w:r>
              <w:rPr>
                <w:rFonts w:hint="eastAsia" w:ascii="宋体" w:hAnsi="宋体" w:cs="宋体"/>
                <w:sz w:val="21"/>
                <w:szCs w:val="21"/>
                <w:highlight w:val="none"/>
                <w:lang w:val="en-US" w:eastAsia="zh-CN"/>
              </w:rPr>
              <w:t>22</w:t>
            </w:r>
            <w:r>
              <w:rPr>
                <w:rFonts w:hint="eastAsia" w:ascii="宋体" w:hAnsi="宋体" w:cs="宋体"/>
                <w:sz w:val="21"/>
                <w:szCs w:val="21"/>
                <w:highlight w:val="none"/>
              </w:rPr>
              <w:t>%）</w:t>
            </w:r>
          </w:p>
        </w:tc>
        <w:tc>
          <w:tcPr>
            <w:tcW w:w="1276" w:type="dxa"/>
            <w:vMerge w:val="restart"/>
            <w:vAlign w:val="center"/>
          </w:tcPr>
          <w:p w14:paraId="51D37605">
            <w:pPr>
              <w:spacing w:line="360" w:lineRule="auto"/>
              <w:ind w:firstLine="28"/>
              <w:jc w:val="center"/>
              <w:rPr>
                <w:rFonts w:ascii="宋体" w:hAnsi="宋体" w:cs="宋体"/>
                <w:sz w:val="21"/>
                <w:szCs w:val="21"/>
                <w:highlight w:val="none"/>
              </w:rPr>
            </w:pPr>
            <w:r>
              <w:rPr>
                <w:rFonts w:hint="eastAsia" w:ascii="宋体" w:hAnsi="宋体" w:cs="宋体"/>
                <w:sz w:val="21"/>
                <w:szCs w:val="21"/>
                <w:highlight w:val="none"/>
                <w:lang w:val="en-US" w:eastAsia="zh-CN"/>
              </w:rPr>
              <w:t>22</w:t>
            </w:r>
            <w:r>
              <w:rPr>
                <w:rFonts w:hint="eastAsia" w:ascii="宋体" w:hAnsi="宋体" w:cs="宋体"/>
                <w:sz w:val="21"/>
                <w:szCs w:val="21"/>
                <w:highlight w:val="none"/>
              </w:rPr>
              <w:t>分</w:t>
            </w:r>
          </w:p>
        </w:tc>
        <w:tc>
          <w:tcPr>
            <w:tcW w:w="4111" w:type="dxa"/>
            <w:vAlign w:val="center"/>
          </w:tcPr>
          <w:p w14:paraId="52A78C01">
            <w:pPr>
              <w:spacing w:line="360" w:lineRule="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根据需求理解提供总体</w:t>
            </w:r>
            <w:r>
              <w:rPr>
                <w:rFonts w:hint="default" w:ascii="宋体" w:hAnsi="宋体" w:eastAsia="宋体" w:cs="宋体"/>
                <w:b/>
                <w:bCs/>
                <w:sz w:val="21"/>
                <w:szCs w:val="21"/>
                <w:highlight w:val="none"/>
                <w:lang w:eastAsia="zh-CN"/>
                <w:woUserID w:val="1"/>
              </w:rPr>
              <w:t>项目</w:t>
            </w:r>
            <w:r>
              <w:rPr>
                <w:rFonts w:hint="eastAsia" w:ascii="宋体" w:hAnsi="宋体" w:eastAsia="宋体" w:cs="宋体"/>
                <w:b/>
                <w:bCs/>
                <w:sz w:val="21"/>
                <w:szCs w:val="21"/>
                <w:highlight w:val="none"/>
                <w:lang w:val="en-US" w:eastAsia="zh-CN"/>
              </w:rPr>
              <w:t>实施方案（1</w:t>
            </w:r>
            <w:r>
              <w:rPr>
                <w:rFonts w:hint="eastAsia" w:ascii="宋体" w:hAnsi="宋体" w:cs="宋体"/>
                <w:b/>
                <w:bCs/>
                <w:sz w:val="21"/>
                <w:szCs w:val="21"/>
                <w:highlight w:val="none"/>
                <w:lang w:val="en-US" w:eastAsia="zh-CN"/>
              </w:rPr>
              <w:t>2</w:t>
            </w:r>
            <w:r>
              <w:rPr>
                <w:rFonts w:hint="eastAsia" w:ascii="宋体" w:hAnsi="宋体" w:eastAsia="宋体" w:cs="宋体"/>
                <w:b/>
                <w:bCs/>
                <w:sz w:val="21"/>
                <w:szCs w:val="21"/>
                <w:highlight w:val="none"/>
                <w:lang w:val="en-US" w:eastAsia="zh-CN"/>
              </w:rPr>
              <w:t>分）</w:t>
            </w:r>
          </w:p>
          <w:p w14:paraId="55DE5186">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提供的实施方案对项目分析透彻，目标明确，包含工程管理目标、组织结构、人力配置方案、工程进度及计划。</w:t>
            </w:r>
            <w:r>
              <w:rPr>
                <w:rFonts w:hint="eastAsia" w:ascii="宋体" w:hAnsi="宋体" w:cs="宋体"/>
                <w:sz w:val="21"/>
                <w:szCs w:val="21"/>
                <w:highlight w:val="none"/>
              </w:rPr>
              <w:t>保证</w:t>
            </w:r>
            <w:r>
              <w:rPr>
                <w:rFonts w:hint="eastAsia" w:ascii="宋体" w:hAnsi="宋体" w:cs="宋体"/>
                <w:sz w:val="21"/>
                <w:szCs w:val="21"/>
                <w:highlight w:val="none"/>
                <w:lang w:eastAsia="zh-CN"/>
              </w:rPr>
              <w:t>整个项目</w:t>
            </w:r>
            <w:r>
              <w:rPr>
                <w:rFonts w:hint="eastAsia" w:ascii="宋体" w:hAnsi="宋体" w:cs="宋体"/>
                <w:sz w:val="21"/>
                <w:szCs w:val="21"/>
                <w:highlight w:val="none"/>
              </w:rPr>
              <w:t>科学</w:t>
            </w:r>
            <w:r>
              <w:rPr>
                <w:rFonts w:hint="eastAsia" w:ascii="宋体" w:hAnsi="宋体" w:cs="宋体"/>
                <w:sz w:val="21"/>
                <w:szCs w:val="21"/>
                <w:highlight w:val="none"/>
                <w:lang w:eastAsia="zh-CN"/>
              </w:rPr>
              <w:t>可行、</w:t>
            </w:r>
            <w:r>
              <w:rPr>
                <w:rFonts w:hint="eastAsia" w:ascii="宋体" w:hAnsi="宋体" w:cs="宋体"/>
                <w:sz w:val="21"/>
                <w:szCs w:val="21"/>
                <w:highlight w:val="none"/>
              </w:rPr>
              <w:t>可靠</w:t>
            </w:r>
            <w:r>
              <w:rPr>
                <w:rFonts w:hint="eastAsia" w:ascii="宋体" w:hAnsi="宋体" w:eastAsia="宋体" w:cs="宋体"/>
                <w:sz w:val="21"/>
                <w:szCs w:val="21"/>
                <w:highlight w:val="none"/>
                <w:lang w:val="en-US" w:eastAsia="zh-CN"/>
              </w:rPr>
              <w:t>，</w:t>
            </w:r>
            <w:r>
              <w:rPr>
                <w:rFonts w:hint="eastAsia" w:ascii="宋体" w:hAnsi="宋体" w:cs="宋体"/>
                <w:sz w:val="21"/>
                <w:szCs w:val="21"/>
                <w:highlight w:val="none"/>
                <w:lang w:eastAsia="zh-CN"/>
              </w:rPr>
              <w:t>确保</w:t>
            </w:r>
            <w:r>
              <w:rPr>
                <w:rFonts w:hint="eastAsia" w:ascii="宋体" w:hAnsi="宋体" w:cs="宋体"/>
                <w:sz w:val="21"/>
                <w:szCs w:val="21"/>
                <w:highlight w:val="none"/>
              </w:rPr>
              <w:t>施工总体进度计划合理、控制性项目安排得当 ，工程进度补救措施可行</w:t>
            </w:r>
            <w:r>
              <w:rPr>
                <w:rFonts w:hint="eastAsia" w:ascii="宋体" w:hAnsi="宋体" w:cs="宋体"/>
                <w:sz w:val="21"/>
                <w:szCs w:val="21"/>
                <w:highlight w:val="none"/>
                <w:lang w:eastAsia="zh-CN"/>
              </w:rPr>
              <w:t>。</w:t>
            </w:r>
          </w:p>
          <w:p w14:paraId="73A3C474">
            <w:pPr>
              <w:pStyle w:val="2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方案不存在瑕疵得</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w:t>
            </w:r>
          </w:p>
          <w:p w14:paraId="29DDA061">
            <w:pPr>
              <w:pStyle w:val="27"/>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方案存在1处瑕疵得9分</w:t>
            </w:r>
            <w:r>
              <w:rPr>
                <w:rFonts w:hint="eastAsia" w:ascii="宋体" w:hAnsi="宋体" w:eastAsia="宋体" w:cs="宋体"/>
                <w:color w:val="auto"/>
                <w:sz w:val="21"/>
                <w:szCs w:val="21"/>
                <w:highlight w:val="none"/>
                <w:lang w:eastAsia="zh-CN"/>
              </w:rPr>
              <w:t>；</w:t>
            </w:r>
          </w:p>
          <w:p w14:paraId="1F7075EA">
            <w:pPr>
              <w:pStyle w:val="27"/>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方案存在2处瑕疵得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p>
          <w:p w14:paraId="3F223EEB">
            <w:pPr>
              <w:pStyle w:val="27"/>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方案存在3处瑕疵得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p>
          <w:p w14:paraId="496D6D50">
            <w:pPr>
              <w:spacing w:line="360" w:lineRule="auto"/>
              <w:ind w:firstLine="420" w:firstLineChars="200"/>
              <w:rPr>
                <w:highlight w:val="none"/>
              </w:rPr>
            </w:pPr>
            <w:r>
              <w:rPr>
                <w:rFonts w:hint="eastAsia" w:ascii="宋体" w:hAnsi="宋体" w:eastAsia="宋体" w:cs="宋体"/>
                <w:color w:val="auto"/>
                <w:sz w:val="21"/>
                <w:szCs w:val="21"/>
                <w:highlight w:val="none"/>
                <w:lang w:val="en-US" w:eastAsia="zh-CN"/>
              </w:rPr>
              <w:t>方案存在</w:t>
            </w:r>
            <w:r>
              <w:rPr>
                <w:rFonts w:hint="eastAsia" w:ascii="宋体" w:hAnsi="宋体" w:cs="宋体"/>
                <w:color w:val="auto"/>
                <w:sz w:val="21"/>
                <w:szCs w:val="21"/>
                <w:highlight w:val="none"/>
                <w:lang w:val="en-US" w:eastAsia="zh-CN"/>
                <w:woUserID w:val="1"/>
              </w:rPr>
              <w:t>4</w:t>
            </w:r>
            <w:r>
              <w:rPr>
                <w:rFonts w:hint="eastAsia" w:ascii="宋体" w:hAnsi="宋体" w:eastAsia="宋体" w:cs="宋体"/>
                <w:color w:val="auto"/>
                <w:sz w:val="21"/>
                <w:szCs w:val="21"/>
                <w:highlight w:val="none"/>
                <w:lang w:val="en-US" w:eastAsia="zh-CN"/>
              </w:rPr>
              <w:t>处及以上瑕疵或未提供不得分。</w:t>
            </w:r>
          </w:p>
        </w:tc>
        <w:tc>
          <w:tcPr>
            <w:tcW w:w="2409" w:type="dxa"/>
            <w:vMerge w:val="restart"/>
            <w:vAlign w:val="center"/>
          </w:tcPr>
          <w:p w14:paraId="1A4C3549">
            <w:pPr>
              <w:spacing w:line="360" w:lineRule="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方案中所称的“瑕疵”指：</w:t>
            </w:r>
          </w:p>
          <w:p w14:paraId="30D359EC">
            <w:pPr>
              <w:spacing w:line="360" w:lineRule="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（1）方案出现内容缺项、表述不完整或缺少关键分析点；</w:t>
            </w:r>
          </w:p>
          <w:p w14:paraId="797318A9">
            <w:pPr>
              <w:spacing w:line="360" w:lineRule="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（2）缺乏科学合理性，存在逻辑漏洞、常识错误；</w:t>
            </w:r>
          </w:p>
          <w:p w14:paraId="0F06C071">
            <w:pPr>
              <w:spacing w:line="360" w:lineRule="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（3）表述前后矛盾、无连贯性；</w:t>
            </w:r>
          </w:p>
          <w:p w14:paraId="0D2F5DA9">
            <w:pPr>
              <w:spacing w:line="360" w:lineRule="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（4）方案安排并不适用本项目特性或非专门针对本项目制定，不利于本项目的实现；</w:t>
            </w:r>
          </w:p>
          <w:p w14:paraId="4B47308B">
            <w:pPr>
              <w:spacing w:line="360" w:lineRule="auto"/>
              <w:ind w:left="-38"/>
              <w:rPr>
                <w:rFonts w:hint="eastAsia" w:ascii="宋体" w:hAnsi="宋体" w:cs="宋体"/>
                <w:sz w:val="21"/>
                <w:szCs w:val="21"/>
                <w:highlight w:val="none"/>
              </w:rPr>
            </w:pPr>
            <w:r>
              <w:rPr>
                <w:rFonts w:hint="eastAsia" w:ascii="宋体" w:hAnsi="宋体" w:eastAsia="宋体" w:cs="宋体"/>
                <w:color w:val="auto"/>
                <w:kern w:val="0"/>
                <w:sz w:val="21"/>
                <w:szCs w:val="21"/>
                <w:highlight w:val="none"/>
                <w:lang w:val="en-US" w:eastAsia="zh-CN" w:bidi="ar"/>
              </w:rPr>
              <w:t>（5）现有技术条件下不可能实现的情形。</w:t>
            </w:r>
          </w:p>
          <w:p w14:paraId="38BD74DF">
            <w:pPr>
              <w:spacing w:line="360" w:lineRule="auto"/>
              <w:ind w:left="-38"/>
              <w:jc w:val="center"/>
              <w:rPr>
                <w:rFonts w:ascii="宋体" w:hAnsi="宋体" w:cs="宋体"/>
                <w:sz w:val="21"/>
                <w:szCs w:val="21"/>
                <w:highlight w:val="none"/>
              </w:rPr>
            </w:pPr>
          </w:p>
        </w:tc>
      </w:tr>
      <w:tr w14:paraId="57332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blHeader/>
        </w:trPr>
        <w:tc>
          <w:tcPr>
            <w:tcW w:w="675" w:type="dxa"/>
            <w:vMerge w:val="continue"/>
            <w:vAlign w:val="center"/>
          </w:tcPr>
          <w:p w14:paraId="2B406FAB">
            <w:pPr>
              <w:spacing w:line="360" w:lineRule="auto"/>
              <w:ind w:firstLine="28"/>
              <w:jc w:val="center"/>
              <w:rPr>
                <w:rFonts w:hint="eastAsia" w:ascii="宋体" w:hAnsi="宋体" w:cs="宋体"/>
                <w:sz w:val="21"/>
                <w:szCs w:val="21"/>
                <w:highlight w:val="none"/>
              </w:rPr>
            </w:pPr>
          </w:p>
        </w:tc>
        <w:tc>
          <w:tcPr>
            <w:tcW w:w="1276" w:type="dxa"/>
            <w:vMerge w:val="continue"/>
            <w:vAlign w:val="center"/>
          </w:tcPr>
          <w:p w14:paraId="09490E9B">
            <w:pPr>
              <w:spacing w:line="360" w:lineRule="auto"/>
              <w:ind w:firstLine="28"/>
              <w:jc w:val="center"/>
              <w:rPr>
                <w:rFonts w:hint="eastAsia" w:ascii="宋体" w:hAnsi="宋体" w:cs="宋体"/>
                <w:sz w:val="21"/>
                <w:szCs w:val="21"/>
                <w:highlight w:val="none"/>
              </w:rPr>
            </w:pPr>
          </w:p>
        </w:tc>
        <w:tc>
          <w:tcPr>
            <w:tcW w:w="1276" w:type="dxa"/>
            <w:vMerge w:val="continue"/>
            <w:vAlign w:val="center"/>
          </w:tcPr>
          <w:p w14:paraId="3E305D89">
            <w:pPr>
              <w:spacing w:line="360" w:lineRule="auto"/>
              <w:ind w:firstLine="28"/>
              <w:jc w:val="center"/>
              <w:rPr>
                <w:rFonts w:hint="eastAsia" w:ascii="宋体" w:hAnsi="宋体" w:cs="宋体"/>
                <w:sz w:val="21"/>
                <w:szCs w:val="21"/>
                <w:highlight w:val="none"/>
                <w:lang w:val="en-US" w:eastAsia="zh-CN"/>
              </w:rPr>
            </w:pPr>
          </w:p>
        </w:tc>
        <w:tc>
          <w:tcPr>
            <w:tcW w:w="4111" w:type="dxa"/>
            <w:vAlign w:val="center"/>
          </w:tcPr>
          <w:p w14:paraId="33A43FCC">
            <w:pPr>
              <w:spacing w:line="360" w:lineRule="auto"/>
              <w:rPr>
                <w:rFonts w:hint="eastAsia" w:ascii="宋体" w:hAnsi="宋体" w:cs="宋体"/>
                <w:sz w:val="21"/>
                <w:szCs w:val="21"/>
                <w:highlight w:val="none"/>
                <w:lang w:val="en-US" w:eastAsia="zh-CN"/>
              </w:rPr>
            </w:pPr>
            <w:r>
              <w:rPr>
                <w:rFonts w:hint="eastAsia" w:ascii="宋体" w:hAnsi="宋体" w:cs="宋体"/>
                <w:b/>
                <w:bCs/>
                <w:sz w:val="21"/>
                <w:szCs w:val="21"/>
                <w:highlight w:val="none"/>
                <w:lang w:val="en-US" w:eastAsia="zh-CN"/>
              </w:rPr>
              <w:t>质量、安全环境管理与措施（10分）</w:t>
            </w:r>
          </w:p>
          <w:p w14:paraId="66A582BE">
            <w:pPr>
              <w:spacing w:line="360" w:lineRule="auto"/>
              <w:ind w:firstLine="420" w:firstLineChars="200"/>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质量标准、安全措施响应采购文件要求，质量管理体系健全有效、保证措施具有针对性，材料的质量保证措施满足采购文件及图纸所要求的工程质量要求。</w:t>
            </w:r>
          </w:p>
          <w:p w14:paraId="6A38D09C">
            <w:pPr>
              <w:pStyle w:val="2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方案不存在瑕疵得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43E1A09E">
            <w:pPr>
              <w:pStyle w:val="27"/>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方案存在1处瑕疵得</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p>
          <w:p w14:paraId="19824FAF">
            <w:pPr>
              <w:pStyle w:val="27"/>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方案存在2处瑕疵得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p>
          <w:p w14:paraId="51F5F1DF">
            <w:pPr>
              <w:pStyle w:val="27"/>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方案存在3处瑕疵得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p w14:paraId="0A354015">
            <w:pPr>
              <w:spacing w:line="360" w:lineRule="auto"/>
              <w:ind w:firstLine="420" w:firstLineChars="200"/>
              <w:rPr>
                <w:rFonts w:hint="eastAsia" w:ascii="宋体" w:hAnsi="宋体" w:cs="宋体"/>
                <w:sz w:val="21"/>
                <w:szCs w:val="21"/>
                <w:highlight w:val="none"/>
                <w:lang w:val="en-US" w:eastAsia="zh-CN"/>
              </w:rPr>
            </w:pPr>
            <w:r>
              <w:rPr>
                <w:rFonts w:hint="eastAsia" w:ascii="宋体" w:hAnsi="宋体" w:eastAsia="宋体" w:cs="宋体"/>
                <w:color w:val="auto"/>
                <w:sz w:val="21"/>
                <w:szCs w:val="21"/>
                <w:highlight w:val="none"/>
                <w:lang w:val="en-US" w:eastAsia="zh-CN"/>
              </w:rPr>
              <w:t>方案存在4处及以上瑕疵或未提供不得分。</w:t>
            </w:r>
          </w:p>
        </w:tc>
        <w:tc>
          <w:tcPr>
            <w:tcW w:w="2409" w:type="dxa"/>
            <w:vMerge w:val="continue"/>
            <w:vAlign w:val="center"/>
          </w:tcPr>
          <w:p w14:paraId="56F19114">
            <w:pPr>
              <w:spacing w:line="360" w:lineRule="auto"/>
              <w:ind w:left="-38"/>
              <w:rPr>
                <w:rFonts w:ascii="宋体" w:hAnsi="宋体" w:cs="宋体"/>
                <w:sz w:val="21"/>
                <w:szCs w:val="21"/>
                <w:highlight w:val="none"/>
              </w:rPr>
            </w:pPr>
          </w:p>
        </w:tc>
      </w:tr>
      <w:tr w14:paraId="3B5B2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8" w:hRule="atLeast"/>
          <w:tblHeader/>
        </w:trPr>
        <w:tc>
          <w:tcPr>
            <w:tcW w:w="675" w:type="dxa"/>
            <w:vAlign w:val="center"/>
          </w:tcPr>
          <w:p w14:paraId="4ED31747">
            <w:pPr>
              <w:spacing w:line="360" w:lineRule="auto"/>
              <w:ind w:firstLine="28"/>
              <w:jc w:val="center"/>
              <w:rPr>
                <w:rFonts w:ascii="宋体" w:hAnsi="宋体" w:cs="宋体"/>
                <w:sz w:val="21"/>
                <w:szCs w:val="21"/>
                <w:highlight w:val="none"/>
              </w:rPr>
            </w:pPr>
            <w:r>
              <w:rPr>
                <w:rFonts w:hint="eastAsia" w:ascii="宋体" w:hAnsi="宋体" w:cs="宋体"/>
                <w:sz w:val="21"/>
                <w:szCs w:val="21"/>
                <w:highlight w:val="none"/>
              </w:rPr>
              <w:t>3</w:t>
            </w:r>
          </w:p>
        </w:tc>
        <w:tc>
          <w:tcPr>
            <w:tcW w:w="1276" w:type="dxa"/>
            <w:vAlign w:val="center"/>
          </w:tcPr>
          <w:p w14:paraId="72A1D864">
            <w:pPr>
              <w:spacing w:line="360" w:lineRule="auto"/>
              <w:ind w:firstLine="28"/>
              <w:jc w:val="center"/>
              <w:rPr>
                <w:rFonts w:ascii="宋体" w:hAnsi="宋体" w:cs="宋体"/>
                <w:sz w:val="21"/>
                <w:szCs w:val="21"/>
                <w:highlight w:val="none"/>
              </w:rPr>
            </w:pPr>
            <w:r>
              <w:rPr>
                <w:rFonts w:hint="eastAsia" w:ascii="宋体" w:hAnsi="宋体" w:cs="宋体"/>
                <w:sz w:val="21"/>
                <w:szCs w:val="21"/>
                <w:highlight w:val="none"/>
              </w:rPr>
              <w:t>商务部分（</w:t>
            </w:r>
            <w:r>
              <w:rPr>
                <w:rFonts w:hint="eastAsia" w:ascii="宋体" w:hAnsi="宋体" w:cs="宋体"/>
                <w:sz w:val="21"/>
                <w:szCs w:val="21"/>
                <w:highlight w:val="none"/>
                <w:lang w:val="en-US" w:eastAsia="zh-CN"/>
              </w:rPr>
              <w:t>4</w:t>
            </w:r>
            <w:r>
              <w:rPr>
                <w:rFonts w:hint="eastAsia" w:ascii="宋体" w:hAnsi="宋体" w:cs="宋体"/>
                <w:sz w:val="21"/>
                <w:szCs w:val="21"/>
                <w:highlight w:val="none"/>
              </w:rPr>
              <w:t>%）</w:t>
            </w:r>
          </w:p>
        </w:tc>
        <w:tc>
          <w:tcPr>
            <w:tcW w:w="1276" w:type="dxa"/>
            <w:vAlign w:val="center"/>
          </w:tcPr>
          <w:p w14:paraId="30233A3F">
            <w:pPr>
              <w:spacing w:line="360" w:lineRule="auto"/>
              <w:jc w:val="center"/>
              <w:rPr>
                <w:rFonts w:ascii="宋体" w:hAnsi="宋体" w:cs="宋体"/>
                <w:sz w:val="21"/>
                <w:szCs w:val="21"/>
                <w:highlight w:val="none"/>
              </w:rPr>
            </w:pPr>
            <w:r>
              <w:rPr>
                <w:rFonts w:hint="eastAsia" w:ascii="宋体" w:hAnsi="宋体" w:cs="宋体"/>
                <w:sz w:val="21"/>
                <w:szCs w:val="21"/>
                <w:highlight w:val="none"/>
                <w:lang w:val="en-US" w:eastAsia="zh-CN"/>
              </w:rPr>
              <w:t>4</w:t>
            </w:r>
            <w:r>
              <w:rPr>
                <w:rFonts w:hint="eastAsia" w:ascii="宋体" w:hAnsi="宋体" w:cs="宋体"/>
                <w:sz w:val="21"/>
                <w:szCs w:val="21"/>
                <w:highlight w:val="none"/>
              </w:rPr>
              <w:t>分</w:t>
            </w:r>
          </w:p>
        </w:tc>
        <w:tc>
          <w:tcPr>
            <w:tcW w:w="4111" w:type="dxa"/>
            <w:vAlign w:val="center"/>
          </w:tcPr>
          <w:p w14:paraId="0820503B">
            <w:pPr>
              <w:spacing w:line="360" w:lineRule="auto"/>
              <w:rPr>
                <w:rFonts w:ascii="宋体" w:hAnsi="宋体" w:cs="宋体"/>
                <w:b/>
                <w:bCs/>
                <w:sz w:val="21"/>
                <w:szCs w:val="21"/>
                <w:highlight w:val="none"/>
              </w:rPr>
            </w:pPr>
            <w:r>
              <w:rPr>
                <w:rFonts w:hint="eastAsia" w:ascii="宋体" w:hAnsi="宋体" w:cs="宋体"/>
                <w:b/>
                <w:bCs/>
                <w:sz w:val="21"/>
                <w:szCs w:val="21"/>
                <w:highlight w:val="none"/>
                <w:lang w:val="en-US" w:eastAsia="zh-CN"/>
              </w:rPr>
              <w:t>一</w:t>
            </w:r>
            <w:r>
              <w:rPr>
                <w:rFonts w:hint="eastAsia" w:ascii="宋体" w:hAnsi="宋体" w:cs="宋体"/>
                <w:b/>
                <w:bCs/>
                <w:sz w:val="21"/>
                <w:szCs w:val="21"/>
                <w:highlight w:val="none"/>
              </w:rPr>
              <w:t>、业绩（</w:t>
            </w:r>
            <w:r>
              <w:rPr>
                <w:rFonts w:hint="eastAsia" w:ascii="宋体" w:hAnsi="宋体" w:cs="宋体"/>
                <w:b/>
                <w:bCs/>
                <w:sz w:val="21"/>
                <w:szCs w:val="21"/>
                <w:highlight w:val="none"/>
                <w:lang w:val="en-US" w:eastAsia="zh-CN"/>
              </w:rPr>
              <w:t>4</w:t>
            </w:r>
            <w:r>
              <w:rPr>
                <w:rFonts w:hint="eastAsia" w:ascii="宋体" w:hAnsi="宋体" w:cs="宋体"/>
                <w:b/>
                <w:bCs/>
                <w:sz w:val="21"/>
                <w:szCs w:val="21"/>
                <w:highlight w:val="none"/>
              </w:rPr>
              <w:t>分）</w:t>
            </w:r>
          </w:p>
          <w:p w14:paraId="2A874F29">
            <w:pPr>
              <w:spacing w:line="360" w:lineRule="auto"/>
              <w:rPr>
                <w:rFonts w:ascii="宋体" w:hAnsi="宋体"/>
                <w:sz w:val="21"/>
                <w:szCs w:val="21"/>
                <w:highlight w:val="none"/>
              </w:rPr>
            </w:pPr>
            <w:r>
              <w:rPr>
                <w:rFonts w:hint="eastAsia" w:ascii="宋体" w:hAnsi="宋体"/>
                <w:color w:val="000000"/>
                <w:sz w:val="21"/>
                <w:szCs w:val="21"/>
                <w:highlight w:val="none"/>
              </w:rPr>
              <w:t>供应商自202</w:t>
            </w:r>
            <w:r>
              <w:rPr>
                <w:rFonts w:hint="eastAsia" w:ascii="宋体" w:hAnsi="宋体"/>
                <w:color w:val="000000"/>
                <w:sz w:val="21"/>
                <w:szCs w:val="21"/>
                <w:highlight w:val="none"/>
                <w:lang w:val="en-US" w:eastAsia="zh-CN"/>
              </w:rPr>
              <w:t>2</w:t>
            </w:r>
            <w:r>
              <w:rPr>
                <w:rFonts w:hint="eastAsia" w:ascii="宋体" w:hAnsi="宋体"/>
                <w:color w:val="000000"/>
                <w:sz w:val="21"/>
                <w:szCs w:val="21"/>
                <w:highlight w:val="none"/>
              </w:rPr>
              <w:t>年1月1日</w:t>
            </w:r>
            <w:r>
              <w:rPr>
                <w:rFonts w:hint="eastAsia" w:ascii="宋体" w:hAnsi="宋体" w:cs="宋体"/>
                <w:sz w:val="21"/>
                <w:szCs w:val="21"/>
                <w:highlight w:val="none"/>
              </w:rPr>
              <w:t>至磋商时间止（以合同签订时间为准）</w:t>
            </w:r>
            <w:r>
              <w:rPr>
                <w:rFonts w:hint="eastAsia" w:ascii="宋体" w:hAnsi="宋体"/>
                <w:color w:val="000000"/>
                <w:sz w:val="21"/>
                <w:szCs w:val="21"/>
                <w:highlight w:val="none"/>
              </w:rPr>
              <w:t>，供应商</w:t>
            </w:r>
            <w:r>
              <w:rPr>
                <w:rFonts w:ascii="宋体" w:hAnsi="宋体"/>
                <w:color w:val="000000"/>
                <w:sz w:val="21"/>
                <w:szCs w:val="21"/>
                <w:highlight w:val="none"/>
              </w:rPr>
              <w:t>具有</w:t>
            </w:r>
            <w:r>
              <w:rPr>
                <w:rFonts w:hint="eastAsia" w:ascii="宋体" w:hAnsi="宋体"/>
                <w:sz w:val="21"/>
                <w:szCs w:val="21"/>
                <w:highlight w:val="none"/>
                <w:lang w:val="en-US" w:eastAsia="zh-CN"/>
              </w:rPr>
              <w:t>类似</w:t>
            </w:r>
            <w:r>
              <w:rPr>
                <w:rFonts w:hint="eastAsia" w:ascii="宋体" w:hAnsi="宋体"/>
                <w:sz w:val="21"/>
                <w:szCs w:val="21"/>
                <w:highlight w:val="none"/>
              </w:rPr>
              <w:t>业绩</w:t>
            </w:r>
            <w:r>
              <w:rPr>
                <w:rFonts w:hint="eastAsia" w:ascii="宋体" w:hAnsi="宋体"/>
                <w:color w:val="000000"/>
                <w:sz w:val="21"/>
                <w:szCs w:val="21"/>
                <w:highlight w:val="none"/>
              </w:rPr>
              <w:t>的，每提供1个有效合同得</w:t>
            </w:r>
            <w:r>
              <w:rPr>
                <w:rFonts w:hint="eastAsia" w:ascii="宋体" w:hAnsi="宋体"/>
                <w:color w:val="000000"/>
                <w:sz w:val="21"/>
                <w:szCs w:val="21"/>
                <w:highlight w:val="none"/>
                <w:lang w:val="en-US" w:eastAsia="zh-CN"/>
              </w:rPr>
              <w:t>2</w:t>
            </w:r>
            <w:r>
              <w:rPr>
                <w:rFonts w:hint="eastAsia" w:ascii="宋体" w:hAnsi="宋体"/>
                <w:color w:val="000000"/>
                <w:sz w:val="21"/>
                <w:szCs w:val="21"/>
                <w:highlight w:val="none"/>
              </w:rPr>
              <w:t>分，最高得</w:t>
            </w:r>
            <w:r>
              <w:rPr>
                <w:rFonts w:hint="eastAsia" w:ascii="宋体" w:hAnsi="宋体"/>
                <w:color w:val="000000"/>
                <w:sz w:val="21"/>
                <w:szCs w:val="21"/>
                <w:highlight w:val="none"/>
                <w:lang w:val="en-US" w:eastAsia="zh-CN"/>
              </w:rPr>
              <w:t>4</w:t>
            </w:r>
            <w:r>
              <w:rPr>
                <w:rFonts w:hint="eastAsia" w:ascii="宋体" w:hAnsi="宋体"/>
                <w:color w:val="000000"/>
                <w:sz w:val="21"/>
                <w:szCs w:val="21"/>
                <w:highlight w:val="none"/>
              </w:rPr>
              <w:t>分。</w:t>
            </w:r>
          </w:p>
        </w:tc>
        <w:tc>
          <w:tcPr>
            <w:tcW w:w="2409" w:type="dxa"/>
            <w:vAlign w:val="center"/>
          </w:tcPr>
          <w:p w14:paraId="4BEBE2B1">
            <w:pPr>
              <w:spacing w:line="360" w:lineRule="auto"/>
              <w:ind w:left="-38"/>
              <w:rPr>
                <w:rFonts w:hint="eastAsia" w:ascii="宋体" w:hAnsi="宋体" w:cs="宋体"/>
                <w:sz w:val="21"/>
                <w:szCs w:val="21"/>
                <w:highlight w:val="none"/>
              </w:rPr>
            </w:pPr>
          </w:p>
          <w:p w14:paraId="6D0670DC">
            <w:pPr>
              <w:spacing w:line="360" w:lineRule="auto"/>
              <w:ind w:left="-38"/>
              <w:rPr>
                <w:rFonts w:ascii="宋体" w:hAnsi="宋体" w:cs="宋体"/>
                <w:sz w:val="21"/>
                <w:szCs w:val="21"/>
                <w:highlight w:val="none"/>
              </w:rPr>
            </w:pPr>
            <w:r>
              <w:rPr>
                <w:rFonts w:hint="eastAsia" w:ascii="宋体" w:hAnsi="宋体" w:cs="宋体"/>
                <w:sz w:val="21"/>
                <w:szCs w:val="21"/>
                <w:highlight w:val="none"/>
              </w:rPr>
              <w:t>提供合同复印件，并加盖供应商公章。</w:t>
            </w:r>
          </w:p>
        </w:tc>
      </w:tr>
    </w:tbl>
    <w:p w14:paraId="056C2BE6">
      <w:pPr>
        <w:pStyle w:val="4"/>
        <w:spacing w:before="0" w:after="0" w:line="500" w:lineRule="exact"/>
        <w:ind w:firstLine="482" w:firstLineChars="200"/>
        <w:rPr>
          <w:rFonts w:hint="eastAsia" w:ascii="宋体" w:hAnsi="宋体" w:cs="宋体"/>
          <w:sz w:val="24"/>
          <w:szCs w:val="24"/>
          <w:highlight w:val="none"/>
        </w:rPr>
      </w:pPr>
    </w:p>
    <w:p w14:paraId="3FC83382">
      <w:pPr>
        <w:pStyle w:val="4"/>
        <w:spacing w:before="0" w:after="0" w:line="500" w:lineRule="exact"/>
        <w:ind w:firstLine="482" w:firstLineChars="200"/>
        <w:rPr>
          <w:rFonts w:ascii="宋体" w:hAnsi="宋体" w:cs="宋体"/>
          <w:sz w:val="24"/>
          <w:szCs w:val="24"/>
          <w:highlight w:val="none"/>
        </w:rPr>
      </w:pPr>
      <w:r>
        <w:rPr>
          <w:rFonts w:hint="eastAsia" w:ascii="宋体" w:hAnsi="宋体" w:cs="宋体"/>
          <w:sz w:val="24"/>
          <w:szCs w:val="24"/>
          <w:highlight w:val="none"/>
        </w:rPr>
        <w:t>注：关于小微企业报价扣除比例说明</w:t>
      </w:r>
      <w:bookmarkEnd w:id="73"/>
    </w:p>
    <w:p w14:paraId="54139696">
      <w:pPr>
        <w:pStyle w:val="4"/>
        <w:spacing w:before="0" w:after="0" w:line="500" w:lineRule="exact"/>
        <w:ind w:firstLine="480" w:firstLineChars="200"/>
        <w:rPr>
          <w:rFonts w:ascii="宋体" w:hAnsi="宋体" w:cs="宋体"/>
          <w:b w:val="0"/>
          <w:bCs/>
          <w:color w:val="auto"/>
          <w:sz w:val="24"/>
          <w:szCs w:val="24"/>
          <w:highlight w:val="none"/>
        </w:rPr>
      </w:pPr>
      <w:bookmarkStart w:id="75" w:name="_Toc21738"/>
      <w:r>
        <w:rPr>
          <w:rFonts w:hint="eastAsia" w:ascii="宋体" w:hAnsi="宋体" w:cs="宋体"/>
          <w:b w:val="0"/>
          <w:bCs/>
          <w:sz w:val="24"/>
          <w:szCs w:val="24"/>
          <w:highlight w:val="none"/>
        </w:rPr>
        <w:t>1.供应商为非联合体参与磋商的，</w:t>
      </w:r>
      <w:r>
        <w:rPr>
          <w:rFonts w:hint="eastAsia" w:ascii="宋体" w:hAnsi="宋体" w:cs="宋体"/>
          <w:b w:val="0"/>
          <w:bCs/>
          <w:color w:val="auto"/>
          <w:sz w:val="24"/>
          <w:szCs w:val="24"/>
          <w:highlight w:val="none"/>
        </w:rPr>
        <w:t>对小微型企业给予</w:t>
      </w:r>
      <w:r>
        <w:rPr>
          <w:rFonts w:hint="eastAsia" w:ascii="宋体" w:hAnsi="宋体" w:cs="宋体"/>
          <w:b w:val="0"/>
          <w:bCs/>
          <w:color w:val="auto"/>
          <w:sz w:val="24"/>
          <w:szCs w:val="24"/>
          <w:highlight w:val="none"/>
          <w:u w:val="single"/>
          <w:lang w:val="en-US" w:eastAsia="zh-CN"/>
        </w:rPr>
        <w:t>3</w:t>
      </w:r>
      <w:r>
        <w:rPr>
          <w:rFonts w:hint="eastAsia" w:ascii="宋体" w:hAnsi="宋体" w:cs="宋体"/>
          <w:b w:val="0"/>
          <w:bCs/>
          <w:color w:val="auto"/>
          <w:sz w:val="24"/>
          <w:szCs w:val="24"/>
          <w:highlight w:val="none"/>
          <w:u w:val="single"/>
        </w:rPr>
        <w:t>%</w:t>
      </w:r>
      <w:r>
        <w:rPr>
          <w:rFonts w:hint="eastAsia" w:ascii="宋体" w:hAnsi="宋体" w:cs="宋体"/>
          <w:b w:val="0"/>
          <w:bCs/>
          <w:color w:val="auto"/>
          <w:sz w:val="24"/>
          <w:szCs w:val="24"/>
          <w:highlight w:val="none"/>
        </w:rPr>
        <w:t>的扣除，以扣除后的报价参与评审。</w:t>
      </w:r>
      <w:bookmarkEnd w:id="75"/>
    </w:p>
    <w:p w14:paraId="3EBC2F8B">
      <w:pPr>
        <w:pStyle w:val="4"/>
        <w:spacing w:before="0" w:after="0" w:line="500" w:lineRule="exact"/>
        <w:ind w:firstLine="480" w:firstLineChars="200"/>
        <w:rPr>
          <w:rFonts w:ascii="宋体" w:hAnsi="宋体" w:cs="宋体"/>
          <w:b w:val="0"/>
          <w:bCs/>
          <w:sz w:val="24"/>
          <w:szCs w:val="24"/>
          <w:highlight w:val="none"/>
        </w:rPr>
      </w:pPr>
      <w:bookmarkStart w:id="76" w:name="_Toc18259"/>
      <w:r>
        <w:rPr>
          <w:rFonts w:hint="eastAsia" w:ascii="宋体" w:hAnsi="宋体" w:cs="宋体"/>
          <w:b w:val="0"/>
          <w:bCs/>
          <w:sz w:val="24"/>
          <w:szCs w:val="24"/>
          <w:highlight w:val="none"/>
        </w:rPr>
        <w:t>2.监狱企业、残疾人福利性单位视同小型、微型企业。</w:t>
      </w:r>
      <w:bookmarkEnd w:id="71"/>
      <w:bookmarkEnd w:id="72"/>
      <w:bookmarkEnd w:id="74"/>
      <w:bookmarkEnd w:id="76"/>
    </w:p>
    <w:p w14:paraId="3705BEF7">
      <w:pPr>
        <w:pStyle w:val="4"/>
        <w:spacing w:before="0" w:after="0" w:line="500" w:lineRule="exact"/>
        <w:ind w:firstLine="482" w:firstLineChars="200"/>
        <w:rPr>
          <w:rFonts w:ascii="宋体" w:hAnsi="宋体" w:cs="宋体"/>
          <w:sz w:val="24"/>
          <w:szCs w:val="24"/>
          <w:highlight w:val="none"/>
        </w:rPr>
      </w:pPr>
      <w:bookmarkStart w:id="77" w:name="_Toc15294"/>
      <w:r>
        <w:rPr>
          <w:rFonts w:hint="eastAsia" w:ascii="宋体" w:hAnsi="宋体" w:cs="宋体"/>
          <w:sz w:val="24"/>
          <w:szCs w:val="24"/>
          <w:highlight w:val="none"/>
        </w:rPr>
        <w:t>三、无效响应</w:t>
      </w:r>
      <w:bookmarkEnd w:id="77"/>
    </w:p>
    <w:p w14:paraId="34C1F967">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供应商发生以下条款情况之一者，视为无效响应，其响应文件将被拒绝：</w:t>
      </w:r>
    </w:p>
    <w:p w14:paraId="076F1F42">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（一）供应商不符合规定的资格条件的；</w:t>
      </w:r>
    </w:p>
    <w:p w14:paraId="6D1C2D67">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（二）供应商的法定代表人（或其授权代表）或自然人未参加磋商；</w:t>
      </w:r>
    </w:p>
    <w:p w14:paraId="494FA5BD">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（三）供应商所提交的响应文件不按“第七篇响应文件编制要求”要求签署或盖章；</w:t>
      </w:r>
    </w:p>
    <w:p w14:paraId="469E62CC">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（四）供应商的最后报价超过采购预算或最高限价的；</w:t>
      </w:r>
    </w:p>
    <w:p w14:paraId="7FB0F51E">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（五）法定代表人为同一个人的两个及两个以上法人，母公司、全资子公司及其控股公司，在同一包采购中同时参与磋商；</w:t>
      </w:r>
    </w:p>
    <w:p w14:paraId="4CE8144D">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（六）单位负责人为同一人或者存在直接控股、管理关系的不同供应商，参加同一合同项下的政府采购活动的；</w:t>
      </w:r>
    </w:p>
    <w:p w14:paraId="6E84E84D">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（七）为采购项目提供整体设计、规范编制或者项目管理、监理、检测等服务的供应商，再参加该采购项目的其他采购活动；</w:t>
      </w:r>
    </w:p>
    <w:p w14:paraId="7D7BCF00">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（八）供应商磋商有效期不满足竞争性磋商文件要求的；</w:t>
      </w:r>
    </w:p>
    <w:p w14:paraId="36A19A12">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（九）供应商响应文件内容有与国家现行法律法规相违背的内容，或附有采购人无法接受的条件；</w:t>
      </w:r>
    </w:p>
    <w:p w14:paraId="2A52CE49">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（十）法律、法规和竞争性磋商文件规定的其他无效情形。</w:t>
      </w:r>
    </w:p>
    <w:p w14:paraId="2066C086">
      <w:pPr>
        <w:pStyle w:val="4"/>
        <w:spacing w:before="0" w:after="0" w:line="500" w:lineRule="exact"/>
        <w:ind w:firstLine="482" w:firstLineChars="200"/>
        <w:rPr>
          <w:rFonts w:ascii="宋体" w:hAnsi="宋体" w:cs="宋体"/>
          <w:sz w:val="24"/>
          <w:szCs w:val="24"/>
          <w:highlight w:val="none"/>
        </w:rPr>
      </w:pPr>
      <w:bookmarkStart w:id="78" w:name="_Toc21051"/>
      <w:r>
        <w:rPr>
          <w:rFonts w:hint="eastAsia" w:ascii="宋体" w:hAnsi="宋体" w:cs="宋体"/>
          <w:sz w:val="24"/>
          <w:szCs w:val="24"/>
          <w:highlight w:val="none"/>
        </w:rPr>
        <w:t>四、采购终止</w:t>
      </w:r>
      <w:bookmarkEnd w:id="78"/>
    </w:p>
    <w:p w14:paraId="4F41F018">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出现下列情形之一的，采购人或者采购代理机构应当终止竞争性磋商采购活动，发布项目终止公告并说明原因，重新开展采购活动：</w:t>
      </w:r>
    </w:p>
    <w:p w14:paraId="2C628770">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（一）因情况变化，不再符合规定的竞争性磋商采购方式适用情形的；</w:t>
      </w:r>
    </w:p>
    <w:p w14:paraId="7F5477B2">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（二）出现影响采购公正的违法、违规行为的；</w:t>
      </w:r>
    </w:p>
    <w:p w14:paraId="1E2ED0E3">
      <w:pPr>
        <w:spacing w:line="500" w:lineRule="exact"/>
        <w:ind w:firstLine="480" w:firstLineChars="200"/>
        <w:rPr>
          <w:rFonts w:ascii="宋体" w:hAnsi="宋体" w:cs="宋体"/>
          <w:sz w:val="24"/>
          <w:szCs w:val="24"/>
          <w:highlight w:val="none"/>
        </w:rPr>
        <w:sectPr>
          <w:footerReference r:id="rId13" w:type="default"/>
          <w:footerReference r:id="rId14" w:type="even"/>
          <w:pgSz w:w="11907" w:h="16840"/>
          <w:pgMar w:top="1134" w:right="1191" w:bottom="1134" w:left="1191" w:header="964" w:footer="992" w:gutter="0"/>
          <w:cols w:space="720" w:num="1"/>
          <w:docGrid w:linePitch="312" w:charSpace="0"/>
        </w:sectPr>
      </w:pPr>
      <w:r>
        <w:rPr>
          <w:rFonts w:hint="eastAsia" w:ascii="宋体" w:hAnsi="宋体" w:cs="宋体"/>
          <w:sz w:val="24"/>
          <w:szCs w:val="24"/>
          <w:highlight w:val="none"/>
        </w:rPr>
        <w:t>（三）在采购过程中符合要求的供应商或者报价未超过采购预算的供应商不足3家的，但《政府采购竞争性磋商采购方式管理暂行办法》第二十一条第三款规定的情形除外。</w:t>
      </w:r>
    </w:p>
    <w:p w14:paraId="46F9C98F">
      <w:pPr>
        <w:pStyle w:val="3"/>
        <w:pageBreakBefore/>
        <w:spacing w:line="360" w:lineRule="auto"/>
        <w:jc w:val="center"/>
        <w:rPr>
          <w:rFonts w:ascii="宋体" w:hAnsi="宋体" w:eastAsia="宋体" w:cs="宋体"/>
          <w:b w:val="0"/>
          <w:sz w:val="36"/>
          <w:szCs w:val="30"/>
          <w:highlight w:val="none"/>
        </w:rPr>
      </w:pPr>
      <w:bookmarkStart w:id="79" w:name="_Toc28537"/>
      <w:bookmarkStart w:id="80" w:name="_Toc102227313"/>
      <w:r>
        <w:rPr>
          <w:rFonts w:hint="eastAsia" w:ascii="宋体" w:hAnsi="宋体" w:eastAsia="宋体" w:cs="宋体"/>
          <w:b w:val="0"/>
          <w:sz w:val="36"/>
          <w:szCs w:val="30"/>
          <w:highlight w:val="none"/>
        </w:rPr>
        <w:t>第五篇  供应商须知</w:t>
      </w:r>
      <w:bookmarkEnd w:id="79"/>
      <w:bookmarkEnd w:id="80"/>
    </w:p>
    <w:p w14:paraId="55171C6C">
      <w:pPr>
        <w:pStyle w:val="4"/>
        <w:spacing w:before="0" w:after="0" w:line="500" w:lineRule="exact"/>
        <w:ind w:firstLine="482" w:firstLineChars="200"/>
        <w:rPr>
          <w:rFonts w:ascii="宋体" w:hAnsi="宋体" w:cs="宋体"/>
          <w:sz w:val="24"/>
          <w:szCs w:val="24"/>
          <w:highlight w:val="none"/>
        </w:rPr>
      </w:pPr>
      <w:bookmarkStart w:id="81" w:name="_Toc464"/>
      <w:bookmarkStart w:id="82" w:name="_Toc20130553"/>
      <w:bookmarkStart w:id="83" w:name="_Toc342913389"/>
      <w:r>
        <w:rPr>
          <w:rFonts w:hint="eastAsia" w:ascii="宋体" w:hAnsi="宋体" w:cs="宋体"/>
          <w:sz w:val="24"/>
          <w:szCs w:val="24"/>
          <w:highlight w:val="none"/>
        </w:rPr>
        <w:t>一、磋商费用</w:t>
      </w:r>
      <w:bookmarkEnd w:id="81"/>
      <w:bookmarkEnd w:id="82"/>
      <w:bookmarkEnd w:id="83"/>
    </w:p>
    <w:p w14:paraId="3134C11E">
      <w:pPr>
        <w:pStyle w:val="23"/>
        <w:spacing w:line="500" w:lineRule="exact"/>
        <w:ind w:firstLine="480" w:firstLineChars="200"/>
        <w:rPr>
          <w:rFonts w:hAnsi="宋体" w:cs="宋体"/>
          <w:sz w:val="24"/>
          <w:szCs w:val="24"/>
          <w:highlight w:val="none"/>
        </w:rPr>
      </w:pPr>
      <w:r>
        <w:rPr>
          <w:rFonts w:hint="eastAsia" w:hAnsi="宋体" w:cs="宋体"/>
          <w:sz w:val="24"/>
          <w:szCs w:val="24"/>
          <w:highlight w:val="none"/>
        </w:rPr>
        <w:t>参与磋商的供应商应承担其编制响应文件与递交响应文件所涉及的一切费用，不论磋商结果如何，采购人和采购代理机构在任何情况下无义务也无责任承担这些费用。</w:t>
      </w:r>
    </w:p>
    <w:p w14:paraId="22C3ECA1">
      <w:pPr>
        <w:pStyle w:val="4"/>
        <w:tabs>
          <w:tab w:val="left" w:pos="2640"/>
        </w:tabs>
        <w:spacing w:before="0" w:after="0" w:line="500" w:lineRule="exact"/>
        <w:ind w:firstLine="482" w:firstLineChars="200"/>
        <w:rPr>
          <w:rFonts w:ascii="宋体" w:hAnsi="宋体" w:cs="宋体"/>
          <w:sz w:val="24"/>
          <w:szCs w:val="24"/>
          <w:highlight w:val="none"/>
        </w:rPr>
      </w:pPr>
      <w:bookmarkStart w:id="84" w:name="_Toc342913391"/>
      <w:bookmarkStart w:id="85" w:name="_Toc20130554"/>
      <w:bookmarkStart w:id="86" w:name="_Toc10250"/>
      <w:r>
        <w:rPr>
          <w:rFonts w:hint="eastAsia" w:ascii="宋体" w:hAnsi="宋体" w:cs="宋体"/>
          <w:sz w:val="24"/>
          <w:szCs w:val="24"/>
          <w:highlight w:val="none"/>
        </w:rPr>
        <w:t>二、竞争性磋商文件</w:t>
      </w:r>
      <w:bookmarkEnd w:id="84"/>
      <w:bookmarkEnd w:id="85"/>
      <w:bookmarkEnd w:id="86"/>
    </w:p>
    <w:p w14:paraId="57E5D7BE">
      <w:pPr>
        <w:snapToGrid w:val="0"/>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（一）竞争性磋商文件由采购邀请书；采购服务需求；采购商务需求；磋商程序及方法、评审标准、无效响应和采购终止；供应商须知；合同草案条款；响应文件编制要求共七部分组成。</w:t>
      </w:r>
    </w:p>
    <w:p w14:paraId="4A91FDEB">
      <w:pPr>
        <w:snapToGrid w:val="0"/>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（二）采购人（或采购代理机构）所作的一切有效的书面通知、修改及补充，都是竞争性磋商文件不可分割的部分。</w:t>
      </w:r>
    </w:p>
    <w:p w14:paraId="692F8B02">
      <w:pPr>
        <w:snapToGrid w:val="0"/>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（三）竞争性磋商文件的解释</w:t>
      </w:r>
    </w:p>
    <w:p w14:paraId="022DAE80">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87" w:name="_Toc318159160"/>
      <w:bookmarkStart w:id="88" w:name="_Toc318166429"/>
      <w:bookmarkStart w:id="89" w:name="_Toc318159780"/>
      <w:bookmarkStart w:id="90" w:name="_Toc318159349"/>
    </w:p>
    <w:p w14:paraId="69E5B06A">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（四）本竞争性磋商文件中，磋商小组根据与供应商进行磋商可能实质性变动的内容为竞争性磋商文件第二、三、六篇全部内容。</w:t>
      </w:r>
    </w:p>
    <w:p w14:paraId="2B954A4A">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（五）评审的依据为竞争性磋商文件和响应文件（含有效的书面承诺）。磋商小组判断响应文件对竞争性磋商文件的响应，仅基于响应文件本身而不靠外部证据。</w:t>
      </w:r>
    </w:p>
    <w:bookmarkEnd w:id="87"/>
    <w:bookmarkEnd w:id="88"/>
    <w:bookmarkEnd w:id="89"/>
    <w:bookmarkEnd w:id="90"/>
    <w:p w14:paraId="518EE5AC">
      <w:pPr>
        <w:pStyle w:val="4"/>
        <w:spacing w:before="0" w:after="0" w:line="500" w:lineRule="exact"/>
        <w:ind w:firstLine="482" w:firstLineChars="200"/>
        <w:rPr>
          <w:rFonts w:ascii="宋体" w:hAnsi="宋体" w:cs="宋体"/>
          <w:sz w:val="24"/>
          <w:szCs w:val="24"/>
          <w:highlight w:val="none"/>
        </w:rPr>
      </w:pPr>
      <w:bookmarkStart w:id="91" w:name="_Toc179714297"/>
      <w:bookmarkStart w:id="92" w:name="_Toc102227318"/>
      <w:bookmarkStart w:id="93" w:name="_Toc342913392"/>
      <w:bookmarkStart w:id="94" w:name="_Toc20130555"/>
      <w:bookmarkStart w:id="95" w:name="_Toc2892"/>
      <w:r>
        <w:rPr>
          <w:rFonts w:hint="eastAsia" w:ascii="宋体" w:hAnsi="宋体" w:cs="宋体"/>
          <w:sz w:val="24"/>
          <w:szCs w:val="24"/>
          <w:highlight w:val="none"/>
        </w:rPr>
        <w:t>三、磋商要求</w:t>
      </w:r>
      <w:bookmarkEnd w:id="91"/>
      <w:bookmarkEnd w:id="92"/>
      <w:bookmarkEnd w:id="93"/>
      <w:bookmarkEnd w:id="94"/>
      <w:bookmarkEnd w:id="95"/>
    </w:p>
    <w:p w14:paraId="61F9BA7A">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（一）响应文件</w:t>
      </w:r>
    </w:p>
    <w:p w14:paraId="02B0A2E3">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1.供应商应当按照竞争性磋商文件的要求编制响应文件，并对竞争性磋商文件提出的要求和条件作出实质性响应，响应文件原则上采用软面订本，同时应编制完整的页码、目录。</w:t>
      </w:r>
    </w:p>
    <w:p w14:paraId="781D195F">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2.响应文件组成</w:t>
      </w:r>
    </w:p>
    <w:p w14:paraId="155EB910">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317322ED">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（二）联合体</w:t>
      </w:r>
    </w:p>
    <w:p w14:paraId="7DFCAADE">
      <w:pPr>
        <w:spacing w:line="500" w:lineRule="exact"/>
        <w:ind w:firstLine="482" w:firstLineChars="200"/>
        <w:rPr>
          <w:rFonts w:ascii="宋体" w:hAnsi="宋体" w:cs="宋体"/>
          <w:b/>
          <w:bCs/>
          <w:sz w:val="24"/>
          <w:szCs w:val="24"/>
          <w:highlight w:val="none"/>
        </w:rPr>
      </w:pPr>
      <w:r>
        <w:rPr>
          <w:rFonts w:hint="eastAsia" w:ascii="宋体" w:hAnsi="宋体" w:cs="宋体"/>
          <w:b/>
          <w:bCs/>
          <w:sz w:val="24"/>
          <w:szCs w:val="24"/>
          <w:highlight w:val="none"/>
        </w:rPr>
        <w:t>本项目不接受联合体磋商。</w:t>
      </w:r>
    </w:p>
    <w:p w14:paraId="35B0DA12">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（三）磋商有效期：响应文件及有关承诺文件有效期为提交响应文件截止时间起90天。</w:t>
      </w:r>
    </w:p>
    <w:p w14:paraId="1F666DCD">
      <w:pPr>
        <w:pStyle w:val="4"/>
        <w:spacing w:before="0" w:after="0" w:line="500" w:lineRule="exact"/>
        <w:ind w:firstLine="480" w:firstLineChars="200"/>
        <w:rPr>
          <w:rFonts w:ascii="宋体" w:hAnsi="宋体" w:cs="宋体"/>
          <w:b w:val="0"/>
          <w:bCs/>
          <w:sz w:val="24"/>
          <w:szCs w:val="24"/>
          <w:highlight w:val="none"/>
        </w:rPr>
      </w:pPr>
      <w:bookmarkStart w:id="96" w:name="_Toc22180"/>
      <w:bookmarkStart w:id="97" w:name="_Toc20130556"/>
      <w:r>
        <w:rPr>
          <w:rFonts w:hint="eastAsia" w:ascii="宋体" w:hAnsi="宋体" w:cs="宋体"/>
          <w:b w:val="0"/>
          <w:bCs/>
          <w:sz w:val="24"/>
          <w:szCs w:val="24"/>
          <w:highlight w:val="none"/>
        </w:rPr>
        <w:t>（四）修正错误</w:t>
      </w:r>
      <w:bookmarkEnd w:id="96"/>
    </w:p>
    <w:p w14:paraId="3316C8A1">
      <w:pPr>
        <w:snapToGrid w:val="0"/>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1.若供应商所递交的响应文件或最后报价中的价格出现大写金额和小写金额不一致的错误，以大写金额修正为准。</w:t>
      </w:r>
    </w:p>
    <w:p w14:paraId="003C0470">
      <w:pPr>
        <w:snapToGrid w:val="0"/>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2.磋商小组按上述修正错误的原则及方法修正供应商的报价，供应商同意并签字确认后，修正后的报价对供应商具有约束作用。如果供应商不接受修正后的价格，将失去成为成交供应商的资格。</w:t>
      </w:r>
    </w:p>
    <w:p w14:paraId="42A86DCB">
      <w:pPr>
        <w:pStyle w:val="4"/>
        <w:spacing w:before="0" w:after="0" w:line="500" w:lineRule="exact"/>
        <w:ind w:firstLine="480" w:firstLineChars="200"/>
        <w:rPr>
          <w:rFonts w:ascii="宋体" w:hAnsi="宋体" w:cs="宋体"/>
          <w:b w:val="0"/>
          <w:bCs/>
          <w:sz w:val="24"/>
          <w:szCs w:val="24"/>
          <w:highlight w:val="none"/>
        </w:rPr>
      </w:pPr>
      <w:bookmarkStart w:id="98" w:name="_Toc28789"/>
      <w:r>
        <w:rPr>
          <w:rFonts w:hint="eastAsia" w:ascii="宋体" w:hAnsi="宋体" w:cs="宋体"/>
          <w:b w:val="0"/>
          <w:bCs/>
          <w:sz w:val="24"/>
          <w:szCs w:val="24"/>
          <w:highlight w:val="none"/>
        </w:rPr>
        <w:t>（五）提交响应文件的份数和签署</w:t>
      </w:r>
      <w:bookmarkEnd w:id="98"/>
    </w:p>
    <w:p w14:paraId="0934B6CA">
      <w:pPr>
        <w:snapToGrid w:val="0"/>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1.响应文件一式四份，其中正本一份，副本二份，电子文档一份（推荐采用光盘为电子文档载体）；副本可为正本的复印件，应与正本一致，如出现不一致情况以正本为准。</w:t>
      </w:r>
    </w:p>
    <w:p w14:paraId="19DE4081">
      <w:pPr>
        <w:snapToGrid w:val="0"/>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2.响应文件按竞争性磋商文件“第七篇响应文件编制要求”要求签署或盖章。</w:t>
      </w:r>
    </w:p>
    <w:p w14:paraId="58B33F0C">
      <w:pPr>
        <w:pStyle w:val="4"/>
        <w:spacing w:before="0" w:after="0" w:line="500" w:lineRule="exact"/>
        <w:ind w:firstLine="480" w:firstLineChars="200"/>
        <w:rPr>
          <w:rFonts w:ascii="宋体" w:hAnsi="宋体" w:cs="宋体"/>
          <w:b w:val="0"/>
          <w:bCs/>
          <w:sz w:val="24"/>
          <w:szCs w:val="24"/>
          <w:highlight w:val="none"/>
        </w:rPr>
      </w:pPr>
      <w:bookmarkStart w:id="99" w:name="_Toc24040"/>
      <w:r>
        <w:rPr>
          <w:rFonts w:hint="eastAsia" w:ascii="宋体" w:hAnsi="宋体" w:cs="宋体"/>
          <w:b w:val="0"/>
          <w:bCs/>
          <w:sz w:val="24"/>
          <w:szCs w:val="24"/>
          <w:highlight w:val="none"/>
        </w:rPr>
        <w:t>（六）响应文件的递交</w:t>
      </w:r>
      <w:bookmarkEnd w:id="99"/>
    </w:p>
    <w:p w14:paraId="4BC55E06">
      <w:pPr>
        <w:snapToGrid w:val="0"/>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响应文件的正本、副本以及电子文档均应密封送达磋商地点，应在封套上注明磋商项目名称、供应商名称。若正本、副本以及电子文档分别进行密封的，还应在封套上注明“正本”、“副本”、“电子文档”字样。</w:t>
      </w:r>
    </w:p>
    <w:p w14:paraId="773D3E03">
      <w:pPr>
        <w:pStyle w:val="4"/>
        <w:spacing w:before="0" w:after="0" w:line="500" w:lineRule="exact"/>
        <w:ind w:firstLine="480" w:firstLineChars="200"/>
        <w:rPr>
          <w:rFonts w:ascii="宋体" w:hAnsi="宋体" w:cs="宋体"/>
          <w:b w:val="0"/>
          <w:bCs/>
          <w:sz w:val="24"/>
          <w:szCs w:val="24"/>
          <w:highlight w:val="none"/>
        </w:rPr>
      </w:pPr>
      <w:bookmarkStart w:id="100" w:name="_Toc6542"/>
      <w:r>
        <w:rPr>
          <w:rFonts w:hint="eastAsia" w:ascii="宋体" w:hAnsi="宋体" w:cs="宋体"/>
          <w:b w:val="0"/>
          <w:bCs/>
          <w:sz w:val="24"/>
          <w:szCs w:val="24"/>
          <w:highlight w:val="none"/>
        </w:rPr>
        <w:t>（七）供应商参与人员</w:t>
      </w:r>
      <w:bookmarkEnd w:id="100"/>
    </w:p>
    <w:p w14:paraId="6B3CB44C">
      <w:pPr>
        <w:snapToGrid w:val="0"/>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各个供应商应当派1-2名代表参与磋商，至少1人应为法定代表人（或其授权代表）或自然人（供应商为自然人）。</w:t>
      </w:r>
    </w:p>
    <w:p w14:paraId="33483DB9">
      <w:pPr>
        <w:pStyle w:val="4"/>
        <w:spacing w:before="0" w:after="0" w:line="500" w:lineRule="exact"/>
        <w:ind w:firstLine="482" w:firstLineChars="200"/>
        <w:rPr>
          <w:rFonts w:ascii="宋体" w:hAnsi="宋体" w:cs="宋体"/>
          <w:sz w:val="24"/>
          <w:szCs w:val="24"/>
          <w:highlight w:val="none"/>
        </w:rPr>
      </w:pPr>
      <w:bookmarkStart w:id="101" w:name="_Toc31884"/>
      <w:r>
        <w:rPr>
          <w:rFonts w:hint="eastAsia" w:ascii="宋体" w:hAnsi="宋体" w:cs="宋体"/>
          <w:sz w:val="24"/>
          <w:szCs w:val="24"/>
          <w:highlight w:val="none"/>
        </w:rPr>
        <w:t>四、成交供应商的确认和变更</w:t>
      </w:r>
      <w:bookmarkEnd w:id="97"/>
      <w:bookmarkEnd w:id="101"/>
    </w:p>
    <w:p w14:paraId="0DEDE175">
      <w:pPr>
        <w:snapToGrid w:val="0"/>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（一）成交供应商的确认</w:t>
      </w:r>
    </w:p>
    <w:p w14:paraId="0C1945E7">
      <w:pPr>
        <w:snapToGrid w:val="0"/>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3F5F9A66">
      <w:pPr>
        <w:snapToGrid w:val="0"/>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（二）成交供应商的变更</w:t>
      </w:r>
    </w:p>
    <w:p w14:paraId="22C9CF91">
      <w:pPr>
        <w:snapToGrid w:val="0"/>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成交供应商拒绝与采购人签订合同的，采购人可以按照评标报告推荐的成交候选供应商顺序，确定排名下一位的候选人为成交供应商，也可以重新开展政府采购活动。</w:t>
      </w:r>
    </w:p>
    <w:p w14:paraId="083B6EC7">
      <w:pPr>
        <w:pStyle w:val="4"/>
        <w:spacing w:before="0" w:after="0" w:line="500" w:lineRule="exact"/>
        <w:ind w:firstLine="482" w:firstLineChars="200"/>
        <w:rPr>
          <w:rFonts w:ascii="宋体" w:hAnsi="宋体" w:cs="宋体"/>
          <w:sz w:val="24"/>
          <w:szCs w:val="24"/>
          <w:highlight w:val="none"/>
        </w:rPr>
      </w:pPr>
      <w:bookmarkStart w:id="102" w:name="_Toc20130557"/>
      <w:bookmarkStart w:id="103" w:name="_Toc27632"/>
      <w:bookmarkStart w:id="104" w:name="_Toc342913395"/>
      <w:bookmarkStart w:id="105" w:name="_Toc102227321"/>
      <w:r>
        <w:rPr>
          <w:rFonts w:hint="eastAsia" w:ascii="宋体" w:hAnsi="宋体" w:cs="宋体"/>
          <w:sz w:val="24"/>
          <w:szCs w:val="24"/>
          <w:highlight w:val="none"/>
        </w:rPr>
        <w:t>五、成交通知</w:t>
      </w:r>
      <w:bookmarkEnd w:id="102"/>
      <w:bookmarkEnd w:id="103"/>
      <w:bookmarkEnd w:id="104"/>
      <w:bookmarkEnd w:id="105"/>
    </w:p>
    <w:p w14:paraId="4C2FE977">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（一）成交供应商确定后，采购人或采购代理机构将在“重庆市经济和信息化委员会网”（https://jjxxw.cq.gov.cn/）上发布成交结果公告。</w:t>
      </w:r>
    </w:p>
    <w:p w14:paraId="3A1EF3DE">
      <w:pPr>
        <w:spacing w:line="500" w:lineRule="exact"/>
        <w:ind w:firstLine="570"/>
        <w:rPr>
          <w:rFonts w:ascii="宋体" w:hAnsi="宋体" w:cs="宋体"/>
          <w:sz w:val="24"/>
          <w:szCs w:val="24"/>
          <w:highlight w:val="none"/>
        </w:rPr>
      </w:pPr>
      <w:bookmarkStart w:id="106" w:name="_Toc20130558"/>
      <w:r>
        <w:rPr>
          <w:rFonts w:hint="eastAsia" w:ascii="宋体" w:hAnsi="宋体" w:cs="宋体"/>
          <w:sz w:val="24"/>
          <w:szCs w:val="24"/>
          <w:highlight w:val="none"/>
        </w:rPr>
        <w:t>（二）结果公告发出同时，采购代理机构将以书面形式发出《成交通知书》。《成交通知书》一经发出即发生法律效力。</w:t>
      </w:r>
    </w:p>
    <w:p w14:paraId="21D0B6CF">
      <w:pPr>
        <w:spacing w:line="500" w:lineRule="exact"/>
        <w:ind w:firstLine="570"/>
        <w:rPr>
          <w:rFonts w:ascii="宋体" w:hAnsi="宋体" w:cs="宋体"/>
          <w:sz w:val="24"/>
          <w:szCs w:val="24"/>
          <w:highlight w:val="none"/>
        </w:rPr>
      </w:pPr>
      <w:r>
        <w:rPr>
          <w:rFonts w:hint="eastAsia" w:ascii="宋体" w:hAnsi="宋体" w:cs="宋体"/>
          <w:sz w:val="24"/>
          <w:szCs w:val="24"/>
          <w:highlight w:val="none"/>
        </w:rPr>
        <w:t>（三）《成交通知书》将作为签订合同的依据。</w:t>
      </w:r>
    </w:p>
    <w:p w14:paraId="2794F8C3">
      <w:pPr>
        <w:pStyle w:val="4"/>
        <w:spacing w:before="0" w:after="0" w:line="500" w:lineRule="exact"/>
        <w:ind w:firstLine="482" w:firstLineChars="200"/>
        <w:rPr>
          <w:rFonts w:ascii="宋体" w:hAnsi="宋体" w:cs="宋体"/>
          <w:sz w:val="24"/>
          <w:szCs w:val="24"/>
          <w:highlight w:val="none"/>
        </w:rPr>
      </w:pPr>
      <w:bookmarkStart w:id="107" w:name="_Toc1563"/>
      <w:r>
        <w:rPr>
          <w:rFonts w:hint="eastAsia" w:ascii="宋体" w:hAnsi="宋体" w:cs="宋体"/>
          <w:sz w:val="24"/>
          <w:szCs w:val="24"/>
          <w:highlight w:val="none"/>
        </w:rPr>
        <w:t>六、关于质疑和投诉</w:t>
      </w:r>
      <w:bookmarkEnd w:id="106"/>
      <w:bookmarkEnd w:id="107"/>
    </w:p>
    <w:p w14:paraId="3C809FFA">
      <w:pPr>
        <w:spacing w:line="500" w:lineRule="exact"/>
        <w:ind w:firstLine="570"/>
        <w:rPr>
          <w:rFonts w:ascii="宋体" w:hAnsi="宋体" w:cs="宋体"/>
          <w:sz w:val="24"/>
          <w:szCs w:val="24"/>
          <w:highlight w:val="none"/>
        </w:rPr>
      </w:pPr>
      <w:r>
        <w:rPr>
          <w:rFonts w:hint="eastAsia" w:ascii="宋体" w:hAnsi="宋体" w:cs="宋体"/>
          <w:sz w:val="24"/>
          <w:szCs w:val="24"/>
          <w:highlight w:val="none"/>
        </w:rPr>
        <w:t>（一）质疑</w:t>
      </w:r>
    </w:p>
    <w:p w14:paraId="580161D0">
      <w:pPr>
        <w:spacing w:line="500" w:lineRule="exact"/>
        <w:ind w:firstLine="570"/>
        <w:rPr>
          <w:rFonts w:ascii="宋体" w:hAnsi="宋体" w:cs="宋体"/>
          <w:sz w:val="24"/>
          <w:szCs w:val="24"/>
          <w:highlight w:val="none"/>
        </w:rPr>
      </w:pPr>
      <w:r>
        <w:rPr>
          <w:rFonts w:hint="eastAsia" w:ascii="宋体" w:hAnsi="宋体" w:cs="宋体"/>
          <w:sz w:val="24"/>
          <w:szCs w:val="24"/>
          <w:highlight w:val="none"/>
        </w:rPr>
        <w:t>供应商认为采购文件、采购过程和成交结果使自己的权益</w:t>
      </w:r>
      <w:r>
        <w:rPr>
          <w:rFonts w:hint="eastAsia" w:ascii="宋体" w:hAnsi="宋体" w:cs="宋体"/>
          <w:sz w:val="24"/>
          <w:szCs w:val="24"/>
          <w:highlight w:val="none"/>
          <w:lang w:val="en-US" w:eastAsia="zh-CN"/>
        </w:rPr>
        <w:t>受到</w:t>
      </w:r>
      <w:r>
        <w:rPr>
          <w:rFonts w:hint="eastAsia" w:ascii="宋体" w:hAnsi="宋体" w:cs="宋体"/>
          <w:sz w:val="24"/>
          <w:szCs w:val="24"/>
          <w:highlight w:val="none"/>
        </w:rPr>
        <w:t>伤害的，可向采购人或采购代理机构以书面形式提出质疑。</w:t>
      </w:r>
    </w:p>
    <w:p w14:paraId="6AF8D138">
      <w:pPr>
        <w:spacing w:line="500" w:lineRule="exact"/>
        <w:ind w:firstLine="570"/>
        <w:rPr>
          <w:rFonts w:ascii="宋体" w:hAnsi="宋体" w:cs="宋体"/>
          <w:sz w:val="24"/>
          <w:szCs w:val="24"/>
          <w:highlight w:val="none"/>
        </w:rPr>
      </w:pPr>
      <w:r>
        <w:rPr>
          <w:rFonts w:hint="eastAsia" w:ascii="宋体" w:hAnsi="宋体" w:cs="宋体"/>
          <w:sz w:val="24"/>
          <w:szCs w:val="24"/>
          <w:highlight w:val="none"/>
        </w:rPr>
        <w:t xml:space="preserve">提出质疑的应当是参与所质疑项目采购活动的供应商。 </w:t>
      </w:r>
    </w:p>
    <w:p w14:paraId="2B77A75C">
      <w:pPr>
        <w:spacing w:line="500" w:lineRule="exact"/>
        <w:ind w:firstLine="570"/>
        <w:rPr>
          <w:rFonts w:ascii="宋体" w:hAnsi="宋体" w:cs="宋体"/>
          <w:sz w:val="24"/>
          <w:szCs w:val="24"/>
          <w:highlight w:val="none"/>
        </w:rPr>
      </w:pPr>
      <w:r>
        <w:rPr>
          <w:rFonts w:hint="eastAsia" w:ascii="宋体" w:hAnsi="宋体" w:cs="宋体"/>
          <w:sz w:val="24"/>
          <w:szCs w:val="24"/>
          <w:highlight w:val="none"/>
        </w:rPr>
        <w:t>1.质疑时限、内容</w:t>
      </w:r>
    </w:p>
    <w:p w14:paraId="794B0AEB">
      <w:pPr>
        <w:spacing w:line="500" w:lineRule="exact"/>
        <w:ind w:firstLine="570"/>
        <w:rPr>
          <w:rFonts w:ascii="宋体" w:hAnsi="宋体" w:cs="宋体"/>
          <w:sz w:val="24"/>
          <w:szCs w:val="24"/>
          <w:highlight w:val="none"/>
        </w:rPr>
      </w:pPr>
      <w:r>
        <w:rPr>
          <w:rFonts w:hint="eastAsia" w:ascii="宋体" w:hAnsi="宋体" w:cs="宋体"/>
          <w:sz w:val="24"/>
          <w:szCs w:val="24"/>
          <w:highlight w:val="none"/>
        </w:rPr>
        <w:t>供应商认为采购文件、采购过程、成交结果使自己的权益受到损害的，可以在知道或者应知其权益受到损害之日起7个工作日内，以书面形式向采购人、采购代理机构提出质疑。</w:t>
      </w:r>
    </w:p>
    <w:p w14:paraId="428846A3">
      <w:pPr>
        <w:spacing w:line="500" w:lineRule="exact"/>
        <w:ind w:firstLine="570"/>
        <w:rPr>
          <w:rFonts w:ascii="宋体" w:hAnsi="宋体" w:cs="宋体"/>
          <w:sz w:val="24"/>
          <w:szCs w:val="24"/>
          <w:highlight w:val="none"/>
        </w:rPr>
      </w:pPr>
      <w:r>
        <w:rPr>
          <w:rFonts w:hint="eastAsia" w:ascii="宋体" w:hAnsi="宋体" w:cs="宋体"/>
          <w:sz w:val="24"/>
          <w:szCs w:val="24"/>
          <w:highlight w:val="none"/>
        </w:rPr>
        <w:t>1.2供应商提出质疑应当提交质疑函和必要的证明材料，质疑函应当包括下列内容：</w:t>
      </w:r>
    </w:p>
    <w:p w14:paraId="0F0B7307">
      <w:pPr>
        <w:spacing w:line="500" w:lineRule="exact"/>
        <w:ind w:firstLine="570"/>
        <w:rPr>
          <w:rFonts w:ascii="宋体" w:hAnsi="宋体" w:cs="宋体"/>
          <w:sz w:val="24"/>
          <w:szCs w:val="24"/>
          <w:highlight w:val="none"/>
        </w:rPr>
      </w:pPr>
      <w:r>
        <w:rPr>
          <w:rFonts w:hint="eastAsia" w:ascii="宋体" w:hAnsi="宋体" w:cs="宋体"/>
          <w:sz w:val="24"/>
          <w:szCs w:val="24"/>
          <w:highlight w:val="none"/>
        </w:rPr>
        <w:t>1.2.1供应商的姓名或者名称、地址、邮编、联系人及联系电话；</w:t>
      </w:r>
    </w:p>
    <w:p w14:paraId="2465762C">
      <w:pPr>
        <w:spacing w:line="500" w:lineRule="exact"/>
        <w:ind w:firstLine="570"/>
        <w:rPr>
          <w:rFonts w:ascii="宋体" w:hAnsi="宋体" w:cs="宋体"/>
          <w:sz w:val="24"/>
          <w:szCs w:val="24"/>
          <w:highlight w:val="none"/>
        </w:rPr>
      </w:pPr>
      <w:r>
        <w:rPr>
          <w:rFonts w:hint="eastAsia" w:ascii="宋体" w:hAnsi="宋体" w:cs="宋体"/>
          <w:sz w:val="24"/>
          <w:szCs w:val="24"/>
          <w:highlight w:val="none"/>
        </w:rPr>
        <w:t>1.2.2质疑项目的名称、项目号以及采购执行编号；</w:t>
      </w:r>
    </w:p>
    <w:p w14:paraId="027A81C0">
      <w:pPr>
        <w:spacing w:line="500" w:lineRule="exact"/>
        <w:ind w:firstLine="570"/>
        <w:rPr>
          <w:rFonts w:ascii="宋体" w:hAnsi="宋体" w:cs="宋体"/>
          <w:sz w:val="24"/>
          <w:szCs w:val="24"/>
          <w:highlight w:val="none"/>
        </w:rPr>
      </w:pPr>
      <w:r>
        <w:rPr>
          <w:rFonts w:hint="eastAsia" w:ascii="宋体" w:hAnsi="宋体" w:cs="宋体"/>
          <w:sz w:val="24"/>
          <w:szCs w:val="24"/>
          <w:highlight w:val="none"/>
        </w:rPr>
        <w:t>1.2.3具体、明确的质疑事项和与质疑事项相关的请求；</w:t>
      </w:r>
    </w:p>
    <w:p w14:paraId="25CF4F34">
      <w:pPr>
        <w:spacing w:line="500" w:lineRule="exact"/>
        <w:ind w:firstLine="570"/>
        <w:rPr>
          <w:rFonts w:ascii="宋体" w:hAnsi="宋体" w:cs="宋体"/>
          <w:sz w:val="24"/>
          <w:szCs w:val="24"/>
          <w:highlight w:val="none"/>
        </w:rPr>
      </w:pPr>
      <w:r>
        <w:rPr>
          <w:rFonts w:hint="eastAsia" w:ascii="宋体" w:hAnsi="宋体" w:cs="宋体"/>
          <w:sz w:val="24"/>
          <w:szCs w:val="24"/>
          <w:highlight w:val="none"/>
        </w:rPr>
        <w:t>1.2.4事实依据；</w:t>
      </w:r>
    </w:p>
    <w:p w14:paraId="55CEED49">
      <w:pPr>
        <w:spacing w:line="500" w:lineRule="exact"/>
        <w:ind w:firstLine="570"/>
        <w:rPr>
          <w:rFonts w:ascii="宋体" w:hAnsi="宋体" w:cs="宋体"/>
          <w:sz w:val="24"/>
          <w:szCs w:val="24"/>
          <w:highlight w:val="none"/>
        </w:rPr>
      </w:pPr>
      <w:r>
        <w:rPr>
          <w:rFonts w:hint="eastAsia" w:ascii="宋体" w:hAnsi="宋体" w:cs="宋体"/>
          <w:sz w:val="24"/>
          <w:szCs w:val="24"/>
          <w:highlight w:val="none"/>
        </w:rPr>
        <w:t>1.2.5必要的法律依据；</w:t>
      </w:r>
    </w:p>
    <w:p w14:paraId="0CDA0B46">
      <w:pPr>
        <w:spacing w:line="500" w:lineRule="exact"/>
        <w:ind w:firstLine="570"/>
        <w:rPr>
          <w:rFonts w:ascii="宋体" w:hAnsi="宋体" w:cs="宋体"/>
          <w:sz w:val="24"/>
          <w:szCs w:val="24"/>
          <w:highlight w:val="none"/>
        </w:rPr>
      </w:pPr>
      <w:r>
        <w:rPr>
          <w:rFonts w:hint="eastAsia" w:ascii="宋体" w:hAnsi="宋体" w:cs="宋体"/>
          <w:sz w:val="24"/>
          <w:szCs w:val="24"/>
          <w:highlight w:val="none"/>
        </w:rPr>
        <w:t>1.2.6提出质疑的日期；</w:t>
      </w:r>
    </w:p>
    <w:p w14:paraId="57C8B831">
      <w:pPr>
        <w:spacing w:line="500" w:lineRule="exact"/>
        <w:ind w:firstLine="570"/>
        <w:rPr>
          <w:rFonts w:ascii="宋体" w:hAnsi="宋体" w:cs="宋体"/>
          <w:sz w:val="24"/>
          <w:szCs w:val="24"/>
          <w:highlight w:val="none"/>
        </w:rPr>
      </w:pPr>
      <w:r>
        <w:rPr>
          <w:rFonts w:hint="eastAsia" w:ascii="宋体" w:hAnsi="宋体" w:cs="宋体"/>
          <w:sz w:val="24"/>
          <w:szCs w:val="24"/>
          <w:highlight w:val="none"/>
        </w:rPr>
        <w:t>1.2.7营业执照（或事业单位法人证书，或个体工商户营业执照或有效的自然人身份证明）复印件；</w:t>
      </w:r>
    </w:p>
    <w:p w14:paraId="0C9E364B">
      <w:pPr>
        <w:spacing w:line="500" w:lineRule="exact"/>
        <w:ind w:firstLine="570"/>
        <w:rPr>
          <w:rFonts w:ascii="宋体" w:hAnsi="宋体" w:cs="宋体"/>
          <w:sz w:val="24"/>
          <w:szCs w:val="24"/>
          <w:highlight w:val="none"/>
        </w:rPr>
      </w:pPr>
      <w:r>
        <w:rPr>
          <w:rFonts w:hint="eastAsia" w:ascii="宋体" w:hAnsi="宋体" w:cs="宋体"/>
          <w:sz w:val="24"/>
          <w:szCs w:val="24"/>
          <w:highlight w:val="none"/>
        </w:rPr>
        <w:t>1.2.8法定代表人授权委托书原件、法定代表人身份证复印件和其授权代表的身份证复印件（供应商为自然人的提供自然人身份证复印件）；</w:t>
      </w:r>
    </w:p>
    <w:p w14:paraId="238F26E7">
      <w:pPr>
        <w:spacing w:line="500" w:lineRule="exact"/>
        <w:ind w:firstLine="570"/>
        <w:rPr>
          <w:rFonts w:ascii="宋体" w:hAnsi="宋体" w:cs="宋体"/>
          <w:sz w:val="24"/>
          <w:szCs w:val="24"/>
          <w:highlight w:val="none"/>
        </w:rPr>
      </w:pPr>
      <w:r>
        <w:rPr>
          <w:rFonts w:hint="eastAsia" w:ascii="宋体" w:hAnsi="宋体" w:cs="宋体"/>
          <w:sz w:val="24"/>
          <w:szCs w:val="24"/>
          <w:highlight w:val="none"/>
        </w:rPr>
        <w:t>1.3供应商为自然人的，质疑函应当由本人签字；供应商为法人或者其他组织的，质疑函应当由法定代表人、主要负责人，或者其授权代表签字或者盖章，并加盖公章。</w:t>
      </w:r>
    </w:p>
    <w:p w14:paraId="69E94775">
      <w:pPr>
        <w:spacing w:line="500" w:lineRule="exact"/>
        <w:ind w:firstLine="570"/>
        <w:rPr>
          <w:rFonts w:ascii="宋体" w:hAnsi="宋体" w:cs="宋体"/>
          <w:sz w:val="24"/>
          <w:szCs w:val="24"/>
          <w:highlight w:val="none"/>
        </w:rPr>
      </w:pPr>
      <w:r>
        <w:rPr>
          <w:rFonts w:hint="eastAsia" w:ascii="宋体" w:hAnsi="宋体" w:cs="宋体"/>
          <w:sz w:val="24"/>
          <w:szCs w:val="24"/>
          <w:highlight w:val="none"/>
        </w:rPr>
        <w:t>2.质疑答复</w:t>
      </w:r>
    </w:p>
    <w:p w14:paraId="5A573576">
      <w:pPr>
        <w:spacing w:line="500" w:lineRule="exact"/>
        <w:ind w:firstLine="570"/>
        <w:rPr>
          <w:rFonts w:ascii="宋体" w:hAnsi="宋体" w:cs="宋体"/>
          <w:sz w:val="24"/>
          <w:szCs w:val="24"/>
          <w:highlight w:val="none"/>
        </w:rPr>
      </w:pPr>
      <w:r>
        <w:rPr>
          <w:rFonts w:hint="eastAsia" w:ascii="宋体" w:hAnsi="宋体" w:cs="宋体"/>
          <w:sz w:val="24"/>
          <w:szCs w:val="24"/>
          <w:highlight w:val="none"/>
        </w:rPr>
        <w:t>采购人、采购代理机构应当在收到供应商的书面质疑后七个工作日内作出答复，并以书面形式通知质疑供应商和其他有关供应商。</w:t>
      </w:r>
    </w:p>
    <w:p w14:paraId="22102038">
      <w:pPr>
        <w:spacing w:line="500" w:lineRule="exact"/>
        <w:ind w:firstLine="570"/>
        <w:rPr>
          <w:rFonts w:ascii="宋体" w:hAnsi="宋体" w:cs="宋体"/>
          <w:sz w:val="24"/>
          <w:szCs w:val="24"/>
          <w:highlight w:val="none"/>
        </w:rPr>
      </w:pPr>
      <w:r>
        <w:rPr>
          <w:rFonts w:hint="eastAsia" w:ascii="宋体" w:hAnsi="宋体" w:cs="宋体"/>
          <w:sz w:val="24"/>
          <w:szCs w:val="24"/>
          <w:highlight w:val="none"/>
        </w:rPr>
        <w:t>3.其他</w:t>
      </w:r>
    </w:p>
    <w:p w14:paraId="15247207">
      <w:pPr>
        <w:spacing w:line="500" w:lineRule="exact"/>
        <w:ind w:firstLine="570"/>
        <w:rPr>
          <w:rFonts w:ascii="宋体" w:hAnsi="宋体" w:cs="宋体"/>
          <w:sz w:val="24"/>
          <w:szCs w:val="24"/>
          <w:highlight w:val="none"/>
        </w:rPr>
      </w:pPr>
      <w:r>
        <w:rPr>
          <w:rFonts w:hint="eastAsia" w:ascii="宋体" w:hAnsi="宋体" w:cs="宋体"/>
          <w:sz w:val="24"/>
          <w:szCs w:val="24"/>
          <w:highlight w:val="none"/>
        </w:rPr>
        <w:t>3.1供应商应按照《政府采购质疑和投诉办法》（财政部令第94号）及相关法律法规要求，在法定质疑期内一次性提出针对同一采购程序环节的质疑。</w:t>
      </w:r>
    </w:p>
    <w:p w14:paraId="69E68D75">
      <w:pPr>
        <w:spacing w:line="500" w:lineRule="exact"/>
        <w:ind w:firstLine="570"/>
        <w:rPr>
          <w:rFonts w:ascii="宋体" w:hAnsi="宋体" w:cs="宋体"/>
          <w:sz w:val="24"/>
          <w:szCs w:val="24"/>
          <w:highlight w:val="none"/>
        </w:rPr>
      </w:pPr>
      <w:r>
        <w:rPr>
          <w:rFonts w:hint="eastAsia" w:ascii="宋体" w:hAnsi="宋体" w:cs="宋体"/>
          <w:sz w:val="24"/>
          <w:szCs w:val="24"/>
          <w:highlight w:val="none"/>
        </w:rPr>
        <w:t>3.2质疑函范本可在财政部门户网站和中国政府采购网下载。</w:t>
      </w:r>
    </w:p>
    <w:p w14:paraId="1A54F401">
      <w:pPr>
        <w:spacing w:line="500" w:lineRule="exact"/>
        <w:ind w:firstLine="570"/>
        <w:rPr>
          <w:rFonts w:ascii="宋体" w:hAnsi="宋体" w:cs="宋体"/>
          <w:sz w:val="24"/>
          <w:szCs w:val="24"/>
          <w:highlight w:val="none"/>
        </w:rPr>
      </w:pPr>
      <w:r>
        <w:rPr>
          <w:rFonts w:hint="eastAsia" w:ascii="宋体" w:hAnsi="宋体" w:cs="宋体"/>
          <w:sz w:val="24"/>
          <w:szCs w:val="24"/>
          <w:highlight w:val="none"/>
        </w:rPr>
        <w:t>（二）投诉</w:t>
      </w:r>
    </w:p>
    <w:p w14:paraId="7DB5B90F">
      <w:pPr>
        <w:spacing w:line="500" w:lineRule="exact"/>
        <w:ind w:firstLine="570"/>
        <w:rPr>
          <w:rFonts w:ascii="宋体" w:hAnsi="宋体" w:cs="宋体"/>
          <w:sz w:val="24"/>
          <w:szCs w:val="24"/>
          <w:highlight w:val="none"/>
        </w:rPr>
      </w:pPr>
      <w:r>
        <w:rPr>
          <w:rFonts w:hint="eastAsia" w:ascii="宋体" w:hAnsi="宋体" w:cs="宋体"/>
          <w:sz w:val="24"/>
          <w:szCs w:val="24"/>
          <w:highlight w:val="none"/>
        </w:rPr>
        <w:t>1.供应商对采购人、采购代理机构的答复不满意，或者采购人、采购代理机构未在规定时间内作出答复的，可以在答复期满后15个工作日内按照相关法律法规向财政部门提起投诉。</w:t>
      </w:r>
    </w:p>
    <w:p w14:paraId="629A4523">
      <w:pPr>
        <w:spacing w:line="500" w:lineRule="exact"/>
        <w:ind w:firstLine="570"/>
        <w:rPr>
          <w:rFonts w:ascii="宋体" w:hAnsi="宋体" w:cs="宋体"/>
          <w:sz w:val="24"/>
          <w:szCs w:val="24"/>
          <w:highlight w:val="none"/>
        </w:rPr>
      </w:pPr>
      <w:r>
        <w:rPr>
          <w:rFonts w:hint="eastAsia" w:ascii="宋体" w:hAnsi="宋体" w:cs="宋体"/>
          <w:sz w:val="24"/>
          <w:szCs w:val="24"/>
          <w:highlight w:val="none"/>
        </w:rPr>
        <w:t>2.供应商应按照《政府采购质疑和投诉办法》（财政部令第94号）及相关法律法规要求递交投诉书和必要的证明材料。投诉书范本可在财政部门户网站和中国政府采购网下载。</w:t>
      </w:r>
    </w:p>
    <w:p w14:paraId="6FDB1994">
      <w:pPr>
        <w:spacing w:line="500" w:lineRule="exact"/>
        <w:ind w:firstLine="570"/>
        <w:rPr>
          <w:rFonts w:ascii="宋体" w:hAnsi="宋体" w:cs="宋体"/>
          <w:sz w:val="24"/>
          <w:szCs w:val="24"/>
          <w:highlight w:val="none"/>
        </w:rPr>
      </w:pPr>
      <w:r>
        <w:rPr>
          <w:rFonts w:hint="eastAsia" w:ascii="宋体" w:hAnsi="宋体" w:cs="宋体"/>
          <w:sz w:val="24"/>
          <w:szCs w:val="24"/>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441E37CC">
      <w:pPr>
        <w:spacing w:line="500" w:lineRule="exact"/>
        <w:ind w:firstLine="570"/>
        <w:rPr>
          <w:rFonts w:ascii="宋体" w:hAnsi="宋体" w:cs="宋体"/>
          <w:sz w:val="24"/>
          <w:szCs w:val="24"/>
          <w:highlight w:val="none"/>
        </w:rPr>
      </w:pPr>
      <w:r>
        <w:rPr>
          <w:rFonts w:hint="eastAsia" w:ascii="宋体" w:hAnsi="宋体" w:cs="宋体"/>
          <w:sz w:val="24"/>
          <w:szCs w:val="24"/>
          <w:highlight w:val="none"/>
        </w:rPr>
        <w:t>4.在确定受理投诉后，财政部门自受理投诉之日起30个工作日内（需要检验、检测、鉴定、专家评审以及需要投诉人补正材料的，所需时间不计算在投诉处理期限内）对投诉事项做出处理决定。</w:t>
      </w:r>
    </w:p>
    <w:p w14:paraId="50B0C51F">
      <w:pPr>
        <w:pStyle w:val="4"/>
        <w:spacing w:before="0" w:after="0" w:line="500" w:lineRule="exact"/>
        <w:ind w:firstLine="482" w:firstLineChars="200"/>
        <w:rPr>
          <w:rFonts w:ascii="宋体" w:hAnsi="宋体" w:cs="宋体"/>
          <w:sz w:val="24"/>
          <w:szCs w:val="24"/>
          <w:highlight w:val="none"/>
        </w:rPr>
      </w:pPr>
      <w:bookmarkStart w:id="108" w:name="_Toc20130559"/>
      <w:bookmarkStart w:id="109" w:name="_Toc10820"/>
      <w:r>
        <w:rPr>
          <w:rFonts w:hint="eastAsia" w:ascii="宋体" w:hAnsi="宋体" w:cs="宋体"/>
          <w:sz w:val="24"/>
          <w:szCs w:val="24"/>
          <w:highlight w:val="none"/>
        </w:rPr>
        <w:t>七、采购代理服务费</w:t>
      </w:r>
      <w:bookmarkEnd w:id="108"/>
      <w:bookmarkEnd w:id="109"/>
    </w:p>
    <w:p w14:paraId="23506406">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（一）供应商成交后</w:t>
      </w:r>
      <w:r>
        <w:rPr>
          <w:rFonts w:hint="eastAsia" w:ascii="宋体" w:hAnsi="宋体" w:cs="宋体"/>
          <w:sz w:val="24"/>
          <w:highlight w:val="none"/>
        </w:rPr>
        <w:t>向采购代理机构缴纳</w:t>
      </w:r>
      <w:r>
        <w:rPr>
          <w:rFonts w:hint="eastAsia" w:ascii="宋体" w:hAnsi="宋体" w:cs="宋体"/>
          <w:sz w:val="24"/>
          <w:szCs w:val="24"/>
          <w:highlight w:val="none"/>
        </w:rPr>
        <w:t>采购</w:t>
      </w:r>
      <w:r>
        <w:rPr>
          <w:rFonts w:hint="eastAsia" w:ascii="宋体" w:hAnsi="宋体" w:cs="宋体"/>
          <w:sz w:val="24"/>
          <w:highlight w:val="none"/>
        </w:rPr>
        <w:t>代理服务费的，</w:t>
      </w:r>
      <w:r>
        <w:rPr>
          <w:rFonts w:hint="eastAsia" w:ascii="宋体" w:hAnsi="宋体" w:cs="宋体"/>
          <w:sz w:val="24"/>
          <w:szCs w:val="24"/>
          <w:highlight w:val="none"/>
        </w:rPr>
        <w:t>采购</w:t>
      </w:r>
      <w:r>
        <w:rPr>
          <w:rFonts w:hint="eastAsia" w:ascii="宋体" w:hAnsi="宋体" w:cs="宋体"/>
          <w:sz w:val="24"/>
          <w:highlight w:val="none"/>
        </w:rPr>
        <w:t>代理服务费的收取标准按照以下服务类标准执行。</w:t>
      </w:r>
    </w:p>
    <w:tbl>
      <w:tblPr>
        <w:tblStyle w:val="16"/>
        <w:tblW w:w="0" w:type="auto"/>
        <w:tblInd w:w="3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8"/>
        <w:gridCol w:w="1866"/>
        <w:gridCol w:w="1852"/>
        <w:gridCol w:w="1787"/>
      </w:tblGrid>
      <w:tr w14:paraId="2CE5A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3078" w:type="dxa"/>
            <w:tcBorders>
              <w:tl2br w:val="single" w:color="auto" w:sz="4" w:space="0"/>
            </w:tcBorders>
          </w:tcPr>
          <w:p w14:paraId="786FAF96">
            <w:pPr>
              <w:spacing w:line="500" w:lineRule="exact"/>
              <w:jc w:val="right"/>
              <w:rPr>
                <w:rFonts w:hint="eastAsia" w:ascii="宋体" w:hAnsi="宋体" w:cs="宋体"/>
                <w:sz w:val="21"/>
                <w:szCs w:val="21"/>
                <w:highlight w:val="none"/>
              </w:rPr>
            </w:pPr>
            <w:bookmarkStart w:id="110" w:name="_Toc2863475"/>
            <w:bookmarkStart w:id="111" w:name="_Toc20130560"/>
            <w:r>
              <w:rPr>
                <w:rFonts w:hint="eastAsia" w:ascii="宋体" w:hAnsi="宋体" w:cs="宋体"/>
                <w:sz w:val="21"/>
                <w:szCs w:val="21"/>
                <w:highlight w:val="none"/>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11" name="直接连接符 11"/>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8++YPWAAAA&#10;CAEAAA8AAAAAAAAAAQAgAAAAIgAAAGRycy9kb3ducmV2LnhtbFBLAQIUABQAAAAIAIdO4kCVts9z&#10;5gEAALgDAAAOAAAAAAAAAAEAIAAAACUBAABkcnMvZTJvRG9jLnhtbFBLBQYAAAAABgAGAFkBAAB9&#10;BQAAAAA=&#10;">
                      <v:fill on="f" focussize="0,0"/>
                      <v:stroke color="#000000" joinstyle="round"/>
                      <v:imagedata o:title=""/>
                      <o:lock v:ext="edit" aspectratio="f"/>
                    </v:line>
                  </w:pict>
                </mc:Fallback>
              </mc:AlternateContent>
            </w:r>
            <w:r>
              <w:rPr>
                <w:rFonts w:hint="eastAsia" w:ascii="宋体" w:hAnsi="宋体" w:cs="宋体"/>
                <w:sz w:val="21"/>
                <w:szCs w:val="21"/>
                <w:highlight w:val="none"/>
              </w:rPr>
              <w:t>招标类型</w:t>
            </w:r>
          </w:p>
          <w:p w14:paraId="71265B92">
            <w:pPr>
              <w:spacing w:line="500" w:lineRule="exact"/>
              <w:rPr>
                <w:rFonts w:hint="eastAsia" w:ascii="宋体" w:hAnsi="宋体" w:cs="宋体"/>
                <w:sz w:val="21"/>
                <w:szCs w:val="21"/>
                <w:highlight w:val="none"/>
              </w:rPr>
            </w:pPr>
            <w:r>
              <w:rPr>
                <w:rFonts w:hint="eastAsia" w:ascii="宋体" w:hAnsi="宋体" w:cs="宋体"/>
                <w:sz w:val="21"/>
                <w:szCs w:val="21"/>
                <w:highlight w:val="none"/>
              </w:rPr>
              <w:t>中标金额（万元）</w:t>
            </w:r>
          </w:p>
        </w:tc>
        <w:tc>
          <w:tcPr>
            <w:tcW w:w="1866" w:type="dxa"/>
            <w:vAlign w:val="center"/>
          </w:tcPr>
          <w:p w14:paraId="4883EF0B">
            <w:pPr>
              <w:spacing w:line="500" w:lineRule="exact"/>
              <w:jc w:val="center"/>
              <w:rPr>
                <w:rFonts w:hint="eastAsia" w:ascii="宋体" w:hAnsi="宋体" w:cs="宋体"/>
                <w:sz w:val="21"/>
                <w:szCs w:val="21"/>
                <w:highlight w:val="none"/>
              </w:rPr>
            </w:pPr>
            <w:r>
              <w:rPr>
                <w:rFonts w:hint="eastAsia" w:ascii="宋体" w:hAnsi="宋体" w:cs="宋体"/>
                <w:sz w:val="21"/>
                <w:szCs w:val="21"/>
                <w:highlight w:val="none"/>
              </w:rPr>
              <w:t>货物招标</w:t>
            </w:r>
          </w:p>
        </w:tc>
        <w:tc>
          <w:tcPr>
            <w:tcW w:w="1852" w:type="dxa"/>
            <w:vAlign w:val="center"/>
          </w:tcPr>
          <w:p w14:paraId="5C9BF348">
            <w:pPr>
              <w:spacing w:line="500" w:lineRule="exact"/>
              <w:jc w:val="center"/>
              <w:rPr>
                <w:rFonts w:hint="eastAsia" w:ascii="宋体" w:hAnsi="宋体" w:cs="宋体"/>
                <w:sz w:val="21"/>
                <w:szCs w:val="21"/>
                <w:highlight w:val="none"/>
              </w:rPr>
            </w:pPr>
            <w:r>
              <w:rPr>
                <w:rFonts w:hint="eastAsia" w:ascii="宋体" w:hAnsi="宋体" w:cs="宋体"/>
                <w:sz w:val="21"/>
                <w:szCs w:val="21"/>
                <w:highlight w:val="none"/>
              </w:rPr>
              <w:t>服务招标</w:t>
            </w:r>
          </w:p>
        </w:tc>
        <w:tc>
          <w:tcPr>
            <w:tcW w:w="1787" w:type="dxa"/>
            <w:vAlign w:val="center"/>
          </w:tcPr>
          <w:p w14:paraId="0DD22A14">
            <w:pPr>
              <w:pStyle w:val="28"/>
              <w:widowControl w:val="0"/>
              <w:pBdr>
                <w:left w:val="none" w:color="auto" w:sz="0" w:space="0"/>
                <w:right w:val="none" w:color="auto" w:sz="0" w:space="0"/>
              </w:pBdr>
              <w:spacing w:before="0" w:beforeAutospacing="0" w:after="0" w:afterAutospacing="0" w:line="500" w:lineRule="exact"/>
              <w:rPr>
                <w:rFonts w:hint="eastAsia" w:hAnsi="宋体" w:cs="宋体"/>
                <w:kern w:val="2"/>
                <w:sz w:val="21"/>
                <w:szCs w:val="21"/>
                <w:highlight w:val="none"/>
              </w:rPr>
            </w:pPr>
            <w:r>
              <w:rPr>
                <w:rFonts w:hint="eastAsia" w:hAnsi="宋体" w:cs="宋体"/>
                <w:kern w:val="2"/>
                <w:sz w:val="21"/>
                <w:szCs w:val="21"/>
                <w:highlight w:val="none"/>
              </w:rPr>
              <w:t>工程招标</w:t>
            </w:r>
          </w:p>
        </w:tc>
      </w:tr>
      <w:tr w14:paraId="518B4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078" w:type="dxa"/>
            <w:vAlign w:val="center"/>
          </w:tcPr>
          <w:p w14:paraId="712EBBF6">
            <w:pPr>
              <w:spacing w:line="500" w:lineRule="exact"/>
              <w:jc w:val="center"/>
              <w:rPr>
                <w:rFonts w:hint="eastAsia" w:ascii="宋体" w:hAnsi="宋体" w:cs="宋体"/>
                <w:sz w:val="21"/>
                <w:szCs w:val="21"/>
                <w:highlight w:val="none"/>
              </w:rPr>
            </w:pPr>
            <w:r>
              <w:rPr>
                <w:rFonts w:hint="eastAsia" w:ascii="宋体" w:hAnsi="宋体" w:cs="宋体"/>
                <w:sz w:val="21"/>
                <w:szCs w:val="21"/>
                <w:highlight w:val="none"/>
              </w:rPr>
              <w:t>100及以下</w:t>
            </w:r>
          </w:p>
        </w:tc>
        <w:tc>
          <w:tcPr>
            <w:tcW w:w="1866" w:type="dxa"/>
            <w:vAlign w:val="center"/>
          </w:tcPr>
          <w:p w14:paraId="6FA67E03">
            <w:pPr>
              <w:spacing w:line="500" w:lineRule="exact"/>
              <w:jc w:val="center"/>
              <w:rPr>
                <w:rFonts w:hint="eastAsia" w:ascii="宋体" w:hAnsi="宋体" w:cs="宋体"/>
                <w:sz w:val="21"/>
                <w:szCs w:val="21"/>
                <w:highlight w:val="none"/>
              </w:rPr>
            </w:pPr>
            <w:r>
              <w:rPr>
                <w:rFonts w:hint="eastAsia" w:ascii="宋体" w:hAnsi="宋体" w:cs="宋体"/>
                <w:sz w:val="21"/>
                <w:szCs w:val="21"/>
                <w:highlight w:val="none"/>
              </w:rPr>
              <w:t>1.5%</w:t>
            </w:r>
          </w:p>
        </w:tc>
        <w:tc>
          <w:tcPr>
            <w:tcW w:w="1852" w:type="dxa"/>
            <w:vAlign w:val="center"/>
          </w:tcPr>
          <w:p w14:paraId="31D6DA94">
            <w:pPr>
              <w:spacing w:line="500" w:lineRule="exact"/>
              <w:jc w:val="center"/>
              <w:rPr>
                <w:rFonts w:hint="eastAsia" w:ascii="宋体" w:hAnsi="宋体" w:cs="宋体"/>
                <w:sz w:val="21"/>
                <w:szCs w:val="21"/>
                <w:highlight w:val="none"/>
              </w:rPr>
            </w:pPr>
            <w:r>
              <w:rPr>
                <w:rFonts w:hint="eastAsia" w:ascii="宋体" w:hAnsi="宋体" w:cs="宋体"/>
                <w:sz w:val="21"/>
                <w:szCs w:val="21"/>
                <w:highlight w:val="none"/>
              </w:rPr>
              <w:t>1.5%</w:t>
            </w:r>
          </w:p>
        </w:tc>
        <w:tc>
          <w:tcPr>
            <w:tcW w:w="1787" w:type="dxa"/>
            <w:vAlign w:val="center"/>
          </w:tcPr>
          <w:p w14:paraId="09D1005C">
            <w:pPr>
              <w:spacing w:line="500" w:lineRule="exact"/>
              <w:jc w:val="center"/>
              <w:rPr>
                <w:rFonts w:hint="eastAsia" w:ascii="宋体" w:hAnsi="宋体" w:cs="宋体"/>
                <w:sz w:val="21"/>
                <w:szCs w:val="21"/>
                <w:highlight w:val="none"/>
              </w:rPr>
            </w:pPr>
            <w:r>
              <w:rPr>
                <w:rFonts w:hint="eastAsia" w:ascii="宋体" w:hAnsi="宋体" w:cs="宋体"/>
                <w:sz w:val="21"/>
                <w:szCs w:val="21"/>
                <w:highlight w:val="none"/>
              </w:rPr>
              <w:t>1.0%</w:t>
            </w:r>
          </w:p>
        </w:tc>
      </w:tr>
      <w:tr w14:paraId="0979F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078" w:type="dxa"/>
            <w:vAlign w:val="center"/>
          </w:tcPr>
          <w:p w14:paraId="095551E1">
            <w:pPr>
              <w:spacing w:line="500" w:lineRule="exact"/>
              <w:jc w:val="center"/>
              <w:rPr>
                <w:rFonts w:hint="eastAsia" w:ascii="宋体" w:hAnsi="宋体" w:cs="宋体"/>
                <w:sz w:val="21"/>
                <w:szCs w:val="21"/>
                <w:highlight w:val="none"/>
              </w:rPr>
            </w:pPr>
            <w:r>
              <w:rPr>
                <w:rFonts w:hint="eastAsia" w:ascii="宋体" w:hAnsi="宋体" w:cs="宋体"/>
                <w:sz w:val="21"/>
                <w:szCs w:val="21"/>
                <w:highlight w:val="none"/>
              </w:rPr>
              <w:t>100-200</w:t>
            </w:r>
          </w:p>
        </w:tc>
        <w:tc>
          <w:tcPr>
            <w:tcW w:w="1866" w:type="dxa"/>
            <w:vAlign w:val="center"/>
          </w:tcPr>
          <w:p w14:paraId="34EDB1F9">
            <w:pPr>
              <w:spacing w:line="500" w:lineRule="exact"/>
              <w:jc w:val="center"/>
              <w:rPr>
                <w:rFonts w:hint="eastAsia" w:ascii="宋体" w:hAnsi="宋体" w:cs="宋体"/>
                <w:sz w:val="21"/>
                <w:szCs w:val="21"/>
                <w:highlight w:val="none"/>
              </w:rPr>
            </w:pPr>
            <w:r>
              <w:rPr>
                <w:rFonts w:hint="eastAsia" w:ascii="宋体" w:hAnsi="宋体" w:cs="宋体"/>
                <w:sz w:val="21"/>
                <w:szCs w:val="21"/>
                <w:highlight w:val="none"/>
              </w:rPr>
              <w:t>1.1%</w:t>
            </w:r>
          </w:p>
        </w:tc>
        <w:tc>
          <w:tcPr>
            <w:tcW w:w="1852" w:type="dxa"/>
            <w:vAlign w:val="center"/>
          </w:tcPr>
          <w:p w14:paraId="20C9C282">
            <w:pPr>
              <w:spacing w:line="500" w:lineRule="exact"/>
              <w:jc w:val="center"/>
              <w:rPr>
                <w:rFonts w:hint="eastAsia" w:ascii="宋体" w:hAnsi="宋体" w:cs="宋体"/>
                <w:sz w:val="21"/>
                <w:szCs w:val="21"/>
                <w:highlight w:val="none"/>
              </w:rPr>
            </w:pPr>
            <w:r>
              <w:rPr>
                <w:rFonts w:hint="eastAsia" w:ascii="宋体" w:hAnsi="宋体" w:cs="宋体"/>
                <w:sz w:val="21"/>
                <w:szCs w:val="21"/>
                <w:highlight w:val="none"/>
              </w:rPr>
              <w:t>0.8%</w:t>
            </w:r>
          </w:p>
        </w:tc>
        <w:tc>
          <w:tcPr>
            <w:tcW w:w="1787" w:type="dxa"/>
            <w:vAlign w:val="center"/>
          </w:tcPr>
          <w:p w14:paraId="5B38D5B1">
            <w:pPr>
              <w:spacing w:line="500" w:lineRule="exact"/>
              <w:jc w:val="center"/>
              <w:rPr>
                <w:rFonts w:hint="eastAsia" w:ascii="宋体" w:hAnsi="宋体" w:cs="宋体"/>
                <w:sz w:val="21"/>
                <w:szCs w:val="21"/>
                <w:highlight w:val="none"/>
              </w:rPr>
            </w:pPr>
            <w:r>
              <w:rPr>
                <w:rFonts w:hint="eastAsia" w:ascii="宋体" w:hAnsi="宋体" w:cs="宋体"/>
                <w:sz w:val="21"/>
                <w:szCs w:val="21"/>
                <w:highlight w:val="none"/>
              </w:rPr>
              <w:t>0.7%</w:t>
            </w:r>
          </w:p>
        </w:tc>
      </w:tr>
      <w:tr w14:paraId="74502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078" w:type="dxa"/>
            <w:vAlign w:val="center"/>
          </w:tcPr>
          <w:p w14:paraId="602BCFC6">
            <w:pPr>
              <w:spacing w:line="500" w:lineRule="exact"/>
              <w:jc w:val="center"/>
              <w:rPr>
                <w:rFonts w:hint="eastAsia" w:ascii="宋体" w:hAnsi="宋体" w:cs="宋体"/>
                <w:sz w:val="21"/>
                <w:szCs w:val="21"/>
                <w:highlight w:val="none"/>
              </w:rPr>
            </w:pPr>
            <w:r>
              <w:rPr>
                <w:rFonts w:hint="eastAsia" w:ascii="宋体" w:hAnsi="宋体" w:cs="宋体"/>
                <w:sz w:val="21"/>
                <w:szCs w:val="21"/>
                <w:highlight w:val="none"/>
              </w:rPr>
              <w:t>200-500</w:t>
            </w:r>
          </w:p>
        </w:tc>
        <w:tc>
          <w:tcPr>
            <w:tcW w:w="1866" w:type="dxa"/>
            <w:vAlign w:val="center"/>
          </w:tcPr>
          <w:p w14:paraId="32C6126C">
            <w:pPr>
              <w:spacing w:line="500" w:lineRule="exact"/>
              <w:jc w:val="center"/>
              <w:rPr>
                <w:rFonts w:hint="eastAsia" w:ascii="宋体" w:hAnsi="宋体" w:cs="宋体"/>
                <w:sz w:val="21"/>
                <w:szCs w:val="21"/>
                <w:highlight w:val="none"/>
              </w:rPr>
            </w:pPr>
            <w:r>
              <w:rPr>
                <w:rFonts w:hint="eastAsia" w:ascii="宋体" w:hAnsi="宋体" w:cs="宋体"/>
                <w:sz w:val="21"/>
                <w:szCs w:val="21"/>
                <w:highlight w:val="none"/>
              </w:rPr>
              <w:t>1.08%</w:t>
            </w:r>
          </w:p>
        </w:tc>
        <w:tc>
          <w:tcPr>
            <w:tcW w:w="1852" w:type="dxa"/>
            <w:vAlign w:val="center"/>
          </w:tcPr>
          <w:p w14:paraId="55014337">
            <w:pPr>
              <w:spacing w:line="500" w:lineRule="exact"/>
              <w:jc w:val="center"/>
              <w:rPr>
                <w:rFonts w:hint="eastAsia" w:ascii="宋体" w:hAnsi="宋体" w:cs="宋体"/>
                <w:sz w:val="21"/>
                <w:szCs w:val="21"/>
                <w:highlight w:val="none"/>
              </w:rPr>
            </w:pPr>
            <w:r>
              <w:rPr>
                <w:rFonts w:hint="eastAsia" w:ascii="宋体" w:hAnsi="宋体" w:cs="宋体"/>
                <w:sz w:val="21"/>
                <w:szCs w:val="21"/>
                <w:highlight w:val="none"/>
              </w:rPr>
              <w:t>0.78%</w:t>
            </w:r>
          </w:p>
        </w:tc>
        <w:tc>
          <w:tcPr>
            <w:tcW w:w="1787" w:type="dxa"/>
            <w:vAlign w:val="center"/>
          </w:tcPr>
          <w:p w14:paraId="60D5827B">
            <w:pPr>
              <w:spacing w:line="500" w:lineRule="exact"/>
              <w:jc w:val="center"/>
              <w:rPr>
                <w:rFonts w:hint="eastAsia" w:ascii="宋体" w:hAnsi="宋体" w:cs="宋体"/>
                <w:sz w:val="21"/>
                <w:szCs w:val="21"/>
                <w:highlight w:val="none"/>
              </w:rPr>
            </w:pPr>
            <w:r>
              <w:rPr>
                <w:rFonts w:hint="eastAsia" w:ascii="宋体" w:hAnsi="宋体" w:cs="宋体"/>
                <w:sz w:val="21"/>
                <w:szCs w:val="21"/>
                <w:highlight w:val="none"/>
              </w:rPr>
              <w:t>0.69%</w:t>
            </w:r>
          </w:p>
        </w:tc>
      </w:tr>
    </w:tbl>
    <w:p w14:paraId="7DE93851">
      <w:pPr>
        <w:spacing w:line="360" w:lineRule="auto"/>
        <w:ind w:firstLine="480" w:firstLineChars="200"/>
        <w:rPr>
          <w:rFonts w:hint="eastAsia" w:ascii="宋体" w:hAnsi="宋体" w:cs="宋体"/>
          <w:sz w:val="24"/>
          <w:highlight w:val="none"/>
        </w:rPr>
      </w:pPr>
    </w:p>
    <w:p w14:paraId="6EA1FD4F">
      <w:pPr>
        <w:spacing w:line="360" w:lineRule="auto"/>
        <w:ind w:firstLine="480" w:firstLineChars="200"/>
        <w:rPr>
          <w:rFonts w:ascii="宋体" w:hAnsi="宋体" w:cs="宋体"/>
          <w:sz w:val="24"/>
          <w:highlight w:val="none"/>
        </w:rPr>
      </w:pPr>
      <w:r>
        <w:rPr>
          <w:rFonts w:hint="eastAsia" w:ascii="宋体" w:hAnsi="宋体" w:cs="宋体"/>
          <w:sz w:val="24"/>
          <w:highlight w:val="none"/>
        </w:rPr>
        <w:t>注：采购代理服务收费按差额定率累进法计算。采购代理服务费按上标准计算出不足3500元的，按3500元记取。</w:t>
      </w:r>
    </w:p>
    <w:bookmarkEnd w:id="110"/>
    <w:bookmarkEnd w:id="111"/>
    <w:p w14:paraId="11CC7859">
      <w:pPr>
        <w:pStyle w:val="4"/>
        <w:spacing w:before="0" w:after="0" w:line="500" w:lineRule="exact"/>
        <w:ind w:firstLine="482" w:firstLineChars="200"/>
        <w:rPr>
          <w:rFonts w:ascii="宋体" w:hAnsi="宋体" w:cs="宋体"/>
          <w:sz w:val="24"/>
          <w:szCs w:val="24"/>
          <w:highlight w:val="none"/>
        </w:rPr>
      </w:pPr>
      <w:bookmarkStart w:id="112" w:name="_Toc102227322"/>
      <w:bookmarkStart w:id="113" w:name="_Toc342913396"/>
      <w:bookmarkStart w:id="114" w:name="_Toc8891"/>
      <w:bookmarkStart w:id="115" w:name="_Toc20130561"/>
      <w:bookmarkStart w:id="116" w:name="_Toc11641055"/>
      <w:bookmarkStart w:id="117" w:name="_Toc12789059"/>
      <w:r>
        <w:rPr>
          <w:rFonts w:hint="eastAsia" w:ascii="宋体" w:hAnsi="宋体" w:cs="宋体"/>
          <w:sz w:val="24"/>
          <w:szCs w:val="24"/>
          <w:highlight w:val="none"/>
        </w:rPr>
        <w:t>八、签订</w:t>
      </w:r>
      <w:bookmarkEnd w:id="112"/>
      <w:r>
        <w:rPr>
          <w:rFonts w:hint="eastAsia" w:ascii="宋体" w:hAnsi="宋体" w:cs="宋体"/>
          <w:sz w:val="24"/>
          <w:szCs w:val="24"/>
          <w:highlight w:val="none"/>
        </w:rPr>
        <w:t>合同</w:t>
      </w:r>
      <w:bookmarkEnd w:id="113"/>
      <w:bookmarkEnd w:id="114"/>
      <w:bookmarkEnd w:id="115"/>
    </w:p>
    <w:p w14:paraId="52BC7CA9">
      <w:pPr>
        <w:spacing w:line="360" w:lineRule="auto"/>
        <w:ind w:firstLine="480" w:firstLineChars="200"/>
        <w:rPr>
          <w:rFonts w:ascii="宋体" w:hAnsi="宋体" w:cs="宋体"/>
          <w:sz w:val="24"/>
          <w:highlight w:val="none"/>
        </w:rPr>
      </w:pPr>
      <w:bookmarkStart w:id="118" w:name="_Toc455758689"/>
      <w:bookmarkStart w:id="119" w:name="_Toc20130562"/>
      <w:bookmarkStart w:id="120" w:name="_Toc457894815"/>
      <w:bookmarkStart w:id="121" w:name="_Toc2863477"/>
      <w:r>
        <w:rPr>
          <w:rFonts w:hint="eastAsia" w:ascii="宋体" w:hAnsi="宋体" w:cs="宋体"/>
          <w:sz w:val="24"/>
          <w:highlight w:val="none"/>
        </w:rPr>
        <w:t>（一）采购人原则上应在成交通知书发出之日起二十日内和成交供应商签订合同，无正当理由不得拒绝或拖延合同签订。所签订的合同不得对竞争性磋商文件和供应商的响应文件作实质性修改。其他未尽事宜由采购人和成交供应商在采购合同中详细约定。</w:t>
      </w:r>
    </w:p>
    <w:p w14:paraId="1CF3D184">
      <w:pPr>
        <w:spacing w:line="360" w:lineRule="auto"/>
        <w:ind w:firstLine="480" w:firstLineChars="200"/>
        <w:rPr>
          <w:rFonts w:ascii="宋体" w:hAnsi="宋体" w:cs="宋体"/>
          <w:sz w:val="24"/>
          <w:highlight w:val="none"/>
        </w:rPr>
      </w:pPr>
      <w:r>
        <w:rPr>
          <w:rFonts w:hint="eastAsia" w:ascii="宋体" w:hAnsi="宋体" w:cs="宋体"/>
          <w:sz w:val="24"/>
          <w:highlight w:val="none"/>
        </w:rPr>
        <w:t>（二）竞争性磋商文件、供应商的响应文件及澄清文件等，均为签订合同的依据。</w:t>
      </w:r>
    </w:p>
    <w:p w14:paraId="14685FFB">
      <w:pPr>
        <w:spacing w:line="360" w:lineRule="auto"/>
        <w:ind w:firstLine="480" w:firstLineChars="200"/>
        <w:rPr>
          <w:rFonts w:ascii="宋体" w:hAnsi="宋体" w:cs="宋体"/>
          <w:sz w:val="24"/>
          <w:highlight w:val="none"/>
        </w:rPr>
      </w:pPr>
      <w:r>
        <w:rPr>
          <w:rFonts w:hint="eastAsia" w:ascii="宋体" w:hAnsi="宋体" w:cs="宋体"/>
          <w:sz w:val="24"/>
          <w:highlight w:val="none"/>
        </w:rPr>
        <w:t>（三）如成交供应商放弃成交项目或在签订合同时擅自改变成交状态的，采购人将按照相关法律法规处理。</w:t>
      </w:r>
    </w:p>
    <w:p w14:paraId="651D5D00">
      <w:pPr>
        <w:spacing w:line="360" w:lineRule="auto"/>
        <w:ind w:firstLine="480" w:firstLineChars="200"/>
        <w:rPr>
          <w:rFonts w:ascii="宋体" w:hAnsi="宋体" w:cs="宋体"/>
          <w:sz w:val="24"/>
          <w:highlight w:val="none"/>
        </w:rPr>
      </w:pPr>
      <w:r>
        <w:rPr>
          <w:rFonts w:hint="eastAsia" w:ascii="宋体" w:hAnsi="宋体" w:cs="宋体"/>
          <w:sz w:val="24"/>
          <w:highlight w:val="none"/>
        </w:rPr>
        <w:t>（四）合同生效条款由供需双方约定，法律、行政法规规定应当办理批准、登记等手续后生效的合同，依照其规定。</w:t>
      </w:r>
    </w:p>
    <w:p w14:paraId="082B06BA">
      <w:pPr>
        <w:spacing w:line="360" w:lineRule="auto"/>
        <w:ind w:firstLine="480" w:firstLineChars="200"/>
        <w:rPr>
          <w:rFonts w:ascii="宋体" w:hAnsi="宋体" w:cs="宋体"/>
          <w:sz w:val="24"/>
          <w:highlight w:val="none"/>
        </w:rPr>
      </w:pPr>
      <w:r>
        <w:rPr>
          <w:rFonts w:hint="eastAsia" w:ascii="宋体" w:hAnsi="宋体" w:cs="宋体"/>
          <w:sz w:val="24"/>
          <w:highlight w:val="none"/>
        </w:rPr>
        <w:t>（五）除不可抗力等因素外，成交通知书发出后，采购人改变成交结果，或者成交供应商拒绝签订政府采购合同的，应当承担相应的法律责任。</w:t>
      </w:r>
    </w:p>
    <w:bookmarkEnd w:id="118"/>
    <w:bookmarkEnd w:id="119"/>
    <w:bookmarkEnd w:id="120"/>
    <w:bookmarkEnd w:id="121"/>
    <w:p w14:paraId="7CB918D1">
      <w:pPr>
        <w:pStyle w:val="3"/>
        <w:pageBreakBefore/>
        <w:spacing w:line="360" w:lineRule="auto"/>
        <w:jc w:val="center"/>
        <w:rPr>
          <w:rFonts w:ascii="宋体" w:hAnsi="宋体" w:eastAsia="宋体" w:cs="宋体"/>
          <w:b w:val="0"/>
          <w:sz w:val="36"/>
          <w:szCs w:val="30"/>
          <w:highlight w:val="none"/>
        </w:rPr>
      </w:pPr>
      <w:bookmarkStart w:id="122" w:name="_Toc5044"/>
      <w:r>
        <w:rPr>
          <w:rFonts w:hint="eastAsia" w:ascii="宋体" w:hAnsi="宋体" w:eastAsia="宋体" w:cs="宋体"/>
          <w:b w:val="0"/>
          <w:sz w:val="36"/>
          <w:szCs w:val="30"/>
          <w:highlight w:val="none"/>
        </w:rPr>
        <w:t xml:space="preserve">第六篇  </w:t>
      </w:r>
      <w:bookmarkEnd w:id="116"/>
      <w:bookmarkEnd w:id="117"/>
      <w:r>
        <w:rPr>
          <w:rFonts w:hint="eastAsia" w:ascii="宋体" w:hAnsi="宋体" w:eastAsia="宋体" w:cs="宋体"/>
          <w:b w:val="0"/>
          <w:sz w:val="36"/>
          <w:szCs w:val="30"/>
          <w:highlight w:val="none"/>
        </w:rPr>
        <w:t>合同草案条款</w:t>
      </w:r>
      <w:bookmarkEnd w:id="122"/>
    </w:p>
    <w:p w14:paraId="1D63F5E5">
      <w:pPr>
        <w:pStyle w:val="4"/>
        <w:spacing w:before="0" w:after="0" w:line="360" w:lineRule="auto"/>
        <w:ind w:firstLine="482" w:firstLineChars="200"/>
        <w:rPr>
          <w:rFonts w:ascii="宋体" w:hAnsi="宋体" w:cs="宋体"/>
          <w:sz w:val="24"/>
          <w:szCs w:val="24"/>
          <w:highlight w:val="none"/>
        </w:rPr>
      </w:pPr>
      <w:bookmarkStart w:id="123" w:name="_Toc78194465"/>
      <w:bookmarkStart w:id="124" w:name="_Toc16324"/>
      <w:bookmarkStart w:id="125" w:name="_Toc15310"/>
      <w:bookmarkStart w:id="126" w:name="_Toc285722712"/>
      <w:bookmarkStart w:id="127" w:name="_Toc14125"/>
      <w:bookmarkStart w:id="128" w:name="_Toc22044"/>
      <w:bookmarkStart w:id="129" w:name="_Toc508007737"/>
      <w:bookmarkStart w:id="130" w:name="_Toc13482"/>
      <w:bookmarkStart w:id="131" w:name="_Toc277084870"/>
      <w:bookmarkStart w:id="132" w:name="_Toc23356"/>
      <w:r>
        <w:rPr>
          <w:rFonts w:hint="eastAsia" w:ascii="宋体" w:hAnsi="宋体" w:cs="宋体"/>
          <w:sz w:val="24"/>
          <w:szCs w:val="24"/>
          <w:highlight w:val="none"/>
        </w:rPr>
        <w:t>一、合同主要条款</w:t>
      </w:r>
      <w:bookmarkEnd w:id="123"/>
      <w:bookmarkEnd w:id="124"/>
      <w:bookmarkEnd w:id="125"/>
      <w:bookmarkEnd w:id="126"/>
      <w:bookmarkEnd w:id="127"/>
      <w:bookmarkEnd w:id="128"/>
      <w:bookmarkEnd w:id="129"/>
      <w:bookmarkEnd w:id="130"/>
      <w:bookmarkEnd w:id="131"/>
      <w:bookmarkEnd w:id="132"/>
    </w:p>
    <w:p w14:paraId="3B59F32B">
      <w:pPr>
        <w:snapToGrid w:val="0"/>
        <w:spacing w:line="360" w:lineRule="auto"/>
        <w:ind w:firstLine="480" w:firstLineChars="200"/>
        <w:outlineLvl w:val="0"/>
        <w:rPr>
          <w:rFonts w:ascii="宋体" w:hAnsi="宋体" w:cs="宋体"/>
          <w:bCs/>
          <w:sz w:val="24"/>
          <w:highlight w:val="none"/>
        </w:rPr>
      </w:pPr>
      <w:r>
        <w:rPr>
          <w:rFonts w:hint="eastAsia" w:ascii="宋体" w:hAnsi="宋体" w:cs="宋体"/>
          <w:bCs/>
          <w:sz w:val="24"/>
          <w:highlight w:val="none"/>
        </w:rPr>
        <w:t>（一）定义</w:t>
      </w:r>
    </w:p>
    <w:p w14:paraId="2F16F89A">
      <w:pPr>
        <w:snapToGrid w:val="0"/>
        <w:spacing w:line="360" w:lineRule="auto"/>
        <w:ind w:firstLine="480" w:firstLineChars="200"/>
        <w:outlineLvl w:val="0"/>
        <w:rPr>
          <w:rFonts w:ascii="宋体" w:hAnsi="宋体" w:cs="宋体"/>
          <w:bCs/>
          <w:sz w:val="24"/>
          <w:highlight w:val="none"/>
        </w:rPr>
      </w:pPr>
      <w:r>
        <w:rPr>
          <w:rFonts w:hint="eastAsia" w:ascii="宋体" w:hAnsi="宋体" w:cs="宋体"/>
          <w:bCs/>
          <w:sz w:val="24"/>
          <w:highlight w:val="none"/>
        </w:rPr>
        <w:t>1.甲方（需方）即采购人，是指通过招标采购，接受服务的各级国家机关、事业单位和团体组织。</w:t>
      </w:r>
    </w:p>
    <w:p w14:paraId="6D34CB77">
      <w:pPr>
        <w:snapToGrid w:val="0"/>
        <w:spacing w:line="360" w:lineRule="auto"/>
        <w:ind w:firstLine="480" w:firstLineChars="200"/>
        <w:outlineLvl w:val="0"/>
        <w:rPr>
          <w:rFonts w:ascii="宋体" w:hAnsi="宋体" w:cs="宋体"/>
          <w:bCs/>
          <w:sz w:val="24"/>
          <w:highlight w:val="none"/>
        </w:rPr>
      </w:pPr>
      <w:r>
        <w:rPr>
          <w:rFonts w:hint="eastAsia" w:ascii="宋体" w:hAnsi="宋体" w:cs="宋体"/>
          <w:bCs/>
          <w:sz w:val="24"/>
          <w:highlight w:val="none"/>
        </w:rPr>
        <w:t>2.乙方（供方）即成交供应商，是指中标后提供服务的自然人、法人及其他组织。</w:t>
      </w:r>
    </w:p>
    <w:p w14:paraId="01E904C7">
      <w:pPr>
        <w:snapToGrid w:val="0"/>
        <w:spacing w:line="360" w:lineRule="auto"/>
        <w:ind w:firstLine="480" w:firstLineChars="200"/>
        <w:outlineLvl w:val="0"/>
        <w:rPr>
          <w:rFonts w:ascii="宋体" w:hAnsi="宋体" w:cs="宋体"/>
          <w:bCs/>
          <w:sz w:val="24"/>
          <w:highlight w:val="none"/>
        </w:rPr>
      </w:pPr>
      <w:r>
        <w:rPr>
          <w:rFonts w:hint="eastAsia" w:ascii="宋体" w:hAnsi="宋体" w:cs="宋体"/>
          <w:bCs/>
          <w:sz w:val="24"/>
          <w:highlight w:val="none"/>
        </w:rPr>
        <w:t>3.合同是指由甲乙双方按照采购文件和响应文件的实质性内容，通过协商一致达成的书面协议。</w:t>
      </w:r>
    </w:p>
    <w:p w14:paraId="1C3CDF00">
      <w:pPr>
        <w:snapToGrid w:val="0"/>
        <w:spacing w:line="360" w:lineRule="auto"/>
        <w:ind w:firstLine="480" w:firstLineChars="200"/>
        <w:outlineLvl w:val="0"/>
        <w:rPr>
          <w:rFonts w:ascii="宋体" w:hAnsi="宋体" w:cs="宋体"/>
          <w:bCs/>
          <w:sz w:val="24"/>
          <w:highlight w:val="none"/>
        </w:rPr>
      </w:pPr>
      <w:r>
        <w:rPr>
          <w:rFonts w:hint="eastAsia" w:ascii="宋体" w:hAnsi="宋体" w:cs="宋体"/>
          <w:bCs/>
          <w:sz w:val="24"/>
          <w:highlight w:val="none"/>
        </w:rPr>
        <w:t>4.合同价格指以中标价格为依据，在供方全面履行合同义务后，需方应支付给供方的金额。</w:t>
      </w:r>
    </w:p>
    <w:p w14:paraId="5ECCBB30">
      <w:pPr>
        <w:snapToGrid w:val="0"/>
        <w:spacing w:line="360" w:lineRule="auto"/>
        <w:ind w:firstLine="480" w:firstLineChars="200"/>
        <w:outlineLvl w:val="0"/>
        <w:rPr>
          <w:rFonts w:ascii="宋体" w:hAnsi="宋体" w:cs="宋体"/>
          <w:bCs/>
          <w:sz w:val="24"/>
          <w:highlight w:val="none"/>
        </w:rPr>
      </w:pPr>
      <w:r>
        <w:rPr>
          <w:rFonts w:hint="eastAsia" w:ascii="宋体" w:hAnsi="宋体" w:cs="宋体"/>
          <w:bCs/>
          <w:sz w:val="24"/>
          <w:highlight w:val="none"/>
        </w:rPr>
        <w:t>（二）服务内容</w:t>
      </w:r>
    </w:p>
    <w:p w14:paraId="05DDB7A6">
      <w:pPr>
        <w:snapToGrid w:val="0"/>
        <w:spacing w:line="360" w:lineRule="auto"/>
        <w:ind w:firstLine="480" w:firstLineChars="200"/>
        <w:outlineLvl w:val="0"/>
        <w:rPr>
          <w:rFonts w:ascii="宋体" w:hAnsi="宋体" w:cs="宋体"/>
          <w:bCs/>
          <w:sz w:val="24"/>
          <w:highlight w:val="none"/>
        </w:rPr>
      </w:pPr>
      <w:r>
        <w:rPr>
          <w:rFonts w:hint="eastAsia" w:ascii="宋体" w:hAnsi="宋体" w:cs="宋体"/>
          <w:bCs/>
          <w:sz w:val="24"/>
          <w:highlight w:val="none"/>
        </w:rPr>
        <w:t xml:space="preserve">合同包括以下服务内容： </w:t>
      </w:r>
    </w:p>
    <w:p w14:paraId="776C5654">
      <w:pPr>
        <w:snapToGrid w:val="0"/>
        <w:spacing w:line="360" w:lineRule="auto"/>
        <w:ind w:firstLine="480" w:firstLineChars="200"/>
        <w:outlineLvl w:val="0"/>
        <w:rPr>
          <w:rFonts w:ascii="宋体" w:hAnsi="宋体" w:cs="宋体"/>
          <w:bCs/>
          <w:sz w:val="24"/>
          <w:highlight w:val="none"/>
        </w:rPr>
      </w:pPr>
      <w:r>
        <w:rPr>
          <w:rFonts w:hint="eastAsia" w:ascii="宋体" w:hAnsi="宋体" w:cs="宋体"/>
          <w:bCs/>
          <w:sz w:val="24"/>
          <w:highlight w:val="none"/>
        </w:rPr>
        <w:t>（三）合同价格</w:t>
      </w:r>
    </w:p>
    <w:p w14:paraId="5952FF26">
      <w:pPr>
        <w:snapToGrid w:val="0"/>
        <w:spacing w:line="360" w:lineRule="auto"/>
        <w:ind w:firstLine="480" w:firstLineChars="200"/>
        <w:outlineLvl w:val="0"/>
        <w:rPr>
          <w:rFonts w:ascii="宋体" w:hAnsi="宋体" w:cs="宋体"/>
          <w:bCs/>
          <w:sz w:val="24"/>
          <w:highlight w:val="none"/>
        </w:rPr>
      </w:pPr>
      <w:r>
        <w:rPr>
          <w:rFonts w:hint="eastAsia" w:ascii="宋体" w:hAnsi="宋体" w:cs="宋体"/>
          <w:bCs/>
          <w:sz w:val="24"/>
          <w:highlight w:val="none"/>
        </w:rPr>
        <w:t>1.合同价格即合同总价。</w:t>
      </w:r>
    </w:p>
    <w:p w14:paraId="12F6AD59">
      <w:pPr>
        <w:snapToGrid w:val="0"/>
        <w:spacing w:line="360" w:lineRule="auto"/>
        <w:ind w:firstLine="480" w:firstLineChars="200"/>
        <w:outlineLvl w:val="0"/>
        <w:rPr>
          <w:rFonts w:ascii="宋体" w:hAnsi="宋体" w:cs="宋体"/>
          <w:bCs/>
          <w:sz w:val="24"/>
          <w:highlight w:val="none"/>
        </w:rPr>
      </w:pPr>
      <w:r>
        <w:rPr>
          <w:rFonts w:hint="eastAsia" w:ascii="宋体" w:hAnsi="宋体" w:cs="宋体"/>
          <w:bCs/>
          <w:sz w:val="24"/>
          <w:highlight w:val="none"/>
        </w:rPr>
        <w:t>2.合同价格</w:t>
      </w:r>
      <w:r>
        <w:rPr>
          <w:rFonts w:hint="eastAsia" w:ascii="宋体" w:hAnsi="宋体" w:cs="宋体"/>
          <w:sz w:val="24"/>
          <w:szCs w:val="24"/>
          <w:highlight w:val="none"/>
        </w:rPr>
        <w:t>包括（但不限于）施工费、材料费、运输费（含装卸费）、安装费、调试费、人工费、保险费、税费等所有费用。因乙方供应商自身原因造成漏报、少报皆由其自行承担责任，甲方不再补偿。</w:t>
      </w:r>
    </w:p>
    <w:p w14:paraId="6D544996">
      <w:pPr>
        <w:snapToGrid w:val="0"/>
        <w:spacing w:line="360" w:lineRule="auto"/>
        <w:ind w:firstLine="480" w:firstLineChars="200"/>
        <w:outlineLvl w:val="0"/>
        <w:rPr>
          <w:rFonts w:ascii="宋体" w:hAnsi="宋体" w:cs="宋体"/>
          <w:bCs/>
          <w:sz w:val="24"/>
          <w:highlight w:val="none"/>
        </w:rPr>
      </w:pPr>
      <w:r>
        <w:rPr>
          <w:rFonts w:hint="eastAsia" w:ascii="宋体" w:hAnsi="宋体" w:cs="宋体"/>
          <w:bCs/>
          <w:sz w:val="24"/>
          <w:highlight w:val="none"/>
        </w:rPr>
        <w:t>3.合同价为不变价。</w:t>
      </w:r>
    </w:p>
    <w:p w14:paraId="4312D3F8">
      <w:pPr>
        <w:snapToGrid w:val="0"/>
        <w:spacing w:line="360" w:lineRule="auto"/>
        <w:ind w:firstLine="480" w:firstLineChars="200"/>
        <w:outlineLvl w:val="0"/>
        <w:rPr>
          <w:rFonts w:ascii="宋体" w:hAnsi="宋体" w:cs="宋体"/>
          <w:bCs/>
          <w:sz w:val="24"/>
          <w:highlight w:val="none"/>
        </w:rPr>
      </w:pPr>
      <w:r>
        <w:rPr>
          <w:rFonts w:hint="eastAsia" w:ascii="宋体" w:hAnsi="宋体" w:cs="宋体"/>
          <w:bCs/>
          <w:sz w:val="24"/>
          <w:highlight w:val="none"/>
        </w:rPr>
        <w:t>（四）转包和分包</w:t>
      </w:r>
    </w:p>
    <w:p w14:paraId="3C67FEBC">
      <w:pPr>
        <w:snapToGrid w:val="0"/>
        <w:spacing w:line="360" w:lineRule="auto"/>
        <w:ind w:firstLine="480" w:firstLineChars="200"/>
        <w:outlineLvl w:val="0"/>
        <w:rPr>
          <w:rFonts w:ascii="宋体" w:hAnsi="宋体" w:cs="宋体"/>
          <w:bCs/>
          <w:sz w:val="24"/>
          <w:highlight w:val="none"/>
        </w:rPr>
      </w:pPr>
      <w:r>
        <w:rPr>
          <w:rFonts w:hint="eastAsia" w:ascii="宋体" w:hAnsi="宋体" w:cs="宋体"/>
          <w:bCs/>
          <w:sz w:val="24"/>
          <w:highlight w:val="none"/>
        </w:rPr>
        <w:t>1.本合同范围的所有服务工作，应由乙方直接提供，不得转让他人提供。</w:t>
      </w:r>
    </w:p>
    <w:p w14:paraId="5DFE9C18">
      <w:pPr>
        <w:snapToGrid w:val="0"/>
        <w:spacing w:line="360" w:lineRule="auto"/>
        <w:ind w:firstLine="480" w:firstLineChars="200"/>
        <w:outlineLvl w:val="0"/>
        <w:rPr>
          <w:rFonts w:ascii="宋体" w:hAnsi="宋体" w:cs="宋体"/>
          <w:bCs/>
          <w:sz w:val="24"/>
          <w:highlight w:val="none"/>
        </w:rPr>
      </w:pPr>
      <w:r>
        <w:rPr>
          <w:rFonts w:hint="eastAsia" w:ascii="宋体" w:hAnsi="宋体" w:cs="宋体"/>
          <w:bCs/>
          <w:sz w:val="24"/>
          <w:highlight w:val="none"/>
        </w:rPr>
        <w:t>2.非经甲方书面同意，乙方不得将本合同范围的服务工作全部或部分转包给他人提供。</w:t>
      </w:r>
    </w:p>
    <w:p w14:paraId="2A68C070">
      <w:pPr>
        <w:snapToGrid w:val="0"/>
        <w:spacing w:line="360" w:lineRule="auto"/>
        <w:ind w:firstLine="480" w:firstLineChars="200"/>
        <w:outlineLvl w:val="0"/>
        <w:rPr>
          <w:rFonts w:ascii="宋体" w:hAnsi="宋体" w:cs="宋体"/>
          <w:bCs/>
          <w:sz w:val="24"/>
          <w:highlight w:val="none"/>
        </w:rPr>
      </w:pPr>
      <w:r>
        <w:rPr>
          <w:rFonts w:hint="eastAsia" w:ascii="宋体" w:hAnsi="宋体" w:cs="宋体"/>
          <w:bCs/>
          <w:sz w:val="24"/>
          <w:highlight w:val="none"/>
        </w:rPr>
        <w:t>3.如有转包和未经甲方同意的分包行为，甲方有权解除合同，没收履约保证金并追究乙方的违约责任。</w:t>
      </w:r>
    </w:p>
    <w:p w14:paraId="0D24FAF8">
      <w:pPr>
        <w:adjustRightInd w:val="0"/>
        <w:snapToGrid w:val="0"/>
        <w:spacing w:line="360" w:lineRule="auto"/>
        <w:ind w:firstLine="480" w:firstLineChars="200"/>
        <w:rPr>
          <w:rFonts w:ascii="宋体" w:hAnsi="宋体" w:cs="宋体"/>
          <w:sz w:val="24"/>
          <w:highlight w:val="none"/>
        </w:rPr>
      </w:pPr>
      <w:r>
        <w:rPr>
          <w:rFonts w:hint="eastAsia" w:ascii="宋体" w:hAnsi="宋体" w:cs="宋体"/>
          <w:bCs/>
          <w:sz w:val="24"/>
          <w:highlight w:val="none"/>
        </w:rPr>
        <w:t>（五）质量保证及售后服务</w:t>
      </w:r>
    </w:p>
    <w:p w14:paraId="675FA19F">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1.乙方应按采购文件规定要求向甲方提供服务。</w:t>
      </w:r>
    </w:p>
    <w:p w14:paraId="2EB00510">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2.在服务期内，乙方应对服务质量负责。</w:t>
      </w:r>
    </w:p>
    <w:p w14:paraId="4A70AC90">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3.如甲方要求乙方提供履约保证金的，履约保证金的收取和退还应按本项目采购文件第三篇“项目商务要求”的要求处理。</w:t>
      </w:r>
    </w:p>
    <w:p w14:paraId="3D6B224B">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（六）付款</w:t>
      </w:r>
    </w:p>
    <w:p w14:paraId="6C0837FB">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1.本合同使用货币币制如未作特别说明均为人民币。</w:t>
      </w:r>
    </w:p>
    <w:p w14:paraId="627645A6">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2.付款方式：银行转账、现金支票。</w:t>
      </w:r>
    </w:p>
    <w:p w14:paraId="0D23401B">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3.付款方法：参照本项目采购文件第三篇“项目商务要求”中关于付款方式的约定。</w:t>
      </w:r>
    </w:p>
    <w:p w14:paraId="58D956F3">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（七）检查验收</w:t>
      </w:r>
    </w:p>
    <w:p w14:paraId="6A5FC493">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（八）索赔</w:t>
      </w:r>
    </w:p>
    <w:p w14:paraId="14505717">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供方对服务与合同要求不符负有责任，并且需方已于规定服务内和质量保证期内提出索赔，供方应按需方同意的下述一种或多种方法解决索赔事宜。</w:t>
      </w:r>
    </w:p>
    <w:p w14:paraId="7D60621B">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（九）知识产权</w:t>
      </w:r>
    </w:p>
    <w:p w14:paraId="0513773D">
      <w:pPr>
        <w:adjustRightInd w:val="0"/>
        <w:snapToGrid w:val="0"/>
        <w:spacing w:line="360" w:lineRule="auto"/>
        <w:ind w:firstLine="480" w:firstLineChars="200"/>
        <w:rPr>
          <w:rFonts w:ascii="宋体" w:hAnsi="宋体" w:cs="宋体"/>
          <w:sz w:val="24"/>
          <w:highlight w:val="none"/>
        </w:rPr>
      </w:pPr>
      <w:r>
        <w:rPr>
          <w:rFonts w:hint="eastAsia" w:ascii="宋体" w:hAnsi="宋体" w:cs="宋体"/>
          <w:kern w:val="0"/>
          <w:sz w:val="24"/>
          <w:szCs w:val="24"/>
          <w:highlight w:val="none"/>
        </w:rPr>
        <w:t>甲方在中华人民共和国境内使用乙方提供的服务时免受第三方提出的侵犯其专利权或其它知识产权的起诉。如果第三方提出侵权指控，乙方应承担由此而引起的一切法律责任和费用。</w:t>
      </w:r>
    </w:p>
    <w:p w14:paraId="60512BB5">
      <w:pPr>
        <w:snapToGrid w:val="0"/>
        <w:spacing w:line="360" w:lineRule="auto"/>
        <w:ind w:firstLine="480" w:firstLineChars="200"/>
        <w:outlineLvl w:val="0"/>
        <w:rPr>
          <w:rFonts w:ascii="宋体" w:hAnsi="宋体" w:cs="宋体"/>
          <w:bCs/>
          <w:sz w:val="24"/>
          <w:highlight w:val="none"/>
        </w:rPr>
      </w:pPr>
      <w:r>
        <w:rPr>
          <w:rFonts w:hint="eastAsia" w:ascii="宋体" w:hAnsi="宋体" w:cs="宋体"/>
          <w:bCs/>
          <w:sz w:val="24"/>
          <w:highlight w:val="none"/>
        </w:rPr>
        <w:t>（十）合同争议的解决</w:t>
      </w:r>
    </w:p>
    <w:p w14:paraId="31C6BEAF">
      <w:pPr>
        <w:snapToGrid w:val="0"/>
        <w:spacing w:line="360" w:lineRule="auto"/>
        <w:ind w:firstLine="480" w:firstLineChars="200"/>
        <w:outlineLvl w:val="0"/>
        <w:rPr>
          <w:rFonts w:ascii="宋体" w:hAnsi="宋体" w:cs="宋体"/>
          <w:bCs/>
          <w:sz w:val="24"/>
          <w:highlight w:val="none"/>
        </w:rPr>
      </w:pPr>
      <w:r>
        <w:rPr>
          <w:rFonts w:hint="eastAsia" w:ascii="宋体" w:hAnsi="宋体" w:cs="宋体"/>
          <w:bCs/>
          <w:sz w:val="24"/>
          <w:highlight w:val="none"/>
        </w:rPr>
        <w:t>1.当事人友好协商达成一致；</w:t>
      </w:r>
    </w:p>
    <w:p w14:paraId="327922A5">
      <w:pPr>
        <w:snapToGrid w:val="0"/>
        <w:spacing w:line="360" w:lineRule="auto"/>
        <w:ind w:firstLine="480" w:firstLineChars="200"/>
        <w:outlineLvl w:val="0"/>
        <w:rPr>
          <w:rFonts w:ascii="宋体" w:hAnsi="宋体" w:cs="宋体"/>
          <w:bCs/>
          <w:sz w:val="24"/>
          <w:highlight w:val="none"/>
        </w:rPr>
      </w:pPr>
      <w:r>
        <w:rPr>
          <w:rFonts w:hint="eastAsia" w:ascii="宋体" w:hAnsi="宋体" w:cs="宋体"/>
          <w:bCs/>
          <w:sz w:val="24"/>
          <w:highlight w:val="none"/>
        </w:rPr>
        <w:t>2.在60天内当事人协商不能达成协议的，可提请采购人当地仲裁机构仲裁。</w:t>
      </w:r>
    </w:p>
    <w:p w14:paraId="3EBC6244">
      <w:pPr>
        <w:snapToGrid w:val="0"/>
        <w:spacing w:line="360" w:lineRule="auto"/>
        <w:ind w:firstLine="480" w:firstLineChars="200"/>
        <w:outlineLvl w:val="0"/>
        <w:rPr>
          <w:rFonts w:ascii="宋体" w:hAnsi="宋体" w:cs="宋体"/>
          <w:bCs/>
          <w:sz w:val="24"/>
          <w:highlight w:val="none"/>
        </w:rPr>
      </w:pPr>
      <w:r>
        <w:rPr>
          <w:rFonts w:hint="eastAsia" w:ascii="宋体" w:hAnsi="宋体" w:cs="宋体"/>
          <w:bCs/>
          <w:sz w:val="24"/>
          <w:highlight w:val="none"/>
        </w:rPr>
        <w:t>（十一）违约责任</w:t>
      </w:r>
    </w:p>
    <w:p w14:paraId="480D45F6">
      <w:pPr>
        <w:snapToGrid w:val="0"/>
        <w:spacing w:line="360" w:lineRule="auto"/>
        <w:ind w:firstLine="480" w:firstLineChars="200"/>
        <w:outlineLvl w:val="0"/>
        <w:rPr>
          <w:rFonts w:ascii="宋体" w:hAnsi="宋体" w:cs="宋体"/>
          <w:bCs/>
          <w:sz w:val="24"/>
          <w:highlight w:val="none"/>
        </w:rPr>
      </w:pPr>
      <w:r>
        <w:rPr>
          <w:rFonts w:hint="eastAsia" w:ascii="宋体" w:hAnsi="宋体" w:cs="宋体"/>
          <w:bCs/>
          <w:sz w:val="24"/>
          <w:highlight w:val="none"/>
        </w:rPr>
        <w:t>按《中华人民共和国民法典》、《中华人民共和国政府采购法》有关条款，或由供需双方约定。</w:t>
      </w:r>
    </w:p>
    <w:p w14:paraId="1E09605A">
      <w:pPr>
        <w:snapToGrid w:val="0"/>
        <w:spacing w:line="360" w:lineRule="auto"/>
        <w:ind w:firstLine="480" w:firstLineChars="200"/>
        <w:outlineLvl w:val="0"/>
        <w:rPr>
          <w:rFonts w:ascii="宋体" w:hAnsi="宋体" w:cs="宋体"/>
          <w:bCs/>
          <w:sz w:val="24"/>
          <w:highlight w:val="none"/>
        </w:rPr>
      </w:pPr>
      <w:r>
        <w:rPr>
          <w:rFonts w:hint="eastAsia" w:ascii="宋体" w:hAnsi="宋体" w:cs="宋体"/>
          <w:bCs/>
          <w:sz w:val="24"/>
          <w:highlight w:val="none"/>
        </w:rPr>
        <w:t>（十二）合同生效及其它</w:t>
      </w:r>
    </w:p>
    <w:p w14:paraId="0AC9FDF4">
      <w:pPr>
        <w:snapToGrid w:val="0"/>
        <w:spacing w:line="360" w:lineRule="auto"/>
        <w:ind w:firstLine="480" w:firstLineChars="200"/>
        <w:outlineLvl w:val="0"/>
        <w:rPr>
          <w:rFonts w:ascii="宋体" w:hAnsi="宋体" w:cs="宋体"/>
          <w:bCs/>
          <w:sz w:val="24"/>
          <w:highlight w:val="none"/>
        </w:rPr>
      </w:pPr>
      <w:r>
        <w:rPr>
          <w:rFonts w:hint="eastAsia" w:ascii="宋体" w:hAnsi="宋体" w:cs="宋体"/>
          <w:bCs/>
          <w:sz w:val="24"/>
          <w:highlight w:val="none"/>
        </w:rPr>
        <w:t>1.合同生效及其效力应符合《中华人民共和国民法典》有关规定。</w:t>
      </w:r>
    </w:p>
    <w:p w14:paraId="2A5B6540">
      <w:pPr>
        <w:snapToGrid w:val="0"/>
        <w:spacing w:line="360" w:lineRule="auto"/>
        <w:ind w:firstLine="480" w:firstLineChars="200"/>
        <w:outlineLvl w:val="0"/>
        <w:rPr>
          <w:rFonts w:hint="eastAsia" w:ascii="宋体" w:hAnsi="宋体" w:eastAsia="宋体" w:cs="宋体"/>
          <w:bCs/>
          <w:sz w:val="24"/>
          <w:highlight w:val="none"/>
        </w:rPr>
      </w:pPr>
      <w:r>
        <w:rPr>
          <w:rFonts w:hint="eastAsia" w:ascii="宋体" w:hAnsi="宋体" w:cs="宋体"/>
          <w:bCs/>
          <w:sz w:val="24"/>
          <w:highlight w:val="none"/>
        </w:rPr>
        <w:t>2.合</w:t>
      </w:r>
      <w:r>
        <w:rPr>
          <w:rFonts w:hint="eastAsia" w:ascii="宋体" w:hAnsi="宋体" w:eastAsia="宋体" w:cs="宋体"/>
          <w:bCs/>
          <w:sz w:val="24"/>
          <w:highlight w:val="none"/>
        </w:rPr>
        <w:t>同应经当事人法定代表人或委托代理人签字，加盖双方合同专用章或公章。</w:t>
      </w:r>
    </w:p>
    <w:p w14:paraId="7C81EDD8">
      <w:pPr>
        <w:snapToGrid w:val="0"/>
        <w:spacing w:line="360" w:lineRule="auto"/>
        <w:ind w:firstLine="480" w:firstLineChars="200"/>
        <w:outlineLvl w:val="0"/>
        <w:rPr>
          <w:rFonts w:hint="eastAsia" w:ascii="宋体" w:hAnsi="宋体" w:eastAsia="宋体" w:cs="宋体"/>
          <w:bCs/>
          <w:sz w:val="24"/>
          <w:highlight w:val="none"/>
        </w:rPr>
      </w:pPr>
      <w:r>
        <w:rPr>
          <w:rFonts w:hint="eastAsia" w:ascii="宋体" w:hAnsi="宋体" w:eastAsia="宋体" w:cs="宋体"/>
          <w:bCs/>
          <w:sz w:val="24"/>
          <w:highlight w:val="none"/>
        </w:rPr>
        <w:t>3.合同所包括附件，是合同不可分割的一部分，具有同等法法律效力。</w:t>
      </w:r>
    </w:p>
    <w:p w14:paraId="28996768">
      <w:pPr>
        <w:snapToGrid w:val="0"/>
        <w:spacing w:line="360" w:lineRule="auto"/>
        <w:ind w:firstLine="480" w:firstLineChars="200"/>
        <w:outlineLvl w:val="0"/>
        <w:rPr>
          <w:rFonts w:hint="eastAsia" w:ascii="宋体" w:hAnsi="宋体" w:cs="宋体"/>
          <w:sz w:val="24"/>
          <w:highlight w:val="none"/>
        </w:rPr>
      </w:pPr>
      <w:r>
        <w:rPr>
          <w:rFonts w:hint="eastAsia" w:ascii="宋体" w:hAnsi="宋体" w:eastAsia="宋体" w:cs="宋体"/>
          <w:bCs/>
          <w:sz w:val="24"/>
          <w:highlight w:val="none"/>
        </w:rPr>
        <w:t>4.本合同条件未尽事宜依照《中华人民共和国民法典》，由供需双方共同协商确定。</w:t>
      </w:r>
    </w:p>
    <w:p w14:paraId="263BC3E6">
      <w:pPr>
        <w:tabs>
          <w:tab w:val="left" w:pos="9000"/>
        </w:tabs>
        <w:spacing w:line="276" w:lineRule="auto"/>
        <w:jc w:val="center"/>
        <w:rPr>
          <w:rFonts w:ascii="宋体" w:hAnsi="宋体" w:cs="宋体"/>
          <w:sz w:val="21"/>
          <w:szCs w:val="21"/>
          <w:highlight w:val="none"/>
        </w:rPr>
        <w:sectPr>
          <w:footerReference r:id="rId15" w:type="default"/>
          <w:footerReference r:id="rId16" w:type="even"/>
          <w:pgSz w:w="11907" w:h="16840"/>
          <w:pgMar w:top="1417" w:right="1417" w:bottom="1417" w:left="1417" w:header="964" w:footer="992" w:gutter="0"/>
          <w:cols w:space="0" w:num="1"/>
          <w:docGrid w:linePitch="312" w:charSpace="0"/>
        </w:sectPr>
      </w:pPr>
    </w:p>
    <w:p w14:paraId="4FDBA3D1">
      <w:pPr>
        <w:pStyle w:val="3"/>
        <w:pageBreakBefore/>
        <w:spacing w:line="360" w:lineRule="auto"/>
        <w:jc w:val="center"/>
        <w:rPr>
          <w:rFonts w:ascii="宋体" w:hAnsi="宋体" w:eastAsia="宋体" w:cs="宋体"/>
          <w:b w:val="0"/>
          <w:sz w:val="36"/>
          <w:szCs w:val="30"/>
          <w:highlight w:val="none"/>
        </w:rPr>
      </w:pPr>
      <w:bookmarkStart w:id="133" w:name="_Hlt41879464"/>
      <w:bookmarkEnd w:id="133"/>
      <w:bookmarkStart w:id="134" w:name="_Toc12789072"/>
      <w:bookmarkStart w:id="135" w:name="_Toc8597"/>
      <w:r>
        <w:rPr>
          <w:rFonts w:hint="eastAsia" w:ascii="宋体" w:hAnsi="宋体" w:eastAsia="宋体" w:cs="宋体"/>
          <w:b w:val="0"/>
          <w:sz w:val="36"/>
          <w:szCs w:val="30"/>
          <w:highlight w:val="none"/>
        </w:rPr>
        <w:t xml:space="preserve">第七篇  </w:t>
      </w:r>
      <w:bookmarkEnd w:id="134"/>
      <w:r>
        <w:rPr>
          <w:rFonts w:hint="eastAsia" w:ascii="宋体" w:hAnsi="宋体" w:eastAsia="宋体" w:cs="宋体"/>
          <w:b w:val="0"/>
          <w:sz w:val="36"/>
          <w:szCs w:val="30"/>
          <w:highlight w:val="none"/>
        </w:rPr>
        <w:t>响应文件编制要求</w:t>
      </w:r>
      <w:bookmarkEnd w:id="135"/>
    </w:p>
    <w:p w14:paraId="5C409131">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一、经济部分</w:t>
      </w:r>
    </w:p>
    <w:p w14:paraId="483767C4">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（一）竞争性磋商报价函</w:t>
      </w:r>
    </w:p>
    <w:p w14:paraId="747B8AB3">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二</w:t>
      </w:r>
      <w:r>
        <w:rPr>
          <w:rFonts w:hint="eastAsia" w:ascii="宋体" w:hAnsi="宋体" w:cs="宋体"/>
          <w:sz w:val="24"/>
          <w:szCs w:val="24"/>
          <w:highlight w:val="none"/>
        </w:rPr>
        <w:t>）最后报价表</w:t>
      </w:r>
    </w:p>
    <w:p w14:paraId="404052BE">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二、技术部分</w:t>
      </w:r>
    </w:p>
    <w:p w14:paraId="23D1EB6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（一）技术响应偏离表</w:t>
      </w:r>
    </w:p>
    <w:p w14:paraId="13370187">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二</w:t>
      </w:r>
      <w:r>
        <w:rPr>
          <w:rFonts w:hint="eastAsia" w:ascii="宋体" w:hAnsi="宋体" w:cs="宋体"/>
          <w:sz w:val="24"/>
          <w:szCs w:val="24"/>
          <w:highlight w:val="none"/>
          <w:lang w:eastAsia="zh-CN"/>
        </w:rPr>
        <w:t>）</w:t>
      </w:r>
      <w:r>
        <w:rPr>
          <w:rFonts w:hint="eastAsia" w:ascii="宋体" w:hAnsi="宋体" w:cs="宋体"/>
          <w:sz w:val="24"/>
          <w:szCs w:val="24"/>
          <w:highlight w:val="none"/>
        </w:rPr>
        <w:t>技术部分评分所需资料（格式自定）</w:t>
      </w:r>
    </w:p>
    <w:p w14:paraId="6F5FF6A2">
      <w:pPr>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三</w:t>
      </w:r>
      <w:r>
        <w:rPr>
          <w:rFonts w:hint="eastAsia" w:ascii="宋体" w:hAnsi="宋体" w:cs="宋体"/>
          <w:sz w:val="24"/>
          <w:szCs w:val="24"/>
          <w:highlight w:val="none"/>
        </w:rPr>
        <w:t>）</w:t>
      </w:r>
      <w:r>
        <w:rPr>
          <w:rFonts w:hint="eastAsia" w:ascii="宋体" w:hAnsi="宋体" w:cs="宋体"/>
          <w:sz w:val="24"/>
          <w:szCs w:val="24"/>
          <w:highlight w:val="none"/>
          <w:lang w:val="en-US" w:eastAsia="zh-CN"/>
        </w:rPr>
        <w:t>其他资料（格式自定）</w:t>
      </w:r>
    </w:p>
    <w:p w14:paraId="33097354">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三、商务部分</w:t>
      </w:r>
    </w:p>
    <w:p w14:paraId="5B4503DE">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（一）商务响应偏离表</w:t>
      </w:r>
    </w:p>
    <w:p w14:paraId="11D05E5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（二）商务部分评分所需资料（格式自定）</w:t>
      </w:r>
    </w:p>
    <w:p w14:paraId="7AE0048E">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（三）其它</w:t>
      </w:r>
      <w:r>
        <w:rPr>
          <w:rFonts w:hint="eastAsia" w:ascii="宋体" w:hAnsi="宋体" w:cs="宋体"/>
          <w:sz w:val="24"/>
          <w:szCs w:val="24"/>
          <w:highlight w:val="none"/>
          <w:lang w:val="en-US" w:eastAsia="zh-CN"/>
        </w:rPr>
        <w:t>资料（格式自定）</w:t>
      </w:r>
    </w:p>
    <w:p w14:paraId="0CABC62A">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四、资格条件及其他</w:t>
      </w:r>
    </w:p>
    <w:p w14:paraId="5BFEEA84">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（一）法人营业执照（副本）或事业单位法人证书（副本）或个体工商户营业执照或有效的自然人身份证明或社会团体法人登记证书复印件</w:t>
      </w:r>
    </w:p>
    <w:p w14:paraId="011EE5A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（二）法定代表人身份证明书（格式）</w:t>
      </w:r>
    </w:p>
    <w:p w14:paraId="64DA6C1A">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（三）法定代表人授权委托书（格式）</w:t>
      </w:r>
    </w:p>
    <w:p w14:paraId="0F483D74">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（四）基本资格条件承诺函（格式）</w:t>
      </w:r>
    </w:p>
    <w:p w14:paraId="48F5E6A4">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（五）特定资格条件证书或证明文件</w:t>
      </w:r>
    </w:p>
    <w:p w14:paraId="4C634656">
      <w:pPr>
        <w:spacing w:line="500" w:lineRule="exact"/>
        <w:ind w:firstLine="482" w:firstLineChars="200"/>
        <w:rPr>
          <w:rFonts w:ascii="宋体" w:hAnsi="宋体" w:cs="宋体"/>
          <w:b/>
          <w:bCs/>
          <w:sz w:val="24"/>
          <w:szCs w:val="24"/>
          <w:highlight w:val="none"/>
        </w:rPr>
      </w:pPr>
      <w:r>
        <w:rPr>
          <w:rFonts w:hint="eastAsia" w:ascii="宋体" w:hAnsi="宋体" w:cs="宋体"/>
          <w:b/>
          <w:bCs/>
          <w:sz w:val="24"/>
          <w:szCs w:val="24"/>
          <w:highlight w:val="none"/>
        </w:rPr>
        <w:t>五、其他资料</w:t>
      </w:r>
    </w:p>
    <w:p w14:paraId="229E354E">
      <w:pPr>
        <w:spacing w:line="500" w:lineRule="exact"/>
        <w:ind w:firstLine="480" w:firstLineChars="200"/>
        <w:rPr>
          <w:rFonts w:ascii="宋体" w:hAnsi="宋体" w:cs="宋体"/>
          <w:b/>
          <w:sz w:val="24"/>
          <w:szCs w:val="24"/>
          <w:highlight w:val="none"/>
        </w:rPr>
      </w:pPr>
      <w:r>
        <w:rPr>
          <w:rFonts w:hint="eastAsia" w:ascii="宋体" w:hAnsi="宋体" w:cs="宋体"/>
          <w:sz w:val="24"/>
          <w:szCs w:val="24"/>
          <w:highlight w:val="none"/>
        </w:rPr>
        <w:t>（一）中小企业声明函、监狱企业证明文件、残疾人福利性单位声明函</w:t>
      </w:r>
    </w:p>
    <w:p w14:paraId="610429A6">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（二）其他与项目有关的资料</w:t>
      </w:r>
    </w:p>
    <w:p w14:paraId="7F8B92BA">
      <w:pPr>
        <w:spacing w:line="360" w:lineRule="auto"/>
        <w:ind w:firstLine="480" w:firstLineChars="200"/>
        <w:rPr>
          <w:rFonts w:ascii="宋体" w:hAnsi="宋体" w:cs="宋体"/>
          <w:sz w:val="24"/>
          <w:szCs w:val="24"/>
          <w:highlight w:val="none"/>
        </w:rPr>
      </w:pPr>
    </w:p>
    <w:p w14:paraId="624F33C0">
      <w:pPr>
        <w:spacing w:line="440" w:lineRule="exact"/>
        <w:ind w:firstLine="480" w:firstLineChars="200"/>
        <w:rPr>
          <w:rFonts w:ascii="宋体" w:hAnsi="宋体" w:cs="宋体"/>
          <w:sz w:val="24"/>
          <w:szCs w:val="24"/>
          <w:highlight w:val="none"/>
        </w:rPr>
        <w:sectPr>
          <w:pgSz w:w="11907" w:h="16840"/>
          <w:pgMar w:top="1134" w:right="1191" w:bottom="1134" w:left="1191" w:header="851" w:footer="992" w:gutter="0"/>
          <w:cols w:space="720" w:num="1"/>
          <w:docGrid w:linePitch="380" w:charSpace="-5735"/>
        </w:sectPr>
      </w:pPr>
    </w:p>
    <w:p w14:paraId="2562CE30">
      <w:pPr>
        <w:pStyle w:val="4"/>
        <w:spacing w:before="0" w:after="0" w:line="360" w:lineRule="auto"/>
        <w:ind w:firstLine="482" w:firstLineChars="200"/>
        <w:rPr>
          <w:rFonts w:ascii="宋体" w:hAnsi="宋体" w:cs="宋体"/>
          <w:sz w:val="24"/>
          <w:szCs w:val="24"/>
          <w:highlight w:val="none"/>
        </w:rPr>
      </w:pPr>
      <w:bookmarkStart w:id="136" w:name="_Toc20231"/>
      <w:bookmarkStart w:id="137" w:name="_Toc313008356"/>
      <w:bookmarkStart w:id="138" w:name="_Toc313888360"/>
      <w:bookmarkStart w:id="139" w:name="_Toc20130567"/>
      <w:bookmarkStart w:id="140" w:name="_Toc342913419"/>
      <w:bookmarkStart w:id="141" w:name="_Toc12789073"/>
      <w:bookmarkStart w:id="142" w:name="_Toc283382454"/>
      <w:r>
        <w:rPr>
          <w:rFonts w:hint="eastAsia" w:ascii="宋体" w:hAnsi="宋体" w:cs="宋体"/>
          <w:sz w:val="24"/>
          <w:szCs w:val="24"/>
          <w:highlight w:val="none"/>
        </w:rPr>
        <w:t>一、经济部分</w:t>
      </w:r>
      <w:bookmarkEnd w:id="136"/>
      <w:bookmarkEnd w:id="137"/>
      <w:bookmarkEnd w:id="138"/>
      <w:bookmarkEnd w:id="139"/>
      <w:bookmarkEnd w:id="140"/>
    </w:p>
    <w:bookmarkEnd w:id="141"/>
    <w:bookmarkEnd w:id="142"/>
    <w:p w14:paraId="43402D24">
      <w:pPr>
        <w:tabs>
          <w:tab w:val="left" w:pos="6300"/>
        </w:tabs>
        <w:snapToGrid w:val="0"/>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（一）竞争性磋商报价函</w:t>
      </w:r>
    </w:p>
    <w:p w14:paraId="4CFDCB33">
      <w:pPr>
        <w:tabs>
          <w:tab w:val="left" w:pos="6300"/>
        </w:tabs>
        <w:snapToGrid w:val="0"/>
        <w:spacing w:line="520" w:lineRule="exact"/>
        <w:jc w:val="center"/>
        <w:outlineLvl w:val="0"/>
        <w:rPr>
          <w:rFonts w:ascii="宋体" w:hAnsi="宋体" w:cs="宋体"/>
          <w:b/>
          <w:szCs w:val="28"/>
          <w:highlight w:val="none"/>
        </w:rPr>
      </w:pPr>
      <w:r>
        <w:rPr>
          <w:rFonts w:hint="eastAsia" w:ascii="宋体" w:hAnsi="宋体" w:cs="宋体"/>
          <w:b/>
          <w:szCs w:val="28"/>
          <w:highlight w:val="none"/>
        </w:rPr>
        <w:t>竞争性磋商报价函</w:t>
      </w:r>
    </w:p>
    <w:p w14:paraId="783F0D33">
      <w:pPr>
        <w:tabs>
          <w:tab w:val="left" w:pos="6300"/>
        </w:tabs>
        <w:snapToGrid w:val="0"/>
        <w:spacing w:line="520" w:lineRule="exact"/>
        <w:rPr>
          <w:rFonts w:ascii="宋体" w:hAnsi="宋体" w:cs="宋体"/>
          <w:sz w:val="24"/>
          <w:szCs w:val="24"/>
          <w:highlight w:val="none"/>
        </w:rPr>
      </w:pPr>
      <w:r>
        <w:rPr>
          <w:rFonts w:hint="eastAsia" w:ascii="宋体" w:hAnsi="宋体" w:cs="宋体"/>
          <w:sz w:val="24"/>
          <w:szCs w:val="24"/>
          <w:highlight w:val="none"/>
          <w:u w:val="single"/>
        </w:rPr>
        <w:t>（采购代理机构名称）</w:t>
      </w:r>
      <w:r>
        <w:rPr>
          <w:rFonts w:hint="eastAsia" w:ascii="宋体" w:hAnsi="宋体" w:cs="宋体"/>
          <w:sz w:val="24"/>
          <w:szCs w:val="24"/>
          <w:highlight w:val="none"/>
        </w:rPr>
        <w:t>：</w:t>
      </w:r>
    </w:p>
    <w:p w14:paraId="4E3579E4">
      <w:pPr>
        <w:tabs>
          <w:tab w:val="left" w:pos="6300"/>
        </w:tabs>
        <w:snapToGrid w:val="0"/>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我方收到____________________________（项目名称）的竞争性磋商文件，经详细研究，决定参加该项目的磋商。</w:t>
      </w:r>
    </w:p>
    <w:p w14:paraId="2CD8DF4E">
      <w:pPr>
        <w:tabs>
          <w:tab w:val="left" w:pos="6300"/>
        </w:tabs>
        <w:snapToGrid w:val="0"/>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1.愿意按照竞争性磋商文件中的一切要求，提供本项目的服务，初始报价为人民币大写：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元整；人民币小写：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元。以我公司最后报价为准。</w:t>
      </w:r>
    </w:p>
    <w:p w14:paraId="7C144D89">
      <w:pPr>
        <w:tabs>
          <w:tab w:val="left" w:pos="6300"/>
        </w:tabs>
        <w:snapToGrid w:val="0"/>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2.我方现提交的响应文件为：响应文件正本</w:t>
      </w:r>
      <w:r>
        <w:rPr>
          <w:rFonts w:hint="eastAsia" w:ascii="宋体" w:hAnsi="宋体" w:cs="宋体"/>
          <w:sz w:val="24"/>
          <w:szCs w:val="24"/>
          <w:highlight w:val="none"/>
          <w:u w:val="single"/>
        </w:rPr>
        <w:t xml:space="preserve">   </w:t>
      </w:r>
      <w:r>
        <w:rPr>
          <w:rFonts w:hint="eastAsia" w:ascii="宋体" w:hAnsi="宋体" w:cs="宋体"/>
          <w:sz w:val="24"/>
          <w:szCs w:val="24"/>
          <w:highlight w:val="none"/>
        </w:rPr>
        <w:t>份，副本</w:t>
      </w:r>
      <w:r>
        <w:rPr>
          <w:rFonts w:hint="eastAsia" w:ascii="宋体" w:hAnsi="宋体" w:cs="宋体"/>
          <w:sz w:val="24"/>
          <w:szCs w:val="24"/>
          <w:highlight w:val="none"/>
          <w:u w:val="single"/>
        </w:rPr>
        <w:t xml:space="preserve">   </w:t>
      </w:r>
      <w:r>
        <w:rPr>
          <w:rFonts w:hint="eastAsia" w:ascii="宋体" w:hAnsi="宋体" w:cs="宋体"/>
          <w:sz w:val="24"/>
          <w:szCs w:val="24"/>
          <w:highlight w:val="none"/>
        </w:rPr>
        <w:t>份</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电子文档</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lang w:val="en-US" w:eastAsia="zh-CN"/>
        </w:rPr>
        <w:t>份</w:t>
      </w:r>
      <w:r>
        <w:rPr>
          <w:rFonts w:hint="eastAsia" w:ascii="宋体" w:hAnsi="宋体" w:cs="宋体"/>
          <w:sz w:val="24"/>
          <w:szCs w:val="24"/>
          <w:highlight w:val="none"/>
        </w:rPr>
        <w:t>。</w:t>
      </w:r>
    </w:p>
    <w:p w14:paraId="49EC8E4A">
      <w:pPr>
        <w:tabs>
          <w:tab w:val="left" w:pos="6300"/>
        </w:tabs>
        <w:snapToGrid w:val="0"/>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3.我方承诺：本次磋商的有效期为90天。</w:t>
      </w:r>
    </w:p>
    <w:p w14:paraId="64400156">
      <w:pPr>
        <w:tabs>
          <w:tab w:val="left" w:pos="6300"/>
        </w:tabs>
        <w:snapToGrid w:val="0"/>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4.我方完全理解和接受贵方竞争性磋商文件的一切规定和要求及评审办法。</w:t>
      </w:r>
    </w:p>
    <w:p w14:paraId="57F6B6BF">
      <w:pPr>
        <w:tabs>
          <w:tab w:val="left" w:pos="6300"/>
        </w:tabs>
        <w:snapToGrid w:val="0"/>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5.在整个竞争性磋商过程中，我方若有违规行为，接受按照《中华人民共和国政府采购法》和《竞争性磋商文件》之规定给予惩罚。</w:t>
      </w:r>
    </w:p>
    <w:p w14:paraId="2FF5FB34">
      <w:pPr>
        <w:tabs>
          <w:tab w:val="left" w:pos="6300"/>
        </w:tabs>
        <w:snapToGrid w:val="0"/>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6.我方若成为成交供应商，将按照最终磋商结果签订合同，并且严格履行合同义务。本承诺函将成为合同不可分割的一部分，与合同具有同等的法律效力。</w:t>
      </w:r>
    </w:p>
    <w:p w14:paraId="5573735E">
      <w:pPr>
        <w:tabs>
          <w:tab w:val="left" w:pos="6300"/>
        </w:tabs>
        <w:snapToGrid w:val="0"/>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7.如果我方成为成交供应商，保证在接到成交通知书后，向采购代理机构缴纳竞争性磋商文件规定的采购代理服务费。</w:t>
      </w:r>
    </w:p>
    <w:p w14:paraId="7956EEDB">
      <w:pPr>
        <w:tabs>
          <w:tab w:val="left" w:pos="6300"/>
        </w:tabs>
        <w:snapToGrid w:val="0"/>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8.</w:t>
      </w:r>
      <w:r>
        <w:rPr>
          <w:rFonts w:hint="eastAsia" w:ascii="宋体" w:hAnsi="宋体" w:cs="宋体"/>
          <w:sz w:val="24"/>
          <w:szCs w:val="28"/>
          <w:highlight w:val="none"/>
        </w:rPr>
        <w:t>我方未</w:t>
      </w:r>
      <w:r>
        <w:rPr>
          <w:rFonts w:hint="eastAsia" w:ascii="宋体" w:hAnsi="宋体" w:cs="宋体"/>
          <w:sz w:val="24"/>
          <w:szCs w:val="24"/>
          <w:highlight w:val="none"/>
        </w:rPr>
        <w:t>为采购项目提供整体设计、规范编制或者项目管理、监理、检测等服务。</w:t>
      </w:r>
    </w:p>
    <w:p w14:paraId="4FF313A5">
      <w:pPr>
        <w:tabs>
          <w:tab w:val="left" w:pos="6300"/>
        </w:tabs>
        <w:snapToGrid w:val="0"/>
        <w:spacing w:line="520" w:lineRule="exact"/>
        <w:ind w:firstLine="570"/>
        <w:rPr>
          <w:rFonts w:hint="eastAsia" w:ascii="宋体" w:hAnsi="宋体" w:cs="宋体"/>
          <w:sz w:val="24"/>
          <w:szCs w:val="24"/>
          <w:highlight w:val="none"/>
        </w:rPr>
      </w:pPr>
    </w:p>
    <w:p w14:paraId="58D742A9">
      <w:pPr>
        <w:tabs>
          <w:tab w:val="left" w:pos="6300"/>
        </w:tabs>
        <w:snapToGrid w:val="0"/>
        <w:spacing w:line="520" w:lineRule="exact"/>
        <w:ind w:firstLine="570"/>
        <w:rPr>
          <w:rFonts w:ascii="宋体" w:hAnsi="宋体" w:cs="宋体"/>
          <w:sz w:val="24"/>
          <w:szCs w:val="24"/>
          <w:highlight w:val="none"/>
        </w:rPr>
      </w:pPr>
      <w:r>
        <w:rPr>
          <w:rFonts w:hint="eastAsia" w:ascii="宋体" w:hAnsi="宋体" w:cs="宋体"/>
          <w:sz w:val="24"/>
          <w:szCs w:val="24"/>
          <w:highlight w:val="none"/>
        </w:rPr>
        <w:t>供应商（公章）：</w:t>
      </w:r>
    </w:p>
    <w:p w14:paraId="4A37C8C7">
      <w:pPr>
        <w:tabs>
          <w:tab w:val="left" w:pos="6300"/>
        </w:tabs>
        <w:snapToGrid w:val="0"/>
        <w:spacing w:line="520" w:lineRule="exact"/>
        <w:ind w:firstLine="570"/>
        <w:rPr>
          <w:rFonts w:hint="eastAsia" w:ascii="宋体" w:hAnsi="宋体" w:cs="宋体"/>
          <w:sz w:val="24"/>
          <w:szCs w:val="24"/>
          <w:highlight w:val="none"/>
        </w:rPr>
      </w:pPr>
    </w:p>
    <w:p w14:paraId="5113D1CC">
      <w:pPr>
        <w:tabs>
          <w:tab w:val="left" w:pos="6300"/>
        </w:tabs>
        <w:snapToGrid w:val="0"/>
        <w:spacing w:line="520" w:lineRule="exact"/>
        <w:ind w:firstLine="570"/>
        <w:rPr>
          <w:rFonts w:ascii="宋体" w:hAnsi="宋体" w:cs="宋体"/>
          <w:sz w:val="24"/>
          <w:szCs w:val="24"/>
          <w:highlight w:val="none"/>
        </w:rPr>
      </w:pPr>
      <w:r>
        <w:rPr>
          <w:rFonts w:hint="eastAsia" w:ascii="宋体" w:hAnsi="宋体" w:cs="宋体"/>
          <w:sz w:val="24"/>
          <w:szCs w:val="24"/>
          <w:highlight w:val="none"/>
        </w:rPr>
        <w:t xml:space="preserve">地址：  </w:t>
      </w:r>
    </w:p>
    <w:p w14:paraId="06E9DB52">
      <w:pPr>
        <w:tabs>
          <w:tab w:val="left" w:pos="6300"/>
        </w:tabs>
        <w:snapToGrid w:val="0"/>
        <w:spacing w:line="520" w:lineRule="exact"/>
        <w:ind w:firstLine="570"/>
        <w:rPr>
          <w:rFonts w:ascii="宋体" w:hAnsi="宋体" w:cs="宋体"/>
          <w:sz w:val="24"/>
          <w:szCs w:val="24"/>
          <w:highlight w:val="none"/>
        </w:rPr>
      </w:pPr>
      <w:r>
        <w:rPr>
          <w:rFonts w:hint="eastAsia" w:ascii="宋体" w:hAnsi="宋体" w:cs="宋体"/>
          <w:sz w:val="24"/>
          <w:szCs w:val="24"/>
          <w:highlight w:val="none"/>
        </w:rPr>
        <w:t>电话：                                             传真：</w:t>
      </w:r>
    </w:p>
    <w:p w14:paraId="4CBDAAC6">
      <w:pPr>
        <w:tabs>
          <w:tab w:val="left" w:pos="6300"/>
        </w:tabs>
        <w:snapToGrid w:val="0"/>
        <w:spacing w:line="520" w:lineRule="exact"/>
        <w:ind w:firstLine="570"/>
        <w:rPr>
          <w:rFonts w:ascii="宋体" w:hAnsi="宋体" w:cs="宋体"/>
          <w:sz w:val="24"/>
          <w:szCs w:val="24"/>
          <w:highlight w:val="none"/>
        </w:rPr>
      </w:pPr>
      <w:r>
        <w:rPr>
          <w:rFonts w:hint="eastAsia" w:ascii="宋体" w:hAnsi="宋体" w:cs="宋体"/>
          <w:sz w:val="24"/>
          <w:szCs w:val="24"/>
          <w:highlight w:val="none"/>
        </w:rPr>
        <w:t>网址：                                             邮编：</w:t>
      </w:r>
    </w:p>
    <w:p w14:paraId="12BA9262">
      <w:pPr>
        <w:tabs>
          <w:tab w:val="left" w:pos="6300"/>
        </w:tabs>
        <w:snapToGrid w:val="0"/>
        <w:spacing w:line="520" w:lineRule="exact"/>
        <w:ind w:firstLine="570"/>
        <w:rPr>
          <w:rFonts w:ascii="宋体" w:hAnsi="宋体" w:cs="宋体"/>
          <w:sz w:val="24"/>
          <w:szCs w:val="24"/>
          <w:highlight w:val="none"/>
        </w:rPr>
      </w:pPr>
      <w:r>
        <w:rPr>
          <w:rFonts w:hint="eastAsia" w:ascii="宋体" w:hAnsi="宋体" w:cs="宋体"/>
          <w:sz w:val="24"/>
          <w:szCs w:val="24"/>
          <w:highlight w:val="none"/>
        </w:rPr>
        <w:t>联系人：</w:t>
      </w:r>
    </w:p>
    <w:p w14:paraId="44996098">
      <w:pPr>
        <w:tabs>
          <w:tab w:val="left" w:pos="6300"/>
        </w:tabs>
        <w:snapToGrid w:val="0"/>
        <w:spacing w:line="520" w:lineRule="exact"/>
        <w:ind w:firstLine="570"/>
        <w:rPr>
          <w:rFonts w:ascii="宋体" w:hAnsi="宋体" w:cs="宋体"/>
          <w:sz w:val="24"/>
          <w:szCs w:val="24"/>
          <w:highlight w:val="none"/>
        </w:rPr>
      </w:pPr>
    </w:p>
    <w:p w14:paraId="7C23DDF5">
      <w:pPr>
        <w:snapToGrid w:val="0"/>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 xml:space="preserve">                                                  年   月   日</w:t>
      </w:r>
    </w:p>
    <w:p w14:paraId="3E31B0F9">
      <w:pPr>
        <w:snapToGrid w:val="0"/>
        <w:spacing w:line="520" w:lineRule="exact"/>
        <w:ind w:firstLine="480" w:firstLineChars="200"/>
        <w:rPr>
          <w:rFonts w:ascii="宋体" w:hAnsi="宋体" w:cs="宋体"/>
          <w:sz w:val="24"/>
          <w:szCs w:val="24"/>
          <w:highlight w:val="none"/>
        </w:rPr>
      </w:pPr>
    </w:p>
    <w:p w14:paraId="496E1071">
      <w:pPr>
        <w:snapToGrid w:val="0"/>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二</w:t>
      </w:r>
      <w:r>
        <w:rPr>
          <w:rFonts w:hint="eastAsia" w:ascii="宋体" w:hAnsi="宋体" w:cs="宋体"/>
          <w:sz w:val="24"/>
          <w:szCs w:val="24"/>
          <w:highlight w:val="none"/>
        </w:rPr>
        <w:t>）最后报价表</w:t>
      </w:r>
    </w:p>
    <w:p w14:paraId="4DDAAE7D">
      <w:pPr>
        <w:snapToGrid w:val="0"/>
        <w:spacing w:line="500" w:lineRule="exact"/>
        <w:jc w:val="center"/>
        <w:rPr>
          <w:rFonts w:ascii="宋体" w:hAnsi="宋体" w:cs="宋体"/>
          <w:b/>
          <w:bCs/>
          <w:sz w:val="36"/>
          <w:szCs w:val="36"/>
          <w:highlight w:val="none"/>
        </w:rPr>
      </w:pPr>
      <w:bookmarkStart w:id="143" w:name="_Toc342913420"/>
      <w:bookmarkStart w:id="144" w:name="_Toc313008357"/>
      <w:bookmarkStart w:id="145" w:name="_Toc20130568"/>
      <w:bookmarkStart w:id="146" w:name="_Toc313888361"/>
      <w:r>
        <w:rPr>
          <w:rFonts w:hint="eastAsia" w:ascii="宋体" w:hAnsi="宋体" w:cs="宋体"/>
          <w:b/>
          <w:bCs/>
          <w:sz w:val="36"/>
          <w:szCs w:val="36"/>
          <w:highlight w:val="none"/>
        </w:rPr>
        <w:t>最后报价表</w:t>
      </w:r>
    </w:p>
    <w:p w14:paraId="05E5EE0A">
      <w:pPr>
        <w:pStyle w:val="24"/>
        <w:rPr>
          <w:rFonts w:hAnsi="宋体" w:cs="宋体"/>
          <w:color w:val="auto"/>
          <w:highlight w:val="none"/>
        </w:rPr>
      </w:pPr>
    </w:p>
    <w:tbl>
      <w:tblPr>
        <w:tblStyle w:val="16"/>
        <w:tblW w:w="9292" w:type="dxa"/>
        <w:tblInd w:w="2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3"/>
        <w:gridCol w:w="7769"/>
      </w:tblGrid>
      <w:tr w14:paraId="0A281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4" w:hRule="atLeast"/>
        </w:trPr>
        <w:tc>
          <w:tcPr>
            <w:tcW w:w="1523" w:type="dxa"/>
            <w:vAlign w:val="center"/>
          </w:tcPr>
          <w:p w14:paraId="4481BF4D">
            <w:pPr>
              <w:spacing w:line="500" w:lineRule="exact"/>
              <w:jc w:val="center"/>
              <w:rPr>
                <w:rFonts w:ascii="宋体" w:hAnsi="宋体" w:cs="宋体"/>
                <w:sz w:val="24"/>
                <w:szCs w:val="24"/>
                <w:highlight w:val="none"/>
              </w:rPr>
            </w:pPr>
            <w:r>
              <w:rPr>
                <w:rFonts w:hint="eastAsia" w:ascii="宋体" w:hAnsi="宋体" w:cs="宋体"/>
                <w:sz w:val="24"/>
                <w:szCs w:val="24"/>
                <w:highlight w:val="none"/>
              </w:rPr>
              <w:t>供应商全称</w:t>
            </w:r>
          </w:p>
        </w:tc>
        <w:tc>
          <w:tcPr>
            <w:tcW w:w="7769" w:type="dxa"/>
            <w:vAlign w:val="center"/>
          </w:tcPr>
          <w:p w14:paraId="2DDC9C85">
            <w:pPr>
              <w:spacing w:line="500" w:lineRule="exact"/>
              <w:jc w:val="center"/>
              <w:rPr>
                <w:rFonts w:ascii="宋体" w:hAnsi="宋体" w:cs="宋体"/>
                <w:sz w:val="24"/>
                <w:szCs w:val="24"/>
                <w:highlight w:val="none"/>
              </w:rPr>
            </w:pPr>
          </w:p>
        </w:tc>
      </w:tr>
      <w:tr w14:paraId="036A5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0" w:hRule="atLeast"/>
        </w:trPr>
        <w:tc>
          <w:tcPr>
            <w:tcW w:w="9292" w:type="dxa"/>
            <w:gridSpan w:val="2"/>
            <w:vAlign w:val="center"/>
          </w:tcPr>
          <w:p w14:paraId="5742D703">
            <w:pPr>
              <w:spacing w:line="500" w:lineRule="exact"/>
              <w:rPr>
                <w:rFonts w:ascii="宋体" w:hAnsi="宋体" w:cs="宋体"/>
                <w:sz w:val="24"/>
                <w:szCs w:val="24"/>
                <w:highlight w:val="none"/>
              </w:rPr>
            </w:pPr>
            <w:r>
              <w:rPr>
                <w:rFonts w:hint="eastAsia" w:ascii="宋体" w:hAnsi="宋体" w:cs="宋体"/>
                <w:sz w:val="24"/>
                <w:szCs w:val="24"/>
                <w:highlight w:val="none"/>
              </w:rPr>
              <w:t>项目名称：</w:t>
            </w:r>
          </w:p>
        </w:tc>
      </w:tr>
      <w:tr w14:paraId="76325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5" w:hRule="atLeast"/>
        </w:trPr>
        <w:tc>
          <w:tcPr>
            <w:tcW w:w="9292" w:type="dxa"/>
            <w:gridSpan w:val="2"/>
            <w:tcBorders>
              <w:bottom w:val="single" w:color="auto" w:sz="4" w:space="0"/>
            </w:tcBorders>
            <w:vAlign w:val="center"/>
          </w:tcPr>
          <w:p w14:paraId="47468A87">
            <w:pPr>
              <w:spacing w:line="560" w:lineRule="exact"/>
              <w:rPr>
                <w:rFonts w:ascii="宋体" w:hAnsi="宋体" w:cs="宋体"/>
                <w:sz w:val="24"/>
                <w:szCs w:val="24"/>
                <w:highlight w:val="none"/>
              </w:rPr>
            </w:pPr>
            <w:r>
              <w:rPr>
                <w:rFonts w:hint="eastAsia" w:ascii="宋体" w:hAnsi="宋体" w:cs="宋体"/>
                <w:sz w:val="24"/>
                <w:szCs w:val="24"/>
                <w:highlight w:val="none"/>
              </w:rPr>
              <w:t xml:space="preserve">总价报价（大写）：                        小写：         元                         </w:t>
            </w:r>
          </w:p>
        </w:tc>
      </w:tr>
      <w:tr w14:paraId="13911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9" w:hRule="atLeast"/>
        </w:trPr>
        <w:tc>
          <w:tcPr>
            <w:tcW w:w="9292" w:type="dxa"/>
            <w:gridSpan w:val="2"/>
            <w:vAlign w:val="center"/>
          </w:tcPr>
          <w:p w14:paraId="0E697D80">
            <w:pPr>
              <w:pStyle w:val="10"/>
              <w:spacing w:line="500" w:lineRule="exact"/>
              <w:rPr>
                <w:rFonts w:ascii="宋体" w:hAnsi="宋体" w:cs="宋体"/>
                <w:sz w:val="24"/>
                <w:szCs w:val="24"/>
                <w:highlight w:val="none"/>
              </w:rPr>
            </w:pPr>
            <w:r>
              <w:rPr>
                <w:rFonts w:hint="eastAsia" w:ascii="宋体" w:hAnsi="宋体" w:cs="宋体"/>
                <w:sz w:val="24"/>
                <w:szCs w:val="24"/>
                <w:highlight w:val="none"/>
              </w:rPr>
              <w:t>备注：</w:t>
            </w:r>
          </w:p>
        </w:tc>
      </w:tr>
    </w:tbl>
    <w:p w14:paraId="4B3322E5">
      <w:pPr>
        <w:pStyle w:val="26"/>
        <w:rPr>
          <w:rFonts w:ascii="宋体" w:hAnsi="宋体" w:cs="宋体"/>
          <w:sz w:val="24"/>
          <w:szCs w:val="24"/>
          <w:highlight w:val="none"/>
        </w:rPr>
      </w:pPr>
    </w:p>
    <w:p w14:paraId="3CEF481E">
      <w:pPr>
        <w:pStyle w:val="26"/>
        <w:rPr>
          <w:rFonts w:ascii="宋体" w:hAnsi="宋体" w:cs="宋体"/>
          <w:sz w:val="24"/>
          <w:szCs w:val="24"/>
          <w:highlight w:val="none"/>
        </w:rPr>
      </w:pPr>
    </w:p>
    <w:p w14:paraId="6858E731">
      <w:pPr>
        <w:snapToGrid w:val="0"/>
        <w:spacing w:line="500" w:lineRule="exact"/>
        <w:ind w:firstLine="570"/>
        <w:jc w:val="center"/>
        <w:rPr>
          <w:rFonts w:ascii="宋体" w:hAnsi="宋体" w:cs="宋体"/>
          <w:b/>
          <w:bCs/>
          <w:sz w:val="24"/>
          <w:szCs w:val="24"/>
          <w:highlight w:val="none"/>
        </w:rPr>
      </w:pPr>
    </w:p>
    <w:p w14:paraId="26D64D7E">
      <w:pPr>
        <w:spacing w:line="500" w:lineRule="exact"/>
        <w:ind w:firstLine="241" w:firstLineChars="100"/>
        <w:rPr>
          <w:rFonts w:hint="eastAsia" w:ascii="宋体" w:hAnsi="宋体" w:eastAsia="方正仿宋_GBK" w:cs="宋体"/>
          <w:b/>
          <w:bCs/>
          <w:sz w:val="24"/>
          <w:szCs w:val="24"/>
          <w:highlight w:val="none"/>
          <w:lang w:eastAsia="zh-CN"/>
        </w:rPr>
      </w:pPr>
      <w:r>
        <w:rPr>
          <w:rFonts w:hint="eastAsia" w:ascii="宋体" w:hAnsi="宋体" w:cs="宋体"/>
          <w:b/>
          <w:bCs/>
          <w:sz w:val="24"/>
          <w:szCs w:val="24"/>
          <w:highlight w:val="none"/>
        </w:rPr>
        <w:t>供应商：                          法定代表人（或其授权代表）或自然人</w:t>
      </w:r>
      <w:r>
        <w:rPr>
          <w:rFonts w:hint="eastAsia" w:ascii="宋体" w:hAnsi="宋体" w:cs="宋体"/>
          <w:b/>
          <w:bCs/>
          <w:sz w:val="24"/>
          <w:szCs w:val="24"/>
          <w:highlight w:val="none"/>
          <w:lang w:eastAsia="zh-CN"/>
        </w:rPr>
        <w:t>：</w:t>
      </w:r>
    </w:p>
    <w:p w14:paraId="75088A3B">
      <w:pPr>
        <w:spacing w:line="500" w:lineRule="exact"/>
        <w:rPr>
          <w:rFonts w:ascii="宋体" w:hAnsi="宋体" w:cs="宋体"/>
          <w:sz w:val="24"/>
          <w:szCs w:val="24"/>
          <w:highlight w:val="none"/>
        </w:rPr>
      </w:pPr>
      <w:r>
        <w:rPr>
          <w:rFonts w:hint="eastAsia" w:ascii="宋体" w:hAnsi="宋体" w:cs="宋体"/>
          <w:b/>
          <w:bCs/>
          <w:sz w:val="24"/>
          <w:szCs w:val="24"/>
          <w:highlight w:val="none"/>
        </w:rPr>
        <w:t xml:space="preserve">                               </w:t>
      </w:r>
    </w:p>
    <w:p w14:paraId="7DA4EA5B">
      <w:pPr>
        <w:spacing w:line="500" w:lineRule="exact"/>
        <w:rPr>
          <w:rFonts w:ascii="宋体" w:hAnsi="宋体" w:cs="宋体"/>
          <w:sz w:val="24"/>
          <w:szCs w:val="24"/>
          <w:highlight w:val="none"/>
        </w:rPr>
      </w:pPr>
      <w:r>
        <w:rPr>
          <w:rFonts w:hint="eastAsia" w:ascii="宋体" w:hAnsi="宋体" w:cs="宋体"/>
          <w:sz w:val="24"/>
          <w:szCs w:val="24"/>
          <w:highlight w:val="none"/>
        </w:rPr>
        <w:t xml:space="preserve">                                            年     月     日</w:t>
      </w:r>
    </w:p>
    <w:p w14:paraId="2DF83FC5">
      <w:pPr>
        <w:snapToGrid w:val="0"/>
        <w:spacing w:line="500" w:lineRule="exact"/>
        <w:ind w:firstLine="480" w:firstLineChars="200"/>
        <w:rPr>
          <w:rFonts w:ascii="宋体" w:hAnsi="宋体" w:cs="宋体"/>
          <w:sz w:val="24"/>
          <w:szCs w:val="24"/>
          <w:highlight w:val="none"/>
        </w:rPr>
      </w:pPr>
    </w:p>
    <w:p w14:paraId="4BD40BB5">
      <w:pPr>
        <w:snapToGrid w:val="0"/>
        <w:spacing w:line="500" w:lineRule="exact"/>
        <w:ind w:firstLine="480" w:firstLineChars="200"/>
        <w:rPr>
          <w:rFonts w:ascii="宋体" w:hAnsi="宋体" w:cs="宋体"/>
          <w:sz w:val="24"/>
          <w:szCs w:val="24"/>
          <w:highlight w:val="none"/>
        </w:rPr>
      </w:pPr>
    </w:p>
    <w:p w14:paraId="0B6DCBF2">
      <w:pPr>
        <w:pStyle w:val="4"/>
        <w:spacing w:before="0" w:after="0" w:line="360" w:lineRule="auto"/>
        <w:ind w:firstLine="480" w:firstLineChars="200"/>
        <w:rPr>
          <w:rFonts w:ascii="宋体" w:hAnsi="宋体" w:cs="宋体"/>
          <w:b w:val="0"/>
          <w:bCs/>
          <w:sz w:val="24"/>
          <w:szCs w:val="24"/>
          <w:highlight w:val="none"/>
        </w:rPr>
        <w:sectPr>
          <w:pgSz w:w="11907" w:h="16840"/>
          <w:pgMar w:top="1134" w:right="1191" w:bottom="1134" w:left="1191" w:header="851" w:footer="992" w:gutter="0"/>
          <w:cols w:space="720" w:num="1"/>
          <w:docGrid w:linePitch="380" w:charSpace="-5735"/>
        </w:sectPr>
      </w:pPr>
      <w:bookmarkStart w:id="147" w:name="_Toc32589"/>
      <w:r>
        <w:rPr>
          <w:rFonts w:hint="eastAsia" w:ascii="宋体" w:hAnsi="宋体" w:cs="宋体"/>
          <w:b w:val="0"/>
          <w:bCs/>
          <w:sz w:val="24"/>
          <w:szCs w:val="24"/>
          <w:highlight w:val="none"/>
        </w:rPr>
        <w:t>请各供应商将最后报价表单独打印（响应文件中不提供本表），并随身携带到开标现场，通过磋商后，在开标现场填写最后报价表，务必填写清楚，准确无误。</w:t>
      </w:r>
      <w:r>
        <w:rPr>
          <w:rFonts w:ascii="宋体" w:hAnsi="宋体" w:cs="宋体"/>
          <w:b w:val="0"/>
          <w:bCs/>
          <w:sz w:val="24"/>
          <w:szCs w:val="24"/>
          <w:highlight w:val="none"/>
        </w:rPr>
        <w:t>已提交响应文件但未在规定时间内进行最后报价的供应商，视为放弃最后报价，以供应商响应文件中的报价为准</w:t>
      </w:r>
      <w:r>
        <w:rPr>
          <w:rFonts w:hint="eastAsia" w:ascii="宋体" w:hAnsi="宋体" w:cs="宋体"/>
          <w:b w:val="0"/>
          <w:bCs/>
          <w:sz w:val="24"/>
          <w:szCs w:val="24"/>
          <w:highlight w:val="none"/>
        </w:rPr>
        <w:t>。</w:t>
      </w:r>
      <w:bookmarkEnd w:id="147"/>
    </w:p>
    <w:p w14:paraId="677020C8">
      <w:pPr>
        <w:pStyle w:val="4"/>
        <w:spacing w:before="0" w:after="0" w:line="360" w:lineRule="auto"/>
        <w:ind w:firstLine="482" w:firstLineChars="200"/>
        <w:rPr>
          <w:rFonts w:ascii="宋体" w:hAnsi="宋体" w:cs="宋体"/>
          <w:sz w:val="24"/>
          <w:szCs w:val="24"/>
          <w:highlight w:val="none"/>
        </w:rPr>
      </w:pPr>
      <w:bookmarkStart w:id="148" w:name="_Toc19483"/>
      <w:r>
        <w:rPr>
          <w:rFonts w:hint="eastAsia" w:ascii="宋体" w:hAnsi="宋体" w:cs="宋体"/>
          <w:sz w:val="24"/>
          <w:szCs w:val="24"/>
          <w:highlight w:val="none"/>
        </w:rPr>
        <w:t>二、技术部分</w:t>
      </w:r>
      <w:bookmarkEnd w:id="143"/>
      <w:bookmarkEnd w:id="144"/>
      <w:bookmarkEnd w:id="145"/>
      <w:bookmarkEnd w:id="146"/>
      <w:bookmarkEnd w:id="148"/>
    </w:p>
    <w:p w14:paraId="43803800">
      <w:pPr>
        <w:tabs>
          <w:tab w:val="left" w:pos="6300"/>
        </w:tabs>
        <w:snapToGrid w:val="0"/>
        <w:spacing w:line="500" w:lineRule="exact"/>
        <w:ind w:firstLine="480" w:firstLineChars="200"/>
        <w:rPr>
          <w:rFonts w:ascii="宋体" w:hAnsi="宋体" w:cs="宋体"/>
          <w:szCs w:val="24"/>
          <w:highlight w:val="none"/>
        </w:rPr>
      </w:pPr>
      <w:r>
        <w:rPr>
          <w:rFonts w:hint="eastAsia" w:ascii="宋体" w:hAnsi="宋体" w:cs="宋体"/>
          <w:sz w:val="24"/>
          <w:szCs w:val="24"/>
          <w:highlight w:val="none"/>
        </w:rPr>
        <w:t>（一）技术响应偏离表</w:t>
      </w:r>
    </w:p>
    <w:p w14:paraId="2D69A8E8">
      <w:pPr>
        <w:pStyle w:val="10"/>
        <w:tabs>
          <w:tab w:val="left" w:pos="6300"/>
        </w:tabs>
        <w:snapToGrid w:val="0"/>
        <w:spacing w:line="500" w:lineRule="exact"/>
        <w:ind w:firstLine="480" w:firstLineChars="200"/>
        <w:outlineLvl w:val="0"/>
        <w:rPr>
          <w:rFonts w:ascii="宋体" w:hAnsi="宋体" w:cs="宋体"/>
          <w:sz w:val="24"/>
          <w:highlight w:val="none"/>
        </w:rPr>
      </w:pPr>
      <w:r>
        <w:rPr>
          <w:rFonts w:hint="eastAsia" w:ascii="宋体" w:hAnsi="宋体" w:cs="宋体"/>
          <w:sz w:val="24"/>
          <w:highlight w:val="none"/>
        </w:rPr>
        <w:t>项目号：</w:t>
      </w:r>
    </w:p>
    <w:p w14:paraId="499E6480">
      <w:pPr>
        <w:pStyle w:val="10"/>
        <w:tabs>
          <w:tab w:val="left" w:pos="6300"/>
        </w:tabs>
        <w:snapToGrid w:val="0"/>
        <w:spacing w:line="500" w:lineRule="exact"/>
        <w:ind w:firstLine="480" w:firstLineChars="200"/>
        <w:outlineLvl w:val="0"/>
        <w:rPr>
          <w:rFonts w:ascii="宋体" w:hAnsi="宋体" w:cs="宋体"/>
          <w:sz w:val="24"/>
          <w:highlight w:val="none"/>
        </w:rPr>
      </w:pPr>
      <w:r>
        <w:rPr>
          <w:rFonts w:hint="eastAsia" w:ascii="宋体" w:hAnsi="宋体" w:cs="宋体"/>
          <w:sz w:val="24"/>
          <w:highlight w:val="none"/>
        </w:rPr>
        <w:t>磋商项目名称：</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5418D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7D4870D1">
            <w:pPr>
              <w:tabs>
                <w:tab w:val="left" w:pos="6300"/>
              </w:tabs>
              <w:snapToGrid w:val="0"/>
              <w:spacing w:line="500" w:lineRule="exact"/>
              <w:jc w:val="center"/>
              <w:outlineLvl w:val="0"/>
              <w:rPr>
                <w:rFonts w:ascii="宋体" w:hAnsi="宋体" w:cs="宋体"/>
                <w:sz w:val="21"/>
                <w:szCs w:val="21"/>
                <w:highlight w:val="none"/>
              </w:rPr>
            </w:pPr>
            <w:r>
              <w:rPr>
                <w:rFonts w:hint="eastAsia" w:ascii="宋体" w:hAnsi="宋体" w:cs="宋体"/>
                <w:sz w:val="21"/>
                <w:szCs w:val="21"/>
                <w:highlight w:val="none"/>
              </w:rPr>
              <w:t>序号</w:t>
            </w:r>
          </w:p>
        </w:tc>
        <w:tc>
          <w:tcPr>
            <w:tcW w:w="2658" w:type="dxa"/>
            <w:vAlign w:val="center"/>
          </w:tcPr>
          <w:p w14:paraId="7626A43E">
            <w:pPr>
              <w:tabs>
                <w:tab w:val="left" w:pos="6300"/>
              </w:tabs>
              <w:snapToGrid w:val="0"/>
              <w:spacing w:line="500" w:lineRule="exact"/>
              <w:jc w:val="center"/>
              <w:outlineLvl w:val="0"/>
              <w:rPr>
                <w:rFonts w:ascii="宋体" w:hAnsi="宋体" w:cs="宋体"/>
                <w:sz w:val="21"/>
                <w:szCs w:val="21"/>
                <w:highlight w:val="none"/>
              </w:rPr>
            </w:pPr>
            <w:r>
              <w:rPr>
                <w:rFonts w:hint="eastAsia" w:ascii="宋体" w:hAnsi="宋体" w:cs="宋体"/>
                <w:sz w:val="21"/>
                <w:szCs w:val="21"/>
                <w:highlight w:val="none"/>
              </w:rPr>
              <w:t>采购需求</w:t>
            </w:r>
          </w:p>
        </w:tc>
        <w:tc>
          <w:tcPr>
            <w:tcW w:w="2759" w:type="dxa"/>
            <w:vAlign w:val="center"/>
          </w:tcPr>
          <w:p w14:paraId="6F10F565">
            <w:pPr>
              <w:tabs>
                <w:tab w:val="left" w:pos="6300"/>
              </w:tabs>
              <w:snapToGrid w:val="0"/>
              <w:spacing w:line="500" w:lineRule="exact"/>
              <w:jc w:val="center"/>
              <w:outlineLvl w:val="0"/>
              <w:rPr>
                <w:rFonts w:ascii="宋体" w:hAnsi="宋体" w:cs="宋体"/>
                <w:sz w:val="21"/>
                <w:szCs w:val="21"/>
                <w:highlight w:val="none"/>
              </w:rPr>
            </w:pPr>
            <w:r>
              <w:rPr>
                <w:rFonts w:hint="eastAsia" w:ascii="宋体" w:hAnsi="宋体" w:cs="宋体"/>
                <w:sz w:val="21"/>
                <w:szCs w:val="21"/>
                <w:highlight w:val="none"/>
              </w:rPr>
              <w:t>响应情况</w:t>
            </w:r>
          </w:p>
        </w:tc>
        <w:tc>
          <w:tcPr>
            <w:tcW w:w="2067" w:type="dxa"/>
            <w:vAlign w:val="center"/>
          </w:tcPr>
          <w:p w14:paraId="004D38C5">
            <w:pPr>
              <w:tabs>
                <w:tab w:val="left" w:pos="6300"/>
              </w:tabs>
              <w:snapToGrid w:val="0"/>
              <w:spacing w:line="500" w:lineRule="exact"/>
              <w:jc w:val="center"/>
              <w:outlineLvl w:val="0"/>
              <w:rPr>
                <w:rFonts w:ascii="宋体" w:hAnsi="宋体" w:cs="宋体"/>
                <w:sz w:val="21"/>
                <w:szCs w:val="21"/>
                <w:highlight w:val="none"/>
              </w:rPr>
            </w:pPr>
            <w:r>
              <w:rPr>
                <w:rFonts w:hint="eastAsia" w:ascii="宋体" w:hAnsi="宋体" w:cs="宋体"/>
                <w:sz w:val="21"/>
                <w:szCs w:val="21"/>
                <w:highlight w:val="none"/>
              </w:rPr>
              <w:t>差异说明</w:t>
            </w:r>
          </w:p>
        </w:tc>
      </w:tr>
      <w:tr w14:paraId="1653A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B411A36">
            <w:pPr>
              <w:tabs>
                <w:tab w:val="left" w:pos="6300"/>
              </w:tabs>
              <w:snapToGrid w:val="0"/>
              <w:spacing w:line="500" w:lineRule="exact"/>
              <w:jc w:val="center"/>
              <w:outlineLvl w:val="0"/>
              <w:rPr>
                <w:rFonts w:ascii="宋体" w:hAnsi="宋体" w:cs="宋体"/>
                <w:sz w:val="21"/>
                <w:szCs w:val="21"/>
                <w:highlight w:val="none"/>
              </w:rPr>
            </w:pPr>
          </w:p>
        </w:tc>
        <w:tc>
          <w:tcPr>
            <w:tcW w:w="2658" w:type="dxa"/>
            <w:vAlign w:val="center"/>
          </w:tcPr>
          <w:p w14:paraId="694FFC76">
            <w:pPr>
              <w:tabs>
                <w:tab w:val="left" w:pos="6300"/>
              </w:tabs>
              <w:snapToGrid w:val="0"/>
              <w:spacing w:line="500" w:lineRule="exact"/>
              <w:jc w:val="center"/>
              <w:outlineLvl w:val="0"/>
              <w:rPr>
                <w:rFonts w:ascii="宋体" w:hAnsi="宋体" w:cs="宋体"/>
                <w:sz w:val="21"/>
                <w:szCs w:val="21"/>
                <w:highlight w:val="none"/>
              </w:rPr>
            </w:pPr>
          </w:p>
        </w:tc>
        <w:tc>
          <w:tcPr>
            <w:tcW w:w="2759" w:type="dxa"/>
            <w:vAlign w:val="center"/>
          </w:tcPr>
          <w:p w14:paraId="4E9510A9">
            <w:pPr>
              <w:tabs>
                <w:tab w:val="left" w:pos="6300"/>
              </w:tabs>
              <w:snapToGrid w:val="0"/>
              <w:spacing w:line="500" w:lineRule="exact"/>
              <w:jc w:val="center"/>
              <w:outlineLvl w:val="0"/>
              <w:rPr>
                <w:rFonts w:ascii="宋体" w:hAnsi="宋体" w:cs="宋体"/>
                <w:sz w:val="21"/>
                <w:szCs w:val="21"/>
                <w:highlight w:val="none"/>
              </w:rPr>
            </w:pPr>
          </w:p>
        </w:tc>
        <w:tc>
          <w:tcPr>
            <w:tcW w:w="2067" w:type="dxa"/>
            <w:vAlign w:val="center"/>
          </w:tcPr>
          <w:p w14:paraId="6B696219">
            <w:pPr>
              <w:tabs>
                <w:tab w:val="left" w:pos="6300"/>
              </w:tabs>
              <w:snapToGrid w:val="0"/>
              <w:spacing w:line="500" w:lineRule="exact"/>
              <w:jc w:val="center"/>
              <w:outlineLvl w:val="0"/>
              <w:rPr>
                <w:rFonts w:ascii="宋体" w:hAnsi="宋体" w:cs="宋体"/>
                <w:sz w:val="21"/>
                <w:szCs w:val="21"/>
                <w:highlight w:val="none"/>
              </w:rPr>
            </w:pPr>
          </w:p>
        </w:tc>
      </w:tr>
      <w:tr w14:paraId="08953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7FD8E56">
            <w:pPr>
              <w:tabs>
                <w:tab w:val="left" w:pos="6300"/>
              </w:tabs>
              <w:snapToGrid w:val="0"/>
              <w:spacing w:line="500" w:lineRule="exact"/>
              <w:jc w:val="center"/>
              <w:outlineLvl w:val="0"/>
              <w:rPr>
                <w:rFonts w:ascii="宋体" w:hAnsi="宋体" w:cs="宋体"/>
                <w:sz w:val="21"/>
                <w:szCs w:val="21"/>
                <w:highlight w:val="none"/>
              </w:rPr>
            </w:pPr>
          </w:p>
        </w:tc>
        <w:tc>
          <w:tcPr>
            <w:tcW w:w="2658" w:type="dxa"/>
            <w:vAlign w:val="center"/>
          </w:tcPr>
          <w:p w14:paraId="5921804B">
            <w:pPr>
              <w:tabs>
                <w:tab w:val="left" w:pos="6300"/>
              </w:tabs>
              <w:snapToGrid w:val="0"/>
              <w:spacing w:line="500" w:lineRule="exact"/>
              <w:jc w:val="center"/>
              <w:outlineLvl w:val="0"/>
              <w:rPr>
                <w:rFonts w:ascii="宋体" w:hAnsi="宋体" w:cs="宋体"/>
                <w:sz w:val="21"/>
                <w:szCs w:val="21"/>
                <w:highlight w:val="none"/>
              </w:rPr>
            </w:pPr>
          </w:p>
        </w:tc>
        <w:tc>
          <w:tcPr>
            <w:tcW w:w="2759" w:type="dxa"/>
            <w:vAlign w:val="center"/>
          </w:tcPr>
          <w:p w14:paraId="274F2EB5">
            <w:pPr>
              <w:tabs>
                <w:tab w:val="left" w:pos="6300"/>
              </w:tabs>
              <w:snapToGrid w:val="0"/>
              <w:spacing w:line="500" w:lineRule="exact"/>
              <w:jc w:val="center"/>
              <w:outlineLvl w:val="0"/>
              <w:rPr>
                <w:rFonts w:ascii="宋体" w:hAnsi="宋体" w:cs="宋体"/>
                <w:sz w:val="21"/>
                <w:szCs w:val="21"/>
                <w:highlight w:val="none"/>
              </w:rPr>
            </w:pPr>
          </w:p>
        </w:tc>
        <w:tc>
          <w:tcPr>
            <w:tcW w:w="2067" w:type="dxa"/>
            <w:vAlign w:val="center"/>
          </w:tcPr>
          <w:p w14:paraId="7AB15F53">
            <w:pPr>
              <w:tabs>
                <w:tab w:val="left" w:pos="6300"/>
              </w:tabs>
              <w:snapToGrid w:val="0"/>
              <w:spacing w:line="500" w:lineRule="exact"/>
              <w:jc w:val="center"/>
              <w:outlineLvl w:val="0"/>
              <w:rPr>
                <w:rFonts w:ascii="宋体" w:hAnsi="宋体" w:cs="宋体"/>
                <w:sz w:val="21"/>
                <w:szCs w:val="21"/>
                <w:highlight w:val="none"/>
              </w:rPr>
            </w:pPr>
          </w:p>
        </w:tc>
      </w:tr>
      <w:tr w14:paraId="52DC3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1B197BB7">
            <w:pPr>
              <w:tabs>
                <w:tab w:val="left" w:pos="6300"/>
              </w:tabs>
              <w:snapToGrid w:val="0"/>
              <w:spacing w:line="500" w:lineRule="exact"/>
              <w:jc w:val="center"/>
              <w:outlineLvl w:val="0"/>
              <w:rPr>
                <w:rFonts w:ascii="宋体" w:hAnsi="宋体" w:cs="宋体"/>
                <w:sz w:val="21"/>
                <w:szCs w:val="21"/>
                <w:highlight w:val="none"/>
              </w:rPr>
            </w:pPr>
          </w:p>
        </w:tc>
        <w:tc>
          <w:tcPr>
            <w:tcW w:w="2658" w:type="dxa"/>
            <w:vAlign w:val="center"/>
          </w:tcPr>
          <w:p w14:paraId="120567E3">
            <w:pPr>
              <w:tabs>
                <w:tab w:val="left" w:pos="6300"/>
              </w:tabs>
              <w:snapToGrid w:val="0"/>
              <w:spacing w:line="500" w:lineRule="exact"/>
              <w:jc w:val="center"/>
              <w:outlineLvl w:val="0"/>
              <w:rPr>
                <w:rFonts w:ascii="宋体" w:hAnsi="宋体" w:cs="宋体"/>
                <w:sz w:val="21"/>
                <w:szCs w:val="21"/>
                <w:highlight w:val="none"/>
              </w:rPr>
            </w:pPr>
          </w:p>
        </w:tc>
        <w:tc>
          <w:tcPr>
            <w:tcW w:w="2759" w:type="dxa"/>
            <w:vAlign w:val="center"/>
          </w:tcPr>
          <w:p w14:paraId="010BDD60">
            <w:pPr>
              <w:tabs>
                <w:tab w:val="left" w:pos="6300"/>
              </w:tabs>
              <w:snapToGrid w:val="0"/>
              <w:spacing w:line="500" w:lineRule="exact"/>
              <w:jc w:val="center"/>
              <w:outlineLvl w:val="0"/>
              <w:rPr>
                <w:rFonts w:ascii="宋体" w:hAnsi="宋体" w:cs="宋体"/>
                <w:sz w:val="21"/>
                <w:szCs w:val="21"/>
                <w:highlight w:val="none"/>
              </w:rPr>
            </w:pPr>
          </w:p>
        </w:tc>
        <w:tc>
          <w:tcPr>
            <w:tcW w:w="2067" w:type="dxa"/>
            <w:vAlign w:val="center"/>
          </w:tcPr>
          <w:p w14:paraId="2283AF5E">
            <w:pPr>
              <w:tabs>
                <w:tab w:val="left" w:pos="6300"/>
              </w:tabs>
              <w:snapToGrid w:val="0"/>
              <w:spacing w:line="500" w:lineRule="exact"/>
              <w:jc w:val="center"/>
              <w:outlineLvl w:val="0"/>
              <w:rPr>
                <w:rFonts w:ascii="宋体" w:hAnsi="宋体" w:cs="宋体"/>
                <w:sz w:val="21"/>
                <w:szCs w:val="21"/>
                <w:highlight w:val="none"/>
              </w:rPr>
            </w:pPr>
          </w:p>
        </w:tc>
      </w:tr>
      <w:tr w14:paraId="4ACE9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0708F6A">
            <w:pPr>
              <w:tabs>
                <w:tab w:val="left" w:pos="6300"/>
              </w:tabs>
              <w:snapToGrid w:val="0"/>
              <w:spacing w:line="500" w:lineRule="exact"/>
              <w:jc w:val="center"/>
              <w:outlineLvl w:val="0"/>
              <w:rPr>
                <w:rFonts w:ascii="宋体" w:hAnsi="宋体" w:cs="宋体"/>
                <w:sz w:val="21"/>
                <w:szCs w:val="21"/>
                <w:highlight w:val="none"/>
              </w:rPr>
            </w:pPr>
          </w:p>
        </w:tc>
        <w:tc>
          <w:tcPr>
            <w:tcW w:w="2658" w:type="dxa"/>
            <w:vAlign w:val="center"/>
          </w:tcPr>
          <w:p w14:paraId="74C3C296">
            <w:pPr>
              <w:tabs>
                <w:tab w:val="left" w:pos="6300"/>
              </w:tabs>
              <w:snapToGrid w:val="0"/>
              <w:spacing w:line="500" w:lineRule="exact"/>
              <w:jc w:val="center"/>
              <w:outlineLvl w:val="0"/>
              <w:rPr>
                <w:rFonts w:ascii="宋体" w:hAnsi="宋体" w:cs="宋体"/>
                <w:sz w:val="21"/>
                <w:szCs w:val="21"/>
                <w:highlight w:val="none"/>
              </w:rPr>
            </w:pPr>
          </w:p>
        </w:tc>
        <w:tc>
          <w:tcPr>
            <w:tcW w:w="2759" w:type="dxa"/>
            <w:vAlign w:val="center"/>
          </w:tcPr>
          <w:p w14:paraId="660C690C">
            <w:pPr>
              <w:tabs>
                <w:tab w:val="left" w:pos="6300"/>
              </w:tabs>
              <w:snapToGrid w:val="0"/>
              <w:spacing w:line="500" w:lineRule="exact"/>
              <w:jc w:val="center"/>
              <w:outlineLvl w:val="0"/>
              <w:rPr>
                <w:rFonts w:ascii="宋体" w:hAnsi="宋体" w:cs="宋体"/>
                <w:sz w:val="21"/>
                <w:szCs w:val="21"/>
                <w:highlight w:val="none"/>
              </w:rPr>
            </w:pPr>
          </w:p>
        </w:tc>
        <w:tc>
          <w:tcPr>
            <w:tcW w:w="2067" w:type="dxa"/>
            <w:vAlign w:val="center"/>
          </w:tcPr>
          <w:p w14:paraId="63B0C63A">
            <w:pPr>
              <w:tabs>
                <w:tab w:val="left" w:pos="6300"/>
              </w:tabs>
              <w:snapToGrid w:val="0"/>
              <w:spacing w:line="500" w:lineRule="exact"/>
              <w:jc w:val="center"/>
              <w:outlineLvl w:val="0"/>
              <w:rPr>
                <w:rFonts w:ascii="宋体" w:hAnsi="宋体" w:cs="宋体"/>
                <w:sz w:val="21"/>
                <w:szCs w:val="21"/>
                <w:highlight w:val="none"/>
              </w:rPr>
            </w:pPr>
          </w:p>
        </w:tc>
      </w:tr>
      <w:tr w14:paraId="79761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441920C">
            <w:pPr>
              <w:tabs>
                <w:tab w:val="left" w:pos="6300"/>
              </w:tabs>
              <w:snapToGrid w:val="0"/>
              <w:spacing w:line="500" w:lineRule="exact"/>
              <w:jc w:val="center"/>
              <w:outlineLvl w:val="0"/>
              <w:rPr>
                <w:rFonts w:ascii="宋体" w:hAnsi="宋体" w:cs="宋体"/>
                <w:sz w:val="21"/>
                <w:szCs w:val="21"/>
                <w:highlight w:val="none"/>
              </w:rPr>
            </w:pPr>
          </w:p>
        </w:tc>
        <w:tc>
          <w:tcPr>
            <w:tcW w:w="2658" w:type="dxa"/>
            <w:vAlign w:val="center"/>
          </w:tcPr>
          <w:p w14:paraId="5857D811">
            <w:pPr>
              <w:tabs>
                <w:tab w:val="left" w:pos="6300"/>
              </w:tabs>
              <w:snapToGrid w:val="0"/>
              <w:spacing w:line="500" w:lineRule="exact"/>
              <w:jc w:val="center"/>
              <w:outlineLvl w:val="0"/>
              <w:rPr>
                <w:rFonts w:ascii="宋体" w:hAnsi="宋体" w:cs="宋体"/>
                <w:sz w:val="21"/>
                <w:szCs w:val="21"/>
                <w:highlight w:val="none"/>
              </w:rPr>
            </w:pPr>
          </w:p>
        </w:tc>
        <w:tc>
          <w:tcPr>
            <w:tcW w:w="2759" w:type="dxa"/>
            <w:vAlign w:val="center"/>
          </w:tcPr>
          <w:p w14:paraId="573C794B">
            <w:pPr>
              <w:tabs>
                <w:tab w:val="left" w:pos="6300"/>
              </w:tabs>
              <w:snapToGrid w:val="0"/>
              <w:spacing w:line="500" w:lineRule="exact"/>
              <w:jc w:val="center"/>
              <w:outlineLvl w:val="0"/>
              <w:rPr>
                <w:rFonts w:ascii="宋体" w:hAnsi="宋体" w:cs="宋体"/>
                <w:sz w:val="21"/>
                <w:szCs w:val="21"/>
                <w:highlight w:val="none"/>
              </w:rPr>
            </w:pPr>
          </w:p>
        </w:tc>
        <w:tc>
          <w:tcPr>
            <w:tcW w:w="2067" w:type="dxa"/>
            <w:vAlign w:val="center"/>
          </w:tcPr>
          <w:p w14:paraId="3FC830B4">
            <w:pPr>
              <w:tabs>
                <w:tab w:val="left" w:pos="6300"/>
              </w:tabs>
              <w:snapToGrid w:val="0"/>
              <w:spacing w:line="500" w:lineRule="exact"/>
              <w:jc w:val="center"/>
              <w:outlineLvl w:val="0"/>
              <w:rPr>
                <w:rFonts w:ascii="宋体" w:hAnsi="宋体" w:cs="宋体"/>
                <w:sz w:val="21"/>
                <w:szCs w:val="21"/>
                <w:highlight w:val="none"/>
              </w:rPr>
            </w:pPr>
          </w:p>
        </w:tc>
      </w:tr>
      <w:tr w14:paraId="35198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19D3BAF8">
            <w:pPr>
              <w:tabs>
                <w:tab w:val="left" w:pos="6300"/>
              </w:tabs>
              <w:snapToGrid w:val="0"/>
              <w:spacing w:line="500" w:lineRule="exact"/>
              <w:jc w:val="center"/>
              <w:outlineLvl w:val="0"/>
              <w:rPr>
                <w:rFonts w:ascii="宋体" w:hAnsi="宋体" w:cs="宋体"/>
                <w:sz w:val="21"/>
                <w:szCs w:val="21"/>
                <w:highlight w:val="none"/>
              </w:rPr>
            </w:pPr>
          </w:p>
        </w:tc>
        <w:tc>
          <w:tcPr>
            <w:tcW w:w="2658" w:type="dxa"/>
            <w:vAlign w:val="center"/>
          </w:tcPr>
          <w:p w14:paraId="0FCF38BA">
            <w:pPr>
              <w:tabs>
                <w:tab w:val="left" w:pos="6300"/>
              </w:tabs>
              <w:snapToGrid w:val="0"/>
              <w:spacing w:line="500" w:lineRule="exact"/>
              <w:jc w:val="center"/>
              <w:outlineLvl w:val="0"/>
              <w:rPr>
                <w:rFonts w:ascii="宋体" w:hAnsi="宋体" w:cs="宋体"/>
                <w:sz w:val="21"/>
                <w:szCs w:val="21"/>
                <w:highlight w:val="none"/>
              </w:rPr>
            </w:pPr>
          </w:p>
        </w:tc>
        <w:tc>
          <w:tcPr>
            <w:tcW w:w="2759" w:type="dxa"/>
            <w:vAlign w:val="center"/>
          </w:tcPr>
          <w:p w14:paraId="2BF04F7F">
            <w:pPr>
              <w:tabs>
                <w:tab w:val="left" w:pos="6300"/>
              </w:tabs>
              <w:snapToGrid w:val="0"/>
              <w:spacing w:line="500" w:lineRule="exact"/>
              <w:jc w:val="center"/>
              <w:outlineLvl w:val="0"/>
              <w:rPr>
                <w:rFonts w:ascii="宋体" w:hAnsi="宋体" w:cs="宋体"/>
                <w:sz w:val="21"/>
                <w:szCs w:val="21"/>
                <w:highlight w:val="none"/>
              </w:rPr>
            </w:pPr>
          </w:p>
        </w:tc>
        <w:tc>
          <w:tcPr>
            <w:tcW w:w="2067" w:type="dxa"/>
            <w:vAlign w:val="center"/>
          </w:tcPr>
          <w:p w14:paraId="628B1EDE">
            <w:pPr>
              <w:tabs>
                <w:tab w:val="left" w:pos="6300"/>
              </w:tabs>
              <w:snapToGrid w:val="0"/>
              <w:spacing w:line="500" w:lineRule="exact"/>
              <w:jc w:val="center"/>
              <w:outlineLvl w:val="0"/>
              <w:rPr>
                <w:rFonts w:ascii="宋体" w:hAnsi="宋体" w:cs="宋体"/>
                <w:sz w:val="21"/>
                <w:szCs w:val="21"/>
                <w:highlight w:val="none"/>
              </w:rPr>
            </w:pPr>
          </w:p>
        </w:tc>
      </w:tr>
      <w:tr w14:paraId="3B2A7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7063243C">
            <w:pPr>
              <w:tabs>
                <w:tab w:val="left" w:pos="6300"/>
              </w:tabs>
              <w:snapToGrid w:val="0"/>
              <w:spacing w:line="500" w:lineRule="exact"/>
              <w:jc w:val="center"/>
              <w:outlineLvl w:val="0"/>
              <w:rPr>
                <w:rFonts w:ascii="宋体" w:hAnsi="宋体" w:cs="宋体"/>
                <w:sz w:val="21"/>
                <w:szCs w:val="21"/>
                <w:highlight w:val="none"/>
              </w:rPr>
            </w:pPr>
          </w:p>
        </w:tc>
        <w:tc>
          <w:tcPr>
            <w:tcW w:w="2658" w:type="dxa"/>
            <w:vAlign w:val="center"/>
          </w:tcPr>
          <w:p w14:paraId="0C3DD039">
            <w:pPr>
              <w:tabs>
                <w:tab w:val="left" w:pos="6300"/>
              </w:tabs>
              <w:snapToGrid w:val="0"/>
              <w:spacing w:line="500" w:lineRule="exact"/>
              <w:jc w:val="center"/>
              <w:outlineLvl w:val="0"/>
              <w:rPr>
                <w:rFonts w:ascii="宋体" w:hAnsi="宋体" w:cs="宋体"/>
                <w:sz w:val="21"/>
                <w:szCs w:val="21"/>
                <w:highlight w:val="none"/>
              </w:rPr>
            </w:pPr>
          </w:p>
        </w:tc>
        <w:tc>
          <w:tcPr>
            <w:tcW w:w="2759" w:type="dxa"/>
            <w:vAlign w:val="center"/>
          </w:tcPr>
          <w:p w14:paraId="78F72987">
            <w:pPr>
              <w:tabs>
                <w:tab w:val="left" w:pos="6300"/>
              </w:tabs>
              <w:snapToGrid w:val="0"/>
              <w:spacing w:line="500" w:lineRule="exact"/>
              <w:jc w:val="center"/>
              <w:outlineLvl w:val="0"/>
              <w:rPr>
                <w:rFonts w:ascii="宋体" w:hAnsi="宋体" w:cs="宋体"/>
                <w:sz w:val="21"/>
                <w:szCs w:val="21"/>
                <w:highlight w:val="none"/>
              </w:rPr>
            </w:pPr>
          </w:p>
        </w:tc>
        <w:tc>
          <w:tcPr>
            <w:tcW w:w="2067" w:type="dxa"/>
            <w:vAlign w:val="center"/>
          </w:tcPr>
          <w:p w14:paraId="72317940">
            <w:pPr>
              <w:tabs>
                <w:tab w:val="left" w:pos="6300"/>
              </w:tabs>
              <w:snapToGrid w:val="0"/>
              <w:spacing w:line="500" w:lineRule="exact"/>
              <w:jc w:val="center"/>
              <w:outlineLvl w:val="0"/>
              <w:rPr>
                <w:rFonts w:ascii="宋体" w:hAnsi="宋体" w:cs="宋体"/>
                <w:sz w:val="21"/>
                <w:szCs w:val="21"/>
                <w:highlight w:val="none"/>
              </w:rPr>
            </w:pPr>
          </w:p>
        </w:tc>
      </w:tr>
      <w:tr w14:paraId="3976C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459516E">
            <w:pPr>
              <w:tabs>
                <w:tab w:val="left" w:pos="6300"/>
              </w:tabs>
              <w:snapToGrid w:val="0"/>
              <w:spacing w:line="500" w:lineRule="exact"/>
              <w:jc w:val="center"/>
              <w:outlineLvl w:val="0"/>
              <w:rPr>
                <w:rFonts w:ascii="宋体" w:hAnsi="宋体" w:cs="宋体"/>
                <w:sz w:val="21"/>
                <w:szCs w:val="21"/>
                <w:highlight w:val="none"/>
              </w:rPr>
            </w:pPr>
          </w:p>
        </w:tc>
        <w:tc>
          <w:tcPr>
            <w:tcW w:w="2658" w:type="dxa"/>
            <w:vAlign w:val="center"/>
          </w:tcPr>
          <w:p w14:paraId="066B7CAE">
            <w:pPr>
              <w:tabs>
                <w:tab w:val="left" w:pos="6300"/>
              </w:tabs>
              <w:snapToGrid w:val="0"/>
              <w:spacing w:line="500" w:lineRule="exact"/>
              <w:jc w:val="center"/>
              <w:outlineLvl w:val="0"/>
              <w:rPr>
                <w:rFonts w:ascii="宋体" w:hAnsi="宋体" w:cs="宋体"/>
                <w:sz w:val="21"/>
                <w:szCs w:val="21"/>
                <w:highlight w:val="none"/>
              </w:rPr>
            </w:pPr>
          </w:p>
        </w:tc>
        <w:tc>
          <w:tcPr>
            <w:tcW w:w="2759" w:type="dxa"/>
            <w:vAlign w:val="center"/>
          </w:tcPr>
          <w:p w14:paraId="3C6848F6">
            <w:pPr>
              <w:tabs>
                <w:tab w:val="left" w:pos="6300"/>
              </w:tabs>
              <w:snapToGrid w:val="0"/>
              <w:spacing w:line="500" w:lineRule="exact"/>
              <w:jc w:val="center"/>
              <w:outlineLvl w:val="0"/>
              <w:rPr>
                <w:rFonts w:ascii="宋体" w:hAnsi="宋体" w:cs="宋体"/>
                <w:sz w:val="21"/>
                <w:szCs w:val="21"/>
                <w:highlight w:val="none"/>
              </w:rPr>
            </w:pPr>
          </w:p>
        </w:tc>
        <w:tc>
          <w:tcPr>
            <w:tcW w:w="2067" w:type="dxa"/>
            <w:vAlign w:val="center"/>
          </w:tcPr>
          <w:p w14:paraId="5848E7CD">
            <w:pPr>
              <w:tabs>
                <w:tab w:val="left" w:pos="6300"/>
              </w:tabs>
              <w:snapToGrid w:val="0"/>
              <w:spacing w:line="500" w:lineRule="exact"/>
              <w:jc w:val="center"/>
              <w:outlineLvl w:val="0"/>
              <w:rPr>
                <w:rFonts w:ascii="宋体" w:hAnsi="宋体" w:cs="宋体"/>
                <w:sz w:val="21"/>
                <w:szCs w:val="21"/>
                <w:highlight w:val="none"/>
              </w:rPr>
            </w:pPr>
          </w:p>
        </w:tc>
      </w:tr>
    </w:tbl>
    <w:p w14:paraId="61C595A8">
      <w:pPr>
        <w:spacing w:line="500" w:lineRule="exact"/>
        <w:ind w:firstLine="600" w:firstLineChars="250"/>
        <w:rPr>
          <w:rFonts w:ascii="宋体" w:hAnsi="宋体" w:cs="宋体"/>
          <w:sz w:val="24"/>
          <w:szCs w:val="28"/>
          <w:highlight w:val="none"/>
        </w:rPr>
      </w:pPr>
      <w:r>
        <w:rPr>
          <w:rFonts w:hint="eastAsia" w:ascii="宋体" w:hAnsi="宋体" w:cs="宋体"/>
          <w:sz w:val="24"/>
          <w:szCs w:val="28"/>
          <w:highlight w:val="none"/>
        </w:rPr>
        <w:t xml:space="preserve">供应商：                        </w:t>
      </w:r>
      <w:r>
        <w:rPr>
          <w:rFonts w:hint="eastAsia" w:ascii="宋体" w:hAnsi="宋体" w:eastAsia="宋体" w:cs="宋体"/>
          <w:sz w:val="24"/>
          <w:szCs w:val="28"/>
          <w:highlight w:val="none"/>
        </w:rPr>
        <w:t>法定代表人（或其授权代表）或自然人：</w:t>
      </w:r>
    </w:p>
    <w:p w14:paraId="3A978B4C">
      <w:pPr>
        <w:spacing w:line="500" w:lineRule="exact"/>
        <w:rPr>
          <w:rFonts w:ascii="宋体" w:hAnsi="宋体" w:cs="宋体"/>
          <w:sz w:val="24"/>
          <w:szCs w:val="28"/>
          <w:highlight w:val="none"/>
        </w:rPr>
      </w:pPr>
      <w:r>
        <w:rPr>
          <w:rFonts w:hint="eastAsia" w:ascii="宋体" w:hAnsi="宋体" w:cs="宋体"/>
          <w:sz w:val="24"/>
          <w:szCs w:val="28"/>
          <w:highlight w:val="none"/>
        </w:rPr>
        <w:t xml:space="preserve">   </w:t>
      </w:r>
    </w:p>
    <w:p w14:paraId="60E1F7CB">
      <w:pPr>
        <w:spacing w:line="500" w:lineRule="exact"/>
        <w:ind w:firstLine="720" w:firstLineChars="300"/>
        <w:rPr>
          <w:rFonts w:ascii="宋体" w:hAnsi="宋体" w:cs="宋体"/>
          <w:sz w:val="24"/>
          <w:szCs w:val="28"/>
          <w:highlight w:val="none"/>
        </w:rPr>
      </w:pPr>
      <w:r>
        <w:rPr>
          <w:rFonts w:hint="eastAsia" w:ascii="宋体" w:hAnsi="宋体" w:cs="宋体"/>
          <w:sz w:val="24"/>
          <w:szCs w:val="28"/>
          <w:highlight w:val="none"/>
        </w:rPr>
        <w:t>（供应商公章）                               （签字或盖章）</w:t>
      </w:r>
    </w:p>
    <w:p w14:paraId="2E322671">
      <w:pPr>
        <w:tabs>
          <w:tab w:val="left" w:pos="6300"/>
        </w:tabs>
        <w:snapToGrid w:val="0"/>
        <w:spacing w:line="500" w:lineRule="exact"/>
        <w:ind w:firstLine="570"/>
        <w:rPr>
          <w:rFonts w:ascii="宋体" w:hAnsi="宋体" w:cs="宋体"/>
          <w:sz w:val="24"/>
          <w:highlight w:val="none"/>
        </w:rPr>
      </w:pPr>
      <w:r>
        <w:rPr>
          <w:rFonts w:hint="eastAsia" w:ascii="宋体" w:hAnsi="宋体" w:cs="宋体"/>
          <w:sz w:val="24"/>
          <w:szCs w:val="28"/>
          <w:highlight w:val="none"/>
        </w:rPr>
        <w:t xml:space="preserve">                                              年     月     日</w:t>
      </w:r>
    </w:p>
    <w:p w14:paraId="6D74DB08">
      <w:pPr>
        <w:tabs>
          <w:tab w:val="left" w:pos="6300"/>
        </w:tabs>
        <w:snapToGrid w:val="0"/>
        <w:spacing w:line="500" w:lineRule="exact"/>
        <w:ind w:firstLine="480" w:firstLineChars="200"/>
        <w:rPr>
          <w:rFonts w:ascii="宋体" w:hAnsi="宋体" w:cs="宋体"/>
          <w:sz w:val="24"/>
          <w:highlight w:val="none"/>
        </w:rPr>
      </w:pPr>
      <w:r>
        <w:rPr>
          <w:rFonts w:hint="eastAsia" w:ascii="宋体" w:hAnsi="宋体" w:cs="宋体"/>
          <w:sz w:val="24"/>
          <w:highlight w:val="none"/>
        </w:rPr>
        <w:t>注：</w:t>
      </w:r>
    </w:p>
    <w:p w14:paraId="50B32054">
      <w:pPr>
        <w:tabs>
          <w:tab w:val="left" w:pos="6300"/>
        </w:tabs>
        <w:snapToGrid w:val="0"/>
        <w:spacing w:line="500" w:lineRule="exact"/>
        <w:ind w:firstLine="480" w:firstLineChars="200"/>
        <w:rPr>
          <w:rFonts w:ascii="宋体" w:hAnsi="宋体" w:cs="宋体"/>
          <w:sz w:val="24"/>
          <w:highlight w:val="none"/>
        </w:rPr>
      </w:pPr>
      <w:r>
        <w:rPr>
          <w:rFonts w:hint="eastAsia" w:ascii="宋体" w:hAnsi="宋体" w:cs="宋体"/>
          <w:sz w:val="24"/>
          <w:highlight w:val="none"/>
        </w:rPr>
        <w:t>1.本表即为对本项目“第二篇  项目技术需求”中所列条款进行比较和响应；</w:t>
      </w:r>
    </w:p>
    <w:p w14:paraId="5A4E8673">
      <w:pPr>
        <w:tabs>
          <w:tab w:val="left" w:pos="6300"/>
        </w:tabs>
        <w:snapToGrid w:val="0"/>
        <w:spacing w:line="500" w:lineRule="exact"/>
        <w:ind w:firstLine="480" w:firstLineChars="200"/>
        <w:rPr>
          <w:rFonts w:ascii="宋体" w:hAnsi="宋体" w:cs="宋体"/>
          <w:sz w:val="24"/>
          <w:szCs w:val="24"/>
          <w:highlight w:val="none"/>
        </w:rPr>
      </w:pPr>
      <w:r>
        <w:rPr>
          <w:rFonts w:hint="eastAsia" w:ascii="宋体" w:hAnsi="宋体" w:cs="宋体"/>
          <w:sz w:val="24"/>
          <w:highlight w:val="none"/>
        </w:rPr>
        <w:t>2.本表可扩展。</w:t>
      </w:r>
    </w:p>
    <w:p w14:paraId="7C252DEF">
      <w:pPr>
        <w:tabs>
          <w:tab w:val="left" w:pos="6300"/>
        </w:tabs>
        <w:snapToGrid w:val="0"/>
        <w:spacing w:line="500" w:lineRule="exact"/>
        <w:rPr>
          <w:rFonts w:ascii="宋体" w:hAnsi="宋体" w:cs="宋体"/>
          <w:sz w:val="24"/>
          <w:szCs w:val="24"/>
          <w:highlight w:val="none"/>
        </w:rPr>
      </w:pPr>
    </w:p>
    <w:p w14:paraId="1C1B55F6">
      <w:pPr>
        <w:pStyle w:val="4"/>
        <w:spacing w:before="0" w:after="0" w:line="360" w:lineRule="auto"/>
        <w:ind w:firstLine="482" w:firstLineChars="200"/>
        <w:rPr>
          <w:rFonts w:ascii="宋体" w:hAnsi="宋体" w:cs="宋体"/>
          <w:sz w:val="24"/>
          <w:szCs w:val="24"/>
          <w:highlight w:val="none"/>
        </w:rPr>
        <w:sectPr>
          <w:pgSz w:w="11907" w:h="16840"/>
          <w:pgMar w:top="1134" w:right="1191" w:bottom="1134" w:left="1191" w:header="851" w:footer="992" w:gutter="0"/>
          <w:cols w:space="720" w:num="1"/>
          <w:docGrid w:linePitch="380" w:charSpace="-5735"/>
        </w:sectPr>
      </w:pPr>
      <w:bookmarkStart w:id="149" w:name="_Toc342913421"/>
      <w:bookmarkStart w:id="150" w:name="_Toc313008358"/>
      <w:bookmarkStart w:id="151" w:name="_Toc313888362"/>
      <w:bookmarkStart w:id="152" w:name="_Toc20130569"/>
    </w:p>
    <w:p w14:paraId="601A1852">
      <w:pPr>
        <w:tabs>
          <w:tab w:val="left" w:pos="6300"/>
        </w:tabs>
        <w:snapToGrid w:val="0"/>
        <w:spacing w:line="500" w:lineRule="exact"/>
        <w:ind w:firstLine="480" w:firstLineChars="200"/>
        <w:rPr>
          <w:rFonts w:hint="eastAsia" w:ascii="宋体" w:hAnsi="宋体" w:eastAsia="宋体" w:cs="宋体"/>
          <w:sz w:val="24"/>
          <w:szCs w:val="24"/>
          <w:highlight w:val="none"/>
          <w:lang w:eastAsia="zh-CN"/>
        </w:rPr>
        <w:sectPr>
          <w:pgSz w:w="11907" w:h="16840"/>
          <w:pgMar w:top="1134" w:right="1191" w:bottom="1134" w:left="1191" w:header="851" w:footer="992" w:gutter="0"/>
          <w:cols w:space="720" w:num="1"/>
          <w:docGrid w:linePitch="380" w:charSpace="-5735"/>
        </w:sect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二</w:t>
      </w:r>
      <w:r>
        <w:rPr>
          <w:rFonts w:hint="eastAsia" w:ascii="宋体" w:hAnsi="宋体" w:cs="宋体"/>
          <w:sz w:val="24"/>
          <w:szCs w:val="24"/>
          <w:highlight w:val="none"/>
          <w:lang w:eastAsia="zh-CN"/>
        </w:rPr>
        <w:t>）</w:t>
      </w:r>
      <w:r>
        <w:rPr>
          <w:rFonts w:hint="eastAsia" w:ascii="宋体" w:hAnsi="宋体" w:cs="宋体"/>
          <w:sz w:val="24"/>
          <w:szCs w:val="24"/>
          <w:highlight w:val="none"/>
        </w:rPr>
        <w:t>技术部分评分所需资料（格式自定）</w:t>
      </w:r>
    </w:p>
    <w:p w14:paraId="6F512B97">
      <w:pPr>
        <w:tabs>
          <w:tab w:val="left" w:pos="6300"/>
        </w:tabs>
        <w:snapToGrid w:val="0"/>
        <w:spacing w:line="500" w:lineRule="exact"/>
        <w:ind w:firstLine="480" w:firstLineChars="200"/>
        <w:rPr>
          <w:rFonts w:ascii="宋体" w:hAnsi="宋体" w:cs="宋体"/>
          <w:sz w:val="24"/>
          <w:szCs w:val="24"/>
          <w:highlight w:val="none"/>
        </w:rPr>
        <w:sectPr>
          <w:pgSz w:w="11907" w:h="16840"/>
          <w:pgMar w:top="1134" w:right="1191" w:bottom="1134" w:left="1191" w:header="851" w:footer="992" w:gutter="0"/>
          <w:cols w:space="720" w:num="1"/>
          <w:docGrid w:linePitch="380" w:charSpace="-5735"/>
        </w:sectPr>
      </w:pPr>
      <w:r>
        <w:rPr>
          <w:rFonts w:hint="eastAsia" w:ascii="宋体" w:hAnsi="宋体" w:cs="宋体"/>
          <w:sz w:val="24"/>
          <w:szCs w:val="24"/>
          <w:highlight w:val="none"/>
        </w:rPr>
        <w:t>（</w:t>
      </w:r>
      <w:r>
        <w:rPr>
          <w:rFonts w:hint="eastAsia" w:ascii="宋体" w:hAnsi="宋体" w:cs="宋体"/>
          <w:sz w:val="24"/>
          <w:szCs w:val="24"/>
          <w:highlight w:val="none"/>
          <w:lang w:val="en-US" w:eastAsia="zh-CN"/>
        </w:rPr>
        <w:t>三</w:t>
      </w:r>
      <w:r>
        <w:rPr>
          <w:rFonts w:hint="eastAsia" w:ascii="宋体" w:hAnsi="宋体" w:cs="宋体"/>
          <w:sz w:val="24"/>
          <w:szCs w:val="24"/>
          <w:highlight w:val="none"/>
        </w:rPr>
        <w:t>）</w:t>
      </w:r>
      <w:r>
        <w:rPr>
          <w:rFonts w:hint="eastAsia" w:ascii="宋体" w:hAnsi="宋体" w:cs="宋体"/>
          <w:sz w:val="24"/>
          <w:szCs w:val="24"/>
          <w:highlight w:val="none"/>
          <w:lang w:val="en-US" w:eastAsia="zh-CN"/>
        </w:rPr>
        <w:t>其他资料</w:t>
      </w:r>
      <w:r>
        <w:rPr>
          <w:rFonts w:hint="eastAsia" w:ascii="宋体" w:hAnsi="宋体" w:cs="宋体"/>
          <w:sz w:val="24"/>
          <w:szCs w:val="24"/>
          <w:highlight w:val="none"/>
        </w:rPr>
        <w:t>（格式自定）</w:t>
      </w:r>
    </w:p>
    <w:p w14:paraId="62ECDC6F">
      <w:pPr>
        <w:pStyle w:val="4"/>
        <w:spacing w:before="0" w:after="0" w:line="360" w:lineRule="auto"/>
        <w:ind w:firstLine="482" w:firstLineChars="200"/>
        <w:rPr>
          <w:rFonts w:ascii="宋体" w:hAnsi="宋体" w:cs="宋体"/>
          <w:sz w:val="24"/>
          <w:szCs w:val="24"/>
          <w:highlight w:val="none"/>
        </w:rPr>
      </w:pPr>
      <w:bookmarkStart w:id="153" w:name="_Toc30341"/>
      <w:r>
        <w:rPr>
          <w:rFonts w:hint="eastAsia" w:ascii="宋体" w:hAnsi="宋体" w:cs="宋体"/>
          <w:sz w:val="24"/>
          <w:szCs w:val="24"/>
          <w:highlight w:val="none"/>
        </w:rPr>
        <w:t>三、商务部分</w:t>
      </w:r>
      <w:bookmarkEnd w:id="149"/>
      <w:bookmarkEnd w:id="150"/>
      <w:bookmarkEnd w:id="151"/>
      <w:bookmarkEnd w:id="152"/>
      <w:bookmarkEnd w:id="153"/>
    </w:p>
    <w:p w14:paraId="21A1FE98">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（一）商务响应偏离表</w:t>
      </w:r>
    </w:p>
    <w:p w14:paraId="28267645">
      <w:pPr>
        <w:pStyle w:val="10"/>
        <w:tabs>
          <w:tab w:val="left" w:pos="6300"/>
        </w:tabs>
        <w:snapToGrid w:val="0"/>
        <w:spacing w:line="500" w:lineRule="exact"/>
        <w:ind w:firstLine="480" w:firstLineChars="200"/>
        <w:outlineLvl w:val="0"/>
        <w:rPr>
          <w:rFonts w:ascii="宋体" w:hAnsi="宋体" w:cs="宋体"/>
          <w:sz w:val="24"/>
          <w:highlight w:val="none"/>
        </w:rPr>
      </w:pPr>
      <w:r>
        <w:rPr>
          <w:rFonts w:hint="eastAsia" w:ascii="宋体" w:hAnsi="宋体" w:cs="宋体"/>
          <w:sz w:val="24"/>
          <w:highlight w:val="none"/>
        </w:rPr>
        <w:t>项目号：</w:t>
      </w:r>
    </w:p>
    <w:p w14:paraId="30E52764">
      <w:pPr>
        <w:pStyle w:val="10"/>
        <w:tabs>
          <w:tab w:val="left" w:pos="6300"/>
        </w:tabs>
        <w:snapToGrid w:val="0"/>
        <w:spacing w:line="500" w:lineRule="exact"/>
        <w:ind w:firstLine="480" w:firstLineChars="200"/>
        <w:outlineLvl w:val="0"/>
        <w:rPr>
          <w:rFonts w:ascii="宋体" w:hAnsi="宋体" w:cs="宋体"/>
          <w:sz w:val="24"/>
          <w:highlight w:val="none"/>
        </w:rPr>
      </w:pPr>
      <w:r>
        <w:rPr>
          <w:rFonts w:hint="eastAsia" w:ascii="宋体" w:hAnsi="宋体" w:cs="宋体"/>
          <w:sz w:val="24"/>
          <w:highlight w:val="none"/>
        </w:rPr>
        <w:t>磋商项目名称：</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0246F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41C5091D">
            <w:pPr>
              <w:tabs>
                <w:tab w:val="left" w:pos="6300"/>
              </w:tabs>
              <w:snapToGrid w:val="0"/>
              <w:spacing w:line="500" w:lineRule="exact"/>
              <w:jc w:val="center"/>
              <w:outlineLvl w:val="0"/>
              <w:rPr>
                <w:rFonts w:ascii="宋体" w:hAnsi="宋体" w:cs="宋体"/>
                <w:sz w:val="21"/>
                <w:szCs w:val="21"/>
                <w:highlight w:val="none"/>
              </w:rPr>
            </w:pPr>
            <w:r>
              <w:rPr>
                <w:rFonts w:hint="eastAsia" w:ascii="宋体" w:hAnsi="宋体" w:cs="宋体"/>
                <w:sz w:val="21"/>
                <w:szCs w:val="21"/>
                <w:highlight w:val="none"/>
              </w:rPr>
              <w:t>序号</w:t>
            </w:r>
          </w:p>
        </w:tc>
        <w:tc>
          <w:tcPr>
            <w:tcW w:w="2658" w:type="dxa"/>
            <w:vAlign w:val="center"/>
          </w:tcPr>
          <w:p w14:paraId="49300BA3">
            <w:pPr>
              <w:tabs>
                <w:tab w:val="left" w:pos="6300"/>
              </w:tabs>
              <w:snapToGrid w:val="0"/>
              <w:spacing w:line="500" w:lineRule="exact"/>
              <w:jc w:val="center"/>
              <w:outlineLvl w:val="0"/>
              <w:rPr>
                <w:rFonts w:ascii="宋体" w:hAnsi="宋体" w:cs="宋体"/>
                <w:sz w:val="21"/>
                <w:szCs w:val="21"/>
                <w:highlight w:val="none"/>
              </w:rPr>
            </w:pPr>
            <w:r>
              <w:rPr>
                <w:rFonts w:hint="eastAsia" w:ascii="宋体" w:hAnsi="宋体" w:cs="宋体"/>
                <w:sz w:val="21"/>
                <w:szCs w:val="21"/>
                <w:highlight w:val="none"/>
              </w:rPr>
              <w:t>采购需求</w:t>
            </w:r>
          </w:p>
        </w:tc>
        <w:tc>
          <w:tcPr>
            <w:tcW w:w="2759" w:type="dxa"/>
            <w:vAlign w:val="center"/>
          </w:tcPr>
          <w:p w14:paraId="1B40F32D">
            <w:pPr>
              <w:tabs>
                <w:tab w:val="left" w:pos="6300"/>
              </w:tabs>
              <w:snapToGrid w:val="0"/>
              <w:spacing w:line="500" w:lineRule="exact"/>
              <w:jc w:val="center"/>
              <w:outlineLvl w:val="0"/>
              <w:rPr>
                <w:rFonts w:ascii="宋体" w:hAnsi="宋体" w:cs="宋体"/>
                <w:sz w:val="21"/>
                <w:szCs w:val="21"/>
                <w:highlight w:val="none"/>
              </w:rPr>
            </w:pPr>
            <w:r>
              <w:rPr>
                <w:rFonts w:hint="eastAsia" w:ascii="宋体" w:hAnsi="宋体" w:cs="宋体"/>
                <w:sz w:val="21"/>
                <w:szCs w:val="21"/>
                <w:highlight w:val="none"/>
              </w:rPr>
              <w:t>响应情况</w:t>
            </w:r>
          </w:p>
        </w:tc>
        <w:tc>
          <w:tcPr>
            <w:tcW w:w="2067" w:type="dxa"/>
            <w:vAlign w:val="center"/>
          </w:tcPr>
          <w:p w14:paraId="22324BC3">
            <w:pPr>
              <w:tabs>
                <w:tab w:val="left" w:pos="6300"/>
              </w:tabs>
              <w:snapToGrid w:val="0"/>
              <w:spacing w:line="500" w:lineRule="exact"/>
              <w:jc w:val="center"/>
              <w:outlineLvl w:val="0"/>
              <w:rPr>
                <w:rFonts w:ascii="宋体" w:hAnsi="宋体" w:cs="宋体"/>
                <w:sz w:val="21"/>
                <w:szCs w:val="21"/>
                <w:highlight w:val="none"/>
              </w:rPr>
            </w:pPr>
            <w:r>
              <w:rPr>
                <w:rFonts w:hint="eastAsia" w:ascii="宋体" w:hAnsi="宋体" w:cs="宋体"/>
                <w:sz w:val="21"/>
                <w:szCs w:val="21"/>
                <w:highlight w:val="none"/>
              </w:rPr>
              <w:t>差异说明</w:t>
            </w:r>
          </w:p>
        </w:tc>
      </w:tr>
      <w:tr w14:paraId="5E857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E767C49">
            <w:pPr>
              <w:tabs>
                <w:tab w:val="left" w:pos="6300"/>
              </w:tabs>
              <w:snapToGrid w:val="0"/>
              <w:spacing w:line="500" w:lineRule="exact"/>
              <w:jc w:val="center"/>
              <w:outlineLvl w:val="0"/>
              <w:rPr>
                <w:rFonts w:ascii="宋体" w:hAnsi="宋体" w:cs="宋体"/>
                <w:sz w:val="21"/>
                <w:szCs w:val="21"/>
                <w:highlight w:val="none"/>
              </w:rPr>
            </w:pPr>
          </w:p>
        </w:tc>
        <w:tc>
          <w:tcPr>
            <w:tcW w:w="2658" w:type="dxa"/>
            <w:vAlign w:val="center"/>
          </w:tcPr>
          <w:p w14:paraId="743E9042">
            <w:pPr>
              <w:tabs>
                <w:tab w:val="left" w:pos="6300"/>
              </w:tabs>
              <w:snapToGrid w:val="0"/>
              <w:spacing w:line="500" w:lineRule="exact"/>
              <w:jc w:val="center"/>
              <w:outlineLvl w:val="0"/>
              <w:rPr>
                <w:rFonts w:ascii="宋体" w:hAnsi="宋体" w:cs="宋体"/>
                <w:sz w:val="21"/>
                <w:szCs w:val="21"/>
                <w:highlight w:val="none"/>
              </w:rPr>
            </w:pPr>
          </w:p>
        </w:tc>
        <w:tc>
          <w:tcPr>
            <w:tcW w:w="2759" w:type="dxa"/>
            <w:vAlign w:val="center"/>
          </w:tcPr>
          <w:p w14:paraId="35D72C90">
            <w:pPr>
              <w:tabs>
                <w:tab w:val="left" w:pos="6300"/>
              </w:tabs>
              <w:snapToGrid w:val="0"/>
              <w:spacing w:line="500" w:lineRule="exact"/>
              <w:jc w:val="center"/>
              <w:outlineLvl w:val="0"/>
              <w:rPr>
                <w:rFonts w:ascii="宋体" w:hAnsi="宋体" w:cs="宋体"/>
                <w:sz w:val="21"/>
                <w:szCs w:val="21"/>
                <w:highlight w:val="none"/>
              </w:rPr>
            </w:pPr>
          </w:p>
        </w:tc>
        <w:tc>
          <w:tcPr>
            <w:tcW w:w="2067" w:type="dxa"/>
            <w:vAlign w:val="center"/>
          </w:tcPr>
          <w:p w14:paraId="04E4FF9D">
            <w:pPr>
              <w:tabs>
                <w:tab w:val="left" w:pos="6300"/>
              </w:tabs>
              <w:snapToGrid w:val="0"/>
              <w:spacing w:line="500" w:lineRule="exact"/>
              <w:jc w:val="center"/>
              <w:outlineLvl w:val="0"/>
              <w:rPr>
                <w:rFonts w:ascii="宋体" w:hAnsi="宋体" w:cs="宋体"/>
                <w:sz w:val="21"/>
                <w:szCs w:val="21"/>
                <w:highlight w:val="none"/>
              </w:rPr>
            </w:pPr>
          </w:p>
        </w:tc>
      </w:tr>
      <w:tr w14:paraId="29AE7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B4645A2">
            <w:pPr>
              <w:tabs>
                <w:tab w:val="left" w:pos="6300"/>
              </w:tabs>
              <w:snapToGrid w:val="0"/>
              <w:spacing w:line="500" w:lineRule="exact"/>
              <w:jc w:val="center"/>
              <w:outlineLvl w:val="0"/>
              <w:rPr>
                <w:rFonts w:ascii="宋体" w:hAnsi="宋体" w:cs="宋体"/>
                <w:sz w:val="21"/>
                <w:szCs w:val="21"/>
                <w:highlight w:val="none"/>
              </w:rPr>
            </w:pPr>
          </w:p>
        </w:tc>
        <w:tc>
          <w:tcPr>
            <w:tcW w:w="2658" w:type="dxa"/>
            <w:vAlign w:val="center"/>
          </w:tcPr>
          <w:p w14:paraId="14A2FADB">
            <w:pPr>
              <w:tabs>
                <w:tab w:val="left" w:pos="6300"/>
              </w:tabs>
              <w:snapToGrid w:val="0"/>
              <w:spacing w:line="500" w:lineRule="exact"/>
              <w:jc w:val="center"/>
              <w:outlineLvl w:val="0"/>
              <w:rPr>
                <w:rFonts w:ascii="宋体" w:hAnsi="宋体" w:cs="宋体"/>
                <w:sz w:val="21"/>
                <w:szCs w:val="21"/>
                <w:highlight w:val="none"/>
              </w:rPr>
            </w:pPr>
          </w:p>
        </w:tc>
        <w:tc>
          <w:tcPr>
            <w:tcW w:w="2759" w:type="dxa"/>
            <w:vAlign w:val="center"/>
          </w:tcPr>
          <w:p w14:paraId="435300F2">
            <w:pPr>
              <w:tabs>
                <w:tab w:val="left" w:pos="6300"/>
              </w:tabs>
              <w:snapToGrid w:val="0"/>
              <w:spacing w:line="500" w:lineRule="exact"/>
              <w:jc w:val="center"/>
              <w:outlineLvl w:val="0"/>
              <w:rPr>
                <w:rFonts w:ascii="宋体" w:hAnsi="宋体" w:cs="宋体"/>
                <w:sz w:val="21"/>
                <w:szCs w:val="21"/>
                <w:highlight w:val="none"/>
              </w:rPr>
            </w:pPr>
          </w:p>
        </w:tc>
        <w:tc>
          <w:tcPr>
            <w:tcW w:w="2067" w:type="dxa"/>
            <w:vAlign w:val="center"/>
          </w:tcPr>
          <w:p w14:paraId="032B0B34">
            <w:pPr>
              <w:tabs>
                <w:tab w:val="left" w:pos="6300"/>
              </w:tabs>
              <w:snapToGrid w:val="0"/>
              <w:spacing w:line="500" w:lineRule="exact"/>
              <w:jc w:val="center"/>
              <w:outlineLvl w:val="0"/>
              <w:rPr>
                <w:rFonts w:ascii="宋体" w:hAnsi="宋体" w:cs="宋体"/>
                <w:sz w:val="21"/>
                <w:szCs w:val="21"/>
                <w:highlight w:val="none"/>
              </w:rPr>
            </w:pPr>
          </w:p>
        </w:tc>
      </w:tr>
      <w:tr w14:paraId="6FFC2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13040FC6">
            <w:pPr>
              <w:tabs>
                <w:tab w:val="left" w:pos="6300"/>
              </w:tabs>
              <w:snapToGrid w:val="0"/>
              <w:spacing w:line="500" w:lineRule="exact"/>
              <w:jc w:val="center"/>
              <w:outlineLvl w:val="0"/>
              <w:rPr>
                <w:rFonts w:ascii="宋体" w:hAnsi="宋体" w:cs="宋体"/>
                <w:sz w:val="21"/>
                <w:szCs w:val="21"/>
                <w:highlight w:val="none"/>
              </w:rPr>
            </w:pPr>
          </w:p>
        </w:tc>
        <w:tc>
          <w:tcPr>
            <w:tcW w:w="2658" w:type="dxa"/>
            <w:vAlign w:val="center"/>
          </w:tcPr>
          <w:p w14:paraId="44B018D7">
            <w:pPr>
              <w:tabs>
                <w:tab w:val="left" w:pos="6300"/>
              </w:tabs>
              <w:snapToGrid w:val="0"/>
              <w:spacing w:line="500" w:lineRule="exact"/>
              <w:jc w:val="center"/>
              <w:outlineLvl w:val="0"/>
              <w:rPr>
                <w:rFonts w:ascii="宋体" w:hAnsi="宋体" w:cs="宋体"/>
                <w:sz w:val="21"/>
                <w:szCs w:val="21"/>
                <w:highlight w:val="none"/>
              </w:rPr>
            </w:pPr>
          </w:p>
        </w:tc>
        <w:tc>
          <w:tcPr>
            <w:tcW w:w="2759" w:type="dxa"/>
            <w:vAlign w:val="center"/>
          </w:tcPr>
          <w:p w14:paraId="79811D59">
            <w:pPr>
              <w:tabs>
                <w:tab w:val="left" w:pos="6300"/>
              </w:tabs>
              <w:snapToGrid w:val="0"/>
              <w:spacing w:line="500" w:lineRule="exact"/>
              <w:jc w:val="center"/>
              <w:outlineLvl w:val="0"/>
              <w:rPr>
                <w:rFonts w:ascii="宋体" w:hAnsi="宋体" w:cs="宋体"/>
                <w:sz w:val="21"/>
                <w:szCs w:val="21"/>
                <w:highlight w:val="none"/>
              </w:rPr>
            </w:pPr>
          </w:p>
        </w:tc>
        <w:tc>
          <w:tcPr>
            <w:tcW w:w="2067" w:type="dxa"/>
            <w:vAlign w:val="center"/>
          </w:tcPr>
          <w:p w14:paraId="6312C47B">
            <w:pPr>
              <w:tabs>
                <w:tab w:val="left" w:pos="6300"/>
              </w:tabs>
              <w:snapToGrid w:val="0"/>
              <w:spacing w:line="500" w:lineRule="exact"/>
              <w:jc w:val="center"/>
              <w:outlineLvl w:val="0"/>
              <w:rPr>
                <w:rFonts w:ascii="宋体" w:hAnsi="宋体" w:cs="宋体"/>
                <w:sz w:val="21"/>
                <w:szCs w:val="21"/>
                <w:highlight w:val="none"/>
              </w:rPr>
            </w:pPr>
          </w:p>
        </w:tc>
      </w:tr>
      <w:tr w14:paraId="104F4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D1F1D27">
            <w:pPr>
              <w:tabs>
                <w:tab w:val="left" w:pos="6300"/>
              </w:tabs>
              <w:snapToGrid w:val="0"/>
              <w:spacing w:line="500" w:lineRule="exact"/>
              <w:jc w:val="center"/>
              <w:outlineLvl w:val="0"/>
              <w:rPr>
                <w:rFonts w:ascii="宋体" w:hAnsi="宋体" w:cs="宋体"/>
                <w:sz w:val="21"/>
                <w:szCs w:val="21"/>
                <w:highlight w:val="none"/>
              </w:rPr>
            </w:pPr>
          </w:p>
        </w:tc>
        <w:tc>
          <w:tcPr>
            <w:tcW w:w="2658" w:type="dxa"/>
            <w:vAlign w:val="center"/>
          </w:tcPr>
          <w:p w14:paraId="1F323834">
            <w:pPr>
              <w:tabs>
                <w:tab w:val="left" w:pos="6300"/>
              </w:tabs>
              <w:snapToGrid w:val="0"/>
              <w:spacing w:line="500" w:lineRule="exact"/>
              <w:jc w:val="center"/>
              <w:outlineLvl w:val="0"/>
              <w:rPr>
                <w:rFonts w:ascii="宋体" w:hAnsi="宋体" w:cs="宋体"/>
                <w:sz w:val="21"/>
                <w:szCs w:val="21"/>
                <w:highlight w:val="none"/>
              </w:rPr>
            </w:pPr>
          </w:p>
        </w:tc>
        <w:tc>
          <w:tcPr>
            <w:tcW w:w="2759" w:type="dxa"/>
            <w:vAlign w:val="center"/>
          </w:tcPr>
          <w:p w14:paraId="45887909">
            <w:pPr>
              <w:tabs>
                <w:tab w:val="left" w:pos="6300"/>
              </w:tabs>
              <w:snapToGrid w:val="0"/>
              <w:spacing w:line="500" w:lineRule="exact"/>
              <w:jc w:val="center"/>
              <w:outlineLvl w:val="0"/>
              <w:rPr>
                <w:rFonts w:ascii="宋体" w:hAnsi="宋体" w:cs="宋体"/>
                <w:sz w:val="21"/>
                <w:szCs w:val="21"/>
                <w:highlight w:val="none"/>
              </w:rPr>
            </w:pPr>
          </w:p>
        </w:tc>
        <w:tc>
          <w:tcPr>
            <w:tcW w:w="2067" w:type="dxa"/>
            <w:vAlign w:val="center"/>
          </w:tcPr>
          <w:p w14:paraId="139748C0">
            <w:pPr>
              <w:tabs>
                <w:tab w:val="left" w:pos="6300"/>
              </w:tabs>
              <w:snapToGrid w:val="0"/>
              <w:spacing w:line="500" w:lineRule="exact"/>
              <w:jc w:val="center"/>
              <w:outlineLvl w:val="0"/>
              <w:rPr>
                <w:rFonts w:ascii="宋体" w:hAnsi="宋体" w:cs="宋体"/>
                <w:sz w:val="21"/>
                <w:szCs w:val="21"/>
                <w:highlight w:val="none"/>
              </w:rPr>
            </w:pPr>
          </w:p>
        </w:tc>
      </w:tr>
      <w:tr w14:paraId="77712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12648BC1">
            <w:pPr>
              <w:tabs>
                <w:tab w:val="left" w:pos="6300"/>
              </w:tabs>
              <w:snapToGrid w:val="0"/>
              <w:spacing w:line="500" w:lineRule="exact"/>
              <w:jc w:val="center"/>
              <w:outlineLvl w:val="0"/>
              <w:rPr>
                <w:rFonts w:ascii="宋体" w:hAnsi="宋体" w:cs="宋体"/>
                <w:sz w:val="21"/>
                <w:szCs w:val="21"/>
                <w:highlight w:val="none"/>
              </w:rPr>
            </w:pPr>
          </w:p>
        </w:tc>
        <w:tc>
          <w:tcPr>
            <w:tcW w:w="2658" w:type="dxa"/>
            <w:vAlign w:val="center"/>
          </w:tcPr>
          <w:p w14:paraId="283D3B9E">
            <w:pPr>
              <w:tabs>
                <w:tab w:val="left" w:pos="6300"/>
              </w:tabs>
              <w:snapToGrid w:val="0"/>
              <w:spacing w:line="500" w:lineRule="exact"/>
              <w:jc w:val="center"/>
              <w:outlineLvl w:val="0"/>
              <w:rPr>
                <w:rFonts w:ascii="宋体" w:hAnsi="宋体" w:cs="宋体"/>
                <w:sz w:val="21"/>
                <w:szCs w:val="21"/>
                <w:highlight w:val="none"/>
              </w:rPr>
            </w:pPr>
          </w:p>
        </w:tc>
        <w:tc>
          <w:tcPr>
            <w:tcW w:w="2759" w:type="dxa"/>
            <w:vAlign w:val="center"/>
          </w:tcPr>
          <w:p w14:paraId="75B3DB4E">
            <w:pPr>
              <w:tabs>
                <w:tab w:val="left" w:pos="6300"/>
              </w:tabs>
              <w:snapToGrid w:val="0"/>
              <w:spacing w:line="500" w:lineRule="exact"/>
              <w:jc w:val="center"/>
              <w:outlineLvl w:val="0"/>
              <w:rPr>
                <w:rFonts w:ascii="宋体" w:hAnsi="宋体" w:cs="宋体"/>
                <w:sz w:val="21"/>
                <w:szCs w:val="21"/>
                <w:highlight w:val="none"/>
              </w:rPr>
            </w:pPr>
          </w:p>
        </w:tc>
        <w:tc>
          <w:tcPr>
            <w:tcW w:w="2067" w:type="dxa"/>
            <w:vAlign w:val="center"/>
          </w:tcPr>
          <w:p w14:paraId="65865563">
            <w:pPr>
              <w:tabs>
                <w:tab w:val="left" w:pos="6300"/>
              </w:tabs>
              <w:snapToGrid w:val="0"/>
              <w:spacing w:line="500" w:lineRule="exact"/>
              <w:jc w:val="center"/>
              <w:outlineLvl w:val="0"/>
              <w:rPr>
                <w:rFonts w:ascii="宋体" w:hAnsi="宋体" w:cs="宋体"/>
                <w:sz w:val="21"/>
                <w:szCs w:val="21"/>
                <w:highlight w:val="none"/>
              </w:rPr>
            </w:pPr>
          </w:p>
        </w:tc>
      </w:tr>
      <w:tr w14:paraId="752E4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117A0D9">
            <w:pPr>
              <w:tabs>
                <w:tab w:val="left" w:pos="6300"/>
              </w:tabs>
              <w:snapToGrid w:val="0"/>
              <w:spacing w:line="500" w:lineRule="exact"/>
              <w:jc w:val="center"/>
              <w:outlineLvl w:val="0"/>
              <w:rPr>
                <w:rFonts w:ascii="宋体" w:hAnsi="宋体" w:cs="宋体"/>
                <w:sz w:val="21"/>
                <w:szCs w:val="21"/>
                <w:highlight w:val="none"/>
              </w:rPr>
            </w:pPr>
          </w:p>
        </w:tc>
        <w:tc>
          <w:tcPr>
            <w:tcW w:w="2658" w:type="dxa"/>
            <w:vAlign w:val="center"/>
          </w:tcPr>
          <w:p w14:paraId="78ACD0BA">
            <w:pPr>
              <w:tabs>
                <w:tab w:val="left" w:pos="6300"/>
              </w:tabs>
              <w:snapToGrid w:val="0"/>
              <w:spacing w:line="500" w:lineRule="exact"/>
              <w:jc w:val="center"/>
              <w:outlineLvl w:val="0"/>
              <w:rPr>
                <w:rFonts w:ascii="宋体" w:hAnsi="宋体" w:cs="宋体"/>
                <w:sz w:val="21"/>
                <w:szCs w:val="21"/>
                <w:highlight w:val="none"/>
              </w:rPr>
            </w:pPr>
          </w:p>
        </w:tc>
        <w:tc>
          <w:tcPr>
            <w:tcW w:w="2759" w:type="dxa"/>
            <w:vAlign w:val="center"/>
          </w:tcPr>
          <w:p w14:paraId="216B91FF">
            <w:pPr>
              <w:tabs>
                <w:tab w:val="left" w:pos="6300"/>
              </w:tabs>
              <w:snapToGrid w:val="0"/>
              <w:spacing w:line="500" w:lineRule="exact"/>
              <w:jc w:val="center"/>
              <w:outlineLvl w:val="0"/>
              <w:rPr>
                <w:rFonts w:ascii="宋体" w:hAnsi="宋体" w:cs="宋体"/>
                <w:sz w:val="21"/>
                <w:szCs w:val="21"/>
                <w:highlight w:val="none"/>
              </w:rPr>
            </w:pPr>
          </w:p>
        </w:tc>
        <w:tc>
          <w:tcPr>
            <w:tcW w:w="2067" w:type="dxa"/>
            <w:vAlign w:val="center"/>
          </w:tcPr>
          <w:p w14:paraId="7026CAB8">
            <w:pPr>
              <w:tabs>
                <w:tab w:val="left" w:pos="6300"/>
              </w:tabs>
              <w:snapToGrid w:val="0"/>
              <w:spacing w:line="500" w:lineRule="exact"/>
              <w:jc w:val="center"/>
              <w:outlineLvl w:val="0"/>
              <w:rPr>
                <w:rFonts w:ascii="宋体" w:hAnsi="宋体" w:cs="宋体"/>
                <w:sz w:val="21"/>
                <w:szCs w:val="21"/>
                <w:highlight w:val="none"/>
              </w:rPr>
            </w:pPr>
          </w:p>
        </w:tc>
      </w:tr>
      <w:tr w14:paraId="3E1DC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53E1E8C">
            <w:pPr>
              <w:tabs>
                <w:tab w:val="left" w:pos="6300"/>
              </w:tabs>
              <w:snapToGrid w:val="0"/>
              <w:spacing w:line="500" w:lineRule="exact"/>
              <w:jc w:val="center"/>
              <w:outlineLvl w:val="0"/>
              <w:rPr>
                <w:rFonts w:ascii="宋体" w:hAnsi="宋体" w:cs="宋体"/>
                <w:sz w:val="21"/>
                <w:szCs w:val="21"/>
                <w:highlight w:val="none"/>
              </w:rPr>
            </w:pPr>
          </w:p>
        </w:tc>
        <w:tc>
          <w:tcPr>
            <w:tcW w:w="2658" w:type="dxa"/>
            <w:vAlign w:val="center"/>
          </w:tcPr>
          <w:p w14:paraId="0480717B">
            <w:pPr>
              <w:tabs>
                <w:tab w:val="left" w:pos="6300"/>
              </w:tabs>
              <w:snapToGrid w:val="0"/>
              <w:spacing w:line="500" w:lineRule="exact"/>
              <w:jc w:val="center"/>
              <w:outlineLvl w:val="0"/>
              <w:rPr>
                <w:rFonts w:ascii="宋体" w:hAnsi="宋体" w:cs="宋体"/>
                <w:sz w:val="21"/>
                <w:szCs w:val="21"/>
                <w:highlight w:val="none"/>
              </w:rPr>
            </w:pPr>
          </w:p>
        </w:tc>
        <w:tc>
          <w:tcPr>
            <w:tcW w:w="2759" w:type="dxa"/>
            <w:vAlign w:val="center"/>
          </w:tcPr>
          <w:p w14:paraId="62B71524">
            <w:pPr>
              <w:tabs>
                <w:tab w:val="left" w:pos="6300"/>
              </w:tabs>
              <w:snapToGrid w:val="0"/>
              <w:spacing w:line="500" w:lineRule="exact"/>
              <w:jc w:val="center"/>
              <w:outlineLvl w:val="0"/>
              <w:rPr>
                <w:rFonts w:ascii="宋体" w:hAnsi="宋体" w:cs="宋体"/>
                <w:sz w:val="21"/>
                <w:szCs w:val="21"/>
                <w:highlight w:val="none"/>
              </w:rPr>
            </w:pPr>
          </w:p>
        </w:tc>
        <w:tc>
          <w:tcPr>
            <w:tcW w:w="2067" w:type="dxa"/>
            <w:vAlign w:val="center"/>
          </w:tcPr>
          <w:p w14:paraId="6B44A271">
            <w:pPr>
              <w:tabs>
                <w:tab w:val="left" w:pos="6300"/>
              </w:tabs>
              <w:snapToGrid w:val="0"/>
              <w:spacing w:line="500" w:lineRule="exact"/>
              <w:jc w:val="center"/>
              <w:outlineLvl w:val="0"/>
              <w:rPr>
                <w:rFonts w:ascii="宋体" w:hAnsi="宋体" w:cs="宋体"/>
                <w:sz w:val="21"/>
                <w:szCs w:val="21"/>
                <w:highlight w:val="none"/>
              </w:rPr>
            </w:pPr>
          </w:p>
        </w:tc>
      </w:tr>
      <w:tr w14:paraId="4C368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7E1A612">
            <w:pPr>
              <w:tabs>
                <w:tab w:val="left" w:pos="6300"/>
              </w:tabs>
              <w:snapToGrid w:val="0"/>
              <w:spacing w:line="500" w:lineRule="exact"/>
              <w:jc w:val="center"/>
              <w:outlineLvl w:val="0"/>
              <w:rPr>
                <w:rFonts w:ascii="宋体" w:hAnsi="宋体" w:cs="宋体"/>
                <w:sz w:val="21"/>
                <w:szCs w:val="21"/>
                <w:highlight w:val="none"/>
              </w:rPr>
            </w:pPr>
          </w:p>
        </w:tc>
        <w:tc>
          <w:tcPr>
            <w:tcW w:w="2658" w:type="dxa"/>
            <w:vAlign w:val="center"/>
          </w:tcPr>
          <w:p w14:paraId="451BD9FD">
            <w:pPr>
              <w:tabs>
                <w:tab w:val="left" w:pos="6300"/>
              </w:tabs>
              <w:snapToGrid w:val="0"/>
              <w:spacing w:line="500" w:lineRule="exact"/>
              <w:jc w:val="center"/>
              <w:outlineLvl w:val="0"/>
              <w:rPr>
                <w:rFonts w:ascii="宋体" w:hAnsi="宋体" w:cs="宋体"/>
                <w:sz w:val="21"/>
                <w:szCs w:val="21"/>
                <w:highlight w:val="none"/>
              </w:rPr>
            </w:pPr>
          </w:p>
        </w:tc>
        <w:tc>
          <w:tcPr>
            <w:tcW w:w="2759" w:type="dxa"/>
            <w:vAlign w:val="center"/>
          </w:tcPr>
          <w:p w14:paraId="7A9E4325">
            <w:pPr>
              <w:tabs>
                <w:tab w:val="left" w:pos="6300"/>
              </w:tabs>
              <w:snapToGrid w:val="0"/>
              <w:spacing w:line="500" w:lineRule="exact"/>
              <w:jc w:val="center"/>
              <w:outlineLvl w:val="0"/>
              <w:rPr>
                <w:rFonts w:ascii="宋体" w:hAnsi="宋体" w:cs="宋体"/>
                <w:sz w:val="21"/>
                <w:szCs w:val="21"/>
                <w:highlight w:val="none"/>
              </w:rPr>
            </w:pPr>
          </w:p>
        </w:tc>
        <w:tc>
          <w:tcPr>
            <w:tcW w:w="2067" w:type="dxa"/>
            <w:vAlign w:val="center"/>
          </w:tcPr>
          <w:p w14:paraId="542FB5CA">
            <w:pPr>
              <w:tabs>
                <w:tab w:val="left" w:pos="6300"/>
              </w:tabs>
              <w:snapToGrid w:val="0"/>
              <w:spacing w:line="500" w:lineRule="exact"/>
              <w:jc w:val="center"/>
              <w:outlineLvl w:val="0"/>
              <w:rPr>
                <w:rFonts w:ascii="宋体" w:hAnsi="宋体" w:cs="宋体"/>
                <w:sz w:val="21"/>
                <w:szCs w:val="21"/>
                <w:highlight w:val="none"/>
              </w:rPr>
            </w:pPr>
          </w:p>
        </w:tc>
      </w:tr>
    </w:tbl>
    <w:p w14:paraId="3FEDD2D7">
      <w:pPr>
        <w:spacing w:line="500" w:lineRule="exact"/>
        <w:ind w:firstLine="600" w:firstLineChars="250"/>
        <w:rPr>
          <w:rFonts w:ascii="宋体" w:hAnsi="宋体" w:cs="宋体"/>
          <w:sz w:val="24"/>
          <w:szCs w:val="28"/>
          <w:highlight w:val="none"/>
        </w:rPr>
      </w:pPr>
      <w:r>
        <w:rPr>
          <w:rFonts w:hint="eastAsia" w:ascii="宋体" w:hAnsi="宋体" w:cs="宋体"/>
          <w:sz w:val="24"/>
          <w:szCs w:val="28"/>
          <w:highlight w:val="none"/>
        </w:rPr>
        <w:t xml:space="preserve">供应商：                           </w:t>
      </w:r>
      <w:r>
        <w:rPr>
          <w:rFonts w:hint="eastAsia" w:ascii="宋体" w:hAnsi="宋体" w:eastAsia="宋体" w:cs="宋体"/>
          <w:sz w:val="24"/>
          <w:szCs w:val="28"/>
          <w:highlight w:val="none"/>
        </w:rPr>
        <w:t>法定代表人（或其授权代表）或自然人：</w:t>
      </w:r>
    </w:p>
    <w:p w14:paraId="33F7329B">
      <w:pPr>
        <w:spacing w:line="500" w:lineRule="exact"/>
        <w:rPr>
          <w:rFonts w:ascii="宋体" w:hAnsi="宋体" w:cs="宋体"/>
          <w:sz w:val="24"/>
          <w:szCs w:val="28"/>
          <w:highlight w:val="none"/>
        </w:rPr>
      </w:pPr>
      <w:r>
        <w:rPr>
          <w:rFonts w:hint="eastAsia" w:ascii="宋体" w:hAnsi="宋体" w:cs="宋体"/>
          <w:sz w:val="24"/>
          <w:szCs w:val="28"/>
          <w:highlight w:val="none"/>
        </w:rPr>
        <w:t xml:space="preserve">   </w:t>
      </w:r>
    </w:p>
    <w:p w14:paraId="6C4BB725">
      <w:pPr>
        <w:spacing w:line="500" w:lineRule="exact"/>
        <w:ind w:firstLine="720" w:firstLineChars="300"/>
        <w:rPr>
          <w:rFonts w:ascii="宋体" w:hAnsi="宋体" w:cs="宋体"/>
          <w:sz w:val="24"/>
          <w:szCs w:val="28"/>
          <w:highlight w:val="none"/>
        </w:rPr>
      </w:pPr>
      <w:r>
        <w:rPr>
          <w:rFonts w:hint="eastAsia" w:ascii="宋体" w:hAnsi="宋体" w:cs="宋体"/>
          <w:sz w:val="24"/>
          <w:szCs w:val="28"/>
          <w:highlight w:val="none"/>
        </w:rPr>
        <w:t>（供应商公章）                               （签字或盖章）</w:t>
      </w:r>
    </w:p>
    <w:p w14:paraId="1B4E2764">
      <w:pPr>
        <w:tabs>
          <w:tab w:val="left" w:pos="6300"/>
        </w:tabs>
        <w:snapToGrid w:val="0"/>
        <w:spacing w:line="500" w:lineRule="exact"/>
        <w:ind w:firstLine="570"/>
        <w:rPr>
          <w:rFonts w:ascii="宋体" w:hAnsi="宋体" w:cs="宋体"/>
          <w:sz w:val="24"/>
          <w:highlight w:val="none"/>
        </w:rPr>
      </w:pPr>
      <w:r>
        <w:rPr>
          <w:rFonts w:hint="eastAsia" w:ascii="宋体" w:hAnsi="宋体" w:cs="宋体"/>
          <w:sz w:val="24"/>
          <w:szCs w:val="28"/>
          <w:highlight w:val="none"/>
        </w:rPr>
        <w:t xml:space="preserve">                                              年     月     日</w:t>
      </w:r>
    </w:p>
    <w:p w14:paraId="1DE626F3">
      <w:pPr>
        <w:tabs>
          <w:tab w:val="left" w:pos="6300"/>
        </w:tabs>
        <w:snapToGrid w:val="0"/>
        <w:spacing w:line="500" w:lineRule="exact"/>
        <w:ind w:firstLine="480" w:firstLineChars="200"/>
        <w:rPr>
          <w:rFonts w:ascii="宋体" w:hAnsi="宋体" w:cs="宋体"/>
          <w:sz w:val="24"/>
          <w:highlight w:val="none"/>
        </w:rPr>
      </w:pPr>
      <w:r>
        <w:rPr>
          <w:rFonts w:hint="eastAsia" w:ascii="宋体" w:hAnsi="宋体" w:cs="宋体"/>
          <w:sz w:val="24"/>
          <w:highlight w:val="none"/>
        </w:rPr>
        <w:t>注：</w:t>
      </w:r>
    </w:p>
    <w:p w14:paraId="633ED4D2">
      <w:pPr>
        <w:tabs>
          <w:tab w:val="left" w:pos="6300"/>
        </w:tabs>
        <w:snapToGrid w:val="0"/>
        <w:spacing w:line="500" w:lineRule="exact"/>
        <w:ind w:firstLine="480" w:firstLineChars="200"/>
        <w:rPr>
          <w:rFonts w:ascii="宋体" w:hAnsi="宋体" w:cs="宋体"/>
          <w:sz w:val="24"/>
          <w:highlight w:val="none"/>
        </w:rPr>
      </w:pPr>
      <w:r>
        <w:rPr>
          <w:rFonts w:hint="eastAsia" w:ascii="宋体" w:hAnsi="宋体" w:cs="宋体"/>
          <w:sz w:val="24"/>
          <w:highlight w:val="none"/>
        </w:rPr>
        <w:t>1.本表即为对本项目“第</w:t>
      </w:r>
      <w:r>
        <w:rPr>
          <w:rFonts w:hint="eastAsia" w:ascii="宋体" w:hAnsi="宋体" w:cs="宋体"/>
          <w:sz w:val="24"/>
          <w:highlight w:val="none"/>
          <w:lang w:val="en-US" w:eastAsia="zh-CN"/>
        </w:rPr>
        <w:t>三</w:t>
      </w:r>
      <w:r>
        <w:rPr>
          <w:rFonts w:hint="eastAsia" w:ascii="宋体" w:hAnsi="宋体" w:cs="宋体"/>
          <w:sz w:val="24"/>
          <w:highlight w:val="none"/>
        </w:rPr>
        <w:t>篇  项目商务需求”中所列条款进行比较和响应；</w:t>
      </w:r>
    </w:p>
    <w:p w14:paraId="141606A0">
      <w:pPr>
        <w:tabs>
          <w:tab w:val="left" w:pos="6300"/>
        </w:tabs>
        <w:snapToGrid w:val="0"/>
        <w:spacing w:line="500" w:lineRule="exact"/>
        <w:ind w:firstLine="480" w:firstLineChars="200"/>
        <w:rPr>
          <w:rFonts w:ascii="宋体" w:hAnsi="宋体" w:cs="宋体"/>
          <w:sz w:val="24"/>
          <w:szCs w:val="24"/>
          <w:highlight w:val="none"/>
        </w:rPr>
      </w:pPr>
      <w:r>
        <w:rPr>
          <w:rFonts w:hint="eastAsia" w:ascii="宋体" w:hAnsi="宋体" w:cs="宋体"/>
          <w:sz w:val="24"/>
          <w:highlight w:val="none"/>
        </w:rPr>
        <w:t>2.本表可扩展。</w:t>
      </w:r>
    </w:p>
    <w:p w14:paraId="415A209C">
      <w:pPr>
        <w:spacing w:line="360" w:lineRule="auto"/>
        <w:rPr>
          <w:rFonts w:ascii="宋体" w:hAnsi="宋体" w:cs="宋体"/>
          <w:highlight w:val="none"/>
        </w:rPr>
        <w:sectPr>
          <w:pgSz w:w="11907" w:h="16840"/>
          <w:pgMar w:top="1134" w:right="1191" w:bottom="1134" w:left="1191" w:header="851" w:footer="992" w:gutter="0"/>
          <w:cols w:space="720" w:num="1"/>
          <w:docGrid w:linePitch="380" w:charSpace="-5735"/>
        </w:sectPr>
      </w:pPr>
    </w:p>
    <w:p w14:paraId="40E168D0">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（二）商务部分评分所需资料（格式自定）</w:t>
      </w:r>
    </w:p>
    <w:p w14:paraId="7BC65160">
      <w:pPr>
        <w:snapToGrid w:val="0"/>
        <w:spacing w:line="360" w:lineRule="auto"/>
        <w:ind w:firstLine="480" w:firstLineChars="200"/>
        <w:rPr>
          <w:rFonts w:ascii="宋体" w:hAnsi="宋体" w:cs="宋体"/>
          <w:sz w:val="24"/>
          <w:szCs w:val="24"/>
          <w:highlight w:val="none"/>
        </w:rPr>
        <w:sectPr>
          <w:pgSz w:w="11907" w:h="16840"/>
          <w:pgMar w:top="1134" w:right="1191" w:bottom="1134" w:left="1191" w:header="851" w:footer="992" w:gutter="0"/>
          <w:cols w:space="720" w:num="1"/>
          <w:docGrid w:linePitch="380" w:charSpace="-5735"/>
        </w:sectPr>
      </w:pPr>
    </w:p>
    <w:p w14:paraId="57B71A22">
      <w:pPr>
        <w:snapToGrid w:val="0"/>
        <w:spacing w:line="360" w:lineRule="auto"/>
        <w:ind w:firstLine="480" w:firstLineChars="200"/>
        <w:rPr>
          <w:rFonts w:hint="eastAsia" w:ascii="宋体" w:hAnsi="宋体" w:eastAsia="宋体" w:cs="宋体"/>
          <w:sz w:val="24"/>
          <w:szCs w:val="24"/>
          <w:highlight w:val="none"/>
          <w:lang w:eastAsia="zh-CN"/>
        </w:rPr>
        <w:sectPr>
          <w:pgSz w:w="11907" w:h="16840"/>
          <w:pgMar w:top="1134" w:right="1191" w:bottom="1134" w:left="1191" w:header="851" w:footer="992" w:gutter="0"/>
          <w:cols w:space="720" w:num="1"/>
          <w:docGrid w:linePitch="380" w:charSpace="-5735"/>
        </w:sectPr>
      </w:pPr>
      <w:r>
        <w:rPr>
          <w:rFonts w:hint="eastAsia" w:ascii="宋体" w:hAnsi="宋体" w:cs="宋体"/>
          <w:sz w:val="24"/>
          <w:szCs w:val="24"/>
          <w:highlight w:val="none"/>
        </w:rPr>
        <w:t>（三）其它</w:t>
      </w:r>
      <w:r>
        <w:rPr>
          <w:rFonts w:hint="eastAsia" w:ascii="宋体" w:hAnsi="宋体" w:cs="宋体"/>
          <w:sz w:val="24"/>
          <w:szCs w:val="24"/>
          <w:highlight w:val="none"/>
          <w:lang w:val="en-US" w:eastAsia="zh-CN"/>
        </w:rPr>
        <w:t>资料（格式自定）</w:t>
      </w:r>
    </w:p>
    <w:p w14:paraId="77F28FA1">
      <w:pPr>
        <w:pStyle w:val="3"/>
        <w:adjustRightInd w:val="0"/>
        <w:snapToGrid w:val="0"/>
        <w:spacing w:before="0" w:after="0" w:line="400" w:lineRule="exact"/>
        <w:ind w:firstLine="482" w:firstLineChars="200"/>
        <w:rPr>
          <w:rFonts w:ascii="宋体" w:hAnsi="宋体" w:eastAsia="宋体" w:cs="宋体"/>
          <w:sz w:val="24"/>
          <w:highlight w:val="none"/>
        </w:rPr>
      </w:pPr>
      <w:bookmarkStart w:id="154" w:name="_Toc76462353"/>
      <w:bookmarkStart w:id="155" w:name="_Toc342913422"/>
      <w:bookmarkStart w:id="156" w:name="_Toc313008359"/>
      <w:bookmarkStart w:id="157" w:name="_Toc313888363"/>
      <w:bookmarkStart w:id="158" w:name="_Toc106030909"/>
      <w:bookmarkStart w:id="159" w:name="_Toc1977"/>
      <w:r>
        <w:rPr>
          <w:rFonts w:hint="eastAsia" w:ascii="宋体" w:hAnsi="宋体" w:eastAsia="宋体" w:cs="宋体"/>
          <w:sz w:val="24"/>
          <w:highlight w:val="none"/>
        </w:rPr>
        <w:t>四、资格条件</w:t>
      </w:r>
      <w:bookmarkEnd w:id="154"/>
      <w:bookmarkEnd w:id="155"/>
      <w:bookmarkEnd w:id="156"/>
      <w:bookmarkEnd w:id="157"/>
      <w:bookmarkEnd w:id="158"/>
      <w:bookmarkEnd w:id="159"/>
    </w:p>
    <w:p w14:paraId="3528F514">
      <w:pPr>
        <w:tabs>
          <w:tab w:val="left" w:pos="6300"/>
        </w:tabs>
        <w:snapToGrid w:val="0"/>
        <w:spacing w:line="400" w:lineRule="exact"/>
        <w:ind w:firstLine="570"/>
        <w:rPr>
          <w:rFonts w:ascii="宋体" w:hAnsi="宋体" w:cs="宋体"/>
          <w:sz w:val="24"/>
          <w:szCs w:val="24"/>
          <w:highlight w:val="none"/>
        </w:rPr>
      </w:pPr>
      <w:r>
        <w:rPr>
          <w:rFonts w:hint="eastAsia" w:ascii="宋体" w:hAnsi="宋体" w:cs="宋体"/>
          <w:sz w:val="24"/>
          <w:szCs w:val="24"/>
          <w:highlight w:val="none"/>
        </w:rPr>
        <w:t>（一）法人营业执照（副本）或事业单位法人证书（副本）或个体工商户营业执照或有效的自然人身份证明或社会团体法人登记证书复印件</w:t>
      </w:r>
    </w:p>
    <w:p w14:paraId="55FC6E9F">
      <w:pPr>
        <w:tabs>
          <w:tab w:val="left" w:pos="6300"/>
        </w:tabs>
        <w:snapToGrid w:val="0"/>
        <w:spacing w:line="400" w:lineRule="exact"/>
        <w:ind w:firstLine="570"/>
        <w:rPr>
          <w:rFonts w:ascii="宋体" w:hAnsi="宋体" w:cs="宋体"/>
          <w:highlight w:val="none"/>
        </w:rPr>
      </w:pPr>
    </w:p>
    <w:p w14:paraId="46E6AF0F">
      <w:pPr>
        <w:tabs>
          <w:tab w:val="left" w:pos="6300"/>
        </w:tabs>
        <w:snapToGrid w:val="0"/>
        <w:spacing w:line="500" w:lineRule="exact"/>
        <w:ind w:firstLine="570"/>
        <w:rPr>
          <w:rFonts w:ascii="宋体" w:hAnsi="宋体" w:cs="宋体"/>
          <w:highlight w:val="none"/>
        </w:rPr>
      </w:pPr>
    </w:p>
    <w:p w14:paraId="63408083">
      <w:pPr>
        <w:tabs>
          <w:tab w:val="left" w:pos="6300"/>
        </w:tabs>
        <w:snapToGrid w:val="0"/>
        <w:spacing w:line="500" w:lineRule="exact"/>
        <w:ind w:firstLine="570"/>
        <w:rPr>
          <w:rFonts w:ascii="宋体" w:hAnsi="宋体" w:cs="宋体"/>
          <w:highlight w:val="none"/>
        </w:rPr>
      </w:pPr>
    </w:p>
    <w:p w14:paraId="348634C6">
      <w:pPr>
        <w:tabs>
          <w:tab w:val="left" w:pos="6300"/>
        </w:tabs>
        <w:snapToGrid w:val="0"/>
        <w:spacing w:line="500" w:lineRule="exact"/>
        <w:ind w:firstLine="570"/>
        <w:rPr>
          <w:rFonts w:ascii="宋体" w:hAnsi="宋体" w:cs="宋体"/>
          <w:highlight w:val="none"/>
        </w:rPr>
      </w:pPr>
    </w:p>
    <w:p w14:paraId="036FACC4">
      <w:pPr>
        <w:tabs>
          <w:tab w:val="left" w:pos="6300"/>
        </w:tabs>
        <w:snapToGrid w:val="0"/>
        <w:spacing w:line="500" w:lineRule="exact"/>
        <w:ind w:firstLine="570"/>
        <w:rPr>
          <w:rFonts w:ascii="宋体" w:hAnsi="宋体" w:cs="宋体"/>
          <w:highlight w:val="none"/>
        </w:rPr>
      </w:pPr>
    </w:p>
    <w:p w14:paraId="5EBAFDFE">
      <w:pPr>
        <w:snapToGrid w:val="0"/>
        <w:spacing w:line="400" w:lineRule="exact"/>
        <w:ind w:firstLine="560" w:firstLineChars="200"/>
        <w:rPr>
          <w:rFonts w:ascii="宋体" w:hAnsi="宋体" w:cs="宋体"/>
          <w:sz w:val="24"/>
          <w:szCs w:val="24"/>
          <w:highlight w:val="none"/>
        </w:rPr>
      </w:pPr>
      <w:r>
        <w:rPr>
          <w:rFonts w:hint="eastAsia" w:ascii="宋体" w:hAnsi="宋体" w:cs="宋体"/>
          <w:highlight w:val="none"/>
        </w:rPr>
        <w:br w:type="page"/>
      </w:r>
      <w:r>
        <w:rPr>
          <w:rFonts w:hint="eastAsia" w:ascii="宋体" w:hAnsi="宋体" w:cs="宋体"/>
          <w:sz w:val="24"/>
          <w:szCs w:val="24"/>
          <w:highlight w:val="none"/>
        </w:rPr>
        <w:t>（二）法定代表人身份证明书（格式）</w:t>
      </w:r>
    </w:p>
    <w:p w14:paraId="231D7E28">
      <w:pPr>
        <w:tabs>
          <w:tab w:val="left" w:pos="6300"/>
        </w:tabs>
        <w:snapToGrid w:val="0"/>
        <w:spacing w:line="500" w:lineRule="exact"/>
        <w:ind w:firstLine="570"/>
        <w:rPr>
          <w:rFonts w:ascii="宋体" w:hAnsi="宋体" w:cs="宋体"/>
          <w:sz w:val="24"/>
          <w:highlight w:val="none"/>
        </w:rPr>
      </w:pPr>
    </w:p>
    <w:p w14:paraId="4218F787">
      <w:pPr>
        <w:tabs>
          <w:tab w:val="left" w:pos="6300"/>
        </w:tabs>
        <w:snapToGrid w:val="0"/>
        <w:spacing w:line="500" w:lineRule="exact"/>
        <w:ind w:firstLine="570"/>
        <w:rPr>
          <w:rFonts w:ascii="宋体" w:hAnsi="宋体" w:cs="宋体"/>
          <w:sz w:val="24"/>
          <w:highlight w:val="none"/>
        </w:rPr>
      </w:pPr>
      <w:r>
        <w:rPr>
          <w:rFonts w:hint="eastAsia" w:ascii="宋体" w:hAnsi="宋体" w:cs="宋体"/>
          <w:sz w:val="24"/>
          <w:highlight w:val="none"/>
        </w:rPr>
        <w:t>磋商项目名称：</w:t>
      </w:r>
      <w:r>
        <w:rPr>
          <w:rFonts w:hint="eastAsia" w:ascii="宋体" w:hAnsi="宋体" w:cs="宋体"/>
          <w:sz w:val="24"/>
          <w:highlight w:val="none"/>
          <w:u w:val="single"/>
        </w:rPr>
        <w:t xml:space="preserve">                                                </w:t>
      </w:r>
    </w:p>
    <w:p w14:paraId="4B210676">
      <w:pPr>
        <w:tabs>
          <w:tab w:val="left" w:pos="6300"/>
        </w:tabs>
        <w:snapToGrid w:val="0"/>
        <w:spacing w:line="500" w:lineRule="exact"/>
        <w:ind w:firstLine="570"/>
        <w:rPr>
          <w:rFonts w:ascii="宋体" w:hAnsi="宋体" w:cs="宋体"/>
          <w:sz w:val="24"/>
          <w:highlight w:val="none"/>
        </w:rPr>
      </w:pPr>
    </w:p>
    <w:p w14:paraId="25D13ADF">
      <w:pPr>
        <w:tabs>
          <w:tab w:val="left" w:pos="6300"/>
        </w:tabs>
        <w:snapToGrid w:val="0"/>
        <w:spacing w:line="500" w:lineRule="exact"/>
        <w:rPr>
          <w:rFonts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 xml:space="preserve">                     </w:t>
      </w:r>
      <w:r>
        <w:rPr>
          <w:rFonts w:hint="eastAsia" w:ascii="宋体" w:hAnsi="宋体" w:cs="宋体"/>
          <w:sz w:val="24"/>
          <w:highlight w:val="none"/>
        </w:rPr>
        <w:t>（采购代理机构名称）：</w:t>
      </w:r>
    </w:p>
    <w:p w14:paraId="2C0299A5">
      <w:pPr>
        <w:tabs>
          <w:tab w:val="left" w:pos="6300"/>
        </w:tabs>
        <w:snapToGrid w:val="0"/>
        <w:spacing w:line="500" w:lineRule="exact"/>
        <w:ind w:firstLine="570"/>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（法定代表人姓名）在</w:t>
      </w:r>
      <w:r>
        <w:rPr>
          <w:rFonts w:hint="eastAsia" w:ascii="宋体" w:hAnsi="宋体" w:cs="宋体"/>
          <w:sz w:val="24"/>
          <w:highlight w:val="none"/>
          <w:u w:val="single"/>
        </w:rPr>
        <w:t xml:space="preserve">                       </w:t>
      </w:r>
      <w:r>
        <w:rPr>
          <w:rFonts w:hint="eastAsia" w:ascii="宋体" w:hAnsi="宋体" w:cs="宋体"/>
          <w:sz w:val="24"/>
          <w:highlight w:val="none"/>
        </w:rPr>
        <w:t>（供应商名称）任</w:t>
      </w:r>
      <w:r>
        <w:rPr>
          <w:rFonts w:hint="eastAsia" w:ascii="宋体" w:hAnsi="宋体" w:cs="宋体"/>
          <w:sz w:val="24"/>
          <w:highlight w:val="none"/>
          <w:u w:val="single"/>
        </w:rPr>
        <w:t xml:space="preserve">    </w:t>
      </w:r>
      <w:r>
        <w:rPr>
          <w:rFonts w:hint="eastAsia" w:ascii="宋体" w:hAnsi="宋体" w:cs="宋体"/>
          <w:sz w:val="24"/>
          <w:highlight w:val="none"/>
        </w:rPr>
        <w:t>（职务名称）职务，是（供应商名称）</w:t>
      </w:r>
      <w:r>
        <w:rPr>
          <w:rFonts w:hint="eastAsia" w:ascii="宋体" w:hAnsi="宋体" w:cs="宋体"/>
          <w:sz w:val="24"/>
          <w:highlight w:val="none"/>
          <w:u w:val="single"/>
        </w:rPr>
        <w:t xml:space="preserve">              </w:t>
      </w:r>
      <w:r>
        <w:rPr>
          <w:rFonts w:hint="eastAsia" w:ascii="宋体" w:hAnsi="宋体" w:cs="宋体"/>
          <w:sz w:val="24"/>
          <w:highlight w:val="none"/>
        </w:rPr>
        <w:t>的法定代表人。</w:t>
      </w:r>
    </w:p>
    <w:p w14:paraId="2CCB4DEB">
      <w:pPr>
        <w:tabs>
          <w:tab w:val="left" w:pos="6300"/>
        </w:tabs>
        <w:snapToGrid w:val="0"/>
        <w:spacing w:line="500" w:lineRule="exact"/>
        <w:ind w:firstLine="570"/>
        <w:rPr>
          <w:rFonts w:ascii="宋体" w:hAnsi="宋体" w:cs="宋体"/>
          <w:sz w:val="24"/>
          <w:highlight w:val="none"/>
        </w:rPr>
      </w:pPr>
    </w:p>
    <w:p w14:paraId="18FB3C72">
      <w:pPr>
        <w:tabs>
          <w:tab w:val="left" w:pos="6300"/>
        </w:tabs>
        <w:snapToGrid w:val="0"/>
        <w:spacing w:line="500" w:lineRule="exact"/>
        <w:ind w:firstLine="570"/>
        <w:rPr>
          <w:rFonts w:ascii="宋体" w:hAnsi="宋体" w:cs="宋体"/>
          <w:sz w:val="24"/>
          <w:highlight w:val="none"/>
        </w:rPr>
      </w:pPr>
      <w:r>
        <w:rPr>
          <w:rFonts w:hint="eastAsia" w:ascii="宋体" w:hAnsi="宋体" w:cs="宋体"/>
          <w:sz w:val="24"/>
          <w:highlight w:val="none"/>
        </w:rPr>
        <w:t>特此证明。</w:t>
      </w:r>
    </w:p>
    <w:p w14:paraId="34988155">
      <w:pPr>
        <w:tabs>
          <w:tab w:val="left" w:pos="6300"/>
        </w:tabs>
        <w:snapToGrid w:val="0"/>
        <w:spacing w:line="500" w:lineRule="exact"/>
        <w:ind w:firstLine="570"/>
        <w:rPr>
          <w:rFonts w:ascii="宋体" w:hAnsi="宋体" w:cs="宋体"/>
          <w:sz w:val="24"/>
          <w:highlight w:val="none"/>
        </w:rPr>
      </w:pPr>
    </w:p>
    <w:p w14:paraId="1815D89D">
      <w:pPr>
        <w:tabs>
          <w:tab w:val="left" w:pos="6300"/>
        </w:tabs>
        <w:snapToGrid w:val="0"/>
        <w:spacing w:line="500" w:lineRule="exact"/>
        <w:ind w:firstLine="570"/>
        <w:rPr>
          <w:rFonts w:ascii="宋体" w:hAnsi="宋体" w:cs="宋体"/>
          <w:sz w:val="24"/>
          <w:highlight w:val="none"/>
        </w:rPr>
      </w:pPr>
    </w:p>
    <w:p w14:paraId="7C6E68CD">
      <w:pPr>
        <w:tabs>
          <w:tab w:val="left" w:pos="6300"/>
        </w:tabs>
        <w:snapToGrid w:val="0"/>
        <w:spacing w:line="500" w:lineRule="exact"/>
        <w:ind w:firstLine="570"/>
        <w:rPr>
          <w:rFonts w:ascii="宋体" w:hAnsi="宋体" w:cs="宋体"/>
          <w:sz w:val="24"/>
          <w:highlight w:val="none"/>
        </w:rPr>
      </w:pPr>
    </w:p>
    <w:p w14:paraId="5B85543C">
      <w:pPr>
        <w:tabs>
          <w:tab w:val="left" w:pos="6300"/>
        </w:tabs>
        <w:snapToGrid w:val="0"/>
        <w:spacing w:line="500" w:lineRule="exact"/>
        <w:ind w:firstLine="570"/>
        <w:rPr>
          <w:rFonts w:ascii="宋体" w:hAnsi="宋体" w:cs="宋体"/>
          <w:sz w:val="24"/>
          <w:highlight w:val="none"/>
        </w:rPr>
      </w:pPr>
      <w:r>
        <w:rPr>
          <w:rFonts w:hint="eastAsia" w:ascii="宋体" w:hAnsi="宋体" w:cs="宋体"/>
          <w:sz w:val="24"/>
          <w:highlight w:val="none"/>
        </w:rPr>
        <w:t xml:space="preserve">                                             （供应商公章）</w:t>
      </w:r>
    </w:p>
    <w:p w14:paraId="01AEBBE4">
      <w:pPr>
        <w:tabs>
          <w:tab w:val="left" w:pos="6300"/>
        </w:tabs>
        <w:snapToGrid w:val="0"/>
        <w:spacing w:line="500" w:lineRule="exact"/>
        <w:ind w:firstLine="570"/>
        <w:rPr>
          <w:rFonts w:ascii="宋体" w:hAnsi="宋体" w:cs="宋体"/>
          <w:sz w:val="24"/>
          <w:highlight w:val="none"/>
        </w:rPr>
      </w:pPr>
    </w:p>
    <w:p w14:paraId="6012EC71">
      <w:pPr>
        <w:tabs>
          <w:tab w:val="left" w:pos="6300"/>
        </w:tabs>
        <w:snapToGrid w:val="0"/>
        <w:spacing w:line="500" w:lineRule="exact"/>
        <w:ind w:firstLine="570"/>
        <w:rPr>
          <w:rFonts w:ascii="宋体" w:hAnsi="宋体" w:cs="宋体"/>
          <w:sz w:val="24"/>
          <w:highlight w:val="none"/>
        </w:rPr>
      </w:pPr>
      <w:r>
        <w:rPr>
          <w:rFonts w:hint="eastAsia" w:ascii="宋体" w:hAnsi="宋体" w:cs="宋体"/>
          <w:sz w:val="24"/>
          <w:highlight w:val="none"/>
        </w:rPr>
        <w:t xml:space="preserve">                                             年   月   日</w:t>
      </w:r>
    </w:p>
    <w:p w14:paraId="1DF29816">
      <w:pPr>
        <w:tabs>
          <w:tab w:val="left" w:pos="6300"/>
        </w:tabs>
        <w:snapToGrid w:val="0"/>
        <w:spacing w:line="500" w:lineRule="exact"/>
        <w:ind w:firstLine="570"/>
        <w:rPr>
          <w:rFonts w:ascii="宋体" w:hAnsi="宋体" w:cs="宋体"/>
          <w:sz w:val="24"/>
          <w:highlight w:val="none"/>
        </w:rPr>
      </w:pPr>
      <w:r>
        <w:rPr>
          <w:rFonts w:hint="eastAsia" w:ascii="宋体" w:hAnsi="宋体" w:cs="宋体"/>
          <w:sz w:val="24"/>
          <w:highlight w:val="none"/>
        </w:rPr>
        <w:t>法定代表人电话：XXXXXXX      电子邮箱：XXXXXX@XXXXX（若授权他人办理并签署响应文件的可不填写）</w:t>
      </w:r>
    </w:p>
    <w:p w14:paraId="5A48C434">
      <w:pPr>
        <w:tabs>
          <w:tab w:val="left" w:pos="6300"/>
        </w:tabs>
        <w:snapToGrid w:val="0"/>
        <w:spacing w:line="500" w:lineRule="exact"/>
        <w:ind w:firstLine="570"/>
        <w:rPr>
          <w:rFonts w:ascii="宋体" w:hAnsi="宋体" w:cs="宋体"/>
          <w:sz w:val="24"/>
          <w:highlight w:val="none"/>
        </w:rPr>
      </w:pPr>
      <w:r>
        <w:rPr>
          <w:rFonts w:hint="eastAsia" w:ascii="宋体" w:hAnsi="宋体" w:cs="宋体"/>
          <w:sz w:val="24"/>
          <w:highlight w:val="none"/>
        </w:rPr>
        <w:t>（附：法定代表人身份证正反面复印件）</w:t>
      </w:r>
    </w:p>
    <w:p w14:paraId="294902E5">
      <w:pPr>
        <w:tabs>
          <w:tab w:val="left" w:pos="6300"/>
        </w:tabs>
        <w:snapToGrid w:val="0"/>
        <w:spacing w:line="500" w:lineRule="exact"/>
        <w:ind w:firstLine="570"/>
        <w:rPr>
          <w:rFonts w:ascii="宋体" w:hAnsi="宋体" w:cs="宋体"/>
          <w:sz w:val="24"/>
          <w:highlight w:val="none"/>
        </w:rPr>
      </w:pPr>
    </w:p>
    <w:p w14:paraId="39DE5B2D">
      <w:pPr>
        <w:tabs>
          <w:tab w:val="left" w:pos="6300"/>
        </w:tabs>
        <w:snapToGrid w:val="0"/>
        <w:spacing w:line="500" w:lineRule="exact"/>
        <w:ind w:firstLine="570"/>
        <w:rPr>
          <w:rFonts w:ascii="宋体" w:hAnsi="宋体" w:cs="宋体"/>
          <w:sz w:val="24"/>
          <w:highlight w:val="none"/>
        </w:rPr>
      </w:pPr>
    </w:p>
    <w:p w14:paraId="3F889445">
      <w:pPr>
        <w:tabs>
          <w:tab w:val="left" w:pos="6300"/>
        </w:tabs>
        <w:snapToGrid w:val="0"/>
        <w:spacing w:line="500" w:lineRule="exact"/>
        <w:ind w:firstLine="570"/>
        <w:rPr>
          <w:rFonts w:ascii="宋体" w:hAnsi="宋体" w:cs="宋体"/>
          <w:sz w:val="24"/>
          <w:highlight w:val="none"/>
        </w:rPr>
      </w:pPr>
    </w:p>
    <w:p w14:paraId="56C8BC03">
      <w:pPr>
        <w:tabs>
          <w:tab w:val="left" w:pos="6300"/>
        </w:tabs>
        <w:snapToGrid w:val="0"/>
        <w:spacing w:line="500" w:lineRule="exact"/>
        <w:ind w:firstLine="570"/>
        <w:rPr>
          <w:rFonts w:ascii="宋体" w:hAnsi="宋体" w:cs="宋体"/>
          <w:sz w:val="24"/>
          <w:highlight w:val="none"/>
        </w:rPr>
      </w:pPr>
    </w:p>
    <w:p w14:paraId="62F2C1FD">
      <w:pPr>
        <w:tabs>
          <w:tab w:val="left" w:pos="6300"/>
        </w:tabs>
        <w:snapToGrid w:val="0"/>
        <w:spacing w:line="500" w:lineRule="exact"/>
        <w:ind w:firstLine="570"/>
        <w:rPr>
          <w:rFonts w:ascii="宋体" w:hAnsi="宋体" w:cs="宋体"/>
          <w:sz w:val="24"/>
          <w:highlight w:val="none"/>
        </w:rPr>
      </w:pPr>
    </w:p>
    <w:p w14:paraId="0E109A9F">
      <w:pPr>
        <w:tabs>
          <w:tab w:val="left" w:pos="6300"/>
        </w:tabs>
        <w:snapToGrid w:val="0"/>
        <w:spacing w:line="500" w:lineRule="exact"/>
        <w:ind w:firstLine="570"/>
        <w:rPr>
          <w:rFonts w:ascii="宋体" w:hAnsi="宋体" w:cs="宋体"/>
          <w:sz w:val="24"/>
          <w:highlight w:val="none"/>
        </w:rPr>
      </w:pPr>
    </w:p>
    <w:p w14:paraId="5A5DD861">
      <w:pPr>
        <w:snapToGrid w:val="0"/>
        <w:spacing w:line="400" w:lineRule="exact"/>
        <w:ind w:firstLine="560" w:firstLineChars="200"/>
        <w:rPr>
          <w:rFonts w:ascii="宋体" w:hAnsi="宋体" w:cs="宋体"/>
          <w:sz w:val="24"/>
          <w:szCs w:val="24"/>
          <w:highlight w:val="none"/>
        </w:rPr>
      </w:pPr>
      <w:r>
        <w:rPr>
          <w:rFonts w:hint="eastAsia" w:ascii="宋体" w:hAnsi="宋体" w:cs="宋体"/>
          <w:highlight w:val="none"/>
        </w:rPr>
        <w:br w:type="column"/>
      </w:r>
      <w:r>
        <w:rPr>
          <w:rFonts w:hint="eastAsia" w:ascii="宋体" w:hAnsi="宋体" w:cs="宋体"/>
          <w:sz w:val="24"/>
          <w:szCs w:val="24"/>
          <w:highlight w:val="none"/>
        </w:rPr>
        <w:t>（三）法定代表人授权委托书（格式）</w:t>
      </w:r>
    </w:p>
    <w:p w14:paraId="22DE1630">
      <w:pPr>
        <w:tabs>
          <w:tab w:val="left" w:pos="6300"/>
        </w:tabs>
        <w:snapToGrid w:val="0"/>
        <w:spacing w:line="500" w:lineRule="exact"/>
        <w:ind w:firstLine="570"/>
        <w:rPr>
          <w:rFonts w:ascii="宋体" w:hAnsi="宋体" w:cs="宋体"/>
          <w:sz w:val="24"/>
          <w:highlight w:val="none"/>
        </w:rPr>
      </w:pPr>
      <w:r>
        <w:rPr>
          <w:rFonts w:hint="eastAsia" w:ascii="宋体" w:hAnsi="宋体" w:cs="宋体"/>
          <w:sz w:val="24"/>
          <w:highlight w:val="none"/>
        </w:rPr>
        <w:t xml:space="preserve">    </w:t>
      </w:r>
    </w:p>
    <w:p w14:paraId="5E6C4D6D">
      <w:pPr>
        <w:tabs>
          <w:tab w:val="left" w:pos="6300"/>
        </w:tabs>
        <w:snapToGrid w:val="0"/>
        <w:spacing w:line="500" w:lineRule="exact"/>
        <w:ind w:firstLine="480" w:firstLineChars="200"/>
        <w:rPr>
          <w:rFonts w:ascii="宋体" w:hAnsi="宋体" w:cs="宋体"/>
          <w:sz w:val="24"/>
          <w:highlight w:val="none"/>
        </w:rPr>
      </w:pPr>
      <w:r>
        <w:rPr>
          <w:rFonts w:hint="eastAsia" w:ascii="宋体" w:hAnsi="宋体" w:cs="宋体"/>
          <w:sz w:val="24"/>
          <w:szCs w:val="28"/>
          <w:highlight w:val="none"/>
        </w:rPr>
        <w:t>磋商项目名称</w:t>
      </w:r>
      <w:r>
        <w:rPr>
          <w:rFonts w:hint="eastAsia" w:ascii="宋体" w:hAnsi="宋体" w:cs="宋体"/>
          <w:sz w:val="24"/>
          <w:highlight w:val="none"/>
        </w:rPr>
        <w:t>：</w:t>
      </w:r>
      <w:r>
        <w:rPr>
          <w:rFonts w:hint="eastAsia" w:ascii="宋体" w:hAnsi="宋体" w:cs="宋体"/>
          <w:sz w:val="24"/>
          <w:highlight w:val="none"/>
          <w:u w:val="single"/>
        </w:rPr>
        <w:t xml:space="preserve">                                                </w:t>
      </w:r>
    </w:p>
    <w:p w14:paraId="5C5759C4">
      <w:pPr>
        <w:tabs>
          <w:tab w:val="left" w:pos="6300"/>
        </w:tabs>
        <w:snapToGrid w:val="0"/>
        <w:spacing w:line="500" w:lineRule="exact"/>
        <w:ind w:firstLine="570"/>
        <w:rPr>
          <w:rFonts w:ascii="宋体" w:hAnsi="宋体" w:cs="宋体"/>
          <w:sz w:val="24"/>
          <w:highlight w:val="none"/>
        </w:rPr>
      </w:pPr>
    </w:p>
    <w:p w14:paraId="5351A5E4">
      <w:pPr>
        <w:tabs>
          <w:tab w:val="left" w:pos="6300"/>
        </w:tabs>
        <w:snapToGrid w:val="0"/>
        <w:spacing w:line="500" w:lineRule="exact"/>
        <w:rPr>
          <w:rFonts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 xml:space="preserve">                     </w:t>
      </w:r>
      <w:r>
        <w:rPr>
          <w:rFonts w:hint="eastAsia" w:ascii="宋体" w:hAnsi="宋体" w:cs="宋体"/>
          <w:sz w:val="24"/>
          <w:highlight w:val="none"/>
        </w:rPr>
        <w:t>（采购代理机构名称）：</w:t>
      </w:r>
    </w:p>
    <w:p w14:paraId="4ECD51B2">
      <w:pPr>
        <w:tabs>
          <w:tab w:val="left" w:pos="6300"/>
        </w:tabs>
        <w:snapToGrid w:val="0"/>
        <w:spacing w:line="500" w:lineRule="exact"/>
        <w:ind w:firstLine="480" w:firstLineChars="200"/>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（供应商法定代表人名称）是</w:t>
      </w:r>
      <w:r>
        <w:rPr>
          <w:rFonts w:hint="eastAsia" w:ascii="宋体" w:hAnsi="宋体" w:cs="宋体"/>
          <w:sz w:val="24"/>
          <w:highlight w:val="none"/>
          <w:u w:val="single"/>
        </w:rPr>
        <w:t xml:space="preserve">                    </w:t>
      </w:r>
      <w:r>
        <w:rPr>
          <w:rFonts w:hint="eastAsia" w:ascii="宋体" w:hAnsi="宋体" w:cs="宋体"/>
          <w:sz w:val="24"/>
          <w:highlight w:val="none"/>
        </w:rPr>
        <w:t>（供应商名称）的法定代表人，特授权</w:t>
      </w:r>
      <w:r>
        <w:rPr>
          <w:rFonts w:hint="eastAsia" w:ascii="宋体" w:hAnsi="宋体" w:cs="宋体"/>
          <w:sz w:val="24"/>
          <w:highlight w:val="none"/>
          <w:u w:val="single"/>
        </w:rPr>
        <w:t xml:space="preserve">          </w:t>
      </w:r>
      <w:r>
        <w:rPr>
          <w:rFonts w:hint="eastAsia" w:ascii="宋体" w:hAnsi="宋体" w:cs="宋体"/>
          <w:sz w:val="24"/>
          <w:highlight w:val="none"/>
        </w:rPr>
        <w:t>（被授权人姓名及身份证代码）代表我单位全权办理上述项目的磋商、签约等具体工作，并签署全部有关文件、协议及合同。</w:t>
      </w:r>
    </w:p>
    <w:p w14:paraId="6D96A33B">
      <w:pPr>
        <w:tabs>
          <w:tab w:val="left" w:pos="6300"/>
        </w:tabs>
        <w:snapToGrid w:val="0"/>
        <w:spacing w:line="500" w:lineRule="exact"/>
        <w:ind w:firstLine="480" w:firstLineChars="200"/>
        <w:rPr>
          <w:rFonts w:ascii="宋体" w:hAnsi="宋体" w:cs="宋体"/>
          <w:sz w:val="24"/>
          <w:highlight w:val="none"/>
        </w:rPr>
      </w:pPr>
      <w:r>
        <w:rPr>
          <w:rFonts w:hint="eastAsia" w:ascii="宋体" w:hAnsi="宋体" w:cs="宋体"/>
          <w:sz w:val="24"/>
          <w:highlight w:val="none"/>
        </w:rPr>
        <w:t>我单位对被授权人的</w:t>
      </w:r>
      <w:r>
        <w:rPr>
          <w:rFonts w:hint="eastAsia" w:ascii="宋体" w:hAnsi="宋体" w:cs="宋体"/>
          <w:sz w:val="24"/>
          <w:szCs w:val="28"/>
          <w:highlight w:val="none"/>
        </w:rPr>
        <w:t>签署</w:t>
      </w:r>
      <w:r>
        <w:rPr>
          <w:rFonts w:hint="eastAsia" w:ascii="宋体" w:hAnsi="宋体" w:cs="宋体"/>
          <w:sz w:val="24"/>
          <w:highlight w:val="none"/>
        </w:rPr>
        <w:t>负全部责任。</w:t>
      </w:r>
    </w:p>
    <w:p w14:paraId="5B432D85">
      <w:pPr>
        <w:tabs>
          <w:tab w:val="left" w:pos="6300"/>
        </w:tabs>
        <w:snapToGrid w:val="0"/>
        <w:spacing w:line="500" w:lineRule="exact"/>
        <w:ind w:firstLine="480" w:firstLineChars="200"/>
        <w:rPr>
          <w:rFonts w:ascii="宋体" w:hAnsi="宋体" w:cs="宋体"/>
          <w:sz w:val="24"/>
          <w:highlight w:val="none"/>
        </w:rPr>
      </w:pPr>
      <w:r>
        <w:rPr>
          <w:rFonts w:hint="eastAsia" w:ascii="宋体" w:hAnsi="宋体" w:cs="宋体"/>
          <w:sz w:val="24"/>
          <w:highlight w:val="none"/>
        </w:rPr>
        <w:t>在撤销授权的书面通知以前，本授权书一直有效。被授权人在授权书有效期内签署的所有文件不因授权的撤销而失效。</w:t>
      </w:r>
    </w:p>
    <w:p w14:paraId="621F63E4">
      <w:pPr>
        <w:tabs>
          <w:tab w:val="left" w:pos="6300"/>
        </w:tabs>
        <w:snapToGrid w:val="0"/>
        <w:spacing w:line="500" w:lineRule="exact"/>
        <w:ind w:firstLine="570"/>
        <w:rPr>
          <w:rFonts w:ascii="宋体" w:hAnsi="宋体" w:cs="宋体"/>
          <w:sz w:val="24"/>
          <w:highlight w:val="none"/>
        </w:rPr>
      </w:pPr>
    </w:p>
    <w:p w14:paraId="76D64C1C">
      <w:pPr>
        <w:tabs>
          <w:tab w:val="left" w:pos="6300"/>
        </w:tabs>
        <w:snapToGrid w:val="0"/>
        <w:spacing w:line="500" w:lineRule="exact"/>
        <w:ind w:firstLine="570"/>
        <w:rPr>
          <w:rFonts w:ascii="宋体" w:hAnsi="宋体" w:cs="宋体"/>
          <w:sz w:val="24"/>
          <w:highlight w:val="none"/>
        </w:rPr>
      </w:pPr>
    </w:p>
    <w:p w14:paraId="4D227063">
      <w:pPr>
        <w:tabs>
          <w:tab w:val="left" w:pos="6300"/>
        </w:tabs>
        <w:snapToGrid w:val="0"/>
        <w:spacing w:line="500" w:lineRule="exact"/>
        <w:ind w:firstLine="570"/>
        <w:rPr>
          <w:rFonts w:ascii="宋体" w:hAnsi="宋体" w:cs="宋体"/>
          <w:sz w:val="24"/>
          <w:highlight w:val="none"/>
        </w:rPr>
      </w:pPr>
      <w:r>
        <w:rPr>
          <w:rFonts w:hint="eastAsia" w:ascii="宋体" w:hAnsi="宋体" w:cs="宋体"/>
          <w:sz w:val="24"/>
          <w:highlight w:val="none"/>
        </w:rPr>
        <w:t>被授权人：                                 供应商法定代表人：</w:t>
      </w:r>
    </w:p>
    <w:p w14:paraId="02C329D3">
      <w:pPr>
        <w:tabs>
          <w:tab w:val="left" w:pos="6300"/>
        </w:tabs>
        <w:snapToGrid w:val="0"/>
        <w:spacing w:line="500" w:lineRule="exact"/>
        <w:ind w:firstLine="570"/>
        <w:rPr>
          <w:rFonts w:ascii="宋体" w:hAnsi="宋体" w:cs="宋体"/>
          <w:sz w:val="24"/>
          <w:szCs w:val="28"/>
          <w:highlight w:val="none"/>
        </w:rPr>
      </w:pPr>
      <w:r>
        <w:rPr>
          <w:rFonts w:hint="eastAsia" w:ascii="宋体" w:hAnsi="宋体" w:cs="宋体"/>
          <w:sz w:val="24"/>
          <w:szCs w:val="28"/>
          <w:highlight w:val="none"/>
        </w:rPr>
        <w:t>（签署或盖章）                                （签署或盖章）</w:t>
      </w:r>
    </w:p>
    <w:p w14:paraId="5140ED06">
      <w:pPr>
        <w:tabs>
          <w:tab w:val="left" w:pos="6300"/>
        </w:tabs>
        <w:snapToGrid w:val="0"/>
        <w:spacing w:line="500" w:lineRule="exact"/>
        <w:ind w:firstLine="570"/>
        <w:rPr>
          <w:rFonts w:ascii="宋体" w:hAnsi="宋体" w:cs="宋体"/>
          <w:sz w:val="24"/>
          <w:szCs w:val="28"/>
          <w:highlight w:val="none"/>
        </w:rPr>
      </w:pPr>
    </w:p>
    <w:p w14:paraId="463A052C">
      <w:pPr>
        <w:tabs>
          <w:tab w:val="left" w:pos="6300"/>
        </w:tabs>
        <w:snapToGrid w:val="0"/>
        <w:spacing w:line="500" w:lineRule="exact"/>
        <w:ind w:firstLine="570"/>
        <w:rPr>
          <w:rFonts w:ascii="宋体" w:hAnsi="宋体" w:cs="宋体"/>
          <w:sz w:val="24"/>
          <w:highlight w:val="none"/>
        </w:rPr>
      </w:pPr>
    </w:p>
    <w:p w14:paraId="28373F91">
      <w:pPr>
        <w:tabs>
          <w:tab w:val="left" w:pos="6300"/>
        </w:tabs>
        <w:snapToGrid w:val="0"/>
        <w:spacing w:line="500" w:lineRule="exact"/>
        <w:ind w:firstLine="570"/>
        <w:rPr>
          <w:rFonts w:ascii="宋体" w:hAnsi="宋体" w:cs="宋体"/>
          <w:sz w:val="24"/>
          <w:highlight w:val="none"/>
        </w:rPr>
      </w:pPr>
      <w:r>
        <w:rPr>
          <w:rFonts w:hint="eastAsia" w:ascii="宋体" w:hAnsi="宋体" w:cs="宋体"/>
          <w:sz w:val="24"/>
          <w:highlight w:val="none"/>
        </w:rPr>
        <w:t>（附：被授权人身份证正反面复印件）</w:t>
      </w:r>
    </w:p>
    <w:p w14:paraId="1BFF8A62">
      <w:pPr>
        <w:tabs>
          <w:tab w:val="left" w:pos="6300"/>
        </w:tabs>
        <w:snapToGrid w:val="0"/>
        <w:spacing w:line="500" w:lineRule="exact"/>
        <w:ind w:firstLine="570"/>
        <w:rPr>
          <w:rFonts w:ascii="宋体" w:hAnsi="宋体" w:cs="宋体"/>
          <w:sz w:val="24"/>
          <w:highlight w:val="none"/>
        </w:rPr>
      </w:pPr>
      <w:r>
        <w:rPr>
          <w:rFonts w:hint="eastAsia" w:ascii="宋体" w:hAnsi="宋体" w:cs="宋体"/>
          <w:sz w:val="24"/>
          <w:highlight w:val="none"/>
        </w:rPr>
        <w:t xml:space="preserve">                                          </w:t>
      </w:r>
    </w:p>
    <w:p w14:paraId="327A5EE0">
      <w:pPr>
        <w:tabs>
          <w:tab w:val="left" w:pos="6300"/>
        </w:tabs>
        <w:snapToGrid w:val="0"/>
        <w:spacing w:line="500" w:lineRule="exact"/>
        <w:ind w:firstLine="570"/>
        <w:rPr>
          <w:rFonts w:ascii="宋体" w:hAnsi="宋体" w:cs="宋体"/>
          <w:sz w:val="24"/>
          <w:highlight w:val="none"/>
        </w:rPr>
      </w:pPr>
    </w:p>
    <w:p w14:paraId="26C6EE9B">
      <w:pPr>
        <w:tabs>
          <w:tab w:val="left" w:pos="6300"/>
        </w:tabs>
        <w:snapToGrid w:val="0"/>
        <w:spacing w:line="500" w:lineRule="exact"/>
        <w:ind w:firstLine="570"/>
        <w:rPr>
          <w:rFonts w:ascii="宋体" w:hAnsi="宋体" w:cs="宋体"/>
          <w:sz w:val="24"/>
          <w:highlight w:val="none"/>
        </w:rPr>
      </w:pPr>
    </w:p>
    <w:p w14:paraId="7D42541B">
      <w:pPr>
        <w:tabs>
          <w:tab w:val="left" w:pos="6300"/>
        </w:tabs>
        <w:snapToGrid w:val="0"/>
        <w:spacing w:line="500" w:lineRule="exact"/>
        <w:ind w:right="480" w:firstLine="570"/>
        <w:jc w:val="right"/>
        <w:rPr>
          <w:rFonts w:ascii="宋体" w:hAnsi="宋体" w:cs="宋体"/>
          <w:sz w:val="24"/>
          <w:highlight w:val="none"/>
        </w:rPr>
      </w:pPr>
      <w:r>
        <w:rPr>
          <w:rFonts w:hint="eastAsia" w:ascii="宋体" w:hAnsi="宋体" w:cs="宋体"/>
          <w:sz w:val="24"/>
          <w:highlight w:val="none"/>
        </w:rPr>
        <w:t>（供应商公章）</w:t>
      </w:r>
    </w:p>
    <w:p w14:paraId="2DCFE912">
      <w:pPr>
        <w:tabs>
          <w:tab w:val="left" w:pos="6300"/>
        </w:tabs>
        <w:snapToGrid w:val="0"/>
        <w:spacing w:line="500" w:lineRule="exact"/>
        <w:ind w:right="480" w:firstLine="570"/>
        <w:jc w:val="right"/>
        <w:rPr>
          <w:rFonts w:ascii="宋体" w:hAnsi="宋体" w:cs="宋体"/>
          <w:sz w:val="24"/>
          <w:highlight w:val="none"/>
        </w:rPr>
      </w:pPr>
      <w:r>
        <w:rPr>
          <w:rFonts w:hint="eastAsia" w:ascii="宋体" w:hAnsi="宋体" w:cs="宋体"/>
          <w:sz w:val="24"/>
          <w:highlight w:val="none"/>
        </w:rPr>
        <w:t>年   月   日</w:t>
      </w:r>
    </w:p>
    <w:p w14:paraId="0040AF81">
      <w:pPr>
        <w:tabs>
          <w:tab w:val="left" w:pos="6300"/>
        </w:tabs>
        <w:snapToGrid w:val="0"/>
        <w:spacing w:line="500" w:lineRule="exact"/>
        <w:ind w:right="480" w:firstLine="570"/>
        <w:jc w:val="left"/>
        <w:rPr>
          <w:rFonts w:ascii="宋体" w:hAnsi="宋体" w:cs="宋体"/>
          <w:sz w:val="24"/>
          <w:highlight w:val="none"/>
        </w:rPr>
      </w:pPr>
      <w:r>
        <w:rPr>
          <w:rFonts w:hint="eastAsia" w:ascii="宋体" w:hAnsi="宋体" w:cs="宋体"/>
          <w:sz w:val="24"/>
          <w:highlight w:val="none"/>
        </w:rPr>
        <w:t>被授权人电话：XXXXXXX     电子邮箱：XXXXXX@XXXXX（若法定代表人办理并签署响应文件的可不填写）</w:t>
      </w:r>
    </w:p>
    <w:p w14:paraId="6590B2AB">
      <w:pPr>
        <w:tabs>
          <w:tab w:val="left" w:pos="6300"/>
        </w:tabs>
        <w:snapToGrid w:val="0"/>
        <w:spacing w:line="500" w:lineRule="exact"/>
        <w:ind w:right="480" w:firstLine="570"/>
        <w:jc w:val="left"/>
        <w:rPr>
          <w:rFonts w:ascii="宋体" w:hAnsi="宋体" w:cs="宋体"/>
          <w:sz w:val="24"/>
          <w:highlight w:val="none"/>
        </w:rPr>
      </w:pPr>
      <w:r>
        <w:rPr>
          <w:rFonts w:hint="eastAsia" w:ascii="宋体" w:hAnsi="宋体" w:cs="宋体"/>
          <w:sz w:val="24"/>
          <w:highlight w:val="none"/>
        </w:rPr>
        <w:t>注：</w:t>
      </w:r>
    </w:p>
    <w:p w14:paraId="6EE55A48">
      <w:pPr>
        <w:tabs>
          <w:tab w:val="left" w:pos="6300"/>
        </w:tabs>
        <w:snapToGrid w:val="0"/>
        <w:spacing w:line="500" w:lineRule="exact"/>
        <w:ind w:right="480" w:firstLine="570"/>
        <w:jc w:val="left"/>
        <w:rPr>
          <w:rFonts w:ascii="宋体" w:hAnsi="宋体" w:cs="宋体"/>
          <w:sz w:val="24"/>
          <w:highlight w:val="none"/>
        </w:rPr>
      </w:pPr>
      <w:r>
        <w:rPr>
          <w:rFonts w:hint="eastAsia" w:ascii="宋体" w:hAnsi="宋体" w:cs="宋体"/>
          <w:sz w:val="24"/>
          <w:highlight w:val="none"/>
        </w:rPr>
        <w:t>1.若为法定代表人办理并签署响应文件的，不提供此文件。</w:t>
      </w:r>
    </w:p>
    <w:p w14:paraId="74456AF9">
      <w:pPr>
        <w:tabs>
          <w:tab w:val="left" w:pos="6300"/>
        </w:tabs>
        <w:snapToGrid w:val="0"/>
        <w:spacing w:line="500" w:lineRule="exact"/>
        <w:ind w:firstLine="570"/>
        <w:rPr>
          <w:rFonts w:ascii="宋体" w:hAnsi="宋体" w:cs="宋体"/>
          <w:sz w:val="24"/>
          <w:highlight w:val="none"/>
        </w:rPr>
      </w:pPr>
    </w:p>
    <w:p w14:paraId="6A16595A">
      <w:pPr>
        <w:tabs>
          <w:tab w:val="left" w:pos="6300"/>
        </w:tabs>
        <w:snapToGrid w:val="0"/>
        <w:spacing w:line="500" w:lineRule="exact"/>
        <w:ind w:firstLine="570"/>
        <w:rPr>
          <w:rFonts w:ascii="宋体" w:hAnsi="宋体" w:cs="宋体"/>
          <w:sz w:val="24"/>
          <w:szCs w:val="24"/>
          <w:highlight w:val="none"/>
        </w:rPr>
      </w:pPr>
      <w:r>
        <w:rPr>
          <w:rFonts w:hint="eastAsia" w:ascii="宋体" w:hAnsi="宋体" w:cs="宋体"/>
          <w:highlight w:val="none"/>
        </w:rPr>
        <w:br w:type="column"/>
      </w:r>
      <w:r>
        <w:rPr>
          <w:rFonts w:hint="eastAsia" w:ascii="宋体" w:hAnsi="宋体" w:cs="宋体"/>
          <w:sz w:val="24"/>
          <w:szCs w:val="24"/>
          <w:highlight w:val="none"/>
        </w:rPr>
        <w:t>（四）</w:t>
      </w:r>
      <w:r>
        <w:rPr>
          <w:rFonts w:hint="eastAsia" w:ascii="宋体" w:hAnsi="宋体" w:cs="宋体"/>
          <w:sz w:val="24"/>
          <w:szCs w:val="28"/>
          <w:highlight w:val="none"/>
        </w:rPr>
        <w:t>基本资格条件承诺函</w:t>
      </w:r>
    </w:p>
    <w:p w14:paraId="5DF26C7B">
      <w:pPr>
        <w:tabs>
          <w:tab w:val="left" w:pos="6300"/>
        </w:tabs>
        <w:snapToGrid w:val="0"/>
        <w:spacing w:line="500" w:lineRule="exact"/>
        <w:ind w:firstLine="643" w:firstLineChars="200"/>
        <w:jc w:val="center"/>
        <w:rPr>
          <w:rFonts w:ascii="宋体" w:hAnsi="宋体" w:cs="宋体"/>
          <w:b/>
          <w:bCs/>
          <w:sz w:val="32"/>
          <w:szCs w:val="32"/>
          <w:highlight w:val="none"/>
        </w:rPr>
      </w:pPr>
      <w:r>
        <w:rPr>
          <w:rFonts w:hint="eastAsia" w:ascii="宋体" w:hAnsi="宋体" w:cs="宋体"/>
          <w:b/>
          <w:bCs/>
          <w:sz w:val="32"/>
          <w:szCs w:val="32"/>
          <w:highlight w:val="none"/>
        </w:rPr>
        <w:t>基本资格条件承诺函</w:t>
      </w:r>
    </w:p>
    <w:p w14:paraId="701BD3E3">
      <w:pPr>
        <w:tabs>
          <w:tab w:val="left" w:pos="6300"/>
        </w:tabs>
        <w:snapToGrid w:val="0"/>
        <w:spacing w:line="530" w:lineRule="exact"/>
        <w:rPr>
          <w:rFonts w:ascii="宋体" w:hAnsi="宋体" w:cs="宋体"/>
          <w:sz w:val="24"/>
          <w:highlight w:val="none"/>
        </w:rPr>
      </w:pPr>
    </w:p>
    <w:p w14:paraId="23A14ACA">
      <w:pPr>
        <w:tabs>
          <w:tab w:val="left" w:pos="6300"/>
        </w:tabs>
        <w:snapToGrid w:val="0"/>
        <w:spacing w:line="500" w:lineRule="exact"/>
        <w:ind w:firstLine="480" w:firstLineChars="200"/>
        <w:rPr>
          <w:rFonts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 xml:space="preserve">                   </w:t>
      </w:r>
      <w:r>
        <w:rPr>
          <w:rFonts w:hint="eastAsia" w:ascii="宋体" w:hAnsi="宋体" w:cs="宋体"/>
          <w:sz w:val="24"/>
          <w:highlight w:val="none"/>
        </w:rPr>
        <w:t>（采购代理机构名称）：</w:t>
      </w:r>
    </w:p>
    <w:p w14:paraId="6F5CAC9E">
      <w:pPr>
        <w:tabs>
          <w:tab w:val="left" w:pos="6300"/>
        </w:tabs>
        <w:snapToGrid w:val="0"/>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    </w:t>
      </w:r>
      <w:r>
        <w:rPr>
          <w:rFonts w:hint="eastAsia" w:ascii="宋体" w:hAnsi="宋体" w:cs="宋体"/>
          <w:sz w:val="24"/>
          <w:highlight w:val="none"/>
          <w:u w:val="single"/>
        </w:rPr>
        <w:t xml:space="preserve">              </w:t>
      </w:r>
      <w:r>
        <w:rPr>
          <w:rFonts w:hint="eastAsia" w:ascii="宋体" w:hAnsi="宋体" w:cs="宋体"/>
          <w:sz w:val="24"/>
          <w:highlight w:val="none"/>
        </w:rPr>
        <w:t>（供应商名称）郑重承诺：</w:t>
      </w:r>
    </w:p>
    <w:p w14:paraId="109CA4D6">
      <w:pPr>
        <w:tabs>
          <w:tab w:val="left" w:pos="6300"/>
        </w:tabs>
        <w:snapToGrid w:val="0"/>
        <w:spacing w:line="500" w:lineRule="exact"/>
        <w:ind w:firstLine="480" w:firstLineChars="200"/>
        <w:rPr>
          <w:rFonts w:ascii="宋体" w:hAnsi="宋体" w:cs="宋体"/>
          <w:sz w:val="24"/>
          <w:highlight w:val="none"/>
        </w:rPr>
      </w:pPr>
      <w:r>
        <w:rPr>
          <w:rFonts w:hint="eastAsia" w:ascii="宋体" w:hAnsi="宋体" w:cs="宋体"/>
          <w:sz w:val="24"/>
          <w:highlight w:val="none"/>
        </w:rPr>
        <w:t>1.我方具有良好的商业信誉和健全的财务会计制度，具有履行合同所必需的设备和专业技术能力，具</w:t>
      </w:r>
      <w:r>
        <w:rPr>
          <w:rFonts w:hint="eastAsia" w:ascii="宋体" w:hAnsi="宋体" w:cs="宋体"/>
          <w:sz w:val="24"/>
          <w:highlight w:val="none"/>
          <w:lang w:val="zh-CN"/>
        </w:rPr>
        <w:t>有依法缴纳税收和社会保障金的良好记录</w:t>
      </w:r>
      <w:r>
        <w:rPr>
          <w:rFonts w:hint="eastAsia" w:ascii="宋体" w:hAnsi="宋体" w:cs="宋体"/>
          <w:sz w:val="24"/>
          <w:highlight w:val="none"/>
        </w:rPr>
        <w:t>，参加本项目采购活动前三年内无重大违法活动记录。</w:t>
      </w:r>
    </w:p>
    <w:p w14:paraId="5B7DA5F6">
      <w:pPr>
        <w:tabs>
          <w:tab w:val="left" w:pos="6300"/>
        </w:tabs>
        <w:snapToGrid w:val="0"/>
        <w:spacing w:line="500" w:lineRule="exact"/>
        <w:ind w:firstLine="480" w:firstLineChars="200"/>
        <w:rPr>
          <w:rFonts w:ascii="宋体" w:hAnsi="宋体" w:cs="宋体"/>
          <w:sz w:val="24"/>
          <w:highlight w:val="none"/>
        </w:rPr>
      </w:pPr>
      <w:r>
        <w:rPr>
          <w:rFonts w:hint="eastAsia" w:ascii="宋体" w:hAnsi="宋体" w:cs="宋体"/>
          <w:sz w:val="24"/>
          <w:highlight w:val="none"/>
        </w:rPr>
        <w:t>2.我方未列入在信用中国网站（www.creditchina.gov.cn）“失信被执行人”、“重大税收违法案件当事人名单”中，也未列入中国政府采购网（www.ccgp.gov.cn）“政府采购严重违法失信行为记录名单”中。</w:t>
      </w:r>
    </w:p>
    <w:p w14:paraId="18BD1EEE">
      <w:pPr>
        <w:tabs>
          <w:tab w:val="left" w:pos="6300"/>
        </w:tabs>
        <w:snapToGrid w:val="0"/>
        <w:spacing w:line="500" w:lineRule="exact"/>
        <w:ind w:firstLine="480" w:firstLineChars="200"/>
        <w:rPr>
          <w:rFonts w:ascii="宋体" w:hAnsi="宋体" w:cs="宋体"/>
          <w:sz w:val="24"/>
          <w:highlight w:val="none"/>
        </w:rPr>
      </w:pPr>
      <w:r>
        <w:rPr>
          <w:rFonts w:hint="eastAsia" w:ascii="宋体" w:hAnsi="宋体" w:cs="宋体"/>
          <w:sz w:val="24"/>
          <w:highlight w:val="none"/>
        </w:rPr>
        <w:t>3.我方在采购项目评审（评标）环节结束后，随时接受采购人、采购代理机构的检查验证，配合提供相关证明材料，证明符合《中华人民共和国政府采购法》规定的供应商基本资格条件。</w:t>
      </w:r>
    </w:p>
    <w:p w14:paraId="60F2E34C">
      <w:pPr>
        <w:tabs>
          <w:tab w:val="left" w:pos="6300"/>
        </w:tabs>
        <w:snapToGrid w:val="0"/>
        <w:spacing w:line="500" w:lineRule="exact"/>
        <w:ind w:firstLine="480" w:firstLineChars="200"/>
        <w:rPr>
          <w:rFonts w:ascii="宋体" w:hAnsi="宋体" w:cs="宋体"/>
          <w:sz w:val="24"/>
          <w:highlight w:val="none"/>
        </w:rPr>
      </w:pPr>
      <w:r>
        <w:rPr>
          <w:rFonts w:hint="eastAsia" w:ascii="宋体" w:hAnsi="宋体" w:cs="宋体"/>
          <w:sz w:val="24"/>
          <w:highlight w:val="none"/>
        </w:rPr>
        <w:t>我方对以上承诺负全部法律责任。</w:t>
      </w:r>
    </w:p>
    <w:p w14:paraId="1017F58E">
      <w:pPr>
        <w:tabs>
          <w:tab w:val="left" w:pos="6300"/>
        </w:tabs>
        <w:snapToGrid w:val="0"/>
        <w:spacing w:line="500" w:lineRule="exact"/>
        <w:ind w:firstLine="480" w:firstLineChars="200"/>
        <w:rPr>
          <w:rFonts w:ascii="宋体" w:hAnsi="宋体" w:cs="宋体"/>
          <w:sz w:val="24"/>
          <w:highlight w:val="none"/>
        </w:rPr>
      </w:pPr>
      <w:r>
        <w:rPr>
          <w:rFonts w:hint="eastAsia" w:ascii="宋体" w:hAnsi="宋体" w:cs="宋体"/>
          <w:sz w:val="24"/>
          <w:highlight w:val="none"/>
        </w:rPr>
        <w:t>特此承诺。</w:t>
      </w:r>
    </w:p>
    <w:p w14:paraId="0A138BDB">
      <w:pPr>
        <w:tabs>
          <w:tab w:val="left" w:pos="6300"/>
        </w:tabs>
        <w:snapToGrid w:val="0"/>
        <w:spacing w:line="500" w:lineRule="exact"/>
        <w:ind w:firstLine="480" w:firstLineChars="200"/>
        <w:rPr>
          <w:rFonts w:ascii="宋体" w:hAnsi="宋体" w:cs="宋体"/>
          <w:sz w:val="24"/>
          <w:highlight w:val="none"/>
        </w:rPr>
      </w:pPr>
    </w:p>
    <w:p w14:paraId="1424AD24">
      <w:pPr>
        <w:tabs>
          <w:tab w:val="left" w:pos="6300"/>
        </w:tabs>
        <w:snapToGrid w:val="0"/>
        <w:spacing w:line="500" w:lineRule="exact"/>
        <w:ind w:firstLine="480" w:firstLineChars="200"/>
        <w:jc w:val="right"/>
        <w:rPr>
          <w:rFonts w:ascii="宋体" w:hAnsi="宋体" w:cs="宋体"/>
          <w:sz w:val="24"/>
          <w:highlight w:val="none"/>
        </w:rPr>
      </w:pPr>
      <w:r>
        <w:rPr>
          <w:rFonts w:hint="eastAsia" w:ascii="宋体" w:hAnsi="宋体" w:cs="宋体"/>
          <w:sz w:val="24"/>
          <w:highlight w:val="none"/>
        </w:rPr>
        <w:t>（供应商公章）</w:t>
      </w:r>
    </w:p>
    <w:p w14:paraId="6F26AEC6">
      <w:pPr>
        <w:tabs>
          <w:tab w:val="left" w:pos="6300"/>
        </w:tabs>
        <w:snapToGrid w:val="0"/>
        <w:spacing w:line="500" w:lineRule="exact"/>
        <w:jc w:val="right"/>
        <w:rPr>
          <w:rFonts w:ascii="宋体" w:hAnsi="宋体" w:cs="宋体"/>
          <w:sz w:val="24"/>
          <w:szCs w:val="24"/>
          <w:highlight w:val="none"/>
        </w:rPr>
      </w:pPr>
      <w:r>
        <w:rPr>
          <w:rFonts w:hint="eastAsia" w:ascii="宋体" w:hAnsi="宋体" w:cs="宋体"/>
          <w:sz w:val="24"/>
          <w:highlight w:val="none"/>
        </w:rPr>
        <w:t>年   月   日</w:t>
      </w:r>
    </w:p>
    <w:p w14:paraId="257D44C0">
      <w:pPr>
        <w:snapToGrid w:val="0"/>
        <w:spacing w:line="400" w:lineRule="exact"/>
        <w:ind w:firstLine="560" w:firstLineChars="200"/>
        <w:rPr>
          <w:rFonts w:ascii="宋体" w:hAnsi="宋体" w:cs="宋体"/>
          <w:sz w:val="24"/>
          <w:szCs w:val="24"/>
          <w:highlight w:val="none"/>
        </w:rPr>
      </w:pPr>
      <w:r>
        <w:rPr>
          <w:rFonts w:hint="eastAsia" w:ascii="宋体" w:hAnsi="宋体" w:cs="宋体"/>
          <w:highlight w:val="none"/>
        </w:rPr>
        <w:br w:type="page"/>
      </w:r>
      <w:r>
        <w:rPr>
          <w:rFonts w:hint="eastAsia" w:ascii="宋体" w:hAnsi="宋体" w:cs="宋体"/>
          <w:sz w:val="24"/>
          <w:szCs w:val="24"/>
          <w:highlight w:val="none"/>
        </w:rPr>
        <w:t>（五）特定资格条件证明文件</w:t>
      </w:r>
    </w:p>
    <w:p w14:paraId="0B649D3D">
      <w:pPr>
        <w:tabs>
          <w:tab w:val="left" w:pos="6300"/>
        </w:tabs>
        <w:snapToGrid w:val="0"/>
        <w:spacing w:line="400" w:lineRule="exact"/>
        <w:ind w:firstLine="480" w:firstLineChars="200"/>
        <w:rPr>
          <w:rFonts w:ascii="宋体" w:hAnsi="宋体" w:cs="宋体"/>
          <w:sz w:val="24"/>
          <w:szCs w:val="24"/>
          <w:highlight w:val="none"/>
        </w:rPr>
      </w:pPr>
    </w:p>
    <w:p w14:paraId="31AFD934">
      <w:pPr>
        <w:pStyle w:val="3"/>
        <w:adjustRightInd w:val="0"/>
        <w:snapToGrid w:val="0"/>
        <w:spacing w:before="0" w:after="0" w:line="400" w:lineRule="exact"/>
        <w:ind w:firstLine="560" w:firstLineChars="200"/>
        <w:rPr>
          <w:rFonts w:ascii="宋体" w:hAnsi="宋体" w:eastAsia="宋体" w:cs="宋体"/>
          <w:sz w:val="24"/>
          <w:highlight w:val="none"/>
        </w:rPr>
      </w:pPr>
      <w:bookmarkStart w:id="160" w:name="_Toc14422"/>
      <w:r>
        <w:rPr>
          <w:rFonts w:hint="eastAsia" w:ascii="宋体" w:hAnsi="宋体" w:eastAsia="宋体" w:cs="宋体"/>
          <w:b w:val="0"/>
          <w:sz w:val="28"/>
          <w:highlight w:val="none"/>
        </w:rPr>
        <w:br w:type="page"/>
      </w:r>
      <w:bookmarkStart w:id="161" w:name="_Toc76462354"/>
      <w:bookmarkStart w:id="162" w:name="_Toc6640"/>
      <w:bookmarkStart w:id="163" w:name="_Toc106030910"/>
      <w:r>
        <w:rPr>
          <w:rFonts w:hint="eastAsia" w:ascii="宋体" w:hAnsi="宋体" w:eastAsia="宋体" w:cs="宋体"/>
          <w:sz w:val="24"/>
          <w:highlight w:val="none"/>
        </w:rPr>
        <w:t>五、其他资料</w:t>
      </w:r>
      <w:bookmarkEnd w:id="160"/>
      <w:bookmarkEnd w:id="161"/>
      <w:bookmarkEnd w:id="162"/>
      <w:bookmarkEnd w:id="163"/>
    </w:p>
    <w:p w14:paraId="0DCA5ED4">
      <w:pPr>
        <w:tabs>
          <w:tab w:val="left" w:pos="6300"/>
        </w:tabs>
        <w:snapToGrid w:val="0"/>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（一）中小企业声明函、监狱企业证明文件、残疾人福利性单位声明函</w:t>
      </w:r>
    </w:p>
    <w:p w14:paraId="7C2E8375">
      <w:pPr>
        <w:tabs>
          <w:tab w:val="left" w:pos="6300"/>
        </w:tabs>
        <w:snapToGrid w:val="0"/>
        <w:spacing w:line="500" w:lineRule="exact"/>
        <w:ind w:firstLine="560" w:firstLineChars="200"/>
        <w:jc w:val="center"/>
        <w:rPr>
          <w:rFonts w:ascii="宋体" w:hAnsi="宋体" w:cs="宋体"/>
          <w:highlight w:val="none"/>
        </w:rPr>
      </w:pPr>
      <w:r>
        <w:rPr>
          <w:rFonts w:hint="eastAsia" w:ascii="宋体" w:hAnsi="宋体" w:cs="宋体"/>
          <w:highlight w:val="none"/>
        </w:rPr>
        <w:t>中小企业声明函</w:t>
      </w:r>
    </w:p>
    <w:p w14:paraId="0B253B70">
      <w:pPr>
        <w:tabs>
          <w:tab w:val="left" w:pos="6300"/>
        </w:tabs>
        <w:snapToGrid w:val="0"/>
        <w:spacing w:line="500" w:lineRule="exact"/>
        <w:ind w:firstLine="480" w:firstLineChars="200"/>
        <w:rPr>
          <w:rFonts w:ascii="宋体" w:hAnsi="宋体" w:cs="宋体"/>
          <w:sz w:val="24"/>
          <w:szCs w:val="28"/>
          <w:highlight w:val="none"/>
        </w:rPr>
      </w:pPr>
      <w:r>
        <w:rPr>
          <w:rFonts w:hint="eastAsia" w:ascii="宋体" w:hAnsi="宋体" w:cs="宋体"/>
          <w:sz w:val="24"/>
          <w:szCs w:val="28"/>
          <w:highlight w:val="none"/>
        </w:rPr>
        <w:t>本公司（联合体）郑重声明，根据《政府采购促进中小企业发展管理办法》（</w:t>
      </w:r>
      <w:r>
        <w:rPr>
          <w:rFonts w:hint="eastAsia" w:ascii="宋体" w:hAnsi="宋体" w:cs="宋体"/>
          <w:sz w:val="24"/>
          <w:szCs w:val="24"/>
          <w:highlight w:val="none"/>
        </w:rPr>
        <w:t>财库〔2020〕46号</w:t>
      </w:r>
      <w:r>
        <w:rPr>
          <w:rFonts w:hint="eastAsia" w:ascii="宋体" w:hAnsi="宋体" w:cs="宋体"/>
          <w:sz w:val="24"/>
          <w:szCs w:val="28"/>
          <w:highlight w:val="none"/>
        </w:rPr>
        <w:t>）的规定，本公司（联合体）参加</w:t>
      </w:r>
      <w:r>
        <w:rPr>
          <w:rFonts w:hint="eastAsia" w:ascii="宋体" w:hAnsi="宋体" w:cs="宋体"/>
          <w:i/>
          <w:sz w:val="24"/>
          <w:szCs w:val="28"/>
          <w:highlight w:val="none"/>
          <w:u w:val="single"/>
        </w:rPr>
        <w:t>（单位名称）</w:t>
      </w:r>
      <w:r>
        <w:rPr>
          <w:rFonts w:hint="eastAsia" w:ascii="宋体" w:hAnsi="宋体" w:cs="宋体"/>
          <w:i/>
          <w:sz w:val="24"/>
          <w:szCs w:val="28"/>
          <w:highlight w:val="none"/>
          <w:u w:val="single"/>
          <w:lang w:val="en-US" w:eastAsia="zh-CN"/>
        </w:rPr>
        <w:t xml:space="preserve">  </w:t>
      </w:r>
      <w:r>
        <w:rPr>
          <w:rFonts w:hint="eastAsia" w:ascii="宋体" w:hAnsi="宋体" w:cs="宋体"/>
          <w:sz w:val="24"/>
          <w:szCs w:val="28"/>
          <w:highlight w:val="none"/>
        </w:rPr>
        <w:t>的</w:t>
      </w:r>
      <w:r>
        <w:rPr>
          <w:rFonts w:hint="eastAsia" w:ascii="宋体" w:hAnsi="宋体" w:cs="宋体"/>
          <w:i/>
          <w:sz w:val="24"/>
          <w:szCs w:val="28"/>
          <w:highlight w:val="none"/>
          <w:u w:val="single"/>
        </w:rPr>
        <w:t>（项目名称）</w:t>
      </w:r>
      <w:r>
        <w:rPr>
          <w:rFonts w:hint="eastAsia" w:ascii="宋体" w:hAnsi="宋体" w:cs="宋体"/>
          <w:i/>
          <w:sz w:val="24"/>
          <w:szCs w:val="28"/>
          <w:highlight w:val="none"/>
          <w:u w:val="single"/>
          <w:lang w:val="en-US" w:eastAsia="zh-CN"/>
        </w:rPr>
        <w:t xml:space="preserve">  </w:t>
      </w:r>
      <w:r>
        <w:rPr>
          <w:rFonts w:hint="eastAsia" w:ascii="宋体" w:hAnsi="宋体" w:cs="宋体"/>
          <w:sz w:val="24"/>
          <w:szCs w:val="28"/>
          <w:highlight w:val="none"/>
        </w:rPr>
        <w:t>采购活动，</w:t>
      </w:r>
      <w:r>
        <w:rPr>
          <w:rFonts w:hint="eastAsia" w:ascii="宋体" w:hAnsi="宋体" w:eastAsia="宋体" w:cs="宋体"/>
          <w:sz w:val="24"/>
          <w:szCs w:val="28"/>
          <w:highlight w:val="none"/>
        </w:rPr>
        <w:t>工程的施工单位全部为符合政策要求的中小企业。相</w:t>
      </w:r>
      <w:r>
        <w:rPr>
          <w:rFonts w:hint="eastAsia" w:ascii="宋体" w:hAnsi="宋体" w:cs="宋体"/>
          <w:sz w:val="24"/>
          <w:szCs w:val="28"/>
          <w:highlight w:val="none"/>
        </w:rPr>
        <w:t>关企业（含联合体中的中小企业、签订分包意向协议的中小企业）的具体情况如下：</w:t>
      </w:r>
    </w:p>
    <w:p w14:paraId="1C29CC97">
      <w:pPr>
        <w:tabs>
          <w:tab w:val="left" w:pos="6300"/>
        </w:tabs>
        <w:snapToGrid w:val="0"/>
        <w:spacing w:line="500" w:lineRule="exact"/>
        <w:ind w:firstLine="480" w:firstLineChars="200"/>
        <w:rPr>
          <w:rFonts w:ascii="宋体" w:hAnsi="宋体" w:cs="宋体"/>
          <w:sz w:val="24"/>
          <w:szCs w:val="28"/>
          <w:highlight w:val="none"/>
        </w:rPr>
      </w:pPr>
      <w:r>
        <w:rPr>
          <w:rFonts w:hint="eastAsia" w:ascii="宋体" w:hAnsi="宋体" w:cs="宋体"/>
          <w:sz w:val="24"/>
          <w:szCs w:val="28"/>
          <w:highlight w:val="none"/>
        </w:rPr>
        <w:t>1.</w:t>
      </w:r>
      <w:r>
        <w:rPr>
          <w:rFonts w:hint="eastAsia" w:ascii="宋体" w:hAnsi="宋体" w:cs="宋体"/>
          <w:i/>
          <w:sz w:val="24"/>
          <w:szCs w:val="28"/>
          <w:highlight w:val="none"/>
          <w:u w:val="single"/>
        </w:rPr>
        <w:t>（标的名称）</w:t>
      </w:r>
      <w:r>
        <w:rPr>
          <w:rFonts w:hint="eastAsia" w:ascii="宋体" w:hAnsi="宋体" w:cs="宋体"/>
          <w:sz w:val="24"/>
          <w:szCs w:val="28"/>
          <w:highlight w:val="none"/>
        </w:rPr>
        <w:t>，属于</w:t>
      </w:r>
      <w:r>
        <w:rPr>
          <w:rFonts w:hint="eastAsia" w:ascii="宋体" w:hAnsi="宋体" w:cs="宋体"/>
          <w:i/>
          <w:sz w:val="24"/>
          <w:szCs w:val="28"/>
          <w:highlight w:val="none"/>
          <w:u w:val="single"/>
        </w:rPr>
        <w:t>（采购文件中明确的所属行业）</w:t>
      </w:r>
      <w:r>
        <w:rPr>
          <w:rFonts w:hint="eastAsia" w:ascii="宋体" w:hAnsi="宋体" w:cs="宋体"/>
          <w:sz w:val="24"/>
          <w:szCs w:val="28"/>
          <w:highlight w:val="none"/>
        </w:rPr>
        <w:t>；承接企业为</w:t>
      </w:r>
      <w:r>
        <w:rPr>
          <w:rFonts w:hint="eastAsia" w:ascii="宋体" w:hAnsi="宋体" w:cs="宋体"/>
          <w:i/>
          <w:sz w:val="24"/>
          <w:szCs w:val="28"/>
          <w:highlight w:val="none"/>
          <w:u w:val="single"/>
        </w:rPr>
        <w:t>（企业名称）</w:t>
      </w:r>
      <w:r>
        <w:rPr>
          <w:rFonts w:hint="eastAsia" w:ascii="宋体" w:hAnsi="宋体" w:cs="宋体"/>
          <w:sz w:val="24"/>
          <w:szCs w:val="28"/>
          <w:highlight w:val="none"/>
        </w:rPr>
        <w:t>，从业人员</w:t>
      </w:r>
      <w:r>
        <w:rPr>
          <w:rFonts w:hint="eastAsia" w:ascii="宋体" w:hAnsi="宋体" w:cs="宋体"/>
          <w:sz w:val="24"/>
          <w:szCs w:val="28"/>
          <w:highlight w:val="none"/>
          <w:u w:val="single"/>
        </w:rPr>
        <w:t xml:space="preserve">      </w:t>
      </w:r>
      <w:r>
        <w:rPr>
          <w:rFonts w:hint="eastAsia" w:ascii="宋体" w:hAnsi="宋体" w:cs="宋体"/>
          <w:sz w:val="24"/>
          <w:szCs w:val="28"/>
          <w:highlight w:val="none"/>
        </w:rPr>
        <w:t>人，营业收入为</w:t>
      </w:r>
      <w:r>
        <w:rPr>
          <w:rFonts w:hint="eastAsia" w:ascii="宋体" w:hAnsi="宋体" w:cs="宋体"/>
          <w:sz w:val="24"/>
          <w:szCs w:val="28"/>
          <w:highlight w:val="none"/>
          <w:u w:val="single"/>
        </w:rPr>
        <w:t xml:space="preserve">    </w:t>
      </w:r>
      <w:r>
        <w:rPr>
          <w:rFonts w:hint="eastAsia" w:ascii="宋体" w:hAnsi="宋体" w:cs="宋体"/>
          <w:sz w:val="24"/>
          <w:szCs w:val="28"/>
          <w:highlight w:val="none"/>
        </w:rPr>
        <w:t>万元，资产总额为</w:t>
      </w:r>
      <w:r>
        <w:rPr>
          <w:rFonts w:hint="eastAsia" w:ascii="宋体" w:hAnsi="宋体" w:cs="宋体"/>
          <w:sz w:val="24"/>
          <w:szCs w:val="28"/>
          <w:highlight w:val="none"/>
          <w:u w:val="single"/>
        </w:rPr>
        <w:t xml:space="preserve">    </w:t>
      </w:r>
      <w:r>
        <w:rPr>
          <w:rFonts w:hint="eastAsia" w:ascii="宋体" w:hAnsi="宋体" w:cs="宋体"/>
          <w:sz w:val="24"/>
          <w:szCs w:val="28"/>
          <w:highlight w:val="none"/>
        </w:rPr>
        <w:t>万元，属于</w:t>
      </w:r>
      <w:r>
        <w:rPr>
          <w:rFonts w:hint="eastAsia" w:ascii="宋体" w:hAnsi="宋体" w:cs="宋体"/>
          <w:i/>
          <w:sz w:val="24"/>
          <w:szCs w:val="28"/>
          <w:highlight w:val="none"/>
          <w:u w:val="single"/>
        </w:rPr>
        <w:t>（中型企业、小型企业、微型企业）</w:t>
      </w:r>
      <w:r>
        <w:rPr>
          <w:rFonts w:hint="eastAsia" w:ascii="宋体" w:hAnsi="宋体" w:cs="宋体"/>
          <w:sz w:val="24"/>
          <w:szCs w:val="28"/>
          <w:highlight w:val="none"/>
        </w:rPr>
        <w:t>；</w:t>
      </w:r>
    </w:p>
    <w:p w14:paraId="43A6EB36">
      <w:pPr>
        <w:tabs>
          <w:tab w:val="left" w:pos="6300"/>
        </w:tabs>
        <w:snapToGrid w:val="0"/>
        <w:spacing w:line="500" w:lineRule="exact"/>
        <w:ind w:firstLine="480" w:firstLineChars="200"/>
        <w:rPr>
          <w:rFonts w:ascii="宋体" w:hAnsi="宋体" w:cs="宋体"/>
          <w:sz w:val="24"/>
          <w:szCs w:val="28"/>
          <w:highlight w:val="none"/>
        </w:rPr>
      </w:pPr>
      <w:r>
        <w:rPr>
          <w:rFonts w:hint="eastAsia" w:ascii="宋体" w:hAnsi="宋体" w:cs="宋体"/>
          <w:sz w:val="24"/>
          <w:szCs w:val="28"/>
          <w:highlight w:val="none"/>
        </w:rPr>
        <w:t>2.</w:t>
      </w:r>
      <w:r>
        <w:rPr>
          <w:rFonts w:hint="eastAsia" w:ascii="宋体" w:hAnsi="宋体" w:cs="宋体"/>
          <w:i/>
          <w:sz w:val="24"/>
          <w:szCs w:val="28"/>
          <w:highlight w:val="none"/>
          <w:u w:val="single"/>
        </w:rPr>
        <w:t xml:space="preserve"> （标的名称）</w:t>
      </w:r>
      <w:r>
        <w:rPr>
          <w:rFonts w:hint="eastAsia" w:ascii="宋体" w:hAnsi="宋体" w:cs="宋体"/>
          <w:sz w:val="24"/>
          <w:szCs w:val="28"/>
          <w:highlight w:val="none"/>
        </w:rPr>
        <w:t>，属于</w:t>
      </w:r>
      <w:r>
        <w:rPr>
          <w:rFonts w:hint="eastAsia" w:ascii="宋体" w:hAnsi="宋体" w:cs="宋体"/>
          <w:i/>
          <w:sz w:val="24"/>
          <w:szCs w:val="28"/>
          <w:highlight w:val="none"/>
          <w:u w:val="single"/>
        </w:rPr>
        <w:t>（采购文件中明确的所属行业）</w:t>
      </w:r>
      <w:r>
        <w:rPr>
          <w:rFonts w:hint="eastAsia" w:ascii="宋体" w:hAnsi="宋体" w:cs="宋体"/>
          <w:sz w:val="24"/>
          <w:szCs w:val="28"/>
          <w:highlight w:val="none"/>
        </w:rPr>
        <w:t>；承接企业为</w:t>
      </w:r>
      <w:r>
        <w:rPr>
          <w:rFonts w:hint="eastAsia" w:ascii="宋体" w:hAnsi="宋体" w:cs="宋体"/>
          <w:i/>
          <w:sz w:val="24"/>
          <w:szCs w:val="28"/>
          <w:highlight w:val="none"/>
          <w:u w:val="single"/>
        </w:rPr>
        <w:t>（企业名称）</w:t>
      </w:r>
      <w:r>
        <w:rPr>
          <w:rFonts w:hint="eastAsia" w:ascii="宋体" w:hAnsi="宋体" w:cs="宋体"/>
          <w:sz w:val="24"/>
          <w:szCs w:val="28"/>
          <w:highlight w:val="none"/>
        </w:rPr>
        <w:t>，从业人员</w:t>
      </w:r>
      <w:r>
        <w:rPr>
          <w:rFonts w:hint="eastAsia" w:ascii="宋体" w:hAnsi="宋体" w:cs="宋体"/>
          <w:sz w:val="24"/>
          <w:szCs w:val="28"/>
          <w:highlight w:val="none"/>
          <w:u w:val="single"/>
        </w:rPr>
        <w:t xml:space="preserve">      </w:t>
      </w:r>
      <w:r>
        <w:rPr>
          <w:rFonts w:hint="eastAsia" w:ascii="宋体" w:hAnsi="宋体" w:cs="宋体"/>
          <w:sz w:val="24"/>
          <w:szCs w:val="28"/>
          <w:highlight w:val="none"/>
        </w:rPr>
        <w:t>人，营业收入为</w:t>
      </w:r>
      <w:r>
        <w:rPr>
          <w:rFonts w:hint="eastAsia" w:ascii="宋体" w:hAnsi="宋体" w:cs="宋体"/>
          <w:sz w:val="24"/>
          <w:szCs w:val="28"/>
          <w:highlight w:val="none"/>
          <w:u w:val="single"/>
        </w:rPr>
        <w:t xml:space="preserve">    </w:t>
      </w:r>
      <w:r>
        <w:rPr>
          <w:rFonts w:hint="eastAsia" w:ascii="宋体" w:hAnsi="宋体" w:cs="宋体"/>
          <w:sz w:val="24"/>
          <w:szCs w:val="28"/>
          <w:highlight w:val="none"/>
        </w:rPr>
        <w:t>万元，资产总额为</w:t>
      </w:r>
      <w:r>
        <w:rPr>
          <w:rFonts w:hint="eastAsia" w:ascii="宋体" w:hAnsi="宋体" w:cs="宋体"/>
          <w:sz w:val="24"/>
          <w:szCs w:val="28"/>
          <w:highlight w:val="none"/>
          <w:u w:val="single"/>
        </w:rPr>
        <w:t xml:space="preserve">    </w:t>
      </w:r>
      <w:r>
        <w:rPr>
          <w:rFonts w:hint="eastAsia" w:ascii="宋体" w:hAnsi="宋体" w:cs="宋体"/>
          <w:sz w:val="24"/>
          <w:szCs w:val="28"/>
          <w:highlight w:val="none"/>
        </w:rPr>
        <w:t>万元，属于</w:t>
      </w:r>
      <w:r>
        <w:rPr>
          <w:rFonts w:hint="eastAsia" w:ascii="宋体" w:hAnsi="宋体" w:cs="宋体"/>
          <w:i/>
          <w:sz w:val="24"/>
          <w:szCs w:val="28"/>
          <w:highlight w:val="none"/>
          <w:u w:val="single"/>
        </w:rPr>
        <w:t>（中型企业、小型企业、微型企业）</w:t>
      </w:r>
      <w:r>
        <w:rPr>
          <w:rFonts w:hint="eastAsia" w:ascii="宋体" w:hAnsi="宋体" w:cs="宋体"/>
          <w:sz w:val="24"/>
          <w:szCs w:val="28"/>
          <w:highlight w:val="none"/>
        </w:rPr>
        <w:t>；</w:t>
      </w:r>
    </w:p>
    <w:p w14:paraId="4EEE84E8">
      <w:pPr>
        <w:tabs>
          <w:tab w:val="left" w:pos="6300"/>
        </w:tabs>
        <w:snapToGrid w:val="0"/>
        <w:spacing w:line="500" w:lineRule="exact"/>
        <w:ind w:firstLine="480" w:firstLineChars="200"/>
        <w:rPr>
          <w:rFonts w:hint="eastAsia" w:ascii="宋体" w:hAnsi="宋体" w:eastAsia="宋体" w:cs="宋体"/>
          <w:sz w:val="24"/>
          <w:szCs w:val="28"/>
          <w:highlight w:val="none"/>
          <w:lang w:eastAsia="zh-CN"/>
        </w:rPr>
      </w:pPr>
    </w:p>
    <w:p w14:paraId="7CD480C9">
      <w:pPr>
        <w:tabs>
          <w:tab w:val="left" w:pos="6300"/>
        </w:tabs>
        <w:snapToGrid w:val="0"/>
        <w:spacing w:line="500" w:lineRule="exact"/>
        <w:ind w:firstLine="480" w:firstLineChars="200"/>
        <w:rPr>
          <w:rFonts w:ascii="宋体" w:hAnsi="宋体" w:cs="宋体"/>
          <w:sz w:val="24"/>
          <w:szCs w:val="28"/>
          <w:highlight w:val="none"/>
        </w:rPr>
      </w:pPr>
      <w:r>
        <w:rPr>
          <w:rFonts w:hint="eastAsia" w:ascii="宋体" w:hAnsi="宋体" w:cs="宋体"/>
          <w:sz w:val="24"/>
          <w:szCs w:val="28"/>
          <w:highlight w:val="none"/>
        </w:rPr>
        <w:t>……</w:t>
      </w:r>
    </w:p>
    <w:p w14:paraId="04DC4006">
      <w:pPr>
        <w:tabs>
          <w:tab w:val="left" w:pos="6300"/>
        </w:tabs>
        <w:snapToGrid w:val="0"/>
        <w:spacing w:line="500" w:lineRule="exact"/>
        <w:ind w:firstLine="480" w:firstLineChars="200"/>
        <w:rPr>
          <w:rFonts w:ascii="宋体" w:hAnsi="宋体" w:cs="宋体"/>
          <w:sz w:val="24"/>
          <w:szCs w:val="28"/>
          <w:highlight w:val="none"/>
        </w:rPr>
      </w:pPr>
      <w:r>
        <w:rPr>
          <w:rFonts w:hint="eastAsia" w:ascii="宋体" w:hAnsi="宋体" w:cs="宋体"/>
          <w:sz w:val="24"/>
          <w:szCs w:val="28"/>
          <w:highlight w:val="none"/>
        </w:rPr>
        <w:t>以上企业，不属于大企业的分支机构，不存在控股股东为大企业的情形，也不存在与大企业的负责人为同一人的情形。</w:t>
      </w:r>
    </w:p>
    <w:p w14:paraId="5E316022">
      <w:pPr>
        <w:tabs>
          <w:tab w:val="left" w:pos="6300"/>
        </w:tabs>
        <w:snapToGrid w:val="0"/>
        <w:spacing w:line="500" w:lineRule="exact"/>
        <w:ind w:firstLine="480" w:firstLineChars="200"/>
        <w:rPr>
          <w:rFonts w:ascii="宋体" w:hAnsi="宋体" w:cs="宋体"/>
          <w:sz w:val="24"/>
          <w:szCs w:val="28"/>
          <w:highlight w:val="none"/>
        </w:rPr>
      </w:pPr>
      <w:r>
        <w:rPr>
          <w:rFonts w:hint="eastAsia" w:ascii="宋体" w:hAnsi="宋体" w:cs="宋体"/>
          <w:sz w:val="24"/>
          <w:szCs w:val="28"/>
          <w:highlight w:val="none"/>
        </w:rPr>
        <w:t>本企业对上述声明内容的真实性负责。如有虚假，将依法承担相应责任。</w:t>
      </w:r>
    </w:p>
    <w:p w14:paraId="2E91FA4C">
      <w:pPr>
        <w:tabs>
          <w:tab w:val="left" w:pos="6300"/>
        </w:tabs>
        <w:snapToGrid w:val="0"/>
        <w:spacing w:line="500" w:lineRule="exact"/>
        <w:ind w:firstLine="480" w:firstLineChars="200"/>
        <w:rPr>
          <w:rFonts w:ascii="宋体" w:hAnsi="宋体" w:cs="宋体"/>
          <w:sz w:val="24"/>
          <w:szCs w:val="28"/>
          <w:highlight w:val="none"/>
        </w:rPr>
      </w:pPr>
      <w:r>
        <w:rPr>
          <w:rFonts w:hint="eastAsia" w:ascii="宋体" w:hAnsi="宋体" w:cs="宋体"/>
          <w:sz w:val="24"/>
          <w:szCs w:val="28"/>
          <w:highlight w:val="none"/>
        </w:rPr>
        <w:t xml:space="preserve">                                                    </w:t>
      </w:r>
    </w:p>
    <w:p w14:paraId="7794377D">
      <w:pPr>
        <w:tabs>
          <w:tab w:val="left" w:pos="6300"/>
        </w:tabs>
        <w:snapToGrid w:val="0"/>
        <w:spacing w:line="500" w:lineRule="exact"/>
        <w:ind w:firstLine="6120" w:firstLineChars="2550"/>
        <w:rPr>
          <w:rFonts w:ascii="宋体" w:hAnsi="宋体" w:cs="宋体"/>
          <w:sz w:val="24"/>
          <w:szCs w:val="28"/>
          <w:highlight w:val="none"/>
        </w:rPr>
      </w:pPr>
      <w:r>
        <w:rPr>
          <w:rFonts w:hint="eastAsia" w:ascii="宋体" w:hAnsi="宋体" w:cs="宋体"/>
          <w:sz w:val="24"/>
          <w:szCs w:val="28"/>
          <w:highlight w:val="none"/>
        </w:rPr>
        <w:t xml:space="preserve">企业名称（盖章）： </w:t>
      </w:r>
    </w:p>
    <w:p w14:paraId="1A15FCDB">
      <w:pPr>
        <w:tabs>
          <w:tab w:val="left" w:pos="6300"/>
        </w:tabs>
        <w:snapToGrid w:val="0"/>
        <w:spacing w:line="500" w:lineRule="exact"/>
        <w:ind w:right="784" w:firstLine="6120" w:firstLineChars="2550"/>
        <w:rPr>
          <w:rFonts w:ascii="宋体" w:hAnsi="宋体" w:cs="宋体"/>
          <w:sz w:val="24"/>
          <w:highlight w:val="none"/>
        </w:rPr>
      </w:pPr>
      <w:r>
        <w:rPr>
          <w:rFonts w:hint="eastAsia" w:ascii="宋体" w:hAnsi="宋体" w:cs="宋体"/>
          <w:sz w:val="24"/>
          <w:szCs w:val="28"/>
          <w:highlight w:val="none"/>
        </w:rPr>
        <w:t>日期：</w:t>
      </w:r>
    </w:p>
    <w:p w14:paraId="3A0AAAC6">
      <w:pPr>
        <w:tabs>
          <w:tab w:val="left" w:pos="6300"/>
        </w:tabs>
        <w:snapToGrid w:val="0"/>
        <w:rPr>
          <w:rFonts w:ascii="宋体" w:hAnsi="宋体" w:cs="宋体"/>
          <w:kern w:val="0"/>
          <w:sz w:val="21"/>
          <w:szCs w:val="21"/>
          <w:highlight w:val="none"/>
        </w:rPr>
      </w:pPr>
      <w:r>
        <w:rPr>
          <w:rFonts w:hint="eastAsia" w:ascii="宋体" w:hAnsi="宋体" w:cs="宋体"/>
          <w:kern w:val="0"/>
          <w:sz w:val="21"/>
          <w:szCs w:val="21"/>
          <w:highlight w:val="none"/>
        </w:rPr>
        <w:t>填写时应注意以下事项：</w:t>
      </w:r>
    </w:p>
    <w:p w14:paraId="2B3EE45A">
      <w:pPr>
        <w:tabs>
          <w:tab w:val="left" w:pos="6300"/>
        </w:tabs>
        <w:snapToGrid w:val="0"/>
        <w:ind w:firstLine="420" w:firstLineChars="200"/>
        <w:rPr>
          <w:rFonts w:ascii="宋体" w:hAnsi="宋体" w:cs="宋体"/>
          <w:kern w:val="0"/>
          <w:sz w:val="21"/>
          <w:szCs w:val="21"/>
          <w:highlight w:val="none"/>
        </w:rPr>
      </w:pPr>
      <w:r>
        <w:rPr>
          <w:rFonts w:hint="eastAsia" w:ascii="宋体" w:hAnsi="宋体" w:cs="宋体"/>
          <w:kern w:val="0"/>
          <w:sz w:val="21"/>
          <w:szCs w:val="21"/>
          <w:highlight w:val="none"/>
        </w:rPr>
        <w:t>1.从业人员、营业收入、资产总额填报上一年度数据，无上一年度数据的新成立企业可不填报。</w:t>
      </w:r>
    </w:p>
    <w:p w14:paraId="05ED32DF">
      <w:pPr>
        <w:tabs>
          <w:tab w:val="left" w:pos="6300"/>
        </w:tabs>
        <w:snapToGrid w:val="0"/>
        <w:ind w:firstLine="422" w:firstLineChars="200"/>
        <w:rPr>
          <w:rFonts w:ascii="宋体" w:hAnsi="宋体" w:cs="宋体"/>
          <w:b/>
          <w:kern w:val="0"/>
          <w:sz w:val="21"/>
          <w:szCs w:val="21"/>
          <w:highlight w:val="none"/>
        </w:rPr>
      </w:pPr>
      <w:r>
        <w:rPr>
          <w:rFonts w:hint="eastAsia" w:ascii="宋体" w:hAnsi="宋体" w:cs="宋体"/>
          <w:b/>
          <w:kern w:val="0"/>
          <w:sz w:val="21"/>
          <w:szCs w:val="21"/>
          <w:highlight w:val="none"/>
        </w:rPr>
        <w:t>2.中小企业应当按照《中小企业划型标准规定》（工信部联企业〔2011〕300号），如实填写并提交《中小企业声明函》。</w:t>
      </w:r>
    </w:p>
    <w:p w14:paraId="4DE687C3">
      <w:pPr>
        <w:tabs>
          <w:tab w:val="left" w:pos="6300"/>
        </w:tabs>
        <w:snapToGrid w:val="0"/>
        <w:ind w:firstLine="422" w:firstLineChars="200"/>
        <w:rPr>
          <w:rFonts w:ascii="宋体" w:hAnsi="宋体" w:cs="宋体"/>
          <w:b/>
          <w:kern w:val="0"/>
          <w:sz w:val="21"/>
          <w:szCs w:val="21"/>
          <w:highlight w:val="none"/>
        </w:rPr>
      </w:pPr>
      <w:r>
        <w:rPr>
          <w:rFonts w:hint="eastAsia" w:ascii="宋体" w:hAnsi="宋体" w:cs="宋体"/>
          <w:b/>
          <w:kern w:val="0"/>
          <w:sz w:val="21"/>
          <w:szCs w:val="21"/>
          <w:highlight w:val="none"/>
        </w:rPr>
        <w:t>3.供应商填写《中小企业声明函》中所属行业时，应与采购文件第一篇“采购标的对应的中小企业划分标准所属行业”中填写的所属行业一致。</w:t>
      </w:r>
    </w:p>
    <w:p w14:paraId="1549D09D">
      <w:pPr>
        <w:tabs>
          <w:tab w:val="left" w:pos="6300"/>
        </w:tabs>
        <w:snapToGrid w:val="0"/>
        <w:ind w:firstLine="422" w:firstLineChars="200"/>
        <w:rPr>
          <w:rFonts w:ascii="宋体" w:hAnsi="宋体" w:cs="宋体"/>
          <w:b/>
          <w:kern w:val="0"/>
          <w:sz w:val="21"/>
          <w:szCs w:val="21"/>
          <w:highlight w:val="none"/>
        </w:rPr>
      </w:pPr>
      <w:r>
        <w:rPr>
          <w:rFonts w:hint="eastAsia" w:ascii="宋体" w:hAnsi="宋体" w:cs="宋体"/>
          <w:b/>
          <w:kern w:val="0"/>
          <w:sz w:val="21"/>
          <w:szCs w:val="21"/>
          <w:highlight w:val="none"/>
        </w:rPr>
        <w:t>4.本声明函“企业名称（盖章）”处为供应商盖章。</w:t>
      </w:r>
    </w:p>
    <w:p w14:paraId="1ECD0E29">
      <w:pPr>
        <w:tabs>
          <w:tab w:val="left" w:pos="6300"/>
        </w:tabs>
        <w:snapToGrid w:val="0"/>
        <w:ind w:firstLine="420" w:firstLineChars="200"/>
        <w:rPr>
          <w:rFonts w:ascii="宋体" w:hAnsi="宋体" w:cs="宋体"/>
          <w:kern w:val="0"/>
          <w:sz w:val="21"/>
          <w:szCs w:val="21"/>
          <w:highlight w:val="none"/>
        </w:rPr>
        <w:sectPr>
          <w:pgSz w:w="11907" w:h="16840"/>
          <w:pgMar w:top="1417" w:right="1417" w:bottom="1417" w:left="1417" w:header="851" w:footer="992" w:gutter="0"/>
          <w:cols w:space="0" w:num="1"/>
          <w:docGrid w:linePitch="380" w:charSpace="0"/>
        </w:sectPr>
      </w:pPr>
    </w:p>
    <w:p w14:paraId="1E0716BA">
      <w:pPr>
        <w:tabs>
          <w:tab w:val="left" w:pos="6300"/>
        </w:tabs>
        <w:snapToGrid w:val="0"/>
        <w:ind w:firstLine="420" w:firstLineChars="200"/>
        <w:rPr>
          <w:rFonts w:ascii="宋体" w:hAnsi="宋体" w:cs="宋体"/>
          <w:kern w:val="0"/>
          <w:sz w:val="21"/>
          <w:szCs w:val="21"/>
          <w:highlight w:val="none"/>
        </w:rPr>
      </w:pPr>
      <w:r>
        <w:rPr>
          <w:rFonts w:hint="eastAsia" w:ascii="宋体" w:hAnsi="宋体" w:cs="宋体"/>
          <w:kern w:val="0"/>
          <w:sz w:val="21"/>
          <w:szCs w:val="21"/>
          <w:highlight w:val="none"/>
        </w:rPr>
        <w:t>注：各行业划型标准：</w:t>
      </w:r>
    </w:p>
    <w:p w14:paraId="0A7FDB57">
      <w:pPr>
        <w:tabs>
          <w:tab w:val="left" w:pos="6300"/>
        </w:tabs>
        <w:snapToGrid w:val="0"/>
        <w:ind w:firstLine="420" w:firstLineChars="200"/>
        <w:rPr>
          <w:rFonts w:ascii="宋体" w:hAnsi="宋体" w:cs="宋体"/>
          <w:kern w:val="0"/>
          <w:sz w:val="21"/>
          <w:szCs w:val="21"/>
          <w:highlight w:val="none"/>
        </w:rPr>
      </w:pPr>
      <w:r>
        <w:rPr>
          <w:rFonts w:hint="eastAsia" w:ascii="宋体" w:hAnsi="宋体" w:cs="宋体"/>
          <w:kern w:val="0"/>
          <w:sz w:val="21"/>
          <w:szCs w:val="21"/>
          <w:highlight w:val="none"/>
        </w:rPr>
        <w:t>（一）农、林、牧、渔业。营业收入20000万元以下的为中小微型企业。其中，营业收入500万元及以上的为中型企业，营业收入50万元及以上的为小型企业，营业收入50万元以下的为微型企业。</w:t>
      </w:r>
    </w:p>
    <w:p w14:paraId="0FD5109D">
      <w:pPr>
        <w:tabs>
          <w:tab w:val="left" w:pos="6300"/>
        </w:tabs>
        <w:snapToGrid w:val="0"/>
        <w:ind w:firstLine="420" w:firstLineChars="200"/>
        <w:rPr>
          <w:rFonts w:ascii="宋体" w:hAnsi="宋体" w:cs="宋体"/>
          <w:kern w:val="0"/>
          <w:sz w:val="21"/>
          <w:szCs w:val="21"/>
          <w:highlight w:val="none"/>
        </w:rPr>
      </w:pPr>
      <w:r>
        <w:rPr>
          <w:rFonts w:hint="eastAsia" w:ascii="宋体" w:hAnsi="宋体" w:cs="宋体"/>
          <w:kern w:val="0"/>
          <w:sz w:val="21"/>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23375A7">
      <w:pPr>
        <w:tabs>
          <w:tab w:val="left" w:pos="6300"/>
        </w:tabs>
        <w:snapToGrid w:val="0"/>
        <w:ind w:firstLine="420" w:firstLineChars="200"/>
        <w:rPr>
          <w:rFonts w:ascii="宋体" w:hAnsi="宋体" w:cs="宋体"/>
          <w:kern w:val="0"/>
          <w:sz w:val="21"/>
          <w:szCs w:val="21"/>
          <w:highlight w:val="none"/>
        </w:rPr>
      </w:pPr>
      <w:r>
        <w:rPr>
          <w:rFonts w:hint="eastAsia" w:ascii="宋体" w:hAnsi="宋体" w:cs="宋体"/>
          <w:kern w:val="0"/>
          <w:sz w:val="21"/>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8E96FDB">
      <w:pPr>
        <w:tabs>
          <w:tab w:val="left" w:pos="6300"/>
        </w:tabs>
        <w:snapToGrid w:val="0"/>
        <w:ind w:firstLine="420" w:firstLineChars="200"/>
        <w:rPr>
          <w:rFonts w:ascii="宋体" w:hAnsi="宋体" w:cs="宋体"/>
          <w:kern w:val="0"/>
          <w:sz w:val="21"/>
          <w:szCs w:val="21"/>
          <w:highlight w:val="none"/>
        </w:rPr>
      </w:pPr>
      <w:r>
        <w:rPr>
          <w:rFonts w:hint="eastAsia" w:ascii="宋体" w:hAnsi="宋体" w:cs="宋体"/>
          <w:kern w:val="0"/>
          <w:sz w:val="21"/>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BB94EEA">
      <w:pPr>
        <w:tabs>
          <w:tab w:val="left" w:pos="6300"/>
        </w:tabs>
        <w:snapToGrid w:val="0"/>
        <w:ind w:firstLine="420" w:firstLineChars="200"/>
        <w:rPr>
          <w:rFonts w:ascii="宋体" w:hAnsi="宋体" w:cs="宋体"/>
          <w:kern w:val="0"/>
          <w:sz w:val="21"/>
          <w:szCs w:val="21"/>
          <w:highlight w:val="none"/>
        </w:rPr>
      </w:pPr>
      <w:r>
        <w:rPr>
          <w:rFonts w:hint="eastAsia" w:ascii="宋体" w:hAnsi="宋体" w:cs="宋体"/>
          <w:kern w:val="0"/>
          <w:sz w:val="21"/>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EB4BC45">
      <w:pPr>
        <w:tabs>
          <w:tab w:val="left" w:pos="6300"/>
        </w:tabs>
        <w:snapToGrid w:val="0"/>
        <w:ind w:firstLine="420" w:firstLineChars="200"/>
        <w:rPr>
          <w:rFonts w:ascii="宋体" w:hAnsi="宋体" w:cs="宋体"/>
          <w:kern w:val="0"/>
          <w:sz w:val="21"/>
          <w:szCs w:val="21"/>
          <w:highlight w:val="none"/>
        </w:rPr>
      </w:pPr>
      <w:r>
        <w:rPr>
          <w:rFonts w:hint="eastAsia" w:ascii="宋体" w:hAnsi="宋体" w:cs="宋体"/>
          <w:kern w:val="0"/>
          <w:sz w:val="21"/>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8844D84">
      <w:pPr>
        <w:tabs>
          <w:tab w:val="left" w:pos="6300"/>
        </w:tabs>
        <w:snapToGrid w:val="0"/>
        <w:ind w:firstLine="420" w:firstLineChars="200"/>
        <w:rPr>
          <w:rFonts w:ascii="宋体" w:hAnsi="宋体" w:cs="宋体"/>
          <w:kern w:val="0"/>
          <w:sz w:val="21"/>
          <w:szCs w:val="21"/>
          <w:highlight w:val="none"/>
        </w:rPr>
      </w:pPr>
      <w:r>
        <w:rPr>
          <w:rFonts w:hint="eastAsia" w:ascii="宋体" w:hAnsi="宋体" w:cs="宋体"/>
          <w:kern w:val="0"/>
          <w:sz w:val="21"/>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E715474">
      <w:pPr>
        <w:tabs>
          <w:tab w:val="left" w:pos="6300"/>
        </w:tabs>
        <w:snapToGrid w:val="0"/>
        <w:ind w:firstLine="420" w:firstLineChars="200"/>
        <w:rPr>
          <w:rFonts w:ascii="宋体" w:hAnsi="宋体" w:cs="宋体"/>
          <w:kern w:val="0"/>
          <w:sz w:val="21"/>
          <w:szCs w:val="21"/>
          <w:highlight w:val="none"/>
        </w:rPr>
      </w:pPr>
      <w:r>
        <w:rPr>
          <w:rFonts w:hint="eastAsia" w:ascii="宋体" w:hAnsi="宋体" w:cs="宋体"/>
          <w:kern w:val="0"/>
          <w:sz w:val="21"/>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76DB5BE">
      <w:pPr>
        <w:tabs>
          <w:tab w:val="left" w:pos="6300"/>
        </w:tabs>
        <w:snapToGrid w:val="0"/>
        <w:ind w:firstLine="420" w:firstLineChars="200"/>
        <w:rPr>
          <w:rFonts w:ascii="宋体" w:hAnsi="宋体" w:cs="宋体"/>
          <w:kern w:val="0"/>
          <w:sz w:val="21"/>
          <w:szCs w:val="21"/>
          <w:highlight w:val="none"/>
        </w:rPr>
      </w:pPr>
      <w:r>
        <w:rPr>
          <w:rFonts w:hint="eastAsia" w:ascii="宋体" w:hAnsi="宋体" w:cs="宋体"/>
          <w:kern w:val="0"/>
          <w:sz w:val="21"/>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C39BB8C">
      <w:pPr>
        <w:tabs>
          <w:tab w:val="left" w:pos="6300"/>
        </w:tabs>
        <w:snapToGrid w:val="0"/>
        <w:ind w:firstLine="420" w:firstLineChars="200"/>
        <w:rPr>
          <w:rFonts w:ascii="宋体" w:hAnsi="宋体" w:cs="宋体"/>
          <w:kern w:val="0"/>
          <w:sz w:val="21"/>
          <w:szCs w:val="21"/>
          <w:highlight w:val="none"/>
        </w:rPr>
      </w:pPr>
      <w:r>
        <w:rPr>
          <w:rFonts w:hint="eastAsia" w:ascii="宋体" w:hAnsi="宋体" w:cs="宋体"/>
          <w:kern w:val="0"/>
          <w:sz w:val="21"/>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834A723">
      <w:pPr>
        <w:tabs>
          <w:tab w:val="left" w:pos="6300"/>
        </w:tabs>
        <w:snapToGrid w:val="0"/>
        <w:ind w:firstLine="420" w:firstLineChars="200"/>
        <w:rPr>
          <w:rFonts w:ascii="宋体" w:hAnsi="宋体" w:cs="宋体"/>
          <w:kern w:val="0"/>
          <w:sz w:val="21"/>
          <w:szCs w:val="21"/>
          <w:highlight w:val="none"/>
        </w:rPr>
      </w:pPr>
      <w:r>
        <w:rPr>
          <w:rFonts w:hint="eastAsia" w:ascii="宋体" w:hAnsi="宋体" w:cs="宋体"/>
          <w:kern w:val="0"/>
          <w:sz w:val="21"/>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6BB96B7">
      <w:pPr>
        <w:tabs>
          <w:tab w:val="left" w:pos="6300"/>
        </w:tabs>
        <w:snapToGrid w:val="0"/>
        <w:ind w:firstLine="420" w:firstLineChars="200"/>
        <w:rPr>
          <w:rFonts w:ascii="宋体" w:hAnsi="宋体" w:cs="宋体"/>
          <w:kern w:val="0"/>
          <w:sz w:val="21"/>
          <w:szCs w:val="21"/>
          <w:highlight w:val="none"/>
        </w:rPr>
      </w:pPr>
      <w:r>
        <w:rPr>
          <w:rFonts w:hint="eastAsia" w:ascii="宋体" w:hAnsi="宋体" w:cs="宋体"/>
          <w:kern w:val="0"/>
          <w:sz w:val="21"/>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E1B7A93">
      <w:pPr>
        <w:tabs>
          <w:tab w:val="left" w:pos="6300"/>
        </w:tabs>
        <w:snapToGrid w:val="0"/>
        <w:ind w:firstLine="420" w:firstLineChars="200"/>
        <w:rPr>
          <w:rFonts w:ascii="宋体" w:hAnsi="宋体" w:cs="宋体"/>
          <w:kern w:val="0"/>
          <w:sz w:val="21"/>
          <w:szCs w:val="21"/>
          <w:highlight w:val="none"/>
        </w:rPr>
      </w:pPr>
      <w:r>
        <w:rPr>
          <w:rFonts w:hint="eastAsia" w:ascii="宋体" w:hAnsi="宋体" w:cs="宋体"/>
          <w:kern w:val="0"/>
          <w:sz w:val="21"/>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7B78D0A">
      <w:pPr>
        <w:tabs>
          <w:tab w:val="left" w:pos="6300"/>
        </w:tabs>
        <w:snapToGrid w:val="0"/>
        <w:ind w:firstLine="420" w:firstLineChars="200"/>
        <w:rPr>
          <w:rFonts w:ascii="宋体" w:hAnsi="宋体" w:cs="宋体"/>
          <w:kern w:val="0"/>
          <w:sz w:val="21"/>
          <w:szCs w:val="21"/>
          <w:highlight w:val="none"/>
        </w:rPr>
      </w:pPr>
      <w:r>
        <w:rPr>
          <w:rFonts w:hint="eastAsia" w:ascii="宋体" w:hAnsi="宋体" w:cs="宋体"/>
          <w:kern w:val="0"/>
          <w:sz w:val="21"/>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24122CE">
      <w:pPr>
        <w:tabs>
          <w:tab w:val="left" w:pos="6300"/>
        </w:tabs>
        <w:snapToGrid w:val="0"/>
        <w:ind w:firstLine="420" w:firstLineChars="200"/>
        <w:rPr>
          <w:rFonts w:ascii="宋体" w:hAnsi="宋体" w:cs="宋体"/>
          <w:kern w:val="0"/>
          <w:sz w:val="21"/>
          <w:szCs w:val="21"/>
          <w:highlight w:val="none"/>
        </w:rPr>
      </w:pPr>
      <w:r>
        <w:rPr>
          <w:rFonts w:hint="eastAsia" w:ascii="宋体" w:hAnsi="宋体" w:cs="宋体"/>
          <w:kern w:val="0"/>
          <w:sz w:val="21"/>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FF3BD24">
      <w:pPr>
        <w:tabs>
          <w:tab w:val="left" w:pos="6300"/>
        </w:tabs>
        <w:snapToGrid w:val="0"/>
        <w:spacing w:line="360" w:lineRule="auto"/>
        <w:ind w:firstLine="570"/>
        <w:jc w:val="left"/>
        <w:rPr>
          <w:rFonts w:ascii="宋体" w:hAnsi="宋体" w:cs="宋体"/>
          <w:sz w:val="24"/>
          <w:szCs w:val="24"/>
          <w:highlight w:val="none"/>
        </w:rPr>
      </w:pPr>
      <w:r>
        <w:rPr>
          <w:rFonts w:hint="eastAsia" w:ascii="宋体" w:hAnsi="宋体" w:cs="宋体"/>
          <w:kern w:val="0"/>
          <w:sz w:val="21"/>
          <w:szCs w:val="21"/>
          <w:highlight w:val="none"/>
        </w:rPr>
        <w:t>（十六）其他未列明行业。从业人员300人以下的为中小微型企业。其中，从业人员100人及以上的为中型企业；从业人员10人及以上的为小型企业；从业人员10人以下的为微型企业。</w:t>
      </w:r>
    </w:p>
    <w:p w14:paraId="1EE7527B">
      <w:pPr>
        <w:tabs>
          <w:tab w:val="left" w:pos="6300"/>
        </w:tabs>
        <w:snapToGrid w:val="0"/>
        <w:spacing w:line="360" w:lineRule="auto"/>
        <w:ind w:firstLine="570"/>
        <w:jc w:val="left"/>
        <w:rPr>
          <w:rFonts w:ascii="宋体" w:hAnsi="宋体" w:cs="宋体"/>
          <w:sz w:val="24"/>
          <w:szCs w:val="24"/>
          <w:highlight w:val="none"/>
        </w:rPr>
      </w:pPr>
    </w:p>
    <w:p w14:paraId="0CC8B439">
      <w:pPr>
        <w:tabs>
          <w:tab w:val="left" w:pos="6300"/>
        </w:tabs>
        <w:snapToGrid w:val="0"/>
        <w:spacing w:line="360" w:lineRule="auto"/>
        <w:ind w:firstLine="570"/>
        <w:jc w:val="left"/>
        <w:rPr>
          <w:rFonts w:ascii="宋体" w:hAnsi="宋体" w:cs="宋体"/>
          <w:sz w:val="24"/>
          <w:szCs w:val="24"/>
          <w:highlight w:val="none"/>
        </w:rPr>
      </w:pPr>
    </w:p>
    <w:p w14:paraId="5DE5B6C8">
      <w:pPr>
        <w:tabs>
          <w:tab w:val="left" w:pos="6300"/>
        </w:tabs>
        <w:snapToGrid w:val="0"/>
        <w:spacing w:line="500" w:lineRule="exact"/>
        <w:ind w:firstLine="560" w:firstLineChars="200"/>
        <w:jc w:val="center"/>
        <w:rPr>
          <w:rFonts w:ascii="宋体" w:hAnsi="宋体" w:cs="宋体"/>
          <w:highlight w:val="none"/>
        </w:rPr>
      </w:pPr>
      <w:r>
        <w:rPr>
          <w:rFonts w:hint="eastAsia" w:ascii="宋体" w:hAnsi="宋体" w:cs="宋体"/>
          <w:highlight w:val="none"/>
        </w:rPr>
        <w:t>监狱企业证明文件</w:t>
      </w:r>
    </w:p>
    <w:p w14:paraId="3B74593B">
      <w:pPr>
        <w:tabs>
          <w:tab w:val="left" w:pos="6300"/>
        </w:tabs>
        <w:snapToGrid w:val="0"/>
        <w:spacing w:line="400" w:lineRule="exact"/>
        <w:ind w:firstLine="480" w:firstLineChars="200"/>
        <w:rPr>
          <w:rFonts w:ascii="宋体" w:hAnsi="宋体" w:cs="宋体"/>
          <w:sz w:val="24"/>
          <w:highlight w:val="none"/>
        </w:rPr>
      </w:pPr>
      <w:r>
        <w:rPr>
          <w:rFonts w:hint="eastAsia" w:ascii="宋体" w:hAnsi="宋体" w:cs="宋体"/>
          <w:sz w:val="24"/>
          <w:highlight w:val="none"/>
        </w:rPr>
        <w:t>以省级以上监狱管理局、戒毒管理局（含</w:t>
      </w:r>
      <w:r>
        <w:rPr>
          <w:rFonts w:hint="eastAsia" w:ascii="宋体" w:hAnsi="宋体" w:cs="宋体"/>
          <w:color w:val="000000"/>
          <w:sz w:val="24"/>
          <w:highlight w:val="none"/>
        </w:rPr>
        <w:t>新疆生</w:t>
      </w:r>
      <w:r>
        <w:rPr>
          <w:rFonts w:hint="eastAsia" w:ascii="宋体" w:hAnsi="宋体" w:cs="宋体"/>
          <w:sz w:val="24"/>
          <w:highlight w:val="none"/>
        </w:rPr>
        <w:t>产建设兵团）出具的属于监狱企业的证明文件为准。</w:t>
      </w:r>
    </w:p>
    <w:p w14:paraId="5766CF21">
      <w:pPr>
        <w:tabs>
          <w:tab w:val="left" w:pos="6300"/>
        </w:tabs>
        <w:snapToGrid w:val="0"/>
        <w:spacing w:line="500" w:lineRule="exact"/>
        <w:ind w:firstLine="480" w:firstLineChars="200"/>
        <w:jc w:val="center"/>
        <w:rPr>
          <w:rFonts w:ascii="宋体" w:hAnsi="宋体" w:cs="宋体"/>
          <w:highlight w:val="none"/>
        </w:rPr>
      </w:pPr>
      <w:r>
        <w:rPr>
          <w:rFonts w:hint="eastAsia" w:ascii="宋体" w:hAnsi="宋体" w:cs="宋体"/>
          <w:sz w:val="24"/>
          <w:highlight w:val="none"/>
        </w:rPr>
        <w:br w:type="page"/>
      </w:r>
      <w:r>
        <w:rPr>
          <w:rFonts w:hint="eastAsia" w:ascii="宋体" w:hAnsi="宋体" w:cs="宋体"/>
          <w:highlight w:val="none"/>
        </w:rPr>
        <w:t>残疾人福利性单位声明函</w:t>
      </w:r>
    </w:p>
    <w:p w14:paraId="5592B36D">
      <w:pPr>
        <w:tabs>
          <w:tab w:val="left" w:pos="6300"/>
        </w:tabs>
        <w:snapToGrid w:val="0"/>
        <w:spacing w:line="500" w:lineRule="exact"/>
        <w:ind w:firstLine="480" w:firstLineChars="200"/>
        <w:rPr>
          <w:rFonts w:ascii="宋体" w:hAnsi="宋体" w:cs="宋体"/>
          <w:sz w:val="24"/>
          <w:highlight w:val="none"/>
        </w:rPr>
      </w:pPr>
      <w:r>
        <w:rPr>
          <w:rFonts w:hint="eastAsia" w:ascii="宋体" w:hAnsi="宋体" w:cs="宋体"/>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B0C7F01">
      <w:pPr>
        <w:tabs>
          <w:tab w:val="left" w:pos="6300"/>
        </w:tabs>
        <w:snapToGrid w:val="0"/>
        <w:spacing w:line="500" w:lineRule="exact"/>
        <w:ind w:firstLine="480" w:firstLineChars="200"/>
        <w:rPr>
          <w:rFonts w:ascii="宋体" w:hAnsi="宋体" w:cs="宋体"/>
          <w:sz w:val="24"/>
          <w:highlight w:val="none"/>
        </w:rPr>
      </w:pPr>
      <w:r>
        <w:rPr>
          <w:rFonts w:hint="eastAsia" w:ascii="宋体" w:hAnsi="宋体" w:cs="宋体"/>
          <w:sz w:val="24"/>
          <w:highlight w:val="none"/>
        </w:rPr>
        <w:t>本单位对上述声明的真实性负责。如有虚假，将依法承担相应责任。</w:t>
      </w:r>
    </w:p>
    <w:p w14:paraId="61503351">
      <w:pPr>
        <w:tabs>
          <w:tab w:val="left" w:pos="6300"/>
        </w:tabs>
        <w:snapToGrid w:val="0"/>
        <w:spacing w:line="500" w:lineRule="exact"/>
        <w:ind w:firstLine="480" w:firstLineChars="200"/>
        <w:rPr>
          <w:rFonts w:ascii="宋体" w:hAnsi="宋体" w:cs="宋体"/>
          <w:sz w:val="24"/>
          <w:highlight w:val="none"/>
        </w:rPr>
      </w:pPr>
    </w:p>
    <w:p w14:paraId="00EAB2D8">
      <w:pPr>
        <w:tabs>
          <w:tab w:val="left" w:pos="6300"/>
        </w:tabs>
        <w:snapToGrid w:val="0"/>
        <w:spacing w:line="500" w:lineRule="exact"/>
        <w:ind w:firstLine="480" w:firstLineChars="200"/>
        <w:rPr>
          <w:rFonts w:ascii="宋体" w:hAnsi="宋体" w:cs="宋体"/>
          <w:sz w:val="24"/>
          <w:highlight w:val="none"/>
        </w:rPr>
      </w:pPr>
    </w:p>
    <w:p w14:paraId="3E7AFE0B">
      <w:pPr>
        <w:tabs>
          <w:tab w:val="left" w:pos="6300"/>
        </w:tabs>
        <w:snapToGrid w:val="0"/>
        <w:spacing w:line="500" w:lineRule="exact"/>
        <w:ind w:firstLine="480" w:firstLineChars="200"/>
        <w:rPr>
          <w:rFonts w:ascii="宋体" w:hAnsi="宋体" w:cs="宋体"/>
          <w:sz w:val="24"/>
          <w:highlight w:val="none"/>
        </w:rPr>
      </w:pPr>
      <w:r>
        <w:rPr>
          <w:rFonts w:hint="eastAsia" w:ascii="宋体" w:hAnsi="宋体" w:cs="宋体"/>
          <w:sz w:val="24"/>
          <w:highlight w:val="none"/>
        </w:rPr>
        <w:t xml:space="preserve">                                                 供应商名称（盖章）：</w:t>
      </w:r>
    </w:p>
    <w:p w14:paraId="74F65B80">
      <w:pPr>
        <w:snapToGrid w:val="0"/>
        <w:spacing w:line="440" w:lineRule="exact"/>
        <w:ind w:firstLine="480" w:firstLineChars="200"/>
        <w:rPr>
          <w:rFonts w:ascii="宋体" w:hAnsi="宋体" w:cs="宋体"/>
          <w:sz w:val="24"/>
          <w:highlight w:val="none"/>
        </w:rPr>
      </w:pPr>
      <w:r>
        <w:rPr>
          <w:rFonts w:hint="eastAsia" w:ascii="宋体" w:hAnsi="宋体" w:cs="宋体"/>
          <w:sz w:val="24"/>
          <w:highlight w:val="none"/>
        </w:rPr>
        <w:t xml:space="preserve">                                                  日  期：</w:t>
      </w:r>
    </w:p>
    <w:p w14:paraId="556E0E3D">
      <w:pPr>
        <w:snapToGrid w:val="0"/>
        <w:spacing w:line="440" w:lineRule="exact"/>
        <w:ind w:firstLine="480" w:firstLineChars="200"/>
        <w:rPr>
          <w:rFonts w:ascii="宋体" w:hAnsi="宋体" w:cs="宋体"/>
          <w:sz w:val="24"/>
          <w:highlight w:val="none"/>
        </w:rPr>
      </w:pPr>
    </w:p>
    <w:p w14:paraId="6DE741CC">
      <w:pPr>
        <w:snapToGrid w:val="0"/>
        <w:spacing w:line="440" w:lineRule="exact"/>
        <w:ind w:firstLine="480" w:firstLineChars="200"/>
        <w:rPr>
          <w:rFonts w:ascii="宋体" w:hAnsi="宋体" w:cs="宋体"/>
          <w:sz w:val="24"/>
          <w:highlight w:val="none"/>
        </w:rPr>
      </w:pPr>
    </w:p>
    <w:p w14:paraId="5415A68C">
      <w:pPr>
        <w:snapToGrid w:val="0"/>
        <w:spacing w:line="440" w:lineRule="exact"/>
        <w:ind w:firstLine="480" w:firstLineChars="200"/>
        <w:rPr>
          <w:rFonts w:ascii="宋体" w:hAnsi="宋体" w:cs="宋体"/>
          <w:sz w:val="24"/>
          <w:highlight w:val="none"/>
        </w:rPr>
      </w:pPr>
    </w:p>
    <w:p w14:paraId="6640835F">
      <w:pPr>
        <w:snapToGrid w:val="0"/>
        <w:spacing w:line="440" w:lineRule="exact"/>
        <w:ind w:firstLine="480" w:firstLineChars="200"/>
        <w:rPr>
          <w:rFonts w:ascii="宋体" w:hAnsi="宋体" w:cs="宋体"/>
          <w:sz w:val="24"/>
          <w:highlight w:val="none"/>
        </w:rPr>
      </w:pPr>
    </w:p>
    <w:p w14:paraId="242F5DFC">
      <w:pPr>
        <w:snapToGrid w:val="0"/>
        <w:spacing w:line="440" w:lineRule="exact"/>
        <w:ind w:firstLine="480" w:firstLineChars="200"/>
        <w:rPr>
          <w:rFonts w:ascii="宋体" w:hAnsi="宋体" w:cs="宋体"/>
          <w:sz w:val="24"/>
          <w:highlight w:val="none"/>
        </w:rPr>
      </w:pPr>
    </w:p>
    <w:p w14:paraId="29247A45">
      <w:pPr>
        <w:snapToGrid w:val="0"/>
        <w:spacing w:line="440" w:lineRule="exact"/>
        <w:ind w:firstLine="480" w:firstLineChars="200"/>
        <w:rPr>
          <w:rFonts w:ascii="宋体" w:hAnsi="宋体" w:cs="宋体"/>
          <w:sz w:val="24"/>
          <w:highlight w:val="none"/>
        </w:rPr>
      </w:pPr>
    </w:p>
    <w:p w14:paraId="3CB3CDF2">
      <w:pPr>
        <w:snapToGrid w:val="0"/>
        <w:spacing w:line="440" w:lineRule="exact"/>
        <w:ind w:firstLine="480" w:firstLineChars="200"/>
        <w:rPr>
          <w:rFonts w:ascii="宋体" w:hAnsi="宋体" w:cs="宋体"/>
          <w:sz w:val="24"/>
          <w:highlight w:val="none"/>
        </w:rPr>
      </w:pPr>
    </w:p>
    <w:p w14:paraId="6F0C32FD">
      <w:pPr>
        <w:snapToGrid w:val="0"/>
        <w:spacing w:line="440" w:lineRule="exact"/>
        <w:ind w:firstLine="480" w:firstLineChars="200"/>
        <w:rPr>
          <w:rFonts w:ascii="宋体" w:hAnsi="宋体" w:cs="宋体"/>
          <w:sz w:val="24"/>
          <w:highlight w:val="none"/>
        </w:rPr>
      </w:pPr>
    </w:p>
    <w:p w14:paraId="14FFAAD6">
      <w:pPr>
        <w:snapToGrid w:val="0"/>
        <w:spacing w:line="440" w:lineRule="exact"/>
        <w:ind w:firstLine="480" w:firstLineChars="200"/>
        <w:rPr>
          <w:rFonts w:ascii="宋体" w:hAnsi="宋体" w:cs="宋体"/>
          <w:sz w:val="24"/>
          <w:highlight w:val="none"/>
        </w:rPr>
      </w:pPr>
    </w:p>
    <w:p w14:paraId="64DC93EF">
      <w:pPr>
        <w:snapToGrid w:val="0"/>
        <w:spacing w:line="440" w:lineRule="exact"/>
        <w:ind w:firstLine="480" w:firstLineChars="200"/>
        <w:rPr>
          <w:rFonts w:ascii="宋体" w:hAnsi="宋体" w:cs="宋体"/>
          <w:sz w:val="24"/>
          <w:highlight w:val="none"/>
        </w:rPr>
      </w:pPr>
    </w:p>
    <w:p w14:paraId="5C0A5467">
      <w:pPr>
        <w:snapToGrid w:val="0"/>
        <w:spacing w:line="440" w:lineRule="exact"/>
        <w:ind w:firstLine="480" w:firstLineChars="200"/>
        <w:rPr>
          <w:rFonts w:ascii="宋体" w:hAnsi="宋体" w:cs="宋体"/>
          <w:sz w:val="24"/>
          <w:highlight w:val="none"/>
        </w:rPr>
      </w:pPr>
    </w:p>
    <w:p w14:paraId="5CA617D0">
      <w:pPr>
        <w:snapToGrid w:val="0"/>
        <w:spacing w:line="440" w:lineRule="exact"/>
        <w:ind w:firstLine="480" w:firstLineChars="200"/>
        <w:rPr>
          <w:rFonts w:ascii="宋体" w:hAnsi="宋体" w:cs="宋体"/>
          <w:sz w:val="24"/>
          <w:highlight w:val="none"/>
        </w:rPr>
      </w:pPr>
    </w:p>
    <w:p w14:paraId="1ED0CFEE">
      <w:pPr>
        <w:snapToGrid w:val="0"/>
        <w:spacing w:line="440" w:lineRule="exact"/>
        <w:ind w:firstLine="480" w:firstLineChars="200"/>
        <w:rPr>
          <w:rFonts w:ascii="宋体" w:hAnsi="宋体" w:cs="宋体"/>
          <w:sz w:val="24"/>
          <w:highlight w:val="none"/>
        </w:rPr>
      </w:pPr>
      <w:r>
        <w:rPr>
          <w:rFonts w:hint="eastAsia" w:ascii="宋体" w:hAnsi="宋体" w:cs="宋体"/>
          <w:kern w:val="0"/>
          <w:sz w:val="24"/>
          <w:highlight w:val="none"/>
        </w:rPr>
        <w:t>若成交供应商为残疾人福利性单位的，将在结果公告时公告其《残疾人福利性单位声明函》。</w:t>
      </w:r>
    </w:p>
    <w:p w14:paraId="5E452DF9">
      <w:pPr>
        <w:snapToGrid w:val="0"/>
        <w:spacing w:line="440" w:lineRule="exact"/>
        <w:ind w:firstLine="480" w:firstLineChars="200"/>
        <w:rPr>
          <w:rFonts w:ascii="宋体" w:hAnsi="宋体" w:cs="宋体"/>
          <w:sz w:val="24"/>
          <w:highlight w:val="none"/>
        </w:rPr>
      </w:pPr>
    </w:p>
    <w:p w14:paraId="30C6FB48">
      <w:pPr>
        <w:snapToGrid w:val="0"/>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br w:type="page"/>
      </w:r>
      <w:r>
        <w:rPr>
          <w:rFonts w:hint="eastAsia" w:ascii="宋体" w:hAnsi="宋体" w:cs="宋体"/>
          <w:sz w:val="24"/>
          <w:szCs w:val="24"/>
          <w:highlight w:val="none"/>
        </w:rPr>
        <w:t>（二）其他与项目有关的资料</w:t>
      </w:r>
    </w:p>
    <w:p w14:paraId="72F2C86C">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其他与项目有关的资料（自附）：供应商总体情况介绍、其他与本项目有关的资料等。</w:t>
      </w:r>
    </w:p>
    <w:p w14:paraId="3FE8E7E3">
      <w:pPr>
        <w:spacing w:line="360" w:lineRule="auto"/>
        <w:ind w:firstLine="480" w:firstLineChars="200"/>
        <w:rPr>
          <w:rFonts w:ascii="宋体" w:hAnsi="宋体" w:cs="宋体"/>
          <w:sz w:val="24"/>
          <w:szCs w:val="24"/>
          <w:highlight w:val="none"/>
        </w:rPr>
      </w:pPr>
    </w:p>
    <w:p w14:paraId="07D1D683">
      <w:pPr>
        <w:spacing w:line="360" w:lineRule="auto"/>
        <w:ind w:firstLine="480" w:firstLineChars="200"/>
        <w:jc w:val="center"/>
        <w:rPr>
          <w:rFonts w:ascii="宋体" w:hAnsi="宋体" w:cs="宋体"/>
          <w:sz w:val="24"/>
          <w:szCs w:val="24"/>
          <w:highlight w:val="none"/>
        </w:rPr>
      </w:pPr>
    </w:p>
    <w:p w14:paraId="4F91A2B2">
      <w:pPr>
        <w:spacing w:line="360" w:lineRule="auto"/>
        <w:ind w:firstLine="480" w:firstLineChars="200"/>
        <w:jc w:val="center"/>
        <w:rPr>
          <w:rFonts w:ascii="宋体" w:hAnsi="宋体" w:cs="宋体"/>
          <w:sz w:val="24"/>
          <w:szCs w:val="24"/>
          <w:highlight w:val="none"/>
        </w:rPr>
      </w:pPr>
    </w:p>
    <w:p w14:paraId="2E024FD7">
      <w:pPr>
        <w:spacing w:line="360" w:lineRule="auto"/>
        <w:ind w:firstLine="480" w:firstLineChars="200"/>
        <w:jc w:val="center"/>
        <w:rPr>
          <w:rFonts w:ascii="宋体" w:hAnsi="宋体" w:cs="宋体"/>
          <w:sz w:val="24"/>
          <w:szCs w:val="24"/>
          <w:highlight w:val="none"/>
        </w:rPr>
      </w:pPr>
    </w:p>
    <w:p w14:paraId="0A8D4E1D">
      <w:pPr>
        <w:spacing w:line="360" w:lineRule="auto"/>
        <w:ind w:firstLine="480" w:firstLineChars="200"/>
        <w:jc w:val="center"/>
        <w:rPr>
          <w:rFonts w:ascii="宋体" w:hAnsi="宋体" w:cs="宋体"/>
          <w:sz w:val="24"/>
          <w:szCs w:val="24"/>
          <w:highlight w:val="none"/>
        </w:rPr>
      </w:pPr>
    </w:p>
    <w:p w14:paraId="6BDA5FB0">
      <w:pPr>
        <w:spacing w:line="360" w:lineRule="auto"/>
        <w:ind w:firstLine="480" w:firstLineChars="200"/>
        <w:jc w:val="center"/>
        <w:rPr>
          <w:rFonts w:ascii="宋体" w:hAnsi="宋体" w:cs="宋体"/>
          <w:sz w:val="24"/>
          <w:szCs w:val="24"/>
          <w:highlight w:val="none"/>
        </w:rPr>
      </w:pPr>
    </w:p>
    <w:p w14:paraId="701F4B2D">
      <w:pPr>
        <w:spacing w:line="360" w:lineRule="auto"/>
        <w:ind w:firstLine="480" w:firstLineChars="200"/>
        <w:jc w:val="center"/>
        <w:rPr>
          <w:rFonts w:ascii="宋体" w:hAnsi="宋体" w:cs="宋体"/>
          <w:sz w:val="24"/>
          <w:szCs w:val="24"/>
          <w:highlight w:val="none"/>
        </w:rPr>
      </w:pPr>
    </w:p>
    <w:p w14:paraId="736F9EAB">
      <w:pPr>
        <w:spacing w:line="360" w:lineRule="auto"/>
        <w:ind w:firstLine="480" w:firstLineChars="200"/>
        <w:jc w:val="center"/>
        <w:rPr>
          <w:rFonts w:ascii="宋体" w:hAnsi="宋体" w:cs="宋体"/>
          <w:sz w:val="24"/>
          <w:szCs w:val="24"/>
          <w:highlight w:val="none"/>
        </w:rPr>
      </w:pPr>
    </w:p>
    <w:p w14:paraId="5B6941E9">
      <w:pPr>
        <w:spacing w:line="360" w:lineRule="auto"/>
        <w:ind w:firstLine="480" w:firstLineChars="200"/>
        <w:jc w:val="center"/>
        <w:rPr>
          <w:rFonts w:ascii="宋体" w:hAnsi="宋体" w:cs="宋体"/>
          <w:sz w:val="24"/>
          <w:szCs w:val="24"/>
          <w:highlight w:val="none"/>
        </w:rPr>
      </w:pPr>
    </w:p>
    <w:p w14:paraId="1C48DC84">
      <w:pPr>
        <w:spacing w:line="360" w:lineRule="auto"/>
        <w:ind w:firstLine="480" w:firstLineChars="200"/>
        <w:jc w:val="center"/>
        <w:rPr>
          <w:rFonts w:ascii="宋体" w:hAnsi="宋体" w:cs="宋体"/>
          <w:sz w:val="24"/>
          <w:szCs w:val="24"/>
          <w:highlight w:val="none"/>
        </w:rPr>
      </w:pPr>
    </w:p>
    <w:p w14:paraId="1C5F4354">
      <w:pPr>
        <w:spacing w:line="360" w:lineRule="auto"/>
        <w:ind w:firstLine="480" w:firstLineChars="200"/>
        <w:jc w:val="center"/>
        <w:rPr>
          <w:rFonts w:ascii="宋体" w:hAnsi="宋体" w:cs="宋体"/>
          <w:sz w:val="24"/>
          <w:szCs w:val="24"/>
          <w:highlight w:val="none"/>
        </w:rPr>
      </w:pPr>
    </w:p>
    <w:p w14:paraId="362C17C1">
      <w:pPr>
        <w:spacing w:line="360" w:lineRule="auto"/>
        <w:ind w:firstLine="480" w:firstLineChars="200"/>
        <w:jc w:val="center"/>
        <w:rPr>
          <w:rFonts w:ascii="宋体" w:hAnsi="宋体" w:cs="宋体"/>
          <w:sz w:val="24"/>
          <w:szCs w:val="24"/>
          <w:highlight w:val="none"/>
        </w:rPr>
      </w:pPr>
    </w:p>
    <w:p w14:paraId="1CE7DFC4">
      <w:pPr>
        <w:spacing w:line="360" w:lineRule="auto"/>
        <w:ind w:firstLine="480" w:firstLineChars="200"/>
        <w:jc w:val="center"/>
        <w:outlineLvl w:val="0"/>
        <w:rPr>
          <w:rFonts w:ascii="宋体" w:hAnsi="宋体" w:cs="宋体"/>
          <w:highlight w:val="none"/>
        </w:rPr>
      </w:pPr>
      <w:r>
        <w:rPr>
          <w:rFonts w:hint="eastAsia" w:ascii="宋体" w:hAnsi="宋体" w:cs="宋体"/>
          <w:sz w:val="24"/>
          <w:szCs w:val="24"/>
          <w:highlight w:val="none"/>
        </w:rPr>
        <w:t>（结束）</w:t>
      </w:r>
    </w:p>
    <w:p w14:paraId="1830E517">
      <w:pPr>
        <w:tabs>
          <w:tab w:val="left" w:pos="6300"/>
        </w:tabs>
        <w:snapToGrid w:val="0"/>
        <w:spacing w:line="500" w:lineRule="exact"/>
        <w:ind w:firstLine="4560" w:firstLineChars="1900"/>
        <w:rPr>
          <w:rFonts w:ascii="宋体" w:hAnsi="宋体" w:cs="宋体"/>
          <w:sz w:val="24"/>
          <w:szCs w:val="24"/>
          <w:highlight w:val="none"/>
        </w:rPr>
      </w:pPr>
    </w:p>
    <w:p w14:paraId="7F1B179F">
      <w:pPr>
        <w:rPr>
          <w:rFonts w:ascii="宋体" w:hAnsi="宋体" w:cs="宋体"/>
          <w:highlight w:val="none"/>
        </w:rPr>
      </w:pPr>
    </w:p>
    <w:sectPr>
      <w:pgSz w:w="11907" w:h="16840"/>
      <w:pgMar w:top="1134" w:right="1191" w:bottom="1134" w:left="1191" w:header="851" w:footer="992" w:gutter="0"/>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726C9">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B273E2">
                          <w:pPr>
                            <w:pStyle w:val="11"/>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1AB273E2">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3577C">
    <w:pPr>
      <w:pStyle w:val="11"/>
      <w:framePr w:wrap="around" w:vAnchor="text" w:hAnchor="margin" w:xAlign="center" w:y="1"/>
      <w:rPr>
        <w:rStyle w:val="20"/>
      </w:rPr>
    </w:pPr>
    <w:r>
      <w:fldChar w:fldCharType="begin"/>
    </w:r>
    <w:r>
      <w:rPr>
        <w:rStyle w:val="20"/>
      </w:rPr>
      <w:instrText xml:space="preserve">PAGE  </w:instrText>
    </w:r>
    <w:r>
      <w:fldChar w:fldCharType="end"/>
    </w:r>
  </w:p>
  <w:p w14:paraId="0D4BC333">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6700F">
    <w:pPr>
      <w:pStyle w:val="11"/>
      <w:framePr w:wrap="around" w:vAnchor="text" w:hAnchor="margin" w:xAlign="center" w:y="1"/>
      <w:rPr>
        <w:rStyle w:val="20"/>
      </w:rPr>
    </w:pPr>
    <w:r>
      <w:fldChar w:fldCharType="begin"/>
    </w:r>
    <w:r>
      <w:rPr>
        <w:rStyle w:val="20"/>
      </w:rPr>
      <w:instrText xml:space="preserve">PAGE  </w:instrText>
    </w:r>
    <w:r>
      <w:fldChar w:fldCharType="end"/>
    </w:r>
  </w:p>
  <w:p w14:paraId="780E6E7B">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2D79C">
    <w:pPr>
      <w:pStyle w:val="11"/>
      <w:rPr>
        <w:rFonts w:ascii="宋体" w:hAnsi="宋体"/>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CE5DFD">
                          <w:pPr>
                            <w:pStyle w:val="11"/>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67CE5DFD">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B482C">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7EF99D">
                          <w:pPr>
                            <w:pStyle w:val="11"/>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F7EF99D">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F4236">
    <w:pPr>
      <w:pStyle w:val="11"/>
      <w:framePr w:wrap="around" w:vAnchor="text" w:hAnchor="margin" w:xAlign="center" w:y="1"/>
      <w:rPr>
        <w:rStyle w:val="20"/>
      </w:rPr>
    </w:pPr>
    <w:r>
      <w:fldChar w:fldCharType="begin"/>
    </w:r>
    <w:r>
      <w:rPr>
        <w:rStyle w:val="20"/>
      </w:rPr>
      <w:instrText xml:space="preserve">PAGE  </w:instrText>
    </w:r>
    <w:r>
      <w:fldChar w:fldCharType="end"/>
    </w:r>
  </w:p>
  <w:p w14:paraId="711F2A01">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0FD29">
    <w:pPr>
      <w:pStyle w:val="11"/>
      <w:framePr w:wrap="around" w:vAnchor="text" w:hAnchor="margin" w:xAlign="center" w:y="1"/>
      <w:rPr>
        <w:rStyle w:val="20"/>
      </w:rPr>
    </w:pPr>
  </w:p>
  <w:p w14:paraId="33A043F0">
    <w:pPr>
      <w:pStyle w:val="11"/>
      <w:jc w:val="center"/>
      <w:rPr>
        <w:rFonts w:ascii="宋体" w:hAnsi="宋体"/>
        <w:sz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656B5">
    <w:pPr>
      <w:pStyle w:val="11"/>
      <w:jc w:val="center"/>
      <w:rPr>
        <w:rFonts w:ascii="宋体" w:hAnsi="宋体"/>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D679E2">
                          <w:pPr>
                            <w:pStyle w:val="11"/>
                          </w:pPr>
                          <w:r>
                            <w:fldChar w:fldCharType="begin"/>
                          </w:r>
                          <w:r>
                            <w:instrText xml:space="preserve"> PAGE  \* MERGEFORMAT </w:instrText>
                          </w:r>
                          <w:r>
                            <w:fldChar w:fldCharType="separate"/>
                          </w:r>
                          <w:r>
                            <w:t>14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30D679E2">
                    <w:pPr>
                      <w:pStyle w:val="11"/>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32585">
    <w:pPr>
      <w:pStyle w:val="11"/>
      <w:framePr w:wrap="around" w:vAnchor="text" w:hAnchor="margin" w:xAlign="center" w:y="1"/>
      <w:rPr>
        <w:rStyle w:val="20"/>
      </w:rPr>
    </w:pPr>
    <w:r>
      <w:fldChar w:fldCharType="begin"/>
    </w:r>
    <w:r>
      <w:rPr>
        <w:rStyle w:val="20"/>
      </w:rPr>
      <w:instrText xml:space="preserve">PAGE  </w:instrText>
    </w:r>
    <w:r>
      <w:fldChar w:fldCharType="end"/>
    </w:r>
  </w:p>
  <w:p w14:paraId="1AC05FC2">
    <w:pPr>
      <w:pStyle w:val="11"/>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D5252">
    <w:pPr>
      <w:pStyle w:val="11"/>
      <w:rPr>
        <w:rFonts w:ascii="宋体" w:hAnsi="宋体"/>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A4E5DA">
                          <w:pPr>
                            <w:pStyle w:val="11"/>
                          </w:pPr>
                          <w:r>
                            <w:fldChar w:fldCharType="begin"/>
                          </w:r>
                          <w:r>
                            <w:instrText xml:space="preserve"> PAGE  \* MERGEFORMAT </w:instrText>
                          </w:r>
                          <w:r>
                            <w:fldChar w:fldCharType="separate"/>
                          </w:r>
                          <w:r>
                            <w:t>27</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13A4E5DA">
                    <w:pPr>
                      <w:pStyle w:val="11"/>
                    </w:pPr>
                    <w:r>
                      <w:fldChar w:fldCharType="begin"/>
                    </w:r>
                    <w:r>
                      <w:instrText xml:space="preserve"> PAGE  \* MERGEFORMAT </w:instrText>
                    </w:r>
                    <w:r>
                      <w:fldChar w:fldCharType="separate"/>
                    </w:r>
                    <w:r>
                      <w:t>27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42BC4">
    <w:pPr>
      <w:pStyle w:val="12"/>
      <w:jc w:val="both"/>
    </w:pPr>
    <w:r>
      <w:rPr>
        <w:rFonts w:hint="eastAsia" w:ascii="方正仿宋_GBK" w:eastAsia="方正仿宋_GBK"/>
        <w:sz w:val="21"/>
        <w:szCs w:val="21"/>
      </w:rPr>
      <w:t xml:space="preserve">重庆市无线电监测控制中心部分窗户改造工程  </w:t>
    </w:r>
    <w:r>
      <w:rPr>
        <w:rFonts w:hint="eastAsia" w:ascii="宋体" w:hAnsi="宋体" w:cs="宋体"/>
        <w:sz w:val="21"/>
        <w:szCs w:val="21"/>
      </w:rPr>
      <w:t xml:space="preserve">        </w:t>
    </w:r>
    <w:r>
      <w:rPr>
        <w:rFonts w:hint="eastAsia" w:ascii="方正仿宋_GBK" w:eastAsia="方正仿宋_GBK"/>
        <w:sz w:val="21"/>
        <w:szCs w:val="21"/>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62547">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7E30D">
    <w:pPr>
      <w:pStyle w:val="12"/>
      <w:jc w:val="both"/>
      <w:rPr>
        <w:rFonts w:ascii="宋体" w:hAnsi="宋体"/>
        <w:sz w:val="21"/>
        <w:szCs w:val="21"/>
      </w:rPr>
    </w:pPr>
    <w:r>
      <w:rPr>
        <w:rFonts w:hint="eastAsia" w:ascii="宋体" w:hAnsi="宋体"/>
        <w:sz w:val="21"/>
        <w:szCs w:val="21"/>
        <w:lang w:val="en-US" w:eastAsia="zh-CN"/>
      </w:rPr>
      <w:t>攀钢集团工科工程咨询有限公司</w:t>
    </w: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宋体" w:hAnsi="宋体"/>
        <w:sz w:val="21"/>
        <w:szCs w:val="21"/>
      </w:rPr>
      <w:t>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83D49">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hOTYyYTVmY2Q3MDg1ODA5NmNjOTUxY2E3ZTljM2UifQ=="/>
  </w:docVars>
  <w:rsids>
    <w:rsidRoot w:val="525E2469"/>
    <w:rsid w:val="00191655"/>
    <w:rsid w:val="00247BAA"/>
    <w:rsid w:val="003459D7"/>
    <w:rsid w:val="003F426E"/>
    <w:rsid w:val="00426356"/>
    <w:rsid w:val="00515D23"/>
    <w:rsid w:val="005D23EB"/>
    <w:rsid w:val="00691549"/>
    <w:rsid w:val="00751EF4"/>
    <w:rsid w:val="0078192E"/>
    <w:rsid w:val="00870C07"/>
    <w:rsid w:val="008B6BC1"/>
    <w:rsid w:val="008D6B76"/>
    <w:rsid w:val="008E4817"/>
    <w:rsid w:val="00AC58EA"/>
    <w:rsid w:val="00C60319"/>
    <w:rsid w:val="00CA1945"/>
    <w:rsid w:val="00E0618F"/>
    <w:rsid w:val="00E6284A"/>
    <w:rsid w:val="00F94F70"/>
    <w:rsid w:val="01815624"/>
    <w:rsid w:val="01CB5CDE"/>
    <w:rsid w:val="02092C94"/>
    <w:rsid w:val="02551A35"/>
    <w:rsid w:val="026E0D49"/>
    <w:rsid w:val="02D768EE"/>
    <w:rsid w:val="02EC280B"/>
    <w:rsid w:val="02EC56C3"/>
    <w:rsid w:val="03103BAE"/>
    <w:rsid w:val="04796DD1"/>
    <w:rsid w:val="04EB48D3"/>
    <w:rsid w:val="059D1791"/>
    <w:rsid w:val="05BB7192"/>
    <w:rsid w:val="05D67331"/>
    <w:rsid w:val="0652049C"/>
    <w:rsid w:val="06536FEE"/>
    <w:rsid w:val="06C21663"/>
    <w:rsid w:val="078F12F0"/>
    <w:rsid w:val="07B7344B"/>
    <w:rsid w:val="07E06245"/>
    <w:rsid w:val="07F97307"/>
    <w:rsid w:val="080D32CE"/>
    <w:rsid w:val="081814C9"/>
    <w:rsid w:val="086724C2"/>
    <w:rsid w:val="08B80F70"/>
    <w:rsid w:val="097F55EA"/>
    <w:rsid w:val="0A4E1348"/>
    <w:rsid w:val="0ABB1908"/>
    <w:rsid w:val="0AE25137"/>
    <w:rsid w:val="0AFF6673"/>
    <w:rsid w:val="0B472137"/>
    <w:rsid w:val="0B61769D"/>
    <w:rsid w:val="0B770C6E"/>
    <w:rsid w:val="0BA93152"/>
    <w:rsid w:val="0BBF43C3"/>
    <w:rsid w:val="0C0623FF"/>
    <w:rsid w:val="0C4D5683"/>
    <w:rsid w:val="0CF34325"/>
    <w:rsid w:val="0E060087"/>
    <w:rsid w:val="0E124C7E"/>
    <w:rsid w:val="0E9630FE"/>
    <w:rsid w:val="0E9734D2"/>
    <w:rsid w:val="0EF82077"/>
    <w:rsid w:val="0F003F05"/>
    <w:rsid w:val="10022CB6"/>
    <w:rsid w:val="10246EEB"/>
    <w:rsid w:val="10C545DD"/>
    <w:rsid w:val="10F013A3"/>
    <w:rsid w:val="10F863AD"/>
    <w:rsid w:val="111807FE"/>
    <w:rsid w:val="112A22DF"/>
    <w:rsid w:val="116E48C1"/>
    <w:rsid w:val="12C93118"/>
    <w:rsid w:val="13180F89"/>
    <w:rsid w:val="135B2C24"/>
    <w:rsid w:val="13737F6D"/>
    <w:rsid w:val="13CE33F5"/>
    <w:rsid w:val="13D34EB0"/>
    <w:rsid w:val="13DE7281"/>
    <w:rsid w:val="141E2CF7"/>
    <w:rsid w:val="14711B9F"/>
    <w:rsid w:val="15744470"/>
    <w:rsid w:val="16077093"/>
    <w:rsid w:val="16157A01"/>
    <w:rsid w:val="163836F0"/>
    <w:rsid w:val="16C94348"/>
    <w:rsid w:val="17285513"/>
    <w:rsid w:val="174C7453"/>
    <w:rsid w:val="175E14B5"/>
    <w:rsid w:val="177C13BA"/>
    <w:rsid w:val="17DDCEA7"/>
    <w:rsid w:val="17F04282"/>
    <w:rsid w:val="18553EC6"/>
    <w:rsid w:val="18664544"/>
    <w:rsid w:val="194D74B2"/>
    <w:rsid w:val="1A0A5FA5"/>
    <w:rsid w:val="1AB24C21"/>
    <w:rsid w:val="1AE479A2"/>
    <w:rsid w:val="1B486006"/>
    <w:rsid w:val="1B721452"/>
    <w:rsid w:val="1BB5453A"/>
    <w:rsid w:val="1BFB2D91"/>
    <w:rsid w:val="1CB03FE0"/>
    <w:rsid w:val="1CC34A3E"/>
    <w:rsid w:val="1D5D57EA"/>
    <w:rsid w:val="1D905BC0"/>
    <w:rsid w:val="1DAC4D70"/>
    <w:rsid w:val="1DE859FC"/>
    <w:rsid w:val="1DF90AAF"/>
    <w:rsid w:val="1E5D1F46"/>
    <w:rsid w:val="1E6A4663"/>
    <w:rsid w:val="1ECC7D3C"/>
    <w:rsid w:val="1F134CFA"/>
    <w:rsid w:val="1F837E4B"/>
    <w:rsid w:val="1F8F63B1"/>
    <w:rsid w:val="1FCA360B"/>
    <w:rsid w:val="20407429"/>
    <w:rsid w:val="20BF07A2"/>
    <w:rsid w:val="20D44015"/>
    <w:rsid w:val="21627873"/>
    <w:rsid w:val="217C0935"/>
    <w:rsid w:val="21B005DE"/>
    <w:rsid w:val="21BA145D"/>
    <w:rsid w:val="21E14C3C"/>
    <w:rsid w:val="22F8048F"/>
    <w:rsid w:val="236B0C61"/>
    <w:rsid w:val="23AF6549"/>
    <w:rsid w:val="23D031BA"/>
    <w:rsid w:val="245A2A83"/>
    <w:rsid w:val="246E7284"/>
    <w:rsid w:val="247753E3"/>
    <w:rsid w:val="24A75516"/>
    <w:rsid w:val="24EE1B49"/>
    <w:rsid w:val="252C4420"/>
    <w:rsid w:val="254774AC"/>
    <w:rsid w:val="266876DA"/>
    <w:rsid w:val="26797B39"/>
    <w:rsid w:val="26A60202"/>
    <w:rsid w:val="26C2328E"/>
    <w:rsid w:val="27A60658"/>
    <w:rsid w:val="27BD48DE"/>
    <w:rsid w:val="282C4100"/>
    <w:rsid w:val="28B906C0"/>
    <w:rsid w:val="28CA4B94"/>
    <w:rsid w:val="29562252"/>
    <w:rsid w:val="29D86924"/>
    <w:rsid w:val="2A84085A"/>
    <w:rsid w:val="2AB36F98"/>
    <w:rsid w:val="2C1856FE"/>
    <w:rsid w:val="2C954FA0"/>
    <w:rsid w:val="2D6F75A0"/>
    <w:rsid w:val="2D855015"/>
    <w:rsid w:val="2DCE2518"/>
    <w:rsid w:val="2DD70730"/>
    <w:rsid w:val="2DF92DF4"/>
    <w:rsid w:val="2E20085E"/>
    <w:rsid w:val="2E206054"/>
    <w:rsid w:val="2FA14FB2"/>
    <w:rsid w:val="2FFB336C"/>
    <w:rsid w:val="304E779F"/>
    <w:rsid w:val="305B3E0B"/>
    <w:rsid w:val="305F7DCC"/>
    <w:rsid w:val="30656A38"/>
    <w:rsid w:val="306929CC"/>
    <w:rsid w:val="311741D6"/>
    <w:rsid w:val="3133427A"/>
    <w:rsid w:val="313B4368"/>
    <w:rsid w:val="31C3610C"/>
    <w:rsid w:val="31F14A27"/>
    <w:rsid w:val="322546D1"/>
    <w:rsid w:val="32713DBA"/>
    <w:rsid w:val="327B0795"/>
    <w:rsid w:val="327D62BB"/>
    <w:rsid w:val="3321758E"/>
    <w:rsid w:val="334D3EDF"/>
    <w:rsid w:val="338B2C59"/>
    <w:rsid w:val="338D69D1"/>
    <w:rsid w:val="340071A3"/>
    <w:rsid w:val="34120C85"/>
    <w:rsid w:val="346239BA"/>
    <w:rsid w:val="34E16FD5"/>
    <w:rsid w:val="35EB5C31"/>
    <w:rsid w:val="36625EF3"/>
    <w:rsid w:val="36A302BA"/>
    <w:rsid w:val="36C546D4"/>
    <w:rsid w:val="36DF5796"/>
    <w:rsid w:val="37155B10"/>
    <w:rsid w:val="37773C20"/>
    <w:rsid w:val="386F0766"/>
    <w:rsid w:val="3929719C"/>
    <w:rsid w:val="39B0057A"/>
    <w:rsid w:val="39DF3CFF"/>
    <w:rsid w:val="3A255BB6"/>
    <w:rsid w:val="3A4D6EBA"/>
    <w:rsid w:val="3B0F39EF"/>
    <w:rsid w:val="3B3918DE"/>
    <w:rsid w:val="3B4F8561"/>
    <w:rsid w:val="3BBC42F8"/>
    <w:rsid w:val="3BD17D4F"/>
    <w:rsid w:val="3C2854E9"/>
    <w:rsid w:val="3CA628B2"/>
    <w:rsid w:val="3CAB0E33"/>
    <w:rsid w:val="3D7D510F"/>
    <w:rsid w:val="3D956BAE"/>
    <w:rsid w:val="3DA768E2"/>
    <w:rsid w:val="3DBDDADA"/>
    <w:rsid w:val="3DE11DF4"/>
    <w:rsid w:val="3E2717D1"/>
    <w:rsid w:val="3EEA4CD8"/>
    <w:rsid w:val="3EFDBBEE"/>
    <w:rsid w:val="3F253F62"/>
    <w:rsid w:val="3F2FA4A6"/>
    <w:rsid w:val="3F83364A"/>
    <w:rsid w:val="3FC36BDA"/>
    <w:rsid w:val="3FCA68B7"/>
    <w:rsid w:val="3FDF6807"/>
    <w:rsid w:val="3FDFC1F2"/>
    <w:rsid w:val="3FF1019E"/>
    <w:rsid w:val="3FF754FC"/>
    <w:rsid w:val="3FFF16AB"/>
    <w:rsid w:val="405C39B3"/>
    <w:rsid w:val="407A52B7"/>
    <w:rsid w:val="40842F0A"/>
    <w:rsid w:val="408B1308"/>
    <w:rsid w:val="4096036C"/>
    <w:rsid w:val="409C46F8"/>
    <w:rsid w:val="40E57E4D"/>
    <w:rsid w:val="40EF5018"/>
    <w:rsid w:val="4114603C"/>
    <w:rsid w:val="418807D8"/>
    <w:rsid w:val="42044303"/>
    <w:rsid w:val="42140FD6"/>
    <w:rsid w:val="422C5607"/>
    <w:rsid w:val="425D1C65"/>
    <w:rsid w:val="428A3548"/>
    <w:rsid w:val="42C83582"/>
    <w:rsid w:val="42E67EAC"/>
    <w:rsid w:val="43650DD1"/>
    <w:rsid w:val="437FEDE1"/>
    <w:rsid w:val="43F860E9"/>
    <w:rsid w:val="44691EFB"/>
    <w:rsid w:val="448E5EA0"/>
    <w:rsid w:val="44BD69EB"/>
    <w:rsid w:val="44E1092B"/>
    <w:rsid w:val="45C2075D"/>
    <w:rsid w:val="45F34DBA"/>
    <w:rsid w:val="46B61944"/>
    <w:rsid w:val="47301681"/>
    <w:rsid w:val="47777325"/>
    <w:rsid w:val="47AD4CF6"/>
    <w:rsid w:val="484E4529"/>
    <w:rsid w:val="48843EED"/>
    <w:rsid w:val="48CB5A01"/>
    <w:rsid w:val="49501AD5"/>
    <w:rsid w:val="4981092F"/>
    <w:rsid w:val="49D91AA8"/>
    <w:rsid w:val="49DE7B2F"/>
    <w:rsid w:val="49F119BC"/>
    <w:rsid w:val="49F25654"/>
    <w:rsid w:val="4A4A0D21"/>
    <w:rsid w:val="4A5D6CA6"/>
    <w:rsid w:val="4A9B62B6"/>
    <w:rsid w:val="4BAD1567"/>
    <w:rsid w:val="4C630623"/>
    <w:rsid w:val="4C714C8A"/>
    <w:rsid w:val="4CF17B79"/>
    <w:rsid w:val="4CF65AF5"/>
    <w:rsid w:val="4CFE8F40"/>
    <w:rsid w:val="4DE84AD8"/>
    <w:rsid w:val="4E611347"/>
    <w:rsid w:val="4EB34307"/>
    <w:rsid w:val="4EC54E1A"/>
    <w:rsid w:val="4F11005F"/>
    <w:rsid w:val="4F161B19"/>
    <w:rsid w:val="4F26473D"/>
    <w:rsid w:val="4F4977F9"/>
    <w:rsid w:val="4F513BA5"/>
    <w:rsid w:val="4F6E3703"/>
    <w:rsid w:val="4F810445"/>
    <w:rsid w:val="4F8B6063"/>
    <w:rsid w:val="4FC35A68"/>
    <w:rsid w:val="50414974"/>
    <w:rsid w:val="5157572E"/>
    <w:rsid w:val="519E38F2"/>
    <w:rsid w:val="51B4617A"/>
    <w:rsid w:val="52024D0B"/>
    <w:rsid w:val="52140592"/>
    <w:rsid w:val="5221680B"/>
    <w:rsid w:val="525E2469"/>
    <w:rsid w:val="527B23BF"/>
    <w:rsid w:val="52CB098B"/>
    <w:rsid w:val="534E18C5"/>
    <w:rsid w:val="53F210F8"/>
    <w:rsid w:val="54324CFF"/>
    <w:rsid w:val="54AA0D3A"/>
    <w:rsid w:val="54B0031A"/>
    <w:rsid w:val="54FE06E8"/>
    <w:rsid w:val="555B64D8"/>
    <w:rsid w:val="5575472E"/>
    <w:rsid w:val="55801A9A"/>
    <w:rsid w:val="558026F3"/>
    <w:rsid w:val="55DA73FC"/>
    <w:rsid w:val="56535401"/>
    <w:rsid w:val="56E00DF9"/>
    <w:rsid w:val="56E542AB"/>
    <w:rsid w:val="57C77E54"/>
    <w:rsid w:val="57CC33CE"/>
    <w:rsid w:val="57DC49D3"/>
    <w:rsid w:val="594B23BF"/>
    <w:rsid w:val="595B0854"/>
    <w:rsid w:val="596A457B"/>
    <w:rsid w:val="596B1EBA"/>
    <w:rsid w:val="597C2246"/>
    <w:rsid w:val="59927FEE"/>
    <w:rsid w:val="59AA17DC"/>
    <w:rsid w:val="59B85CA7"/>
    <w:rsid w:val="59E20F76"/>
    <w:rsid w:val="5A0A04CC"/>
    <w:rsid w:val="5A5D2A2B"/>
    <w:rsid w:val="5B3F5F54"/>
    <w:rsid w:val="5B555F81"/>
    <w:rsid w:val="5BB187D0"/>
    <w:rsid w:val="5BBFF6AC"/>
    <w:rsid w:val="5BF3B535"/>
    <w:rsid w:val="5BF9FFC7"/>
    <w:rsid w:val="5C2E04A2"/>
    <w:rsid w:val="5C423F4D"/>
    <w:rsid w:val="5C473312"/>
    <w:rsid w:val="5C58551F"/>
    <w:rsid w:val="5C6A691A"/>
    <w:rsid w:val="5CD86660"/>
    <w:rsid w:val="5CE45005"/>
    <w:rsid w:val="5DAA7FFC"/>
    <w:rsid w:val="5DD21301"/>
    <w:rsid w:val="5DED4CE4"/>
    <w:rsid w:val="5DFF19E2"/>
    <w:rsid w:val="5E3653EC"/>
    <w:rsid w:val="5E734A5B"/>
    <w:rsid w:val="5EF3152F"/>
    <w:rsid w:val="5F2EC4B8"/>
    <w:rsid w:val="5F6D7EF0"/>
    <w:rsid w:val="5F8A1E93"/>
    <w:rsid w:val="5FBAB473"/>
    <w:rsid w:val="5FDFF5D9"/>
    <w:rsid w:val="5FE50D8C"/>
    <w:rsid w:val="5FEFBAAB"/>
    <w:rsid w:val="5FF50E63"/>
    <w:rsid w:val="5FF94923"/>
    <w:rsid w:val="6065645C"/>
    <w:rsid w:val="608C1C3B"/>
    <w:rsid w:val="60DB2C11"/>
    <w:rsid w:val="60E92BEA"/>
    <w:rsid w:val="615F6F87"/>
    <w:rsid w:val="618F7035"/>
    <w:rsid w:val="62436329"/>
    <w:rsid w:val="6255D020"/>
    <w:rsid w:val="62AC12A1"/>
    <w:rsid w:val="633B34A5"/>
    <w:rsid w:val="634B514E"/>
    <w:rsid w:val="6393508F"/>
    <w:rsid w:val="63FF1E94"/>
    <w:rsid w:val="643A73EA"/>
    <w:rsid w:val="64612042"/>
    <w:rsid w:val="64BB2AEF"/>
    <w:rsid w:val="64D63485"/>
    <w:rsid w:val="6546685C"/>
    <w:rsid w:val="655854B9"/>
    <w:rsid w:val="65BDFAE0"/>
    <w:rsid w:val="66A5520E"/>
    <w:rsid w:val="66D96E19"/>
    <w:rsid w:val="6716225F"/>
    <w:rsid w:val="67AC4971"/>
    <w:rsid w:val="67B7EA35"/>
    <w:rsid w:val="67E934CF"/>
    <w:rsid w:val="67FC3380"/>
    <w:rsid w:val="68352BB8"/>
    <w:rsid w:val="68996CA3"/>
    <w:rsid w:val="68B25FB7"/>
    <w:rsid w:val="68EF720B"/>
    <w:rsid w:val="68F640F6"/>
    <w:rsid w:val="68FC7232"/>
    <w:rsid w:val="69166546"/>
    <w:rsid w:val="69931944"/>
    <w:rsid w:val="69CA10DE"/>
    <w:rsid w:val="6A3D3FA6"/>
    <w:rsid w:val="6A69660A"/>
    <w:rsid w:val="6A767EB5"/>
    <w:rsid w:val="6B753E47"/>
    <w:rsid w:val="6B8F25DF"/>
    <w:rsid w:val="6BB838E4"/>
    <w:rsid w:val="6BF568E6"/>
    <w:rsid w:val="6BFFDCD6"/>
    <w:rsid w:val="6C7FF13F"/>
    <w:rsid w:val="6CC938CF"/>
    <w:rsid w:val="6D673814"/>
    <w:rsid w:val="6DBECDE2"/>
    <w:rsid w:val="6DF36E56"/>
    <w:rsid w:val="6DF770AA"/>
    <w:rsid w:val="6EAE5042"/>
    <w:rsid w:val="6EBF334E"/>
    <w:rsid w:val="6EFE8B3F"/>
    <w:rsid w:val="6F26325B"/>
    <w:rsid w:val="6F394D3C"/>
    <w:rsid w:val="6FAD1286"/>
    <w:rsid w:val="6FB7CDC3"/>
    <w:rsid w:val="6FDE4E33"/>
    <w:rsid w:val="6FFE481B"/>
    <w:rsid w:val="70812B9E"/>
    <w:rsid w:val="70A5141B"/>
    <w:rsid w:val="70E46F2A"/>
    <w:rsid w:val="70EB475C"/>
    <w:rsid w:val="71145A61"/>
    <w:rsid w:val="71347EB1"/>
    <w:rsid w:val="7185070D"/>
    <w:rsid w:val="719941B8"/>
    <w:rsid w:val="71A1306D"/>
    <w:rsid w:val="71B8661B"/>
    <w:rsid w:val="71F2AC7A"/>
    <w:rsid w:val="723B701D"/>
    <w:rsid w:val="724D7835"/>
    <w:rsid w:val="72E43211"/>
    <w:rsid w:val="73814F04"/>
    <w:rsid w:val="73D18F15"/>
    <w:rsid w:val="73FE47A6"/>
    <w:rsid w:val="74035919"/>
    <w:rsid w:val="740578E3"/>
    <w:rsid w:val="746960C4"/>
    <w:rsid w:val="74795BDB"/>
    <w:rsid w:val="753B0060"/>
    <w:rsid w:val="757C3D44"/>
    <w:rsid w:val="75862CA5"/>
    <w:rsid w:val="75BA31A5"/>
    <w:rsid w:val="760342F6"/>
    <w:rsid w:val="761B2437"/>
    <w:rsid w:val="762C3349"/>
    <w:rsid w:val="76367B14"/>
    <w:rsid w:val="763E532E"/>
    <w:rsid w:val="764F3097"/>
    <w:rsid w:val="767F07D7"/>
    <w:rsid w:val="76AF7FDA"/>
    <w:rsid w:val="76C92E49"/>
    <w:rsid w:val="76D535BB"/>
    <w:rsid w:val="774F653F"/>
    <w:rsid w:val="775760D4"/>
    <w:rsid w:val="77D8213E"/>
    <w:rsid w:val="77DEDAE0"/>
    <w:rsid w:val="77FE01EE"/>
    <w:rsid w:val="77FE1276"/>
    <w:rsid w:val="77FF8922"/>
    <w:rsid w:val="783B1B25"/>
    <w:rsid w:val="785901FD"/>
    <w:rsid w:val="78910ED7"/>
    <w:rsid w:val="78AF64EE"/>
    <w:rsid w:val="78E26444"/>
    <w:rsid w:val="78E37393"/>
    <w:rsid w:val="79A84812"/>
    <w:rsid w:val="79B31B8F"/>
    <w:rsid w:val="79FD1229"/>
    <w:rsid w:val="7A4B626B"/>
    <w:rsid w:val="7A772BBC"/>
    <w:rsid w:val="7AF719C0"/>
    <w:rsid w:val="7B04791A"/>
    <w:rsid w:val="7B1E74DC"/>
    <w:rsid w:val="7B272834"/>
    <w:rsid w:val="7B2ADAD4"/>
    <w:rsid w:val="7B7433DE"/>
    <w:rsid w:val="7B945BE0"/>
    <w:rsid w:val="7BB2F7D0"/>
    <w:rsid w:val="7BC42654"/>
    <w:rsid w:val="7BF9BB3B"/>
    <w:rsid w:val="7BFFB326"/>
    <w:rsid w:val="7C042B76"/>
    <w:rsid w:val="7C0A3C31"/>
    <w:rsid w:val="7C6453C2"/>
    <w:rsid w:val="7C6763F3"/>
    <w:rsid w:val="7C7B2E38"/>
    <w:rsid w:val="7C9F7F08"/>
    <w:rsid w:val="7CA07D45"/>
    <w:rsid w:val="7CBD6942"/>
    <w:rsid w:val="7CC3033B"/>
    <w:rsid w:val="7CF42EA3"/>
    <w:rsid w:val="7CFA7FC6"/>
    <w:rsid w:val="7D2E7EAA"/>
    <w:rsid w:val="7E176B90"/>
    <w:rsid w:val="7E2662BD"/>
    <w:rsid w:val="7E5971A9"/>
    <w:rsid w:val="7E79503A"/>
    <w:rsid w:val="7E7C2E97"/>
    <w:rsid w:val="7EA14801"/>
    <w:rsid w:val="7EBD7703"/>
    <w:rsid w:val="7EC00FD6"/>
    <w:rsid w:val="7ED9654F"/>
    <w:rsid w:val="7EED4E02"/>
    <w:rsid w:val="7EEF08D3"/>
    <w:rsid w:val="7EF520D1"/>
    <w:rsid w:val="7EF685E0"/>
    <w:rsid w:val="7EFE2DD3"/>
    <w:rsid w:val="7F1E3F4E"/>
    <w:rsid w:val="7F373991"/>
    <w:rsid w:val="7F453289"/>
    <w:rsid w:val="7F484A80"/>
    <w:rsid w:val="7F5B3912"/>
    <w:rsid w:val="7F79A4EB"/>
    <w:rsid w:val="7F7BE775"/>
    <w:rsid w:val="7F7D82A0"/>
    <w:rsid w:val="7F83652A"/>
    <w:rsid w:val="7F855D7C"/>
    <w:rsid w:val="7FA97CBC"/>
    <w:rsid w:val="7FB60A40"/>
    <w:rsid w:val="7FBC5DE7"/>
    <w:rsid w:val="7FCC2B42"/>
    <w:rsid w:val="7FCF0B8A"/>
    <w:rsid w:val="7FD74395"/>
    <w:rsid w:val="7FDB8393"/>
    <w:rsid w:val="7FEED020"/>
    <w:rsid w:val="7FF72CFA"/>
    <w:rsid w:val="9E7F04DB"/>
    <w:rsid w:val="9F7BA11E"/>
    <w:rsid w:val="9FEFD1F9"/>
    <w:rsid w:val="9FF39295"/>
    <w:rsid w:val="A3FFCA09"/>
    <w:rsid w:val="A45928BC"/>
    <w:rsid w:val="A4EF7459"/>
    <w:rsid w:val="AF3F512E"/>
    <w:rsid w:val="AFBFE425"/>
    <w:rsid w:val="AFF2F20A"/>
    <w:rsid w:val="B4EFA745"/>
    <w:rsid w:val="B7E58052"/>
    <w:rsid w:val="BA2F1CE2"/>
    <w:rsid w:val="BABD32A1"/>
    <w:rsid w:val="BAF767A4"/>
    <w:rsid w:val="BAFB93D2"/>
    <w:rsid w:val="BB4FB269"/>
    <w:rsid w:val="BB7F48FD"/>
    <w:rsid w:val="BB8B7AC5"/>
    <w:rsid w:val="BBBB7800"/>
    <w:rsid w:val="BBCBAAD9"/>
    <w:rsid w:val="BC5FE15B"/>
    <w:rsid w:val="BD52CCCF"/>
    <w:rsid w:val="BDFBCA6D"/>
    <w:rsid w:val="BDFFA80A"/>
    <w:rsid w:val="BE6F17C8"/>
    <w:rsid w:val="BE9A9537"/>
    <w:rsid w:val="BF7FC06D"/>
    <w:rsid w:val="BFB7ABE3"/>
    <w:rsid w:val="BFBDF4C2"/>
    <w:rsid w:val="BFDD40A2"/>
    <w:rsid w:val="BFEBB743"/>
    <w:rsid w:val="BFFB2AE9"/>
    <w:rsid w:val="BFFBEFB2"/>
    <w:rsid w:val="BFFE7119"/>
    <w:rsid w:val="C45FE909"/>
    <w:rsid w:val="C5B354A8"/>
    <w:rsid w:val="C7B75AFC"/>
    <w:rsid w:val="CDFF7948"/>
    <w:rsid w:val="CEF1F4FE"/>
    <w:rsid w:val="D6FEC51F"/>
    <w:rsid w:val="D75B3300"/>
    <w:rsid w:val="D7D6CAB4"/>
    <w:rsid w:val="D92B578A"/>
    <w:rsid w:val="D97FD8EA"/>
    <w:rsid w:val="DB9FC42C"/>
    <w:rsid w:val="DBFF2890"/>
    <w:rsid w:val="DDFED512"/>
    <w:rsid w:val="DE7F7D66"/>
    <w:rsid w:val="DEF613AB"/>
    <w:rsid w:val="DF1737E1"/>
    <w:rsid w:val="DFDA1122"/>
    <w:rsid w:val="DFE5E8CE"/>
    <w:rsid w:val="DFFDB924"/>
    <w:rsid w:val="E3EF8E59"/>
    <w:rsid w:val="E7EE955F"/>
    <w:rsid w:val="EBBDB6C9"/>
    <w:rsid w:val="EBF15CFD"/>
    <w:rsid w:val="EC8D1D35"/>
    <w:rsid w:val="EDF9EA86"/>
    <w:rsid w:val="EE6FB6FC"/>
    <w:rsid w:val="EF8FD42D"/>
    <w:rsid w:val="EFD37524"/>
    <w:rsid w:val="EFF7D348"/>
    <w:rsid w:val="EFFD25AF"/>
    <w:rsid w:val="F17E979E"/>
    <w:rsid w:val="F25E8613"/>
    <w:rsid w:val="F3EF1512"/>
    <w:rsid w:val="F49DBE59"/>
    <w:rsid w:val="F53FF49D"/>
    <w:rsid w:val="F575877B"/>
    <w:rsid w:val="F5E3CB7A"/>
    <w:rsid w:val="F5FB9DC0"/>
    <w:rsid w:val="F7BDA8B9"/>
    <w:rsid w:val="F7DF09D2"/>
    <w:rsid w:val="F7E74FA7"/>
    <w:rsid w:val="F7F35B91"/>
    <w:rsid w:val="F91F4BF0"/>
    <w:rsid w:val="F9836EF0"/>
    <w:rsid w:val="FA1B8140"/>
    <w:rsid w:val="FADF4065"/>
    <w:rsid w:val="FB9D7FD8"/>
    <w:rsid w:val="FB9F9198"/>
    <w:rsid w:val="FBB7D3C4"/>
    <w:rsid w:val="FBEAC432"/>
    <w:rsid w:val="FBF726B2"/>
    <w:rsid w:val="FCFF3EE8"/>
    <w:rsid w:val="FDD77416"/>
    <w:rsid w:val="FDD93928"/>
    <w:rsid w:val="FDE7566F"/>
    <w:rsid w:val="FDEC5B22"/>
    <w:rsid w:val="FDF4A85E"/>
    <w:rsid w:val="FE2B7526"/>
    <w:rsid w:val="FE67D8C5"/>
    <w:rsid w:val="FEBECE52"/>
    <w:rsid w:val="FEDA0E0A"/>
    <w:rsid w:val="FEFFD045"/>
    <w:rsid w:val="FEFFEBAC"/>
    <w:rsid w:val="FF0FE714"/>
    <w:rsid w:val="FF37ED5C"/>
    <w:rsid w:val="FF5DE595"/>
    <w:rsid w:val="FF9D27A6"/>
    <w:rsid w:val="FFAF0840"/>
    <w:rsid w:val="FFBA8A57"/>
    <w:rsid w:val="FFBF4A0A"/>
    <w:rsid w:val="FFC91CB8"/>
    <w:rsid w:val="FFDA5D3A"/>
    <w:rsid w:val="FFDA85A8"/>
    <w:rsid w:val="FFDB2552"/>
    <w:rsid w:val="FFDBA9CA"/>
    <w:rsid w:val="FFDFFAC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autoRedefine/>
    <w:qFormat/>
    <w:uiPriority w:val="0"/>
    <w:pPr>
      <w:keepNext/>
      <w:snapToGrid w:val="0"/>
      <w:spacing w:line="360" w:lineRule="atLeast"/>
      <w:outlineLvl w:val="0"/>
    </w:pPr>
    <w:rPr>
      <w:rFonts w:ascii="宋体"/>
    </w:rPr>
  </w:style>
  <w:style w:type="paragraph" w:styleId="3">
    <w:name w:val="heading 2"/>
    <w:basedOn w:val="1"/>
    <w:next w:val="1"/>
    <w:autoRedefine/>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autoRedefine/>
    <w:qFormat/>
    <w:uiPriority w:val="0"/>
    <w:pPr>
      <w:keepNext/>
      <w:keepLines/>
      <w:spacing w:before="260" w:after="260" w:line="413" w:lineRule="auto"/>
      <w:outlineLvl w:val="2"/>
    </w:pPr>
    <w:rPr>
      <w:b/>
      <w:sz w:val="32"/>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7"/>
    <w:qFormat/>
    <w:uiPriority w:val="0"/>
    <w:rPr>
      <w:rFonts w:ascii="仿宋_GB2312" w:eastAsia="仿宋_GB2312"/>
      <w:sz w:val="32"/>
    </w:rPr>
  </w:style>
  <w:style w:type="paragraph" w:styleId="7">
    <w:name w:val="index 7"/>
    <w:basedOn w:val="1"/>
    <w:next w:val="1"/>
    <w:qFormat/>
    <w:uiPriority w:val="0"/>
    <w:pPr>
      <w:ind w:left="2520"/>
    </w:pPr>
  </w:style>
  <w:style w:type="paragraph" w:styleId="8">
    <w:name w:val="toc 3"/>
    <w:basedOn w:val="1"/>
    <w:next w:val="1"/>
    <w:qFormat/>
    <w:uiPriority w:val="0"/>
    <w:pPr>
      <w:ind w:left="840" w:leftChars="400"/>
    </w:pPr>
  </w:style>
  <w:style w:type="paragraph" w:styleId="9">
    <w:name w:val="Plain Text"/>
    <w:basedOn w:val="1"/>
    <w:autoRedefine/>
    <w:qFormat/>
    <w:uiPriority w:val="0"/>
    <w:rPr>
      <w:rFonts w:ascii="宋体" w:hAnsi="Courier New"/>
      <w:sz w:val="21"/>
    </w:rPr>
  </w:style>
  <w:style w:type="paragraph" w:styleId="10">
    <w:name w:val="Date"/>
    <w:basedOn w:val="1"/>
    <w:next w:val="1"/>
    <w:autoRedefine/>
    <w:qFormat/>
    <w:uiPriority w:val="0"/>
  </w:style>
  <w:style w:type="paragraph" w:styleId="11">
    <w:name w:val="footer"/>
    <w:basedOn w:val="1"/>
    <w:autoRedefine/>
    <w:qFormat/>
    <w:uiPriority w:val="99"/>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styleId="13">
    <w:name w:val="toc 2"/>
    <w:basedOn w:val="1"/>
    <w:next w:val="1"/>
    <w:autoRedefine/>
    <w:qFormat/>
    <w:uiPriority w:val="39"/>
    <w:pPr>
      <w:ind w:left="420" w:leftChars="200"/>
    </w:p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Body Text First Indent"/>
    <w:basedOn w:val="6"/>
    <w:autoRedefine/>
    <w:qFormat/>
    <w:uiPriority w:val="0"/>
    <w:pPr>
      <w:spacing w:line="360" w:lineRule="auto"/>
      <w:ind w:firstLine="420"/>
    </w:pPr>
    <w:rPr>
      <w:rFonts w:ascii="宋体" w:hAnsi="宋体"/>
      <w:sz w:val="24"/>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0"/>
    <w:rPr>
      <w:b/>
    </w:rPr>
  </w:style>
  <w:style w:type="character" w:styleId="20">
    <w:name w:val="page number"/>
    <w:autoRedefine/>
    <w:qFormat/>
    <w:uiPriority w:val="0"/>
  </w:style>
  <w:style w:type="character" w:styleId="21">
    <w:name w:val="Hyperlink"/>
    <w:autoRedefine/>
    <w:qFormat/>
    <w:uiPriority w:val="99"/>
    <w:rPr>
      <w:color w:val="0000FF"/>
      <w:u w:val="single"/>
    </w:rPr>
  </w:style>
  <w:style w:type="paragraph" w:customStyle="1" w:styleId="22">
    <w:name w:val="图例"/>
    <w:basedOn w:val="1"/>
    <w:qFormat/>
    <w:uiPriority w:val="0"/>
    <w:pPr>
      <w:spacing w:before="120" w:after="120" w:line="360" w:lineRule="auto"/>
      <w:jc w:val="center"/>
    </w:pPr>
    <w:rPr>
      <w:rFonts w:eastAsia="仿宋_GB2312"/>
      <w:b/>
      <w:sz w:val="24"/>
    </w:rPr>
  </w:style>
  <w:style w:type="paragraph" w:customStyle="1" w:styleId="23">
    <w:name w:val="1"/>
    <w:basedOn w:val="1"/>
    <w:next w:val="9"/>
    <w:autoRedefine/>
    <w:qFormat/>
    <w:uiPriority w:val="0"/>
    <w:rPr>
      <w:rFonts w:ascii="宋体" w:hAnsi="Courier New"/>
      <w:sz w:val="21"/>
    </w:rPr>
  </w:style>
  <w:style w:type="paragraph" w:customStyle="1" w:styleId="24">
    <w:name w:val="Default"/>
    <w:next w:val="25"/>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5">
    <w:name w:val="TOC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26">
    <w:name w:val="无间隔2"/>
    <w:autoRedefine/>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27">
    <w:name w:val="正文 A"/>
    <w:qFormat/>
    <w:uiPriority w:val="0"/>
    <w:pPr>
      <w:widowControl w:val="0"/>
      <w:jc w:val="both"/>
    </w:pPr>
    <w:rPr>
      <w:rFonts w:ascii="Times New Roman" w:hAnsi="Times New Roman" w:eastAsia="Times New Roman" w:cs="Times New Roman"/>
      <w:color w:val="000000"/>
      <w:kern w:val="2"/>
      <w:sz w:val="28"/>
      <w:szCs w:val="28"/>
      <w:u w:val="none" w:color="000000"/>
      <w:lang w:val="en-US" w:eastAsia="zh-CN" w:bidi="ar-SA"/>
    </w:rPr>
  </w:style>
  <w:style w:type="paragraph" w:customStyle="1" w:styleId="28">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kern w:val="0"/>
      <w:sz w:val="24"/>
    </w:rPr>
  </w:style>
  <w:style w:type="character" w:customStyle="1" w:styleId="29">
    <w:name w:val="无"/>
    <w:qFormat/>
    <w:uiPriority w:val="0"/>
    <w:rPr>
      <w:rFonts w:ascii="Times New Roman" w:hAnsi="Times New Roman" w:eastAsia="宋体" w:cs="Times New Roman"/>
    </w:rPr>
  </w:style>
  <w:style w:type="paragraph" w:customStyle="1" w:styleId="30">
    <w:name w:val="BodyText"/>
    <w:next w:val="31"/>
    <w:qFormat/>
    <w:uiPriority w:val="0"/>
    <w:pPr>
      <w:widowControl w:val="0"/>
      <w:jc w:val="both"/>
      <w:textAlignment w:val="baseline"/>
    </w:pPr>
    <w:rPr>
      <w:rFonts w:ascii="仿宋_GB2312" w:hAnsi="Times New Roman" w:eastAsia="仿宋_GB2312" w:cs="Times New Roman"/>
      <w:kern w:val="2"/>
      <w:sz w:val="32"/>
      <w:szCs w:val="24"/>
      <w:lang w:val="en-US" w:eastAsia="zh-CN" w:bidi="ar-SA"/>
    </w:rPr>
  </w:style>
  <w:style w:type="paragraph" w:customStyle="1" w:styleId="31">
    <w:name w:val="BodyTextIndent"/>
    <w:qFormat/>
    <w:uiPriority w:val="0"/>
    <w:pPr>
      <w:widowControl w:val="0"/>
      <w:spacing w:line="700" w:lineRule="exact"/>
      <w:ind w:left="960"/>
      <w:jc w:val="both"/>
      <w:textAlignment w:val="baseline"/>
    </w:pPr>
    <w:rPr>
      <w:rFonts w:ascii="Times New Roman" w:hAnsi="Times New Roman" w:eastAsia="宋体" w:cs="Times New Roman"/>
      <w:kern w:val="2"/>
      <w:sz w:val="4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58</Pages>
  <Words>4242</Words>
  <Characters>4622</Characters>
  <Lines>30</Lines>
  <Paragraphs>41</Paragraphs>
  <TotalTime>6</TotalTime>
  <ScaleCrop>false</ScaleCrop>
  <LinksUpToDate>false</LinksUpToDate>
  <CharactersWithSpaces>4725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2024-01-11T12:10:00Z</dcterms:created>
  <dc:creator>攀钢集团</dc:creator>
  <cp:lastModifiedBy>Balalala</cp:lastModifiedBy>
  <dcterms:modified xsi:type="dcterms:W3CDTF">2025-11-21T07:25:34Z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7B671D3312A045A1B0AF0D066DD171EF_13</vt:lpwstr>
  </property>
  <property fmtid="{D5CDD505-2E9C-101B-9397-08002B2CF9AE}" pid="4" name="KSOTemplateDocerSaveRecord">
    <vt:lpwstr>eyJoZGlkIjoiMDJmNzQxMmMwMDliNTM3M2M4ODVlYWE5YmRhMGZlZmMiLCJ1c2VySWQiOiIyNDk1MTA5OTQifQ==</vt:lpwstr>
  </property>
</Properties>
</file>