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履约结果公告（模板）</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w:t>
      </w:r>
      <w:r>
        <w:rPr>
          <w:rFonts w:hint="eastAsia" w:asciiTheme="minorEastAsia" w:hAnsiTheme="minorEastAsia" w:eastAsiaTheme="minorEastAsia" w:cstheme="minorEastAsia"/>
          <w:szCs w:val="32"/>
          <w:u w:val="single"/>
        </w:rPr>
        <w:t>　</w:t>
      </w:r>
      <w:r>
        <w:rPr>
          <w:rFonts w:hint="eastAsia" w:asciiTheme="minorEastAsia" w:hAnsiTheme="minorEastAsia" w:eastAsiaTheme="minorEastAsia" w:cstheme="minorEastAsia"/>
          <w:szCs w:val="32"/>
          <w:u w:val="single"/>
          <w:lang w:val="en-US" w:eastAsia="zh-CN"/>
        </w:rPr>
        <w:t>CQCBJQ2409-295</w:t>
      </w:r>
      <w:r>
        <w:rPr>
          <w:rFonts w:hint="eastAsia" w:asciiTheme="minorEastAsia" w:hAnsiTheme="minorEastAsia" w:eastAsiaTheme="minorEastAsia" w:cstheme="minorEastAsia"/>
          <w:szCs w:val="32"/>
          <w:u w:val="single"/>
        </w:rPr>
        <w:t>　</w:t>
      </w:r>
      <w:r>
        <w:rPr>
          <w:rFonts w:hint="eastAsia" w:ascii="方正黑体_GBK" w:hAnsi="仿宋" w:eastAsia="方正黑体_GBK"/>
          <w:szCs w:val="32"/>
          <w:u w:val="single"/>
        </w:rPr>
        <w:t>　　　　　　　</w:t>
      </w:r>
      <w:r>
        <w:rPr>
          <w:rFonts w:hint="eastAsia" w:ascii="方正黑体_GBK" w:hAnsi="黑体" w:eastAsia="方正黑体_GBK"/>
          <w:szCs w:val="32"/>
        </w:rPr>
        <w:t>　</w:t>
      </w:r>
    </w:p>
    <w:p>
      <w:pPr>
        <w:overflowPunct w:val="0"/>
        <w:spacing w:line="520" w:lineRule="exact"/>
        <w:rPr>
          <w:rFonts w:ascii="黑体" w:hAnsi="黑体" w:eastAsia="黑体"/>
          <w:szCs w:val="32"/>
        </w:rPr>
      </w:pPr>
      <w:r>
        <w:rPr>
          <w:rFonts w:hint="eastAsia" w:ascii="方正黑体_GBK" w:hAnsi="黑体" w:eastAsia="方正黑体_GBK"/>
          <w:szCs w:val="32"/>
        </w:rPr>
        <w:t>二、合同名称：</w:t>
      </w:r>
      <w:r>
        <w:rPr>
          <w:rFonts w:hint="eastAsia" w:ascii="仿宋" w:hAnsi="仿宋" w:eastAsia="仿宋"/>
          <w:szCs w:val="32"/>
          <w:u w:val="single"/>
        </w:rPr>
        <w:t>　</w:t>
      </w:r>
      <w:r>
        <w:rPr>
          <w:rFonts w:hint="eastAsia" w:asciiTheme="minorEastAsia" w:hAnsiTheme="minorEastAsia" w:eastAsiaTheme="minorEastAsia" w:cstheme="minorEastAsia"/>
          <w:szCs w:val="32"/>
          <w:u w:val="single"/>
        </w:rPr>
        <w:t>　</w:t>
      </w:r>
      <w:r>
        <w:rPr>
          <w:rFonts w:hint="eastAsia" w:asciiTheme="minorEastAsia" w:hAnsiTheme="minorEastAsia" w:eastAsiaTheme="minorEastAsia" w:cstheme="minorEastAsia"/>
          <w:szCs w:val="32"/>
          <w:u w:val="single"/>
          <w:lang w:val="en-US" w:eastAsia="zh-CN"/>
        </w:rPr>
        <w:t>重庆市政府采购合同</w:t>
      </w:r>
      <w:r>
        <w:rPr>
          <w:rFonts w:hint="eastAsia" w:asciiTheme="minorEastAsia" w:hAnsiTheme="minorEastAsia" w:cstheme="minorEastAsia"/>
          <w:szCs w:val="32"/>
          <w:u w:val="single"/>
          <w:lang w:val="en-US" w:eastAsia="zh-CN"/>
        </w:rPr>
        <w:t>（项目号:</w:t>
      </w:r>
      <w:r>
        <w:rPr>
          <w:rFonts w:hint="eastAsia" w:asciiTheme="minorEastAsia" w:hAnsiTheme="minorEastAsia" w:eastAsiaTheme="minorEastAsia" w:cstheme="minorEastAsia"/>
          <w:szCs w:val="32"/>
          <w:u w:val="single"/>
          <w:lang w:val="en-US" w:eastAsia="zh-CN"/>
        </w:rPr>
        <w:t>CQCBJQ2409-295</w:t>
      </w:r>
      <w:r>
        <w:rPr>
          <w:rFonts w:hint="eastAsia" w:asciiTheme="minorEastAsia" w:hAnsiTheme="minorEastAsia" w:eastAsiaTheme="minorEastAsia" w:cstheme="minorEastAsia"/>
          <w:szCs w:val="32"/>
          <w:u w:val="single"/>
        </w:rPr>
        <w:t>　</w:t>
      </w:r>
      <w:r>
        <w:rPr>
          <w:rFonts w:hint="eastAsia" w:asciiTheme="minorEastAsia" w:hAnsiTheme="minorEastAsia" w:cstheme="minorEastAsia"/>
          <w:szCs w:val="32"/>
          <w:u w:val="single"/>
          <w:lang w:val="en-US" w:eastAsia="zh-CN"/>
        </w:rPr>
        <w:t>）</w:t>
      </w:r>
      <w:r>
        <w:rPr>
          <w:rFonts w:hint="eastAsia" w:asciiTheme="minorEastAsia" w:hAnsiTheme="minorEastAsia" w:eastAsiaTheme="minorEastAsia" w:cstheme="minorEastAsia"/>
          <w:szCs w:val="32"/>
          <w:u w:val="single"/>
          <w:lang w:val="en-US" w:eastAsia="zh-CN"/>
        </w:rPr>
        <w:t>　　</w:t>
      </w:r>
      <w:r>
        <w:rPr>
          <w:rFonts w:hint="eastAsia" w:ascii="仿宋" w:hAnsi="仿宋" w:eastAsia="仿宋"/>
          <w:szCs w:val="32"/>
          <w:u w:val="single"/>
        </w:rPr>
        <w:t>　</w:t>
      </w:r>
    </w:p>
    <w:p>
      <w:pPr>
        <w:overflowPunct w:val="0"/>
        <w:spacing w:line="520" w:lineRule="exact"/>
        <w:rPr>
          <w:rFonts w:hint="default" w:ascii="仿宋" w:hAnsi="仿宋" w:eastAsia="仿宋"/>
          <w:szCs w:val="32"/>
          <w:u w:val="single"/>
          <w:lang w:val="en-US"/>
        </w:rPr>
      </w:pPr>
      <w:r>
        <w:rPr>
          <w:rFonts w:hint="eastAsia" w:ascii="方正黑体_GBK" w:hAnsi="黑体" w:eastAsia="方正黑体_GBK"/>
          <w:szCs w:val="32"/>
        </w:rPr>
        <w:t>三、项目编号：</w:t>
      </w:r>
      <w:r>
        <w:rPr>
          <w:rFonts w:hint="eastAsia" w:ascii="方正黑体_GBK" w:hAnsi="黑体" w:eastAsia="方正黑体_GBK"/>
          <w:szCs w:val="32"/>
          <w:u w:val="single"/>
          <w:lang w:val="en-US" w:eastAsia="zh-CN"/>
        </w:rPr>
        <w:t xml:space="preserve">    </w:t>
      </w:r>
      <w:r>
        <w:rPr>
          <w:rFonts w:hint="eastAsia" w:asciiTheme="minorEastAsia" w:hAnsiTheme="minorEastAsia" w:eastAsiaTheme="minorEastAsia" w:cstheme="minorEastAsia"/>
          <w:szCs w:val="32"/>
          <w:u w:val="single"/>
          <w:lang w:val="en-US" w:eastAsia="zh-CN"/>
        </w:rPr>
        <w:t>CQCBJQ2409-295</w:t>
      </w:r>
      <w:r>
        <w:rPr>
          <w:rFonts w:hint="eastAsia" w:asciiTheme="minorEastAsia" w:hAnsiTheme="minorEastAsia" w:cstheme="minorEastAsia"/>
          <w:szCs w:val="32"/>
          <w:u w:val="single"/>
          <w:lang w:val="en-US" w:eastAsia="zh-CN"/>
        </w:rPr>
        <w:t xml:space="preserve">     </w:t>
      </w:r>
    </w:p>
    <w:p>
      <w:pPr>
        <w:overflowPunct w:val="0"/>
        <w:spacing w:line="520" w:lineRule="exact"/>
        <w:rPr>
          <w:rFonts w:ascii="黑体" w:hAnsi="黑体" w:eastAsia="黑体"/>
          <w:szCs w:val="32"/>
        </w:rPr>
      </w:pPr>
      <w:r>
        <w:rPr>
          <w:rFonts w:hint="eastAsia" w:ascii="方正黑体_GBK" w:hAnsi="黑体" w:eastAsia="方正黑体_GBK"/>
          <w:szCs w:val="32"/>
        </w:rPr>
        <w:t>四、项目名称：</w:t>
      </w:r>
      <w:r>
        <w:rPr>
          <w:rFonts w:hint="eastAsia" w:ascii="仿宋" w:hAnsi="仿宋" w:eastAsia="仿宋"/>
          <w:szCs w:val="32"/>
          <w:u w:val="single"/>
        </w:rPr>
        <w:t>　　</w:t>
      </w:r>
      <w:r>
        <w:rPr>
          <w:rFonts w:hint="eastAsia" w:asciiTheme="minorEastAsia" w:hAnsiTheme="minorEastAsia" w:eastAsiaTheme="minorEastAsia" w:cstheme="minorEastAsia"/>
          <w:szCs w:val="32"/>
          <w:u w:val="single"/>
          <w:lang w:val="en-US" w:eastAsia="zh-CN"/>
        </w:rPr>
        <w:t>世界智能产业博览会（重庆）官网支撑服务</w:t>
      </w:r>
      <w:r>
        <w:rPr>
          <w:rFonts w:hint="eastAsia" w:ascii="方正黑体_GBK" w:hAnsi="黑体" w:eastAsia="方正黑体_GBK"/>
          <w:szCs w:val="32"/>
          <w:u w:val="single"/>
          <w:lang w:val="en-US" w:eastAsia="zh-CN"/>
        </w:rPr>
        <w:t>　</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重庆市经济和信息化委员会</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重庆市渝北区云杉南路12号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　023-63429623　　</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供应商（乙方）：</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中电智安科技有限公司</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重庆市渝中区大坪虎踞路总部城A区5号楼3-5层</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hint="eastAsia" w:ascii="方正仿宋_GBK" w:hAnsi="方正仿宋_GBK" w:cs="方正仿宋_GBK"/>
          <w:szCs w:val="32"/>
          <w:u w:val="single"/>
          <w:lang w:val="en-US" w:eastAsia="zh-CN"/>
        </w:rPr>
        <w:t>023-68721297</w:t>
      </w:r>
      <w:r>
        <w:rPr>
          <w:rFonts w:hint="eastAsia" w:ascii="方正仿宋_GBK" w:hAnsi="方正仿宋_GBK" w:cs="方正仿宋_GBK"/>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服务内容：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lang w:val="en-US" w:eastAsia="zh-CN"/>
        </w:rPr>
        <w:t>支撑维护项目主要内容包含云服务器租赁(含服务器、存储、信创操作系统、公网IP、网络带宽)、云网安全租赁(含日志审计服务(云主机)、数据库审计服务、漏洞扫描服务、VPN接入服务、云主机加固服务、云防火墙服务、云堡垒机)、等级保护测评服务三网短信服务、国产化适配、官网支撑服务。</w:t>
      </w:r>
      <w:r>
        <w:rPr>
          <w:rFonts w:hint="eastAsia" w:ascii="方正仿宋_GBK" w:hAnsi="方正仿宋_GBK" w:cs="方正仿宋_GBK"/>
          <w:szCs w:val="32"/>
        </w:rPr>
        <w:t>　　　　　　　　　</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服务要求：　</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乙方须构建由不少于11人(至少包括项目负责人1名、技术负责人1人和主要人员9名)的专业服务人员组成的项目服务团队为本项目服务。乙方提供详细团队人员组成清单未经甲方同意不得更换。</w:t>
      </w:r>
    </w:p>
    <w:p>
      <w:pPr>
        <w:overflowPunct w:val="0"/>
        <w:spacing w:line="520" w:lineRule="exact"/>
        <w:ind w:firstLine="420" w:firstLineChars="200"/>
        <w:rPr>
          <w:rFonts w:hint="eastAsia" w:ascii="方正仿宋_GBK" w:hAnsi="方正仿宋_GBK" w:cs="方正仿宋_GBK"/>
          <w:szCs w:val="32"/>
          <w:lang w:val="en-US" w:eastAsia="zh-CN"/>
        </w:rPr>
      </w:pPr>
      <w:r>
        <w:rPr>
          <w:rFonts w:hint="eastAsia" w:ascii="方正仿宋_GBK" w:hAnsi="方正仿宋_GBK" w:cs="方正仿宋_GBK"/>
          <w:szCs w:val="32"/>
          <w:lang w:val="en-US" w:eastAsia="zh-CN"/>
        </w:rPr>
        <w:t>其他要求：</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1.乙方承诺所有项目服务团队成员须保证24小时支持服务，乙方应提供所有项目服务团队成员有效通讯号码等信息，并保证信息的准确性。</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2.乙方已综合考虑本项目相关环节所产生所有费用，充分衡量和估计本项目履行中可能发生的其他潜在导致价格变动风险因素，报价接受后视为就本项目所有所需服务及所需相应设备、人员、耗材等已经包含在该价格中，且不做任何调整，服务要求中所产生的一切费用均由乙方支付。</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3.乙方应严格按照本合同及甲方要求执业，为保障服务质量，甲方将对乙方的服务质量进行审核。</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4.乙方应根据本项目的内容和要求，制定项目总体需求理解、项目支撑服务方案及应急预案。</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5.合同中止或合同期满后乙方应提供交接文档并配合做好世界智能产业博览会官网支撑服务下一个合同期的交接或承接工作,确保世界智能产业博览会官网平台稳定高效运行</w:t>
      </w:r>
      <w:r>
        <w:rPr>
          <w:rFonts w:hint="eastAsia" w:ascii="方正仿宋_GBK" w:hAnsi="方正仿宋_GBK" w:cs="方正仿宋_GBK"/>
          <w:szCs w:val="32"/>
          <w:lang w:eastAsia="zh-CN"/>
        </w:rPr>
        <w:t>。</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　合同签订之日起 10 个月(具体时间最终以甲方确定为准)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　甲方指定或同意的重庆市主城区内地点　　　　　　　　　　</w:t>
      </w:r>
    </w:p>
    <w:p>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eastAsia" w:asciiTheme="minorEastAsia" w:hAnsiTheme="minorEastAsia" w:eastAsiaTheme="minorEastAsia" w:cstheme="minorEastAsia"/>
          <w:szCs w:val="32"/>
          <w:u w:val="single"/>
        </w:rPr>
        <w:t>　</w:t>
      </w:r>
      <w:r>
        <w:rPr>
          <w:rFonts w:hint="eastAsia" w:asciiTheme="minorEastAsia" w:hAnsiTheme="minorEastAsia" w:eastAsiaTheme="minorEastAsia" w:cstheme="minorEastAsia"/>
          <w:szCs w:val="32"/>
          <w:u w:val="single"/>
          <w:lang w:val="en-US" w:eastAsia="zh-CN"/>
        </w:rPr>
        <w:t>2025.11.1</w:t>
      </w:r>
      <w:r>
        <w:rPr>
          <w:rFonts w:hint="eastAsia" w:asciiTheme="minorEastAsia" w:hAnsiTheme="minorEastAsia" w:cstheme="minorEastAsia"/>
          <w:szCs w:val="32"/>
          <w:u w:val="single"/>
          <w:lang w:val="en-US" w:eastAsia="zh-CN"/>
        </w:rPr>
        <w:t>4</w:t>
      </w:r>
      <w:bookmarkStart w:id="0" w:name="_GoBack"/>
      <w:bookmarkEnd w:id="0"/>
      <w:r>
        <w:rPr>
          <w:rFonts w:hint="eastAsia" w:ascii="仿宋" w:hAnsi="仿宋" w:eastAsia="仿宋"/>
          <w:szCs w:val="32"/>
          <w:u w:val="single"/>
        </w:rPr>
        <w:t>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w:t>
      </w:r>
      <w:r>
        <w:rPr>
          <w:rFonts w:hint="eastAsia" w:ascii="宋体" w:hAnsi="宋体" w:cs="宋体"/>
          <w:kern w:val="0"/>
          <w:sz w:val="21"/>
          <w:szCs w:val="21"/>
          <w:u w:val="single"/>
          <w:lang w:val="zh-CN"/>
        </w:rPr>
        <w:t>段红兵</w:t>
      </w:r>
      <w:r>
        <w:rPr>
          <w:rFonts w:hint="eastAsia" w:ascii="宋体" w:hAnsi="宋体" w:cs="宋体"/>
          <w:kern w:val="0"/>
          <w:sz w:val="21"/>
          <w:szCs w:val="21"/>
          <w:u w:val="single"/>
          <w:lang w:val="en-US" w:eastAsia="zh-CN"/>
        </w:rPr>
        <w:t>、</w:t>
      </w:r>
      <w:r>
        <w:rPr>
          <w:rFonts w:hint="eastAsia" w:ascii="宋体" w:hAnsi="宋体" w:cs="宋体"/>
          <w:kern w:val="0"/>
          <w:sz w:val="21"/>
          <w:szCs w:val="21"/>
          <w:u w:val="single"/>
          <w:lang w:val="zh-CN"/>
        </w:rPr>
        <w:t>伍阳</w:t>
      </w:r>
      <w:r>
        <w:rPr>
          <w:rFonts w:hint="eastAsia" w:ascii="宋体" w:hAnsi="宋体" w:cs="宋体"/>
          <w:kern w:val="0"/>
          <w:sz w:val="21"/>
          <w:szCs w:val="21"/>
          <w:u w:val="single"/>
          <w:lang w:val="en-US" w:eastAsia="zh-CN"/>
        </w:rPr>
        <w:t>、</w:t>
      </w:r>
      <w:r>
        <w:rPr>
          <w:rFonts w:hint="eastAsia" w:ascii="宋体" w:hAnsi="宋体" w:cs="宋体"/>
          <w:kern w:val="0"/>
          <w:sz w:val="21"/>
          <w:szCs w:val="21"/>
          <w:u w:val="single"/>
          <w:lang w:val="zh-CN" w:eastAsia="zh-CN"/>
        </w:rPr>
        <w:t>吴建</w:t>
      </w:r>
      <w:r>
        <w:rPr>
          <w:rFonts w:hint="eastAsia" w:ascii="仿宋" w:hAnsi="仿宋" w:eastAsia="仿宋"/>
          <w:szCs w:val="32"/>
          <w:u w:val="single"/>
        </w:rPr>
        <w:t>　　　　　　　　　</w:t>
      </w:r>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宋体" w:hAnsi="宋体" w:cs="宋体"/>
          <w:kern w:val="0"/>
          <w:sz w:val="21"/>
          <w:szCs w:val="21"/>
          <w:u w:val="single"/>
          <w:lang w:val="zh-CN"/>
        </w:rPr>
        <w:t>项目资料完整，符合验收要求</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hint="eastAsia" w:asciiTheme="minorEastAsia" w:hAnsiTheme="minorEastAsia" w:eastAsiaTheme="minorEastAsia" w:cstheme="minorEastAsia"/>
          <w:szCs w:val="32"/>
          <w:u w:val="single"/>
        </w:rPr>
      </w:pPr>
      <w:r>
        <w:rPr>
          <w:rFonts w:hint="eastAsia" w:asciiTheme="minorEastAsia" w:hAnsiTheme="minorEastAsia" w:eastAsiaTheme="minorEastAsia" w:cstheme="minorEastAsia"/>
          <w:color w:val="000000"/>
          <w:szCs w:val="32"/>
          <w:shd w:val="clear" w:color="auto" w:fill="FFFFFF"/>
        </w:rPr>
        <w:t>自本公告发布之日起2个工作日。</w:t>
      </w:r>
    </w:p>
    <w:p>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4788" w:leftChars="2280" w:firstLine="5622"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8E86E59"/>
    <w:rsid w:val="196673CA"/>
    <w:rsid w:val="1A7E2D2E"/>
    <w:rsid w:val="1B2F4AEE"/>
    <w:rsid w:val="1B6E65E0"/>
    <w:rsid w:val="1CF20EDD"/>
    <w:rsid w:val="1CF734C9"/>
    <w:rsid w:val="1DEC284C"/>
    <w:rsid w:val="1E6523AC"/>
    <w:rsid w:val="20CD6572"/>
    <w:rsid w:val="22440422"/>
    <w:rsid w:val="22BB4BBB"/>
    <w:rsid w:val="2A592E07"/>
    <w:rsid w:val="2AEB3417"/>
    <w:rsid w:val="2AFC5A4D"/>
    <w:rsid w:val="2BE47802"/>
    <w:rsid w:val="31A15F24"/>
    <w:rsid w:val="324A1681"/>
    <w:rsid w:val="36FB1DF0"/>
    <w:rsid w:val="395347B5"/>
    <w:rsid w:val="39A232A0"/>
    <w:rsid w:val="39E745AA"/>
    <w:rsid w:val="3B5A6BBB"/>
    <w:rsid w:val="3EDA13A6"/>
    <w:rsid w:val="3FA7696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377F3B"/>
    <w:rsid w:val="769F2DE8"/>
    <w:rsid w:val="76FDEB7C"/>
    <w:rsid w:val="79C65162"/>
    <w:rsid w:val="7C22076C"/>
    <w:rsid w:val="7C9011D9"/>
    <w:rsid w:val="7DC651C5"/>
    <w:rsid w:val="7DF350ED"/>
    <w:rsid w:val="7F9DA0E8"/>
    <w:rsid w:val="7FCC2834"/>
    <w:rsid w:val="7FF6A4EF"/>
    <w:rsid w:val="7FF7782A"/>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字符"/>
    <w:basedOn w:val="8"/>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350</Words>
  <Characters>397</Characters>
  <Lines>5</Lines>
  <Paragraphs>1</Paragraphs>
  <TotalTime>1</TotalTime>
  <ScaleCrop>false</ScaleCrop>
  <LinksUpToDate>false</LinksUpToDate>
  <CharactersWithSpaces>572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袁如毅</cp:lastModifiedBy>
  <cp:lastPrinted>2022-05-12T08:46:00Z</cp:lastPrinted>
  <dcterms:modified xsi:type="dcterms:W3CDTF">2025-11-17T01:11:38Z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48C61CB29D3F4D9384F5922CF0F7FFB4</vt:lpwstr>
  </property>
  <property fmtid="{D5CDD505-2E9C-101B-9397-08002B2CF9AE}" pid="4" name="KSOTemplateDocerSaveRecord">
    <vt:lpwstr>eyJoZGlkIjoiNjgzMjI2NDk1NTJiMmVkNTZlZmJkZjgyZjMyZDEzYjMiLCJ1c2VySWQiOiIyMzA1Mzc0NzQifQ==</vt:lpwstr>
  </property>
</Properties>
</file>