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ECBA7">
      <w:pPr>
        <w:jc w:val="center"/>
        <w:rPr>
          <w:color w:val="auto"/>
          <w:highlight w:val="none"/>
        </w:rPr>
      </w:pPr>
    </w:p>
    <w:p w14:paraId="41F1326B">
      <w:pPr>
        <w:jc w:val="center"/>
        <w:rPr>
          <w:color w:val="auto"/>
          <w:highlight w:val="none"/>
        </w:rPr>
      </w:pPr>
    </w:p>
    <w:p w14:paraId="0180627A">
      <w:pPr>
        <w:jc w:val="center"/>
        <w:outlineLvl w:val="0"/>
        <w:rPr>
          <w:rFonts w:hint="default" w:ascii="宋体" w:hAnsi="宋体" w:eastAsia="宋体"/>
          <w:b/>
          <w:color w:val="auto"/>
          <w:sz w:val="52"/>
          <w:szCs w:val="52"/>
          <w:highlight w:val="none"/>
          <w:lang w:val="en-US" w:eastAsia="zh-CN"/>
        </w:rPr>
      </w:pPr>
      <w:r>
        <w:rPr>
          <w:rFonts w:hint="eastAsia" w:ascii="宋体" w:hAnsi="宋体" w:cs="宋体"/>
          <w:b/>
          <w:bCs/>
          <w:color w:val="auto"/>
          <w:spacing w:val="-6"/>
          <w:sz w:val="52"/>
          <w:szCs w:val="52"/>
          <w:highlight w:val="none"/>
          <w:lang w:val="en-US" w:eastAsia="zh-CN"/>
        </w:rPr>
        <w:t>重庆与东盟十国深化产业合作研究</w:t>
      </w:r>
    </w:p>
    <w:p w14:paraId="0D4F16D7">
      <w:pPr>
        <w:jc w:val="center"/>
        <w:outlineLvl w:val="0"/>
        <w:rPr>
          <w:rFonts w:ascii="宋体" w:hAnsi="宋体"/>
          <w:b/>
          <w:color w:val="auto"/>
          <w:sz w:val="52"/>
          <w:szCs w:val="52"/>
          <w:highlight w:val="none"/>
        </w:rPr>
      </w:pPr>
    </w:p>
    <w:p w14:paraId="16A99D39">
      <w:pPr>
        <w:jc w:val="center"/>
        <w:outlineLvl w:val="0"/>
        <w:rPr>
          <w:rFonts w:ascii="宋体" w:hAnsi="宋体"/>
          <w:color w:val="auto"/>
          <w:spacing w:val="80"/>
          <w:sz w:val="72"/>
          <w:szCs w:val="72"/>
          <w:highlight w:val="none"/>
        </w:rPr>
      </w:pPr>
    </w:p>
    <w:p w14:paraId="7A7FC14D">
      <w:pPr>
        <w:pStyle w:val="17"/>
        <w:rPr>
          <w:color w:val="auto"/>
        </w:rPr>
      </w:pPr>
    </w:p>
    <w:p w14:paraId="3060423B">
      <w:pPr>
        <w:pStyle w:val="17"/>
        <w:rPr>
          <w:color w:val="auto"/>
        </w:rPr>
      </w:pPr>
    </w:p>
    <w:p w14:paraId="157BF28A">
      <w:pPr>
        <w:rPr>
          <w:color w:val="auto"/>
        </w:rPr>
      </w:pPr>
    </w:p>
    <w:p w14:paraId="24E2B884">
      <w:pPr>
        <w:pStyle w:val="3"/>
        <w:rPr>
          <w:color w:val="auto"/>
        </w:rPr>
      </w:pPr>
    </w:p>
    <w:p w14:paraId="618DD076">
      <w:pPr>
        <w:rPr>
          <w:color w:val="auto"/>
        </w:rPr>
      </w:pPr>
    </w:p>
    <w:p w14:paraId="48246C7C">
      <w:pPr>
        <w:rPr>
          <w:color w:val="auto"/>
        </w:rPr>
      </w:pPr>
    </w:p>
    <w:p w14:paraId="326BF4A5">
      <w:pPr>
        <w:jc w:val="center"/>
        <w:outlineLvl w:val="0"/>
        <w:rPr>
          <w:rFonts w:ascii="宋体" w:hAnsi="宋体"/>
          <w:color w:val="auto"/>
          <w:spacing w:val="80"/>
          <w:sz w:val="72"/>
          <w:szCs w:val="72"/>
          <w:highlight w:val="none"/>
        </w:rPr>
      </w:pPr>
    </w:p>
    <w:p w14:paraId="41B19332">
      <w:pPr>
        <w:jc w:val="center"/>
        <w:outlineLvl w:val="0"/>
        <w:rPr>
          <w:b/>
          <w:color w:val="auto"/>
          <w:spacing w:val="80"/>
          <w:sz w:val="72"/>
          <w:szCs w:val="72"/>
          <w:highlight w:val="none"/>
        </w:rPr>
      </w:pPr>
      <w:r>
        <w:rPr>
          <w:b/>
          <w:color w:val="auto"/>
          <w:spacing w:val="80"/>
          <w:sz w:val="72"/>
          <w:szCs w:val="72"/>
          <w:highlight w:val="none"/>
        </w:rPr>
        <w:t>竞争性磋商文件</w:t>
      </w:r>
    </w:p>
    <w:p w14:paraId="06284F5A">
      <w:pPr>
        <w:spacing w:line="700" w:lineRule="exact"/>
        <w:jc w:val="center"/>
        <w:rPr>
          <w:color w:val="auto"/>
          <w:sz w:val="36"/>
          <w:szCs w:val="30"/>
          <w:highlight w:val="none"/>
        </w:rPr>
      </w:pPr>
    </w:p>
    <w:p w14:paraId="6E76B5D5">
      <w:pPr>
        <w:spacing w:line="700" w:lineRule="exact"/>
        <w:jc w:val="center"/>
        <w:rPr>
          <w:rFonts w:hint="eastAsia" w:ascii="宋体" w:hAnsi="宋体" w:eastAsia="宋体"/>
          <w:b/>
          <w:color w:val="auto"/>
          <w:sz w:val="30"/>
          <w:szCs w:val="30"/>
          <w:highlight w:val="none"/>
          <w:lang w:eastAsia="zh-CN"/>
        </w:rPr>
      </w:pPr>
      <w:r>
        <w:rPr>
          <w:color w:val="auto"/>
          <w:sz w:val="36"/>
          <w:szCs w:val="30"/>
          <w:highlight w:val="none"/>
        </w:rPr>
        <w:t>项</w:t>
      </w:r>
      <w:r>
        <w:rPr>
          <w:rFonts w:ascii="宋体" w:hAnsi="宋体"/>
          <w:color w:val="auto"/>
          <w:sz w:val="36"/>
          <w:szCs w:val="30"/>
          <w:highlight w:val="none"/>
        </w:rPr>
        <w:t>目号：</w:t>
      </w:r>
      <w:r>
        <w:rPr>
          <w:rFonts w:hint="eastAsia" w:ascii="宋体" w:hAnsi="宋体"/>
          <w:color w:val="auto"/>
          <w:sz w:val="36"/>
          <w:szCs w:val="30"/>
          <w:highlight w:val="none"/>
        </w:rPr>
        <w:t>CQCBJQ</w:t>
      </w:r>
      <w:r>
        <w:rPr>
          <w:rFonts w:hint="eastAsia" w:ascii="宋体" w:hAnsi="宋体"/>
          <w:color w:val="auto"/>
          <w:sz w:val="36"/>
          <w:szCs w:val="30"/>
          <w:highlight w:val="none"/>
          <w:lang w:eastAsia="zh-CN"/>
        </w:rPr>
        <w:t>2507-293</w:t>
      </w:r>
    </w:p>
    <w:p w14:paraId="3EC16962">
      <w:pPr>
        <w:spacing w:line="700" w:lineRule="exact"/>
        <w:jc w:val="center"/>
        <w:rPr>
          <w:rFonts w:ascii="宋体" w:hAnsi="宋体"/>
          <w:b/>
          <w:color w:val="auto"/>
          <w:sz w:val="30"/>
          <w:szCs w:val="30"/>
          <w:highlight w:val="none"/>
        </w:rPr>
      </w:pPr>
    </w:p>
    <w:p w14:paraId="58894686">
      <w:pPr>
        <w:spacing w:line="700" w:lineRule="exact"/>
        <w:jc w:val="center"/>
        <w:rPr>
          <w:rFonts w:ascii="宋体" w:hAnsi="宋体"/>
          <w:b/>
          <w:color w:val="auto"/>
          <w:sz w:val="30"/>
          <w:szCs w:val="30"/>
          <w:highlight w:val="none"/>
        </w:rPr>
      </w:pPr>
    </w:p>
    <w:p w14:paraId="20CF3452">
      <w:pPr>
        <w:spacing w:line="700" w:lineRule="exact"/>
        <w:jc w:val="center"/>
        <w:rPr>
          <w:rFonts w:ascii="宋体" w:hAnsi="宋体"/>
          <w:b/>
          <w:color w:val="auto"/>
          <w:sz w:val="30"/>
          <w:szCs w:val="30"/>
          <w:highlight w:val="none"/>
        </w:rPr>
      </w:pPr>
    </w:p>
    <w:p w14:paraId="32948BBB">
      <w:pPr>
        <w:pStyle w:val="3"/>
        <w:rPr>
          <w:color w:val="auto"/>
        </w:rPr>
      </w:pPr>
    </w:p>
    <w:p w14:paraId="5F371F07"/>
    <w:p w14:paraId="61D48959">
      <w:pPr>
        <w:rPr>
          <w:color w:val="auto"/>
        </w:rPr>
      </w:pPr>
    </w:p>
    <w:p w14:paraId="53E55C61">
      <w:pPr>
        <w:rPr>
          <w:color w:val="auto"/>
        </w:rPr>
      </w:pPr>
    </w:p>
    <w:p w14:paraId="2FA250AA">
      <w:pPr>
        <w:keepNext w:val="0"/>
        <w:keepLines w:val="0"/>
        <w:pageBreakBefore w:val="0"/>
        <w:widowControl w:val="0"/>
        <w:kinsoku/>
        <w:wordWrap/>
        <w:overflowPunct/>
        <w:topLinePunct w:val="0"/>
        <w:autoSpaceDE/>
        <w:autoSpaceDN/>
        <w:bidi w:val="0"/>
        <w:adjustRightInd/>
        <w:snapToGrid/>
        <w:spacing w:line="700" w:lineRule="exact"/>
        <w:ind w:firstLine="1120" w:firstLineChars="350"/>
        <w:jc w:val="left"/>
        <w:textAlignment w:val="auto"/>
        <w:rPr>
          <w:color w:val="auto"/>
          <w:sz w:val="32"/>
          <w:szCs w:val="28"/>
          <w:highlight w:val="none"/>
        </w:rPr>
      </w:pPr>
      <w:r>
        <w:rPr>
          <w:color w:val="auto"/>
          <w:sz w:val="32"/>
          <w:szCs w:val="28"/>
          <w:highlight w:val="none"/>
        </w:rPr>
        <w:t>采</w:t>
      </w:r>
      <w:r>
        <w:rPr>
          <w:rFonts w:hint="eastAsia"/>
          <w:color w:val="auto"/>
          <w:sz w:val="32"/>
          <w:szCs w:val="28"/>
          <w:highlight w:val="none"/>
          <w:lang w:val="en-US" w:eastAsia="zh-CN"/>
        </w:rPr>
        <w:t xml:space="preserve">   </w:t>
      </w:r>
      <w:r>
        <w:rPr>
          <w:color w:val="auto"/>
          <w:sz w:val="32"/>
          <w:szCs w:val="28"/>
          <w:highlight w:val="none"/>
        </w:rPr>
        <w:t>购</w:t>
      </w:r>
      <w:r>
        <w:rPr>
          <w:rFonts w:hint="eastAsia"/>
          <w:color w:val="auto"/>
          <w:sz w:val="32"/>
          <w:szCs w:val="28"/>
          <w:highlight w:val="none"/>
          <w:lang w:val="en-US" w:eastAsia="zh-CN"/>
        </w:rPr>
        <w:t xml:space="preserve">   </w:t>
      </w:r>
      <w:r>
        <w:rPr>
          <w:color w:val="auto"/>
          <w:sz w:val="32"/>
          <w:szCs w:val="28"/>
          <w:highlight w:val="none"/>
        </w:rPr>
        <w:t>人：</w:t>
      </w:r>
      <w:r>
        <w:rPr>
          <w:rFonts w:hint="eastAsia"/>
          <w:color w:val="auto"/>
          <w:sz w:val="32"/>
          <w:szCs w:val="28"/>
          <w:highlight w:val="none"/>
        </w:rPr>
        <w:t>重庆市经济和信息化委员会</w:t>
      </w:r>
    </w:p>
    <w:p w14:paraId="61E89324">
      <w:pPr>
        <w:keepNext w:val="0"/>
        <w:keepLines w:val="0"/>
        <w:pageBreakBefore w:val="0"/>
        <w:widowControl w:val="0"/>
        <w:kinsoku/>
        <w:wordWrap/>
        <w:overflowPunct/>
        <w:topLinePunct w:val="0"/>
        <w:autoSpaceDE/>
        <w:autoSpaceDN/>
        <w:bidi w:val="0"/>
        <w:adjustRightInd/>
        <w:snapToGrid/>
        <w:spacing w:line="700" w:lineRule="exact"/>
        <w:ind w:firstLine="1120" w:firstLineChars="350"/>
        <w:jc w:val="both"/>
        <w:textAlignment w:val="auto"/>
        <w:rPr>
          <w:color w:val="auto"/>
          <w:sz w:val="32"/>
          <w:szCs w:val="28"/>
          <w:highlight w:val="none"/>
        </w:rPr>
      </w:pPr>
      <w:r>
        <w:rPr>
          <w:color w:val="auto"/>
          <w:sz w:val="32"/>
          <w:szCs w:val="28"/>
          <w:highlight w:val="none"/>
        </w:rPr>
        <w:t>采购代理机构：重庆市中基致信招标代理有限公司</w:t>
      </w:r>
    </w:p>
    <w:p w14:paraId="7DB99DDD">
      <w:pPr>
        <w:spacing w:line="700" w:lineRule="exact"/>
        <w:jc w:val="center"/>
        <w:rPr>
          <w:color w:val="auto"/>
          <w:sz w:val="32"/>
          <w:szCs w:val="28"/>
          <w:highlight w:val="none"/>
        </w:rPr>
        <w:sectPr>
          <w:headerReference r:id="rId4" w:type="first"/>
          <w:footerReference r:id="rId6" w:type="first"/>
          <w:headerReference r:id="rId3" w:type="default"/>
          <w:footerReference r:id="rId5" w:type="even"/>
          <w:pgSz w:w="11907" w:h="16840"/>
          <w:pgMar w:top="1134" w:right="1191" w:bottom="1134" w:left="1191"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color w:val="auto"/>
          <w:sz w:val="32"/>
          <w:szCs w:val="28"/>
          <w:highlight w:val="none"/>
        </w:rPr>
        <w:t>二</w:t>
      </w:r>
      <w:r>
        <w:rPr>
          <w:rFonts w:hint="eastAsia"/>
          <w:color w:val="auto"/>
          <w:sz w:val="32"/>
          <w:szCs w:val="28"/>
          <w:highlight w:val="none"/>
        </w:rPr>
        <w:t>〇</w:t>
      </w:r>
      <w:r>
        <w:rPr>
          <w:color w:val="auto"/>
          <w:sz w:val="32"/>
          <w:szCs w:val="28"/>
          <w:highlight w:val="none"/>
        </w:rPr>
        <w:t>二</w:t>
      </w:r>
      <w:r>
        <w:rPr>
          <w:rFonts w:hint="eastAsia"/>
          <w:color w:val="auto"/>
          <w:sz w:val="32"/>
          <w:szCs w:val="28"/>
          <w:highlight w:val="none"/>
          <w:lang w:val="en-US" w:eastAsia="zh-CN"/>
        </w:rPr>
        <w:t>五</w:t>
      </w:r>
      <w:r>
        <w:rPr>
          <w:color w:val="auto"/>
          <w:sz w:val="32"/>
          <w:szCs w:val="28"/>
          <w:highlight w:val="none"/>
        </w:rPr>
        <w:t>年</w:t>
      </w:r>
      <w:r>
        <w:rPr>
          <w:rFonts w:hint="eastAsia"/>
          <w:color w:val="auto"/>
          <w:sz w:val="32"/>
          <w:szCs w:val="28"/>
          <w:highlight w:val="none"/>
          <w:lang w:val="en-US" w:eastAsia="zh-CN"/>
        </w:rPr>
        <w:t>七</w:t>
      </w:r>
      <w:r>
        <w:rPr>
          <w:color w:val="auto"/>
          <w:sz w:val="32"/>
          <w:szCs w:val="28"/>
          <w:highlight w:val="none"/>
        </w:rPr>
        <w:t>月</w:t>
      </w:r>
    </w:p>
    <w:p w14:paraId="6DB092EF">
      <w:pPr>
        <w:pageBreakBefore/>
        <w:spacing w:line="480" w:lineRule="exact"/>
        <w:jc w:val="center"/>
        <w:outlineLvl w:val="0"/>
        <w:rPr>
          <w:rFonts w:ascii="宋体" w:hAnsi="宋体"/>
          <w:color w:val="auto"/>
          <w:sz w:val="44"/>
          <w:szCs w:val="28"/>
          <w:highlight w:val="none"/>
        </w:rPr>
      </w:pPr>
      <w:r>
        <w:rPr>
          <w:rFonts w:hint="eastAsia" w:ascii="宋体" w:hAnsi="宋体"/>
          <w:color w:val="auto"/>
          <w:sz w:val="44"/>
          <w:szCs w:val="28"/>
          <w:highlight w:val="none"/>
        </w:rPr>
        <w:t>目   录</w:t>
      </w:r>
    </w:p>
    <w:p w14:paraId="056D0ABB">
      <w:pPr>
        <w:pStyle w:val="16"/>
        <w:tabs>
          <w:tab w:val="right" w:leader="dot" w:pos="9525"/>
        </w:tabs>
      </w:pP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TOC \o "1-3" \h \z </w:instrText>
      </w:r>
      <w:r>
        <w:rPr>
          <w:rFonts w:hint="eastAsia" w:ascii="宋体" w:hAnsi="宋体"/>
          <w:color w:val="auto"/>
          <w:sz w:val="24"/>
          <w:szCs w:val="24"/>
          <w:highlight w:val="none"/>
        </w:rPr>
        <w:fldChar w:fldCharType="separate"/>
      </w: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_Toc3237 </w:instrText>
      </w:r>
      <w:r>
        <w:rPr>
          <w:rFonts w:hint="eastAsia" w:ascii="宋体" w:hAnsi="宋体"/>
          <w:szCs w:val="24"/>
          <w:highlight w:val="none"/>
        </w:rPr>
        <w:fldChar w:fldCharType="separate"/>
      </w:r>
      <w:r>
        <w:rPr>
          <w:rFonts w:hint="eastAsia" w:ascii="宋体" w:hAnsi="宋体" w:eastAsia="宋体"/>
          <w:szCs w:val="30"/>
          <w:highlight w:val="none"/>
        </w:rPr>
        <w:t>第一篇  采购邀请书</w:t>
      </w:r>
      <w:r>
        <w:tab/>
      </w:r>
      <w:r>
        <w:fldChar w:fldCharType="begin"/>
      </w:r>
      <w:r>
        <w:instrText xml:space="preserve"> PAGEREF _Toc3237 \h </w:instrText>
      </w:r>
      <w:r>
        <w:fldChar w:fldCharType="separate"/>
      </w:r>
      <w:r>
        <w:t>- 1 -</w:t>
      </w:r>
      <w:r>
        <w:fldChar w:fldCharType="end"/>
      </w:r>
      <w:r>
        <w:rPr>
          <w:rFonts w:hint="eastAsia" w:ascii="宋体" w:hAnsi="宋体"/>
          <w:color w:val="auto"/>
          <w:szCs w:val="24"/>
          <w:highlight w:val="none"/>
        </w:rPr>
        <w:fldChar w:fldCharType="end"/>
      </w:r>
    </w:p>
    <w:p w14:paraId="2075232E">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_Toc32410 </w:instrText>
      </w:r>
      <w:r>
        <w:rPr>
          <w:rFonts w:hint="eastAsia" w:ascii="宋体" w:hAnsi="宋体"/>
          <w:szCs w:val="24"/>
          <w:highlight w:val="none"/>
        </w:rPr>
        <w:fldChar w:fldCharType="separate"/>
      </w:r>
      <w:r>
        <w:rPr>
          <w:rFonts w:hint="eastAsia" w:ascii="宋体" w:hAnsi="宋体"/>
          <w:szCs w:val="24"/>
          <w:highlight w:val="none"/>
        </w:rPr>
        <w:t>一、竞争性磋商内容</w:t>
      </w:r>
      <w:r>
        <w:tab/>
      </w:r>
      <w:r>
        <w:fldChar w:fldCharType="begin"/>
      </w:r>
      <w:r>
        <w:instrText xml:space="preserve"> PAGEREF _Toc32410 \h </w:instrText>
      </w:r>
      <w:r>
        <w:fldChar w:fldCharType="separate"/>
      </w:r>
      <w:r>
        <w:t>- 1 -</w:t>
      </w:r>
      <w:r>
        <w:fldChar w:fldCharType="end"/>
      </w:r>
      <w:r>
        <w:rPr>
          <w:rFonts w:hint="eastAsia" w:ascii="宋体" w:hAnsi="宋体"/>
          <w:color w:val="auto"/>
          <w:szCs w:val="24"/>
          <w:highlight w:val="none"/>
        </w:rPr>
        <w:fldChar w:fldCharType="end"/>
      </w:r>
    </w:p>
    <w:p w14:paraId="3593C9FE">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_Toc21155 </w:instrText>
      </w:r>
      <w:r>
        <w:rPr>
          <w:rFonts w:hint="eastAsia" w:ascii="宋体" w:hAnsi="宋体"/>
          <w:szCs w:val="24"/>
          <w:highlight w:val="none"/>
        </w:rPr>
        <w:fldChar w:fldCharType="separate"/>
      </w:r>
      <w:r>
        <w:rPr>
          <w:rFonts w:hint="eastAsia" w:ascii="宋体" w:hAnsi="宋体"/>
          <w:szCs w:val="24"/>
          <w:highlight w:val="none"/>
        </w:rPr>
        <w:t>二、资金来源</w:t>
      </w:r>
      <w:r>
        <w:tab/>
      </w:r>
      <w:r>
        <w:fldChar w:fldCharType="begin"/>
      </w:r>
      <w:r>
        <w:instrText xml:space="preserve"> PAGEREF _Toc21155 \h </w:instrText>
      </w:r>
      <w:r>
        <w:fldChar w:fldCharType="separate"/>
      </w:r>
      <w:r>
        <w:t>- 1 -</w:t>
      </w:r>
      <w:r>
        <w:fldChar w:fldCharType="end"/>
      </w:r>
      <w:r>
        <w:rPr>
          <w:rFonts w:hint="eastAsia" w:ascii="宋体" w:hAnsi="宋体"/>
          <w:color w:val="auto"/>
          <w:szCs w:val="24"/>
          <w:highlight w:val="none"/>
        </w:rPr>
        <w:fldChar w:fldCharType="end"/>
      </w:r>
    </w:p>
    <w:p w14:paraId="3F2BE4B3">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_Toc20224 </w:instrText>
      </w:r>
      <w:r>
        <w:rPr>
          <w:rFonts w:hint="eastAsia" w:ascii="宋体" w:hAnsi="宋体"/>
          <w:szCs w:val="24"/>
          <w:highlight w:val="none"/>
        </w:rPr>
        <w:fldChar w:fldCharType="separate"/>
      </w:r>
      <w:r>
        <w:rPr>
          <w:rFonts w:hint="eastAsia" w:ascii="宋体" w:hAnsi="宋体"/>
          <w:szCs w:val="24"/>
          <w:highlight w:val="none"/>
        </w:rPr>
        <w:t>三、供应商资格条件</w:t>
      </w:r>
      <w:r>
        <w:tab/>
      </w:r>
      <w:r>
        <w:fldChar w:fldCharType="begin"/>
      </w:r>
      <w:r>
        <w:instrText xml:space="preserve"> PAGEREF _Toc20224 \h </w:instrText>
      </w:r>
      <w:r>
        <w:fldChar w:fldCharType="separate"/>
      </w:r>
      <w:r>
        <w:t>- 1 -</w:t>
      </w:r>
      <w:r>
        <w:fldChar w:fldCharType="end"/>
      </w:r>
      <w:r>
        <w:rPr>
          <w:rFonts w:hint="eastAsia" w:ascii="宋体" w:hAnsi="宋体"/>
          <w:color w:val="auto"/>
          <w:szCs w:val="24"/>
          <w:highlight w:val="none"/>
        </w:rPr>
        <w:fldChar w:fldCharType="end"/>
      </w:r>
    </w:p>
    <w:p w14:paraId="0DFB85E1">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_Toc19951 </w:instrText>
      </w:r>
      <w:r>
        <w:rPr>
          <w:rFonts w:hint="eastAsia" w:ascii="宋体" w:hAnsi="宋体"/>
          <w:szCs w:val="24"/>
          <w:highlight w:val="none"/>
        </w:rPr>
        <w:fldChar w:fldCharType="separate"/>
      </w:r>
      <w:r>
        <w:rPr>
          <w:rFonts w:hint="eastAsia" w:ascii="宋体" w:hAnsi="宋体"/>
          <w:szCs w:val="24"/>
          <w:highlight w:val="none"/>
        </w:rPr>
        <w:t>四、磋商有关说明</w:t>
      </w:r>
      <w:r>
        <w:tab/>
      </w:r>
      <w:r>
        <w:fldChar w:fldCharType="begin"/>
      </w:r>
      <w:r>
        <w:instrText xml:space="preserve"> PAGEREF _Toc19951 \h </w:instrText>
      </w:r>
      <w:r>
        <w:fldChar w:fldCharType="separate"/>
      </w:r>
      <w:r>
        <w:t>- 1 -</w:t>
      </w:r>
      <w:r>
        <w:fldChar w:fldCharType="end"/>
      </w:r>
      <w:r>
        <w:rPr>
          <w:rFonts w:hint="eastAsia" w:ascii="宋体" w:hAnsi="宋体"/>
          <w:color w:val="auto"/>
          <w:szCs w:val="24"/>
          <w:highlight w:val="none"/>
        </w:rPr>
        <w:fldChar w:fldCharType="end"/>
      </w:r>
    </w:p>
    <w:p w14:paraId="7E48D2A7">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_Toc7359 </w:instrText>
      </w:r>
      <w:r>
        <w:rPr>
          <w:rFonts w:hint="eastAsia" w:ascii="宋体" w:hAnsi="宋体"/>
          <w:szCs w:val="24"/>
          <w:highlight w:val="none"/>
        </w:rPr>
        <w:fldChar w:fldCharType="separate"/>
      </w:r>
      <w:r>
        <w:rPr>
          <w:rFonts w:hint="eastAsia" w:ascii="宋体" w:hAnsi="宋体"/>
          <w:szCs w:val="24"/>
          <w:highlight w:val="none"/>
        </w:rPr>
        <w:t>五、采购项目需落实的政府采购政策</w:t>
      </w:r>
      <w:r>
        <w:tab/>
      </w:r>
      <w:r>
        <w:fldChar w:fldCharType="begin"/>
      </w:r>
      <w:r>
        <w:instrText xml:space="preserve"> PAGEREF _Toc7359 \h </w:instrText>
      </w:r>
      <w:r>
        <w:fldChar w:fldCharType="separate"/>
      </w:r>
      <w:r>
        <w:t>- 2 -</w:t>
      </w:r>
      <w:r>
        <w:fldChar w:fldCharType="end"/>
      </w:r>
      <w:r>
        <w:rPr>
          <w:rFonts w:hint="eastAsia" w:ascii="宋体" w:hAnsi="宋体"/>
          <w:color w:val="auto"/>
          <w:szCs w:val="24"/>
          <w:highlight w:val="none"/>
        </w:rPr>
        <w:fldChar w:fldCharType="end"/>
      </w:r>
    </w:p>
    <w:p w14:paraId="6A562959">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_Toc5733 </w:instrText>
      </w:r>
      <w:r>
        <w:rPr>
          <w:rFonts w:hint="eastAsia" w:ascii="宋体" w:hAnsi="宋体"/>
          <w:szCs w:val="24"/>
          <w:highlight w:val="none"/>
        </w:rPr>
        <w:fldChar w:fldCharType="separate"/>
      </w:r>
      <w:r>
        <w:rPr>
          <w:rFonts w:hint="eastAsia" w:ascii="宋体" w:hAnsi="宋体"/>
          <w:szCs w:val="24"/>
          <w:highlight w:val="none"/>
        </w:rPr>
        <w:t>六、其它有关规定</w:t>
      </w:r>
      <w:r>
        <w:tab/>
      </w:r>
      <w:r>
        <w:fldChar w:fldCharType="begin"/>
      </w:r>
      <w:r>
        <w:instrText xml:space="preserve"> PAGEREF _Toc5733 \h </w:instrText>
      </w:r>
      <w:r>
        <w:fldChar w:fldCharType="separate"/>
      </w:r>
      <w:r>
        <w:t>- 2 -</w:t>
      </w:r>
      <w:r>
        <w:fldChar w:fldCharType="end"/>
      </w:r>
      <w:r>
        <w:rPr>
          <w:rFonts w:hint="eastAsia" w:ascii="宋体" w:hAnsi="宋体"/>
          <w:color w:val="auto"/>
          <w:szCs w:val="24"/>
          <w:highlight w:val="none"/>
        </w:rPr>
        <w:fldChar w:fldCharType="end"/>
      </w:r>
    </w:p>
    <w:p w14:paraId="3FDD080F">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_Toc23646 </w:instrText>
      </w:r>
      <w:r>
        <w:rPr>
          <w:rFonts w:hint="eastAsia" w:ascii="宋体" w:hAnsi="宋体"/>
          <w:szCs w:val="24"/>
          <w:highlight w:val="none"/>
        </w:rPr>
        <w:fldChar w:fldCharType="separate"/>
      </w:r>
      <w:r>
        <w:rPr>
          <w:rFonts w:hint="eastAsia" w:ascii="宋体" w:hAnsi="宋体"/>
          <w:szCs w:val="24"/>
          <w:highlight w:val="none"/>
        </w:rPr>
        <w:t>七、联系方式</w:t>
      </w:r>
      <w:r>
        <w:tab/>
      </w:r>
      <w:r>
        <w:fldChar w:fldCharType="begin"/>
      </w:r>
      <w:r>
        <w:instrText xml:space="preserve"> PAGEREF _Toc23646 \h </w:instrText>
      </w:r>
      <w:r>
        <w:fldChar w:fldCharType="separate"/>
      </w:r>
      <w:r>
        <w:t>- 3 -</w:t>
      </w:r>
      <w:r>
        <w:fldChar w:fldCharType="end"/>
      </w:r>
      <w:r>
        <w:rPr>
          <w:rFonts w:hint="eastAsia" w:ascii="宋体" w:hAnsi="宋体"/>
          <w:color w:val="auto"/>
          <w:szCs w:val="24"/>
          <w:highlight w:val="none"/>
        </w:rPr>
        <w:fldChar w:fldCharType="end"/>
      </w:r>
    </w:p>
    <w:p w14:paraId="6B688D77">
      <w:pPr>
        <w:pStyle w:val="16"/>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_Toc552 </w:instrText>
      </w:r>
      <w:r>
        <w:rPr>
          <w:rFonts w:hint="eastAsia" w:ascii="宋体" w:hAnsi="宋体"/>
          <w:szCs w:val="24"/>
          <w:highlight w:val="none"/>
        </w:rPr>
        <w:fldChar w:fldCharType="separate"/>
      </w:r>
      <w:r>
        <w:rPr>
          <w:rFonts w:hint="eastAsia" w:ascii="宋体" w:hAnsi="宋体" w:eastAsia="宋体"/>
          <w:szCs w:val="30"/>
          <w:highlight w:val="none"/>
        </w:rPr>
        <w:t>第二篇  项目服务需求</w:t>
      </w:r>
      <w:r>
        <w:tab/>
      </w:r>
      <w:r>
        <w:fldChar w:fldCharType="begin"/>
      </w:r>
      <w:r>
        <w:instrText xml:space="preserve"> PAGEREF _Toc552 \h </w:instrText>
      </w:r>
      <w:r>
        <w:fldChar w:fldCharType="separate"/>
      </w:r>
      <w:r>
        <w:t>- 4 -</w:t>
      </w:r>
      <w:r>
        <w:fldChar w:fldCharType="end"/>
      </w:r>
      <w:r>
        <w:rPr>
          <w:rFonts w:hint="eastAsia" w:ascii="宋体" w:hAnsi="宋体"/>
          <w:color w:val="auto"/>
          <w:szCs w:val="24"/>
          <w:highlight w:val="none"/>
        </w:rPr>
        <w:fldChar w:fldCharType="end"/>
      </w:r>
    </w:p>
    <w:p w14:paraId="0E91A788">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_Toc14430 </w:instrText>
      </w:r>
      <w:r>
        <w:rPr>
          <w:rFonts w:hint="eastAsia" w:ascii="宋体" w:hAnsi="宋体"/>
          <w:szCs w:val="24"/>
          <w:highlight w:val="none"/>
        </w:rPr>
        <w:fldChar w:fldCharType="separate"/>
      </w:r>
      <w:r>
        <w:rPr>
          <w:rFonts w:hint="eastAsia" w:ascii="宋体" w:hAnsi="宋体" w:eastAsia="宋体" w:cs="Times New Roman"/>
          <w:szCs w:val="24"/>
          <w:highlight w:val="none"/>
          <w:lang w:val="en-US" w:eastAsia="zh-CN"/>
        </w:rPr>
        <w:t>一、项目概况</w:t>
      </w:r>
      <w:r>
        <w:tab/>
      </w:r>
      <w:r>
        <w:fldChar w:fldCharType="begin"/>
      </w:r>
      <w:r>
        <w:instrText xml:space="preserve"> PAGEREF _Toc14430 \h </w:instrText>
      </w:r>
      <w:r>
        <w:fldChar w:fldCharType="separate"/>
      </w:r>
      <w:r>
        <w:t>- 4 -</w:t>
      </w:r>
      <w:r>
        <w:fldChar w:fldCharType="end"/>
      </w:r>
      <w:r>
        <w:rPr>
          <w:rFonts w:hint="eastAsia" w:ascii="宋体" w:hAnsi="宋体"/>
          <w:color w:val="auto"/>
          <w:szCs w:val="24"/>
          <w:highlight w:val="none"/>
        </w:rPr>
        <w:fldChar w:fldCharType="end"/>
      </w:r>
    </w:p>
    <w:p w14:paraId="08EFEA72">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_Toc13039 </w:instrText>
      </w:r>
      <w:r>
        <w:rPr>
          <w:rFonts w:hint="eastAsia" w:ascii="宋体" w:hAnsi="宋体"/>
          <w:szCs w:val="24"/>
          <w:highlight w:val="none"/>
        </w:rPr>
        <w:fldChar w:fldCharType="separate"/>
      </w:r>
      <w:r>
        <w:rPr>
          <w:rFonts w:hint="eastAsia" w:ascii="宋体" w:hAnsi="宋体"/>
          <w:szCs w:val="24"/>
          <w:highlight w:val="none"/>
        </w:rPr>
        <w:t>※</w:t>
      </w:r>
      <w:r>
        <w:rPr>
          <w:rFonts w:hint="eastAsia" w:ascii="宋体" w:hAnsi="宋体"/>
          <w:szCs w:val="24"/>
          <w:highlight w:val="none"/>
          <w:lang w:val="en-US" w:eastAsia="zh-CN"/>
        </w:rPr>
        <w:t>二</w:t>
      </w:r>
      <w:r>
        <w:rPr>
          <w:rFonts w:hint="eastAsia" w:ascii="宋体" w:hAnsi="宋体"/>
          <w:szCs w:val="24"/>
          <w:highlight w:val="none"/>
        </w:rPr>
        <w:t>、</w:t>
      </w:r>
      <w:r>
        <w:rPr>
          <w:rFonts w:hint="eastAsia" w:ascii="宋体" w:hAnsi="宋体"/>
          <w:szCs w:val="24"/>
          <w:highlight w:val="none"/>
          <w:lang w:val="en-US" w:eastAsia="zh-CN"/>
        </w:rPr>
        <w:t>研究目标及主要内容</w:t>
      </w:r>
      <w:r>
        <w:tab/>
      </w:r>
      <w:r>
        <w:fldChar w:fldCharType="begin"/>
      </w:r>
      <w:r>
        <w:instrText xml:space="preserve"> PAGEREF _Toc13039 \h </w:instrText>
      </w:r>
      <w:r>
        <w:fldChar w:fldCharType="separate"/>
      </w:r>
      <w:r>
        <w:t>- 4 -</w:t>
      </w:r>
      <w:r>
        <w:fldChar w:fldCharType="end"/>
      </w:r>
      <w:r>
        <w:rPr>
          <w:rFonts w:hint="eastAsia" w:ascii="宋体" w:hAnsi="宋体"/>
          <w:color w:val="auto"/>
          <w:szCs w:val="24"/>
          <w:highlight w:val="none"/>
        </w:rPr>
        <w:fldChar w:fldCharType="end"/>
      </w:r>
    </w:p>
    <w:p w14:paraId="1846A1FE">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_Toc28627 </w:instrText>
      </w:r>
      <w:r>
        <w:rPr>
          <w:rFonts w:hint="eastAsia" w:ascii="宋体" w:hAnsi="宋体"/>
          <w:szCs w:val="24"/>
          <w:highlight w:val="none"/>
        </w:rPr>
        <w:fldChar w:fldCharType="separate"/>
      </w:r>
      <w:r>
        <w:rPr>
          <w:rFonts w:hint="eastAsia" w:ascii="宋体" w:hAnsi="宋体"/>
          <w:szCs w:val="24"/>
          <w:highlight w:val="none"/>
        </w:rPr>
        <w:t>※</w:t>
      </w:r>
      <w:r>
        <w:rPr>
          <w:rFonts w:hint="eastAsia" w:ascii="宋体" w:hAnsi="宋体" w:eastAsia="宋体" w:cs="Times New Roman"/>
          <w:szCs w:val="24"/>
          <w:highlight w:val="none"/>
          <w:lang w:val="en-US" w:eastAsia="zh-CN"/>
        </w:rPr>
        <w:t>三</w:t>
      </w:r>
      <w:r>
        <w:rPr>
          <w:rFonts w:hint="default" w:ascii="宋体" w:hAnsi="宋体" w:eastAsia="宋体" w:cs="Times New Roman"/>
          <w:szCs w:val="24"/>
          <w:highlight w:val="none"/>
          <w:lang w:val="en-US" w:eastAsia="zh-CN"/>
        </w:rPr>
        <w:t>、</w:t>
      </w:r>
      <w:r>
        <w:rPr>
          <w:rFonts w:hint="eastAsia" w:ascii="宋体" w:hAnsi="宋体" w:eastAsia="宋体" w:cs="Times New Roman"/>
          <w:szCs w:val="24"/>
          <w:highlight w:val="none"/>
          <w:lang w:val="en-US" w:eastAsia="zh-CN"/>
        </w:rPr>
        <w:t>预期成果</w:t>
      </w:r>
      <w:r>
        <w:tab/>
      </w:r>
      <w:r>
        <w:fldChar w:fldCharType="begin"/>
      </w:r>
      <w:r>
        <w:instrText xml:space="preserve"> PAGEREF _Toc28627 \h </w:instrText>
      </w:r>
      <w:r>
        <w:fldChar w:fldCharType="separate"/>
      </w:r>
      <w:r>
        <w:t>- 6 -</w:t>
      </w:r>
      <w:r>
        <w:fldChar w:fldCharType="end"/>
      </w:r>
      <w:r>
        <w:rPr>
          <w:rFonts w:hint="eastAsia" w:ascii="宋体" w:hAnsi="宋体"/>
          <w:color w:val="auto"/>
          <w:szCs w:val="24"/>
          <w:highlight w:val="none"/>
        </w:rPr>
        <w:fldChar w:fldCharType="end"/>
      </w:r>
    </w:p>
    <w:p w14:paraId="6523806A">
      <w:pPr>
        <w:pStyle w:val="16"/>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_Toc7801 </w:instrText>
      </w:r>
      <w:r>
        <w:rPr>
          <w:rFonts w:hint="eastAsia" w:ascii="宋体" w:hAnsi="宋体"/>
          <w:szCs w:val="24"/>
          <w:highlight w:val="none"/>
        </w:rPr>
        <w:fldChar w:fldCharType="separate"/>
      </w:r>
      <w:r>
        <w:rPr>
          <w:rFonts w:hint="eastAsia" w:ascii="宋体" w:hAnsi="宋体" w:eastAsia="宋体"/>
          <w:szCs w:val="30"/>
          <w:highlight w:val="none"/>
        </w:rPr>
        <w:t>第三篇  项目商务需求</w:t>
      </w:r>
      <w:r>
        <w:tab/>
      </w:r>
      <w:r>
        <w:fldChar w:fldCharType="begin"/>
      </w:r>
      <w:r>
        <w:instrText xml:space="preserve"> PAGEREF _Toc7801 \h </w:instrText>
      </w:r>
      <w:r>
        <w:fldChar w:fldCharType="separate"/>
      </w:r>
      <w:r>
        <w:t>- 7 -</w:t>
      </w:r>
      <w:r>
        <w:fldChar w:fldCharType="end"/>
      </w:r>
      <w:r>
        <w:rPr>
          <w:rFonts w:hint="eastAsia" w:ascii="宋体" w:hAnsi="宋体"/>
          <w:color w:val="auto"/>
          <w:szCs w:val="24"/>
          <w:highlight w:val="none"/>
        </w:rPr>
        <w:fldChar w:fldCharType="end"/>
      </w:r>
    </w:p>
    <w:p w14:paraId="27A20D65">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_Toc28804 </w:instrText>
      </w:r>
      <w:r>
        <w:rPr>
          <w:rFonts w:hint="eastAsia" w:ascii="宋体" w:hAnsi="宋体"/>
          <w:szCs w:val="24"/>
          <w:highlight w:val="none"/>
        </w:rPr>
        <w:fldChar w:fldCharType="separate"/>
      </w:r>
      <w:r>
        <w:rPr>
          <w:rFonts w:hint="eastAsia" w:ascii="宋体" w:hAnsi="宋体"/>
          <w:szCs w:val="24"/>
          <w:highlight w:val="none"/>
        </w:rPr>
        <w:t>※一、完成时间、服务地点及验收方式</w:t>
      </w:r>
      <w:r>
        <w:tab/>
      </w:r>
      <w:r>
        <w:fldChar w:fldCharType="begin"/>
      </w:r>
      <w:r>
        <w:instrText xml:space="preserve"> PAGEREF _Toc28804 \h </w:instrText>
      </w:r>
      <w:r>
        <w:fldChar w:fldCharType="separate"/>
      </w:r>
      <w:r>
        <w:t>- 7 -</w:t>
      </w:r>
      <w:r>
        <w:fldChar w:fldCharType="end"/>
      </w:r>
      <w:r>
        <w:rPr>
          <w:rFonts w:hint="eastAsia" w:ascii="宋体" w:hAnsi="宋体"/>
          <w:color w:val="auto"/>
          <w:szCs w:val="24"/>
          <w:highlight w:val="none"/>
        </w:rPr>
        <w:fldChar w:fldCharType="end"/>
      </w:r>
    </w:p>
    <w:p w14:paraId="7580D2DF">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_Toc25248 </w:instrText>
      </w:r>
      <w:r>
        <w:rPr>
          <w:rFonts w:hint="eastAsia" w:ascii="宋体" w:hAnsi="宋体"/>
          <w:szCs w:val="24"/>
          <w:highlight w:val="none"/>
        </w:rPr>
        <w:fldChar w:fldCharType="separate"/>
      </w:r>
      <w:r>
        <w:rPr>
          <w:rFonts w:hint="eastAsia" w:ascii="宋体" w:hAnsi="宋体"/>
          <w:szCs w:val="24"/>
          <w:highlight w:val="none"/>
        </w:rPr>
        <w:t>※二、报价要求</w:t>
      </w:r>
      <w:r>
        <w:tab/>
      </w:r>
      <w:r>
        <w:fldChar w:fldCharType="begin"/>
      </w:r>
      <w:r>
        <w:instrText xml:space="preserve"> PAGEREF _Toc25248 \h </w:instrText>
      </w:r>
      <w:r>
        <w:fldChar w:fldCharType="separate"/>
      </w:r>
      <w:r>
        <w:t>- 7 -</w:t>
      </w:r>
      <w:r>
        <w:fldChar w:fldCharType="end"/>
      </w:r>
      <w:r>
        <w:rPr>
          <w:rFonts w:hint="eastAsia" w:ascii="宋体" w:hAnsi="宋体"/>
          <w:color w:val="auto"/>
          <w:szCs w:val="24"/>
          <w:highlight w:val="none"/>
        </w:rPr>
        <w:fldChar w:fldCharType="end"/>
      </w:r>
    </w:p>
    <w:p w14:paraId="3C33C3F7">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_Toc6658 </w:instrText>
      </w:r>
      <w:r>
        <w:rPr>
          <w:rFonts w:hint="eastAsia" w:ascii="宋体" w:hAnsi="宋体"/>
          <w:szCs w:val="24"/>
          <w:highlight w:val="none"/>
        </w:rPr>
        <w:fldChar w:fldCharType="separate"/>
      </w:r>
      <w:r>
        <w:rPr>
          <w:rFonts w:hint="eastAsia" w:ascii="宋体" w:hAnsi="宋体"/>
          <w:szCs w:val="24"/>
          <w:highlight w:val="none"/>
        </w:rPr>
        <w:t>※三、付款方式</w:t>
      </w:r>
      <w:r>
        <w:tab/>
      </w:r>
      <w:r>
        <w:fldChar w:fldCharType="begin"/>
      </w:r>
      <w:r>
        <w:instrText xml:space="preserve"> PAGEREF _Toc6658 \h </w:instrText>
      </w:r>
      <w:r>
        <w:fldChar w:fldCharType="separate"/>
      </w:r>
      <w:r>
        <w:t>- 8 -</w:t>
      </w:r>
      <w:r>
        <w:fldChar w:fldCharType="end"/>
      </w:r>
      <w:r>
        <w:rPr>
          <w:rFonts w:hint="eastAsia" w:ascii="宋体" w:hAnsi="宋体"/>
          <w:color w:val="auto"/>
          <w:szCs w:val="24"/>
          <w:highlight w:val="none"/>
        </w:rPr>
        <w:fldChar w:fldCharType="end"/>
      </w:r>
    </w:p>
    <w:p w14:paraId="015C4707">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_Toc14193 </w:instrText>
      </w:r>
      <w:r>
        <w:rPr>
          <w:rFonts w:hint="eastAsia" w:ascii="宋体" w:hAnsi="宋体"/>
          <w:szCs w:val="24"/>
          <w:highlight w:val="none"/>
        </w:rPr>
        <w:fldChar w:fldCharType="separate"/>
      </w:r>
      <w:r>
        <w:rPr>
          <w:rFonts w:hint="eastAsia" w:ascii="宋体" w:hAnsi="宋体"/>
          <w:szCs w:val="24"/>
          <w:highlight w:val="none"/>
        </w:rPr>
        <w:t>※四、履约保证金</w:t>
      </w:r>
      <w:r>
        <w:tab/>
      </w:r>
      <w:r>
        <w:fldChar w:fldCharType="begin"/>
      </w:r>
      <w:r>
        <w:instrText xml:space="preserve"> PAGEREF _Toc14193 \h </w:instrText>
      </w:r>
      <w:r>
        <w:fldChar w:fldCharType="separate"/>
      </w:r>
      <w:r>
        <w:t>- 8 -</w:t>
      </w:r>
      <w:r>
        <w:fldChar w:fldCharType="end"/>
      </w:r>
      <w:r>
        <w:rPr>
          <w:rFonts w:hint="eastAsia" w:ascii="宋体" w:hAnsi="宋体"/>
          <w:color w:val="auto"/>
          <w:szCs w:val="24"/>
          <w:highlight w:val="none"/>
        </w:rPr>
        <w:fldChar w:fldCharType="end"/>
      </w:r>
    </w:p>
    <w:p w14:paraId="49E5B297">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_Toc3665 </w:instrText>
      </w:r>
      <w:r>
        <w:rPr>
          <w:rFonts w:hint="eastAsia" w:ascii="宋体" w:hAnsi="宋体"/>
          <w:szCs w:val="24"/>
          <w:highlight w:val="none"/>
        </w:rPr>
        <w:fldChar w:fldCharType="separate"/>
      </w:r>
      <w:r>
        <w:rPr>
          <w:rFonts w:hint="eastAsia" w:ascii="宋体" w:hAnsi="宋体"/>
          <w:szCs w:val="24"/>
          <w:highlight w:val="none"/>
        </w:rPr>
        <w:t>※五、违约条款</w:t>
      </w:r>
      <w:r>
        <w:tab/>
      </w:r>
      <w:r>
        <w:fldChar w:fldCharType="begin"/>
      </w:r>
      <w:r>
        <w:instrText xml:space="preserve"> PAGEREF _Toc3665 \h </w:instrText>
      </w:r>
      <w:r>
        <w:fldChar w:fldCharType="separate"/>
      </w:r>
      <w:r>
        <w:t>- 8 -</w:t>
      </w:r>
      <w:r>
        <w:fldChar w:fldCharType="end"/>
      </w:r>
      <w:r>
        <w:rPr>
          <w:rFonts w:hint="eastAsia" w:ascii="宋体" w:hAnsi="宋体"/>
          <w:color w:val="auto"/>
          <w:szCs w:val="24"/>
          <w:highlight w:val="none"/>
        </w:rPr>
        <w:fldChar w:fldCharType="end"/>
      </w:r>
    </w:p>
    <w:p w14:paraId="1441C394">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_Toc20052 </w:instrText>
      </w:r>
      <w:r>
        <w:rPr>
          <w:rFonts w:hint="eastAsia" w:ascii="宋体" w:hAnsi="宋体"/>
          <w:szCs w:val="24"/>
          <w:highlight w:val="none"/>
        </w:rPr>
        <w:fldChar w:fldCharType="separate"/>
      </w:r>
      <w:r>
        <w:rPr>
          <w:rFonts w:hint="eastAsia" w:ascii="宋体" w:hAnsi="宋体"/>
          <w:szCs w:val="24"/>
          <w:highlight w:val="none"/>
        </w:rPr>
        <w:t>※六、保密要求</w:t>
      </w:r>
      <w:r>
        <w:tab/>
      </w:r>
      <w:r>
        <w:fldChar w:fldCharType="begin"/>
      </w:r>
      <w:r>
        <w:instrText xml:space="preserve"> PAGEREF _Toc20052 \h </w:instrText>
      </w:r>
      <w:r>
        <w:fldChar w:fldCharType="separate"/>
      </w:r>
      <w:r>
        <w:t>- 9 -</w:t>
      </w:r>
      <w:r>
        <w:fldChar w:fldCharType="end"/>
      </w:r>
      <w:r>
        <w:rPr>
          <w:rFonts w:hint="eastAsia" w:ascii="宋体" w:hAnsi="宋体"/>
          <w:color w:val="auto"/>
          <w:szCs w:val="24"/>
          <w:highlight w:val="none"/>
        </w:rPr>
        <w:fldChar w:fldCharType="end"/>
      </w:r>
    </w:p>
    <w:p w14:paraId="2DE6E9F6">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_Toc2513 </w:instrText>
      </w:r>
      <w:r>
        <w:rPr>
          <w:rFonts w:hint="eastAsia" w:ascii="宋体" w:hAnsi="宋体"/>
          <w:szCs w:val="24"/>
          <w:highlight w:val="none"/>
        </w:rPr>
        <w:fldChar w:fldCharType="separate"/>
      </w:r>
      <w:r>
        <w:rPr>
          <w:rFonts w:ascii="宋体" w:hAnsi="宋体"/>
          <w:szCs w:val="24"/>
          <w:highlight w:val="none"/>
        </w:rPr>
        <w:t>※</w:t>
      </w:r>
      <w:r>
        <w:rPr>
          <w:rFonts w:hint="eastAsia" w:ascii="宋体" w:hAnsi="宋体"/>
          <w:szCs w:val="24"/>
          <w:highlight w:val="none"/>
        </w:rPr>
        <w:t>七、知识产权</w:t>
      </w:r>
      <w:r>
        <w:tab/>
      </w:r>
      <w:r>
        <w:fldChar w:fldCharType="begin"/>
      </w:r>
      <w:r>
        <w:instrText xml:space="preserve"> PAGEREF _Toc2513 \h </w:instrText>
      </w:r>
      <w:r>
        <w:fldChar w:fldCharType="separate"/>
      </w:r>
      <w:r>
        <w:t>- 9 -</w:t>
      </w:r>
      <w:r>
        <w:fldChar w:fldCharType="end"/>
      </w:r>
      <w:r>
        <w:rPr>
          <w:rFonts w:hint="eastAsia" w:ascii="宋体" w:hAnsi="宋体"/>
          <w:color w:val="auto"/>
          <w:szCs w:val="24"/>
          <w:highlight w:val="none"/>
        </w:rPr>
        <w:fldChar w:fldCharType="end"/>
      </w:r>
    </w:p>
    <w:p w14:paraId="1F8E02CA">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_Toc18556 </w:instrText>
      </w:r>
      <w:r>
        <w:rPr>
          <w:rFonts w:hint="eastAsia" w:ascii="宋体" w:hAnsi="宋体"/>
          <w:szCs w:val="24"/>
          <w:highlight w:val="none"/>
        </w:rPr>
        <w:fldChar w:fldCharType="separate"/>
      </w:r>
      <w:r>
        <w:rPr>
          <w:rFonts w:hint="eastAsia" w:ascii="宋体" w:hAnsi="宋体"/>
          <w:szCs w:val="24"/>
          <w:highlight w:val="none"/>
        </w:rPr>
        <w:t>※八、不可抗力</w:t>
      </w:r>
      <w:r>
        <w:tab/>
      </w:r>
      <w:r>
        <w:fldChar w:fldCharType="begin"/>
      </w:r>
      <w:r>
        <w:instrText xml:space="preserve"> PAGEREF _Toc18556 \h </w:instrText>
      </w:r>
      <w:r>
        <w:fldChar w:fldCharType="separate"/>
      </w:r>
      <w:r>
        <w:t>- 9 -</w:t>
      </w:r>
      <w:r>
        <w:fldChar w:fldCharType="end"/>
      </w:r>
      <w:r>
        <w:rPr>
          <w:rFonts w:hint="eastAsia" w:ascii="宋体" w:hAnsi="宋体"/>
          <w:color w:val="auto"/>
          <w:szCs w:val="24"/>
          <w:highlight w:val="none"/>
        </w:rPr>
        <w:fldChar w:fldCharType="end"/>
      </w:r>
    </w:p>
    <w:p w14:paraId="1C86FC87">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_Toc19977 </w:instrText>
      </w:r>
      <w:r>
        <w:rPr>
          <w:rFonts w:hint="eastAsia" w:ascii="宋体" w:hAnsi="宋体"/>
          <w:szCs w:val="24"/>
          <w:highlight w:val="none"/>
        </w:rPr>
        <w:fldChar w:fldCharType="separate"/>
      </w:r>
      <w:r>
        <w:rPr>
          <w:rFonts w:hint="eastAsia" w:ascii="宋体" w:hAnsi="宋体"/>
          <w:szCs w:val="24"/>
          <w:highlight w:val="none"/>
        </w:rPr>
        <w:t>九、其他</w:t>
      </w:r>
      <w:r>
        <w:tab/>
      </w:r>
      <w:r>
        <w:fldChar w:fldCharType="begin"/>
      </w:r>
      <w:r>
        <w:instrText xml:space="preserve"> PAGEREF _Toc19977 \h </w:instrText>
      </w:r>
      <w:r>
        <w:fldChar w:fldCharType="separate"/>
      </w:r>
      <w:r>
        <w:t>- 9 -</w:t>
      </w:r>
      <w:r>
        <w:fldChar w:fldCharType="end"/>
      </w:r>
      <w:r>
        <w:rPr>
          <w:rFonts w:hint="eastAsia" w:ascii="宋体" w:hAnsi="宋体"/>
          <w:color w:val="auto"/>
          <w:szCs w:val="24"/>
          <w:highlight w:val="none"/>
        </w:rPr>
        <w:fldChar w:fldCharType="end"/>
      </w:r>
    </w:p>
    <w:p w14:paraId="7BB575F3">
      <w:pPr>
        <w:pStyle w:val="16"/>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_Toc31206 </w:instrText>
      </w:r>
      <w:r>
        <w:rPr>
          <w:rFonts w:hint="eastAsia" w:ascii="宋体" w:hAnsi="宋体"/>
          <w:szCs w:val="24"/>
          <w:highlight w:val="none"/>
        </w:rPr>
        <w:fldChar w:fldCharType="separate"/>
      </w:r>
      <w:r>
        <w:rPr>
          <w:rFonts w:hint="eastAsia" w:ascii="宋体" w:hAnsi="宋体" w:eastAsia="宋体"/>
          <w:szCs w:val="30"/>
          <w:highlight w:val="none"/>
        </w:rPr>
        <w:t>第四篇  磋商程序及方法、评审标准、无效响应和采购终止</w:t>
      </w:r>
      <w:r>
        <w:tab/>
      </w:r>
      <w:r>
        <w:fldChar w:fldCharType="begin"/>
      </w:r>
      <w:r>
        <w:instrText xml:space="preserve"> PAGEREF _Toc31206 \h </w:instrText>
      </w:r>
      <w:r>
        <w:fldChar w:fldCharType="separate"/>
      </w:r>
      <w:r>
        <w:t>- 10 -</w:t>
      </w:r>
      <w:r>
        <w:fldChar w:fldCharType="end"/>
      </w:r>
      <w:r>
        <w:rPr>
          <w:rFonts w:hint="eastAsia" w:ascii="宋体" w:hAnsi="宋体"/>
          <w:color w:val="auto"/>
          <w:szCs w:val="24"/>
          <w:highlight w:val="none"/>
        </w:rPr>
        <w:fldChar w:fldCharType="end"/>
      </w:r>
    </w:p>
    <w:p w14:paraId="013081CB">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_Toc32051 </w:instrText>
      </w:r>
      <w:r>
        <w:rPr>
          <w:rFonts w:hint="eastAsia" w:ascii="宋体" w:hAnsi="宋体"/>
          <w:szCs w:val="24"/>
          <w:highlight w:val="none"/>
        </w:rPr>
        <w:fldChar w:fldCharType="separate"/>
      </w:r>
      <w:r>
        <w:rPr>
          <w:rFonts w:hint="eastAsia" w:ascii="宋体" w:hAnsi="宋体"/>
          <w:szCs w:val="24"/>
          <w:highlight w:val="none"/>
        </w:rPr>
        <w:t>一、磋商程序及方法</w:t>
      </w:r>
      <w:r>
        <w:tab/>
      </w:r>
      <w:r>
        <w:fldChar w:fldCharType="begin"/>
      </w:r>
      <w:r>
        <w:instrText xml:space="preserve"> PAGEREF _Toc32051 \h </w:instrText>
      </w:r>
      <w:r>
        <w:fldChar w:fldCharType="separate"/>
      </w:r>
      <w:r>
        <w:t>- 10 -</w:t>
      </w:r>
      <w:r>
        <w:fldChar w:fldCharType="end"/>
      </w:r>
      <w:r>
        <w:rPr>
          <w:rFonts w:hint="eastAsia" w:ascii="宋体" w:hAnsi="宋体"/>
          <w:color w:val="auto"/>
          <w:szCs w:val="24"/>
          <w:highlight w:val="none"/>
        </w:rPr>
        <w:fldChar w:fldCharType="end"/>
      </w:r>
    </w:p>
    <w:p w14:paraId="5C0FCA1C">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_Toc26963 </w:instrText>
      </w:r>
      <w:r>
        <w:rPr>
          <w:rFonts w:hint="eastAsia" w:ascii="宋体" w:hAnsi="宋体"/>
          <w:szCs w:val="24"/>
          <w:highlight w:val="none"/>
        </w:rPr>
        <w:fldChar w:fldCharType="separate"/>
      </w:r>
      <w:r>
        <w:rPr>
          <w:rFonts w:hint="eastAsia" w:ascii="宋体" w:hAnsi="宋体"/>
          <w:szCs w:val="24"/>
          <w:highlight w:val="none"/>
        </w:rPr>
        <w:t>二、评审标准</w:t>
      </w:r>
      <w:r>
        <w:tab/>
      </w:r>
      <w:r>
        <w:fldChar w:fldCharType="begin"/>
      </w:r>
      <w:r>
        <w:instrText xml:space="preserve"> PAGEREF _Toc26963 \h </w:instrText>
      </w:r>
      <w:r>
        <w:fldChar w:fldCharType="separate"/>
      </w:r>
      <w:r>
        <w:t>- 12 -</w:t>
      </w:r>
      <w:r>
        <w:fldChar w:fldCharType="end"/>
      </w:r>
      <w:r>
        <w:rPr>
          <w:rFonts w:hint="eastAsia" w:ascii="宋体" w:hAnsi="宋体"/>
          <w:color w:val="auto"/>
          <w:szCs w:val="24"/>
          <w:highlight w:val="none"/>
        </w:rPr>
        <w:fldChar w:fldCharType="end"/>
      </w:r>
    </w:p>
    <w:p w14:paraId="0BE6A53C">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_Toc25293 </w:instrText>
      </w:r>
      <w:r>
        <w:rPr>
          <w:rFonts w:hint="eastAsia" w:ascii="宋体" w:hAnsi="宋体"/>
          <w:szCs w:val="24"/>
          <w:highlight w:val="none"/>
        </w:rPr>
        <w:fldChar w:fldCharType="separate"/>
      </w:r>
      <w:r>
        <w:rPr>
          <w:rFonts w:hint="eastAsia" w:ascii="宋体" w:hAnsi="宋体"/>
          <w:szCs w:val="24"/>
          <w:highlight w:val="none"/>
        </w:rPr>
        <w:t>三、无效响应</w:t>
      </w:r>
      <w:r>
        <w:tab/>
      </w:r>
      <w:r>
        <w:fldChar w:fldCharType="begin"/>
      </w:r>
      <w:r>
        <w:instrText xml:space="preserve"> PAGEREF _Toc25293 \h </w:instrText>
      </w:r>
      <w:r>
        <w:fldChar w:fldCharType="separate"/>
      </w:r>
      <w:r>
        <w:t>- 13 -</w:t>
      </w:r>
      <w:r>
        <w:fldChar w:fldCharType="end"/>
      </w:r>
      <w:r>
        <w:rPr>
          <w:rFonts w:hint="eastAsia" w:ascii="宋体" w:hAnsi="宋体"/>
          <w:color w:val="auto"/>
          <w:szCs w:val="24"/>
          <w:highlight w:val="none"/>
        </w:rPr>
        <w:fldChar w:fldCharType="end"/>
      </w:r>
    </w:p>
    <w:p w14:paraId="10DDFB66">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_Toc7425 </w:instrText>
      </w:r>
      <w:r>
        <w:rPr>
          <w:rFonts w:hint="eastAsia" w:ascii="宋体" w:hAnsi="宋体"/>
          <w:szCs w:val="24"/>
          <w:highlight w:val="none"/>
        </w:rPr>
        <w:fldChar w:fldCharType="separate"/>
      </w:r>
      <w:r>
        <w:rPr>
          <w:rFonts w:hint="eastAsia" w:ascii="宋体" w:hAnsi="宋体"/>
          <w:szCs w:val="24"/>
          <w:highlight w:val="none"/>
        </w:rPr>
        <w:t>四、采购终止</w:t>
      </w:r>
      <w:r>
        <w:tab/>
      </w:r>
      <w:r>
        <w:fldChar w:fldCharType="begin"/>
      </w:r>
      <w:r>
        <w:instrText xml:space="preserve"> PAGEREF _Toc7425 \h </w:instrText>
      </w:r>
      <w:r>
        <w:fldChar w:fldCharType="separate"/>
      </w:r>
      <w:r>
        <w:t>- 14 -</w:t>
      </w:r>
      <w:r>
        <w:fldChar w:fldCharType="end"/>
      </w:r>
      <w:r>
        <w:rPr>
          <w:rFonts w:hint="eastAsia" w:ascii="宋体" w:hAnsi="宋体"/>
          <w:color w:val="auto"/>
          <w:szCs w:val="24"/>
          <w:highlight w:val="none"/>
        </w:rPr>
        <w:fldChar w:fldCharType="end"/>
      </w:r>
    </w:p>
    <w:p w14:paraId="337E2810">
      <w:pPr>
        <w:pStyle w:val="16"/>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_Toc6641 </w:instrText>
      </w:r>
      <w:r>
        <w:rPr>
          <w:rFonts w:hint="eastAsia" w:ascii="宋体" w:hAnsi="宋体"/>
          <w:szCs w:val="24"/>
          <w:highlight w:val="none"/>
        </w:rPr>
        <w:fldChar w:fldCharType="separate"/>
      </w:r>
      <w:r>
        <w:rPr>
          <w:rFonts w:hint="eastAsia" w:ascii="宋体" w:hAnsi="宋体" w:eastAsia="宋体"/>
          <w:szCs w:val="30"/>
          <w:highlight w:val="none"/>
        </w:rPr>
        <w:t>第五篇  供应商须知</w:t>
      </w:r>
      <w:r>
        <w:tab/>
      </w:r>
      <w:r>
        <w:fldChar w:fldCharType="begin"/>
      </w:r>
      <w:r>
        <w:instrText xml:space="preserve"> PAGEREF _Toc6641 \h </w:instrText>
      </w:r>
      <w:r>
        <w:fldChar w:fldCharType="separate"/>
      </w:r>
      <w:r>
        <w:t>- 15 -</w:t>
      </w:r>
      <w:r>
        <w:fldChar w:fldCharType="end"/>
      </w:r>
      <w:r>
        <w:rPr>
          <w:rFonts w:hint="eastAsia" w:ascii="宋体" w:hAnsi="宋体"/>
          <w:color w:val="auto"/>
          <w:szCs w:val="24"/>
          <w:highlight w:val="none"/>
        </w:rPr>
        <w:fldChar w:fldCharType="end"/>
      </w:r>
    </w:p>
    <w:p w14:paraId="7D2ACAFE">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_Toc555 </w:instrText>
      </w:r>
      <w:r>
        <w:rPr>
          <w:rFonts w:hint="eastAsia" w:ascii="宋体" w:hAnsi="宋体"/>
          <w:szCs w:val="24"/>
          <w:highlight w:val="none"/>
        </w:rPr>
        <w:fldChar w:fldCharType="separate"/>
      </w:r>
      <w:r>
        <w:rPr>
          <w:rFonts w:hint="eastAsia" w:ascii="宋体" w:hAnsi="宋体"/>
          <w:szCs w:val="24"/>
          <w:highlight w:val="none"/>
        </w:rPr>
        <w:t>一、磋商费用</w:t>
      </w:r>
      <w:r>
        <w:tab/>
      </w:r>
      <w:r>
        <w:fldChar w:fldCharType="begin"/>
      </w:r>
      <w:r>
        <w:instrText xml:space="preserve"> PAGEREF _Toc555 \h </w:instrText>
      </w:r>
      <w:r>
        <w:fldChar w:fldCharType="separate"/>
      </w:r>
      <w:r>
        <w:t>- 15 -</w:t>
      </w:r>
      <w:r>
        <w:fldChar w:fldCharType="end"/>
      </w:r>
      <w:r>
        <w:rPr>
          <w:rFonts w:hint="eastAsia" w:ascii="宋体" w:hAnsi="宋体"/>
          <w:color w:val="auto"/>
          <w:szCs w:val="24"/>
          <w:highlight w:val="none"/>
        </w:rPr>
        <w:fldChar w:fldCharType="end"/>
      </w:r>
    </w:p>
    <w:p w14:paraId="6550AFC3">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_Toc18254 </w:instrText>
      </w:r>
      <w:r>
        <w:rPr>
          <w:rFonts w:hint="eastAsia" w:ascii="宋体" w:hAnsi="宋体"/>
          <w:szCs w:val="24"/>
          <w:highlight w:val="none"/>
        </w:rPr>
        <w:fldChar w:fldCharType="separate"/>
      </w:r>
      <w:r>
        <w:rPr>
          <w:rFonts w:hint="eastAsia" w:ascii="宋体" w:hAnsi="宋体"/>
          <w:szCs w:val="24"/>
          <w:highlight w:val="none"/>
        </w:rPr>
        <w:t>二、竞争性磋商文件</w:t>
      </w:r>
      <w:r>
        <w:tab/>
      </w:r>
      <w:r>
        <w:fldChar w:fldCharType="begin"/>
      </w:r>
      <w:r>
        <w:instrText xml:space="preserve"> PAGEREF _Toc18254 \h </w:instrText>
      </w:r>
      <w:r>
        <w:fldChar w:fldCharType="separate"/>
      </w:r>
      <w:r>
        <w:t>- 15 -</w:t>
      </w:r>
      <w:r>
        <w:fldChar w:fldCharType="end"/>
      </w:r>
      <w:r>
        <w:rPr>
          <w:rFonts w:hint="eastAsia" w:ascii="宋体" w:hAnsi="宋体"/>
          <w:color w:val="auto"/>
          <w:szCs w:val="24"/>
          <w:highlight w:val="none"/>
        </w:rPr>
        <w:fldChar w:fldCharType="end"/>
      </w:r>
    </w:p>
    <w:p w14:paraId="2848B8F6">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_Toc28063 </w:instrText>
      </w:r>
      <w:r>
        <w:rPr>
          <w:rFonts w:hint="eastAsia" w:ascii="宋体" w:hAnsi="宋体"/>
          <w:szCs w:val="24"/>
          <w:highlight w:val="none"/>
        </w:rPr>
        <w:fldChar w:fldCharType="separate"/>
      </w:r>
      <w:r>
        <w:rPr>
          <w:rFonts w:hint="eastAsia" w:ascii="宋体" w:hAnsi="宋体"/>
          <w:szCs w:val="24"/>
          <w:highlight w:val="none"/>
        </w:rPr>
        <w:t>三、磋商要求</w:t>
      </w:r>
      <w:r>
        <w:tab/>
      </w:r>
      <w:r>
        <w:fldChar w:fldCharType="begin"/>
      </w:r>
      <w:r>
        <w:instrText xml:space="preserve"> PAGEREF _Toc28063 \h </w:instrText>
      </w:r>
      <w:r>
        <w:fldChar w:fldCharType="separate"/>
      </w:r>
      <w:r>
        <w:t>- 15 -</w:t>
      </w:r>
      <w:r>
        <w:fldChar w:fldCharType="end"/>
      </w:r>
      <w:r>
        <w:rPr>
          <w:rFonts w:hint="eastAsia" w:ascii="宋体" w:hAnsi="宋体"/>
          <w:color w:val="auto"/>
          <w:szCs w:val="24"/>
          <w:highlight w:val="none"/>
        </w:rPr>
        <w:fldChar w:fldCharType="end"/>
      </w:r>
    </w:p>
    <w:p w14:paraId="6CB0B1C6">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_Toc3055 </w:instrText>
      </w:r>
      <w:r>
        <w:rPr>
          <w:rFonts w:hint="eastAsia" w:ascii="宋体" w:hAnsi="宋体"/>
          <w:szCs w:val="24"/>
          <w:highlight w:val="none"/>
        </w:rPr>
        <w:fldChar w:fldCharType="separate"/>
      </w:r>
      <w:r>
        <w:rPr>
          <w:rFonts w:hint="eastAsia" w:ascii="宋体" w:hAnsi="宋体"/>
          <w:szCs w:val="24"/>
          <w:highlight w:val="none"/>
        </w:rPr>
        <w:t>四、成交供应商的确认和变更</w:t>
      </w:r>
      <w:r>
        <w:tab/>
      </w:r>
      <w:r>
        <w:fldChar w:fldCharType="begin"/>
      </w:r>
      <w:r>
        <w:instrText xml:space="preserve"> PAGEREF _Toc3055 \h </w:instrText>
      </w:r>
      <w:r>
        <w:fldChar w:fldCharType="separate"/>
      </w:r>
      <w:r>
        <w:t>- 16 -</w:t>
      </w:r>
      <w:r>
        <w:fldChar w:fldCharType="end"/>
      </w:r>
      <w:r>
        <w:rPr>
          <w:rFonts w:hint="eastAsia" w:ascii="宋体" w:hAnsi="宋体"/>
          <w:color w:val="auto"/>
          <w:szCs w:val="24"/>
          <w:highlight w:val="none"/>
        </w:rPr>
        <w:fldChar w:fldCharType="end"/>
      </w:r>
    </w:p>
    <w:p w14:paraId="31000F59">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_Toc26087 </w:instrText>
      </w:r>
      <w:r>
        <w:rPr>
          <w:rFonts w:hint="eastAsia" w:ascii="宋体" w:hAnsi="宋体"/>
          <w:szCs w:val="24"/>
          <w:highlight w:val="none"/>
        </w:rPr>
        <w:fldChar w:fldCharType="separate"/>
      </w:r>
      <w:r>
        <w:rPr>
          <w:rFonts w:hint="eastAsia" w:ascii="宋体" w:hAnsi="宋体"/>
          <w:szCs w:val="24"/>
          <w:highlight w:val="none"/>
        </w:rPr>
        <w:t>五、成交通知</w:t>
      </w:r>
      <w:r>
        <w:tab/>
      </w:r>
      <w:r>
        <w:fldChar w:fldCharType="begin"/>
      </w:r>
      <w:r>
        <w:instrText xml:space="preserve"> PAGEREF _Toc26087 \h </w:instrText>
      </w:r>
      <w:r>
        <w:fldChar w:fldCharType="separate"/>
      </w:r>
      <w:r>
        <w:t>- 17 -</w:t>
      </w:r>
      <w:r>
        <w:fldChar w:fldCharType="end"/>
      </w:r>
      <w:r>
        <w:rPr>
          <w:rFonts w:hint="eastAsia" w:ascii="宋体" w:hAnsi="宋体"/>
          <w:color w:val="auto"/>
          <w:szCs w:val="24"/>
          <w:highlight w:val="none"/>
        </w:rPr>
        <w:fldChar w:fldCharType="end"/>
      </w:r>
    </w:p>
    <w:p w14:paraId="3892C2D9">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_Toc16181 </w:instrText>
      </w:r>
      <w:r>
        <w:rPr>
          <w:rFonts w:hint="eastAsia" w:ascii="宋体" w:hAnsi="宋体"/>
          <w:szCs w:val="24"/>
          <w:highlight w:val="none"/>
        </w:rPr>
        <w:fldChar w:fldCharType="separate"/>
      </w:r>
      <w:r>
        <w:rPr>
          <w:rFonts w:hint="eastAsia" w:ascii="宋体" w:hAnsi="宋体"/>
          <w:szCs w:val="24"/>
          <w:highlight w:val="none"/>
        </w:rPr>
        <w:t>六、关于质疑和投诉</w:t>
      </w:r>
      <w:r>
        <w:tab/>
      </w:r>
      <w:r>
        <w:fldChar w:fldCharType="begin"/>
      </w:r>
      <w:r>
        <w:instrText xml:space="preserve"> PAGEREF _Toc16181 \h </w:instrText>
      </w:r>
      <w:r>
        <w:fldChar w:fldCharType="separate"/>
      </w:r>
      <w:r>
        <w:t>- 17 -</w:t>
      </w:r>
      <w:r>
        <w:fldChar w:fldCharType="end"/>
      </w:r>
      <w:r>
        <w:rPr>
          <w:rFonts w:hint="eastAsia" w:ascii="宋体" w:hAnsi="宋体"/>
          <w:color w:val="auto"/>
          <w:szCs w:val="24"/>
          <w:highlight w:val="none"/>
        </w:rPr>
        <w:fldChar w:fldCharType="end"/>
      </w:r>
    </w:p>
    <w:p w14:paraId="78E5592B">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_Toc11225 </w:instrText>
      </w:r>
      <w:r>
        <w:rPr>
          <w:rFonts w:hint="eastAsia" w:ascii="宋体" w:hAnsi="宋体"/>
          <w:szCs w:val="24"/>
          <w:highlight w:val="none"/>
        </w:rPr>
        <w:fldChar w:fldCharType="separate"/>
      </w:r>
      <w:r>
        <w:rPr>
          <w:rFonts w:hint="eastAsia" w:ascii="宋体" w:hAnsi="宋体"/>
          <w:szCs w:val="24"/>
          <w:highlight w:val="none"/>
        </w:rPr>
        <w:t>七、采购代理服务费</w:t>
      </w:r>
      <w:r>
        <w:tab/>
      </w:r>
      <w:r>
        <w:fldChar w:fldCharType="begin"/>
      </w:r>
      <w:r>
        <w:instrText xml:space="preserve"> PAGEREF _Toc11225 \h </w:instrText>
      </w:r>
      <w:r>
        <w:fldChar w:fldCharType="separate"/>
      </w:r>
      <w:r>
        <w:t>- 18 -</w:t>
      </w:r>
      <w:r>
        <w:fldChar w:fldCharType="end"/>
      </w:r>
      <w:r>
        <w:rPr>
          <w:rFonts w:hint="eastAsia" w:ascii="宋体" w:hAnsi="宋体"/>
          <w:color w:val="auto"/>
          <w:szCs w:val="24"/>
          <w:highlight w:val="none"/>
        </w:rPr>
        <w:fldChar w:fldCharType="end"/>
      </w:r>
    </w:p>
    <w:p w14:paraId="1692DBEF">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_Toc12722 </w:instrText>
      </w:r>
      <w:r>
        <w:rPr>
          <w:rFonts w:hint="eastAsia" w:ascii="宋体" w:hAnsi="宋体"/>
          <w:szCs w:val="24"/>
          <w:highlight w:val="none"/>
        </w:rPr>
        <w:fldChar w:fldCharType="separate"/>
      </w:r>
      <w:r>
        <w:rPr>
          <w:rFonts w:hint="eastAsia" w:ascii="宋体" w:hAnsi="宋体"/>
          <w:szCs w:val="24"/>
          <w:highlight w:val="none"/>
        </w:rPr>
        <w:t>八、签订合同</w:t>
      </w:r>
      <w:r>
        <w:tab/>
      </w:r>
      <w:r>
        <w:fldChar w:fldCharType="begin"/>
      </w:r>
      <w:r>
        <w:instrText xml:space="preserve"> PAGEREF _Toc12722 \h </w:instrText>
      </w:r>
      <w:r>
        <w:fldChar w:fldCharType="separate"/>
      </w:r>
      <w:r>
        <w:t>- 19 -</w:t>
      </w:r>
      <w:r>
        <w:fldChar w:fldCharType="end"/>
      </w:r>
      <w:r>
        <w:rPr>
          <w:rFonts w:hint="eastAsia" w:ascii="宋体" w:hAnsi="宋体"/>
          <w:color w:val="auto"/>
          <w:szCs w:val="24"/>
          <w:highlight w:val="none"/>
        </w:rPr>
        <w:fldChar w:fldCharType="end"/>
      </w:r>
    </w:p>
    <w:p w14:paraId="39747170">
      <w:pPr>
        <w:pStyle w:val="16"/>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_Toc23692 </w:instrText>
      </w:r>
      <w:r>
        <w:rPr>
          <w:rFonts w:hint="eastAsia" w:ascii="宋体" w:hAnsi="宋体"/>
          <w:szCs w:val="24"/>
          <w:highlight w:val="none"/>
        </w:rPr>
        <w:fldChar w:fldCharType="separate"/>
      </w:r>
      <w:r>
        <w:rPr>
          <w:rFonts w:hint="eastAsia" w:ascii="宋体" w:hAnsi="宋体" w:eastAsia="宋体"/>
          <w:szCs w:val="30"/>
          <w:highlight w:val="none"/>
        </w:rPr>
        <w:t>第六篇  政府采购合同</w:t>
      </w:r>
      <w:r>
        <w:tab/>
      </w:r>
      <w:r>
        <w:fldChar w:fldCharType="begin"/>
      </w:r>
      <w:r>
        <w:instrText xml:space="preserve"> PAGEREF _Toc23692 \h </w:instrText>
      </w:r>
      <w:r>
        <w:fldChar w:fldCharType="separate"/>
      </w:r>
      <w:r>
        <w:t>- 20 -</w:t>
      </w:r>
      <w:r>
        <w:fldChar w:fldCharType="end"/>
      </w:r>
      <w:r>
        <w:rPr>
          <w:rFonts w:hint="eastAsia" w:ascii="宋体" w:hAnsi="宋体"/>
          <w:color w:val="auto"/>
          <w:szCs w:val="24"/>
          <w:highlight w:val="none"/>
        </w:rPr>
        <w:fldChar w:fldCharType="end"/>
      </w:r>
    </w:p>
    <w:p w14:paraId="7B176B43">
      <w:pPr>
        <w:pStyle w:val="16"/>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_Toc1987 </w:instrText>
      </w:r>
      <w:r>
        <w:rPr>
          <w:rFonts w:hint="eastAsia" w:ascii="宋体" w:hAnsi="宋体"/>
          <w:szCs w:val="24"/>
          <w:highlight w:val="none"/>
        </w:rPr>
        <w:fldChar w:fldCharType="separate"/>
      </w:r>
      <w:r>
        <w:rPr>
          <w:rFonts w:ascii="宋体" w:hAnsi="宋体" w:eastAsia="宋体"/>
          <w:szCs w:val="30"/>
          <w:highlight w:val="none"/>
        </w:rPr>
        <w:t>第七篇  响应文件编制要求</w:t>
      </w:r>
      <w:r>
        <w:tab/>
      </w:r>
      <w:r>
        <w:fldChar w:fldCharType="begin"/>
      </w:r>
      <w:r>
        <w:instrText xml:space="preserve"> PAGEREF _Toc1987 \h </w:instrText>
      </w:r>
      <w:r>
        <w:fldChar w:fldCharType="separate"/>
      </w:r>
      <w:r>
        <w:t>- 25 -</w:t>
      </w:r>
      <w:r>
        <w:fldChar w:fldCharType="end"/>
      </w:r>
      <w:r>
        <w:rPr>
          <w:rFonts w:hint="eastAsia" w:ascii="宋体" w:hAnsi="宋体"/>
          <w:color w:val="auto"/>
          <w:szCs w:val="24"/>
          <w:highlight w:val="none"/>
        </w:rPr>
        <w:fldChar w:fldCharType="end"/>
      </w:r>
    </w:p>
    <w:p w14:paraId="4D1F3BBA">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_Toc8189 </w:instrText>
      </w:r>
      <w:r>
        <w:rPr>
          <w:rFonts w:hint="eastAsia" w:ascii="宋体" w:hAnsi="宋体"/>
          <w:szCs w:val="24"/>
          <w:highlight w:val="none"/>
        </w:rPr>
        <w:fldChar w:fldCharType="separate"/>
      </w:r>
      <w:r>
        <w:rPr>
          <w:rFonts w:ascii="宋体" w:hAnsi="宋体"/>
          <w:szCs w:val="24"/>
          <w:highlight w:val="none"/>
        </w:rPr>
        <w:t>一、经济</w:t>
      </w:r>
      <w:r>
        <w:rPr>
          <w:rFonts w:hint="eastAsia" w:ascii="宋体" w:hAnsi="宋体"/>
          <w:szCs w:val="24"/>
          <w:highlight w:val="none"/>
        </w:rPr>
        <w:t>部分</w:t>
      </w:r>
      <w:r>
        <w:tab/>
      </w:r>
      <w:r>
        <w:fldChar w:fldCharType="begin"/>
      </w:r>
      <w:r>
        <w:instrText xml:space="preserve"> PAGEREF _Toc8189 \h </w:instrText>
      </w:r>
      <w:r>
        <w:fldChar w:fldCharType="separate"/>
      </w:r>
      <w:r>
        <w:t>- 25 -</w:t>
      </w:r>
      <w:r>
        <w:fldChar w:fldCharType="end"/>
      </w:r>
      <w:r>
        <w:rPr>
          <w:rFonts w:hint="eastAsia" w:ascii="宋体" w:hAnsi="宋体"/>
          <w:color w:val="auto"/>
          <w:szCs w:val="24"/>
          <w:highlight w:val="none"/>
        </w:rPr>
        <w:fldChar w:fldCharType="end"/>
      </w:r>
    </w:p>
    <w:p w14:paraId="7693F049">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_Toc29215 </w:instrText>
      </w:r>
      <w:r>
        <w:rPr>
          <w:rFonts w:hint="eastAsia" w:ascii="宋体" w:hAnsi="宋体"/>
          <w:szCs w:val="24"/>
          <w:highlight w:val="none"/>
        </w:rPr>
        <w:fldChar w:fldCharType="separate"/>
      </w:r>
      <w:r>
        <w:rPr>
          <w:rFonts w:hint="eastAsia" w:ascii="宋体" w:hAnsi="宋体"/>
          <w:szCs w:val="24"/>
          <w:highlight w:val="none"/>
        </w:rPr>
        <w:t>二、技术部分</w:t>
      </w:r>
      <w:r>
        <w:tab/>
      </w:r>
      <w:r>
        <w:fldChar w:fldCharType="begin"/>
      </w:r>
      <w:r>
        <w:instrText xml:space="preserve"> PAGEREF _Toc29215 \h </w:instrText>
      </w:r>
      <w:r>
        <w:fldChar w:fldCharType="separate"/>
      </w:r>
      <w:r>
        <w:t>- 25 -</w:t>
      </w:r>
      <w:r>
        <w:fldChar w:fldCharType="end"/>
      </w:r>
      <w:r>
        <w:rPr>
          <w:rFonts w:hint="eastAsia" w:ascii="宋体" w:hAnsi="宋体"/>
          <w:color w:val="auto"/>
          <w:szCs w:val="24"/>
          <w:highlight w:val="none"/>
        </w:rPr>
        <w:fldChar w:fldCharType="end"/>
      </w:r>
    </w:p>
    <w:p w14:paraId="310CF661">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_Toc12789 </w:instrText>
      </w:r>
      <w:r>
        <w:rPr>
          <w:rFonts w:hint="eastAsia" w:ascii="宋体" w:hAnsi="宋体"/>
          <w:szCs w:val="24"/>
          <w:highlight w:val="none"/>
        </w:rPr>
        <w:fldChar w:fldCharType="separate"/>
      </w:r>
      <w:r>
        <w:rPr>
          <w:rFonts w:ascii="宋体" w:hAnsi="宋体"/>
          <w:szCs w:val="24"/>
          <w:highlight w:val="none"/>
        </w:rPr>
        <w:t>三、商务</w:t>
      </w:r>
      <w:r>
        <w:rPr>
          <w:rFonts w:hint="eastAsia" w:ascii="宋体" w:hAnsi="宋体"/>
          <w:szCs w:val="24"/>
          <w:highlight w:val="none"/>
        </w:rPr>
        <w:t>部分</w:t>
      </w:r>
      <w:r>
        <w:tab/>
      </w:r>
      <w:r>
        <w:fldChar w:fldCharType="begin"/>
      </w:r>
      <w:r>
        <w:instrText xml:space="preserve"> PAGEREF _Toc12789 \h </w:instrText>
      </w:r>
      <w:r>
        <w:fldChar w:fldCharType="separate"/>
      </w:r>
      <w:r>
        <w:t>- 25 -</w:t>
      </w:r>
      <w:r>
        <w:fldChar w:fldCharType="end"/>
      </w:r>
      <w:r>
        <w:rPr>
          <w:rFonts w:hint="eastAsia" w:ascii="宋体" w:hAnsi="宋体"/>
          <w:color w:val="auto"/>
          <w:szCs w:val="24"/>
          <w:highlight w:val="none"/>
        </w:rPr>
        <w:fldChar w:fldCharType="end"/>
      </w:r>
    </w:p>
    <w:p w14:paraId="49394703">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_Toc31668 </w:instrText>
      </w:r>
      <w:r>
        <w:rPr>
          <w:rFonts w:hint="eastAsia" w:ascii="宋体" w:hAnsi="宋体"/>
          <w:szCs w:val="24"/>
          <w:highlight w:val="none"/>
        </w:rPr>
        <w:fldChar w:fldCharType="separate"/>
      </w:r>
      <w:r>
        <w:rPr>
          <w:rFonts w:hint="eastAsia" w:ascii="宋体" w:hAnsi="宋体"/>
          <w:szCs w:val="24"/>
          <w:highlight w:val="none"/>
        </w:rPr>
        <w:t>四、</w:t>
      </w:r>
      <w:r>
        <w:rPr>
          <w:rFonts w:ascii="宋体" w:hAnsi="宋体"/>
          <w:szCs w:val="24"/>
          <w:highlight w:val="none"/>
        </w:rPr>
        <w:t>资格</w:t>
      </w:r>
      <w:r>
        <w:rPr>
          <w:rFonts w:hint="eastAsia" w:ascii="宋体" w:hAnsi="宋体"/>
          <w:szCs w:val="24"/>
          <w:highlight w:val="none"/>
        </w:rPr>
        <w:t>文件</w:t>
      </w:r>
      <w:r>
        <w:tab/>
      </w:r>
      <w:r>
        <w:fldChar w:fldCharType="begin"/>
      </w:r>
      <w:r>
        <w:instrText xml:space="preserve"> PAGEREF _Toc31668 \h </w:instrText>
      </w:r>
      <w:r>
        <w:fldChar w:fldCharType="separate"/>
      </w:r>
      <w:r>
        <w:t>- 25 -</w:t>
      </w:r>
      <w:r>
        <w:fldChar w:fldCharType="end"/>
      </w:r>
      <w:r>
        <w:rPr>
          <w:rFonts w:hint="eastAsia" w:ascii="宋体" w:hAnsi="宋体"/>
          <w:color w:val="auto"/>
          <w:szCs w:val="24"/>
          <w:highlight w:val="none"/>
        </w:rPr>
        <w:fldChar w:fldCharType="end"/>
      </w:r>
    </w:p>
    <w:p w14:paraId="2B535E7A">
      <w:pPr>
        <w:pStyle w:val="9"/>
        <w:tabs>
          <w:tab w:val="right" w:leader="dot" w:pos="9525"/>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_Toc16098 </w:instrText>
      </w:r>
      <w:r>
        <w:rPr>
          <w:rFonts w:hint="eastAsia" w:ascii="宋体" w:hAnsi="宋体"/>
          <w:szCs w:val="24"/>
          <w:highlight w:val="none"/>
        </w:rPr>
        <w:fldChar w:fldCharType="separate"/>
      </w:r>
      <w:r>
        <w:rPr>
          <w:rFonts w:hint="eastAsia" w:ascii="宋体" w:hAnsi="宋体"/>
          <w:szCs w:val="24"/>
          <w:highlight w:val="none"/>
        </w:rPr>
        <w:t>五</w:t>
      </w:r>
      <w:r>
        <w:rPr>
          <w:rFonts w:ascii="宋体" w:hAnsi="宋体"/>
          <w:szCs w:val="24"/>
          <w:highlight w:val="none"/>
        </w:rPr>
        <w:t>、其他</w:t>
      </w:r>
      <w:r>
        <w:tab/>
      </w:r>
      <w:r>
        <w:fldChar w:fldCharType="begin"/>
      </w:r>
      <w:r>
        <w:instrText xml:space="preserve"> PAGEREF _Toc16098 \h </w:instrText>
      </w:r>
      <w:r>
        <w:fldChar w:fldCharType="separate"/>
      </w:r>
      <w:r>
        <w:t>- 25 -</w:t>
      </w:r>
      <w:r>
        <w:fldChar w:fldCharType="end"/>
      </w:r>
      <w:r>
        <w:rPr>
          <w:rFonts w:hint="eastAsia" w:ascii="宋体" w:hAnsi="宋体"/>
          <w:color w:val="auto"/>
          <w:szCs w:val="24"/>
          <w:highlight w:val="none"/>
        </w:rPr>
        <w:fldChar w:fldCharType="end"/>
      </w:r>
    </w:p>
    <w:p w14:paraId="793C2448">
      <w:pPr>
        <w:pStyle w:val="16"/>
        <w:tabs>
          <w:tab w:val="right" w:leader="dot" w:pos="9402"/>
        </w:tabs>
        <w:spacing w:line="480" w:lineRule="exact"/>
        <w:ind w:left="560"/>
        <w:jc w:val="center"/>
        <w:rPr>
          <w:rFonts w:ascii="宋体" w:hAnsi="宋体"/>
          <w:color w:val="auto"/>
          <w:szCs w:val="24"/>
          <w:highlight w:val="none"/>
        </w:rPr>
        <w:sectPr>
          <w:footerReference r:id="rId7" w:type="default"/>
          <w:pgSz w:w="11907" w:h="16840"/>
          <w:pgMar w:top="1134" w:right="1191" w:bottom="1134" w:left="1191"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Fonts w:hint="eastAsia" w:ascii="宋体" w:hAnsi="宋体"/>
          <w:color w:val="auto"/>
          <w:szCs w:val="24"/>
          <w:highlight w:val="none"/>
        </w:rPr>
        <w:fldChar w:fldCharType="end"/>
      </w:r>
    </w:p>
    <w:p w14:paraId="1553323D">
      <w:pPr>
        <w:pStyle w:val="4"/>
        <w:pageBreakBefore/>
        <w:spacing w:line="360" w:lineRule="auto"/>
        <w:jc w:val="center"/>
        <w:rPr>
          <w:rFonts w:ascii="宋体" w:hAnsi="宋体" w:eastAsia="宋体"/>
          <w:color w:val="auto"/>
          <w:sz w:val="36"/>
          <w:szCs w:val="30"/>
          <w:highlight w:val="none"/>
        </w:rPr>
      </w:pPr>
      <w:bookmarkStart w:id="0" w:name="_Toc12789052"/>
      <w:bookmarkStart w:id="1" w:name="_Toc3237"/>
      <w:bookmarkStart w:id="2" w:name="_Toc11641050"/>
      <w:r>
        <w:rPr>
          <w:rFonts w:hint="eastAsia" w:ascii="宋体" w:hAnsi="宋体" w:eastAsia="宋体"/>
          <w:color w:val="auto"/>
          <w:sz w:val="36"/>
          <w:szCs w:val="30"/>
          <w:highlight w:val="none"/>
        </w:rPr>
        <w:t>第一篇  采购邀请书</w:t>
      </w:r>
      <w:bookmarkEnd w:id="0"/>
      <w:bookmarkEnd w:id="1"/>
      <w:bookmarkEnd w:id="2"/>
    </w:p>
    <w:p w14:paraId="66EF758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重庆市中基致信招标代理有限公司（以下简称：采购代理机构）接</w:t>
      </w:r>
      <w:r>
        <w:rPr>
          <w:rFonts w:ascii="宋体" w:hAnsi="宋体"/>
          <w:color w:val="auto"/>
          <w:sz w:val="24"/>
          <w:szCs w:val="24"/>
          <w:highlight w:val="none"/>
        </w:rPr>
        <w:t>受</w:t>
      </w:r>
      <w:r>
        <w:rPr>
          <w:rFonts w:hint="eastAsia" w:ascii="宋体" w:hAnsi="宋体"/>
          <w:color w:val="auto"/>
          <w:sz w:val="24"/>
          <w:szCs w:val="24"/>
          <w:highlight w:val="none"/>
        </w:rPr>
        <w:t>重庆市经济和信息化委员会的委托，对</w:t>
      </w:r>
      <w:r>
        <w:rPr>
          <w:rFonts w:hint="eastAsia" w:ascii="宋体" w:hAnsi="宋体"/>
          <w:color w:val="auto"/>
          <w:sz w:val="24"/>
          <w:szCs w:val="24"/>
          <w:highlight w:val="none"/>
          <w:lang w:eastAsia="zh-CN"/>
        </w:rPr>
        <w:t>重庆与东盟十国深化产业合作研究</w:t>
      </w:r>
      <w:r>
        <w:rPr>
          <w:rFonts w:hint="eastAsia" w:ascii="宋体" w:hAnsi="宋体"/>
          <w:color w:val="auto"/>
          <w:sz w:val="24"/>
          <w:szCs w:val="24"/>
          <w:highlight w:val="none"/>
        </w:rPr>
        <w:t>（项目号：</w:t>
      </w:r>
      <w:r>
        <w:rPr>
          <w:rFonts w:hint="eastAsia" w:ascii="宋体" w:hAnsi="宋体"/>
          <w:color w:val="auto"/>
          <w:sz w:val="24"/>
          <w:szCs w:val="24"/>
          <w:highlight w:val="none"/>
          <w:lang w:val="en-US" w:eastAsia="zh-CN"/>
        </w:rPr>
        <w:t>CQCBJQ</w:t>
      </w:r>
      <w:r>
        <w:rPr>
          <w:rFonts w:hint="eastAsia" w:ascii="宋体" w:hAnsi="宋体"/>
          <w:color w:val="auto"/>
          <w:sz w:val="24"/>
          <w:szCs w:val="24"/>
          <w:highlight w:val="none"/>
          <w:lang w:eastAsia="zh-CN"/>
        </w:rPr>
        <w:t>2507-293</w:t>
      </w:r>
      <w:r>
        <w:rPr>
          <w:rFonts w:hint="eastAsia" w:ascii="宋体" w:hAnsi="宋体"/>
          <w:color w:val="auto"/>
          <w:sz w:val="24"/>
          <w:szCs w:val="24"/>
          <w:highlight w:val="none"/>
        </w:rPr>
        <w:t>）进行竞争性磋商采购。欢迎有资格的供应商前来参与磋商。</w:t>
      </w:r>
    </w:p>
    <w:p w14:paraId="402EBCC4">
      <w:pPr>
        <w:pStyle w:val="5"/>
        <w:spacing w:line="360" w:lineRule="auto"/>
        <w:ind w:firstLine="482" w:firstLineChars="200"/>
        <w:rPr>
          <w:rFonts w:ascii="宋体" w:hAnsi="宋体"/>
          <w:color w:val="auto"/>
          <w:sz w:val="24"/>
          <w:szCs w:val="24"/>
          <w:highlight w:val="none"/>
        </w:rPr>
      </w:pPr>
      <w:bookmarkStart w:id="3" w:name="_Toc317775175"/>
      <w:bookmarkStart w:id="4" w:name="_Toc32410"/>
      <w:bookmarkStart w:id="5" w:name="_Toc313893526"/>
      <w:r>
        <w:rPr>
          <w:rFonts w:hint="eastAsia" w:ascii="宋体" w:hAnsi="宋体"/>
          <w:color w:val="auto"/>
          <w:sz w:val="24"/>
          <w:szCs w:val="24"/>
          <w:highlight w:val="none"/>
        </w:rPr>
        <w:t>一、竞争性磋商内容</w:t>
      </w:r>
      <w:bookmarkEnd w:id="3"/>
      <w:bookmarkEnd w:id="4"/>
      <w:bookmarkEnd w:id="5"/>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614"/>
        <w:gridCol w:w="1615"/>
        <w:gridCol w:w="2425"/>
      </w:tblGrid>
      <w:tr w14:paraId="7EA2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44" w:type="dxa"/>
            <w:tcBorders>
              <w:top w:val="single" w:color="auto" w:sz="4" w:space="0"/>
              <w:left w:val="single" w:color="auto" w:sz="4" w:space="0"/>
              <w:right w:val="single" w:color="auto" w:sz="4" w:space="0"/>
            </w:tcBorders>
            <w:noWrap w:val="0"/>
            <w:vAlign w:val="center"/>
          </w:tcPr>
          <w:p w14:paraId="4828CA25">
            <w:pPr>
              <w:widowControl/>
              <w:jc w:val="center"/>
              <w:rPr>
                <w:rFonts w:ascii="宋体" w:hAnsi="宋体" w:cs="宋体"/>
                <w:b/>
                <w:bCs/>
                <w:color w:val="auto"/>
                <w:kern w:val="0"/>
                <w:sz w:val="21"/>
                <w:szCs w:val="24"/>
                <w:highlight w:val="none"/>
              </w:rPr>
            </w:pPr>
            <w:bookmarkStart w:id="6" w:name="_Toc373860293"/>
            <w:bookmarkStart w:id="7" w:name="_Toc317775178"/>
            <w:r>
              <w:rPr>
                <w:rFonts w:hint="eastAsia" w:ascii="宋体" w:hAnsi="宋体" w:cs="宋体"/>
                <w:b/>
                <w:bCs/>
                <w:color w:val="auto"/>
                <w:kern w:val="0"/>
                <w:sz w:val="21"/>
                <w:szCs w:val="24"/>
                <w:highlight w:val="none"/>
              </w:rPr>
              <w:t>项目内容</w:t>
            </w:r>
          </w:p>
        </w:tc>
        <w:tc>
          <w:tcPr>
            <w:tcW w:w="1614" w:type="dxa"/>
            <w:tcBorders>
              <w:top w:val="single" w:color="auto" w:sz="4" w:space="0"/>
              <w:left w:val="single" w:color="auto" w:sz="4" w:space="0"/>
              <w:right w:val="single" w:color="auto" w:sz="4" w:space="0"/>
            </w:tcBorders>
            <w:noWrap w:val="0"/>
            <w:vAlign w:val="center"/>
          </w:tcPr>
          <w:p w14:paraId="4966AA09">
            <w:pPr>
              <w:widowControl/>
              <w:jc w:val="center"/>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最高限价</w:t>
            </w:r>
          </w:p>
          <w:p w14:paraId="71818D3E">
            <w:pPr>
              <w:widowControl/>
              <w:jc w:val="center"/>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（万元）</w:t>
            </w:r>
          </w:p>
        </w:tc>
        <w:tc>
          <w:tcPr>
            <w:tcW w:w="1615" w:type="dxa"/>
            <w:tcBorders>
              <w:top w:val="single" w:color="auto" w:sz="4" w:space="0"/>
              <w:left w:val="single" w:color="auto" w:sz="4" w:space="0"/>
              <w:right w:val="single" w:color="auto" w:sz="4" w:space="0"/>
            </w:tcBorders>
            <w:noWrap w:val="0"/>
            <w:vAlign w:val="center"/>
          </w:tcPr>
          <w:p w14:paraId="3EE6BAAD">
            <w:pPr>
              <w:widowControl/>
              <w:jc w:val="center"/>
              <w:rPr>
                <w:rFonts w:ascii="宋体" w:hAnsi="宋体" w:cs="宋体"/>
                <w:b/>
                <w:bCs/>
                <w:color w:val="auto"/>
                <w:kern w:val="0"/>
                <w:sz w:val="21"/>
                <w:szCs w:val="24"/>
                <w:highlight w:val="none"/>
              </w:rPr>
            </w:pPr>
            <w:r>
              <w:rPr>
                <w:rFonts w:hint="eastAsia" w:ascii="宋体" w:hAnsi="宋体" w:cs="宋体"/>
                <w:b/>
                <w:bCs/>
                <w:color w:val="auto"/>
                <w:kern w:val="0"/>
                <w:sz w:val="21"/>
                <w:szCs w:val="24"/>
                <w:highlight w:val="none"/>
              </w:rPr>
              <w:t>成交供应商数量（名）</w:t>
            </w:r>
          </w:p>
        </w:tc>
        <w:tc>
          <w:tcPr>
            <w:tcW w:w="2425" w:type="dxa"/>
            <w:tcBorders>
              <w:top w:val="single" w:color="auto" w:sz="4" w:space="0"/>
              <w:left w:val="single" w:color="auto" w:sz="4" w:space="0"/>
              <w:right w:val="single" w:color="auto" w:sz="4" w:space="0"/>
            </w:tcBorders>
            <w:noWrap w:val="0"/>
            <w:vAlign w:val="center"/>
          </w:tcPr>
          <w:p w14:paraId="54B10F5F">
            <w:pPr>
              <w:widowControl/>
              <w:jc w:val="center"/>
              <w:rPr>
                <w:rFonts w:ascii="宋体" w:hAnsi="宋体" w:cs="宋体"/>
                <w:b/>
                <w:bCs/>
                <w:color w:val="auto"/>
                <w:kern w:val="0"/>
                <w:sz w:val="21"/>
                <w:szCs w:val="24"/>
                <w:highlight w:val="none"/>
              </w:rPr>
            </w:pPr>
            <w:r>
              <w:rPr>
                <w:rFonts w:hint="eastAsia" w:ascii="宋体" w:hAnsi="宋体" w:cs="宋体"/>
                <w:b/>
                <w:bCs/>
                <w:color w:val="auto"/>
                <w:kern w:val="0"/>
                <w:sz w:val="21"/>
                <w:szCs w:val="21"/>
                <w:highlight w:val="none"/>
              </w:rPr>
              <w:t>采购标的对应的中小企业划分标准所属行业</w:t>
            </w:r>
          </w:p>
        </w:tc>
      </w:tr>
      <w:tr w14:paraId="50D9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44" w:type="dxa"/>
            <w:tcBorders>
              <w:top w:val="single" w:color="auto" w:sz="4" w:space="0"/>
              <w:left w:val="single" w:color="auto" w:sz="4" w:space="0"/>
              <w:right w:val="single" w:color="auto" w:sz="4" w:space="0"/>
            </w:tcBorders>
            <w:noWrap w:val="0"/>
            <w:vAlign w:val="center"/>
          </w:tcPr>
          <w:p w14:paraId="13734151">
            <w:pPr>
              <w:widowControl/>
              <w:jc w:val="center"/>
              <w:rPr>
                <w:rFonts w:hint="default" w:ascii="宋体" w:hAnsi="宋体" w:eastAsia="宋体" w:cs="宋体"/>
                <w:b w:val="0"/>
                <w:bCs w:val="0"/>
                <w:color w:val="auto"/>
                <w:kern w:val="0"/>
                <w:sz w:val="21"/>
                <w:szCs w:val="24"/>
                <w:highlight w:val="none"/>
                <w:lang w:val="en-US" w:eastAsia="zh-CN"/>
              </w:rPr>
            </w:pPr>
            <w:bookmarkStart w:id="8" w:name="_Hlk344477914"/>
            <w:r>
              <w:rPr>
                <w:rFonts w:hint="eastAsia" w:ascii="宋体" w:hAnsi="宋体" w:eastAsia="宋体" w:cs="宋体"/>
                <w:b w:val="0"/>
                <w:bCs w:val="0"/>
                <w:color w:val="auto"/>
                <w:kern w:val="0"/>
                <w:sz w:val="21"/>
                <w:szCs w:val="24"/>
                <w:highlight w:val="none"/>
                <w:lang w:val="en-US" w:eastAsia="zh-CN"/>
              </w:rPr>
              <w:t>重庆与东盟十国深化产业合作研究</w:t>
            </w:r>
          </w:p>
        </w:tc>
        <w:tc>
          <w:tcPr>
            <w:tcW w:w="1614" w:type="dxa"/>
            <w:tcBorders>
              <w:top w:val="single" w:color="auto" w:sz="4" w:space="0"/>
              <w:left w:val="single" w:color="auto" w:sz="4" w:space="0"/>
              <w:right w:val="single" w:color="auto" w:sz="4" w:space="0"/>
            </w:tcBorders>
            <w:noWrap w:val="0"/>
            <w:vAlign w:val="center"/>
          </w:tcPr>
          <w:p w14:paraId="2DDFC176">
            <w:pPr>
              <w:widowControl/>
              <w:jc w:val="center"/>
              <w:rPr>
                <w:rFonts w:hint="default" w:ascii="宋体" w:hAnsi="宋体" w:eastAsia="宋体" w:cs="宋体"/>
                <w:b w:val="0"/>
                <w:bCs w:val="0"/>
                <w:color w:val="auto"/>
                <w:kern w:val="0"/>
                <w:sz w:val="21"/>
                <w:szCs w:val="24"/>
                <w:highlight w:val="none"/>
                <w:lang w:val="en-US" w:eastAsia="zh-CN"/>
              </w:rPr>
            </w:pPr>
            <w:r>
              <w:rPr>
                <w:rFonts w:hint="eastAsia" w:ascii="宋体" w:hAnsi="宋体" w:eastAsia="宋体" w:cs="宋体"/>
                <w:b w:val="0"/>
                <w:bCs w:val="0"/>
                <w:color w:val="auto"/>
                <w:kern w:val="0"/>
                <w:sz w:val="21"/>
                <w:szCs w:val="24"/>
                <w:highlight w:val="none"/>
                <w:lang w:val="en-US" w:eastAsia="zh-CN"/>
              </w:rPr>
              <w:t>10</w:t>
            </w:r>
          </w:p>
        </w:tc>
        <w:tc>
          <w:tcPr>
            <w:tcW w:w="1615" w:type="dxa"/>
            <w:tcBorders>
              <w:top w:val="single" w:color="auto" w:sz="4" w:space="0"/>
              <w:left w:val="single" w:color="auto" w:sz="4" w:space="0"/>
              <w:right w:val="single" w:color="auto" w:sz="4" w:space="0"/>
            </w:tcBorders>
            <w:noWrap w:val="0"/>
            <w:vAlign w:val="center"/>
          </w:tcPr>
          <w:p w14:paraId="3CC340DD">
            <w:pPr>
              <w:widowControl/>
              <w:jc w:val="center"/>
              <w:rPr>
                <w:rFonts w:hint="default" w:ascii="宋体" w:hAnsi="宋体" w:eastAsia="宋体" w:cs="宋体"/>
                <w:b w:val="0"/>
                <w:bCs w:val="0"/>
                <w:color w:val="auto"/>
                <w:kern w:val="0"/>
                <w:sz w:val="21"/>
                <w:szCs w:val="24"/>
                <w:highlight w:val="none"/>
                <w:lang w:val="en-US" w:eastAsia="zh-CN"/>
              </w:rPr>
            </w:pPr>
            <w:r>
              <w:rPr>
                <w:rFonts w:hint="eastAsia" w:ascii="宋体" w:hAnsi="宋体" w:eastAsia="宋体" w:cs="宋体"/>
                <w:b w:val="0"/>
                <w:bCs w:val="0"/>
                <w:color w:val="auto"/>
                <w:kern w:val="0"/>
                <w:sz w:val="21"/>
                <w:szCs w:val="24"/>
                <w:highlight w:val="none"/>
                <w:lang w:val="en-US" w:eastAsia="zh-CN"/>
              </w:rPr>
              <w:t>1</w:t>
            </w:r>
          </w:p>
        </w:tc>
        <w:tc>
          <w:tcPr>
            <w:tcW w:w="2425" w:type="dxa"/>
            <w:tcBorders>
              <w:top w:val="single" w:color="auto" w:sz="4" w:space="0"/>
              <w:left w:val="single" w:color="auto" w:sz="4" w:space="0"/>
              <w:right w:val="single" w:color="auto" w:sz="4" w:space="0"/>
            </w:tcBorders>
            <w:noWrap w:val="0"/>
            <w:vAlign w:val="center"/>
          </w:tcPr>
          <w:p w14:paraId="33D9CB6E">
            <w:pPr>
              <w:widowControl/>
              <w:jc w:val="center"/>
              <w:rPr>
                <w:rFonts w:hint="default" w:ascii="宋体" w:hAnsi="宋体" w:eastAsia="宋体" w:cs="宋体"/>
                <w:b w:val="0"/>
                <w:bCs w:val="0"/>
                <w:color w:val="auto"/>
                <w:kern w:val="0"/>
                <w:sz w:val="21"/>
                <w:szCs w:val="24"/>
                <w:highlight w:val="none"/>
                <w:lang w:val="en-US" w:eastAsia="zh-CN"/>
              </w:rPr>
            </w:pPr>
            <w:r>
              <w:rPr>
                <w:rFonts w:hint="eastAsia" w:ascii="宋体" w:hAnsi="宋体" w:eastAsia="宋体" w:cs="宋体"/>
                <w:b w:val="0"/>
                <w:bCs w:val="0"/>
                <w:color w:val="auto"/>
                <w:kern w:val="0"/>
                <w:sz w:val="21"/>
                <w:szCs w:val="24"/>
                <w:highlight w:val="none"/>
                <w:lang w:val="en-US" w:eastAsia="zh-CN"/>
              </w:rPr>
              <w:t>租赁和商务服务业</w:t>
            </w:r>
          </w:p>
        </w:tc>
      </w:tr>
      <w:bookmarkEnd w:id="8"/>
    </w:tbl>
    <w:p w14:paraId="01C714F8">
      <w:pPr>
        <w:pStyle w:val="5"/>
        <w:snapToGrid w:val="0"/>
        <w:spacing w:line="360" w:lineRule="auto"/>
        <w:ind w:firstLine="482" w:firstLineChars="200"/>
        <w:rPr>
          <w:rFonts w:ascii="宋体" w:hAnsi="宋体"/>
          <w:color w:val="auto"/>
          <w:sz w:val="24"/>
          <w:szCs w:val="24"/>
          <w:highlight w:val="none"/>
        </w:rPr>
      </w:pPr>
      <w:bookmarkStart w:id="9" w:name="_Toc21155"/>
      <w:r>
        <w:rPr>
          <w:rFonts w:hint="eastAsia" w:ascii="宋体" w:hAnsi="宋体"/>
          <w:color w:val="auto"/>
          <w:sz w:val="24"/>
          <w:szCs w:val="24"/>
          <w:highlight w:val="none"/>
        </w:rPr>
        <w:t>二、资金来源</w:t>
      </w:r>
      <w:bookmarkEnd w:id="9"/>
    </w:p>
    <w:p w14:paraId="354674F8">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财政</w:t>
      </w:r>
      <w:r>
        <w:rPr>
          <w:rFonts w:hint="eastAsia" w:ascii="宋体" w:hAnsi="宋体"/>
          <w:color w:val="auto"/>
          <w:sz w:val="24"/>
          <w:szCs w:val="24"/>
          <w:highlight w:val="none"/>
          <w:lang w:val="en-US" w:eastAsia="zh-CN"/>
        </w:rPr>
        <w:t>预算</w:t>
      </w:r>
      <w:r>
        <w:rPr>
          <w:rFonts w:hint="eastAsia" w:ascii="宋体" w:hAnsi="宋体"/>
          <w:color w:val="auto"/>
          <w:sz w:val="24"/>
          <w:szCs w:val="24"/>
          <w:highlight w:val="none"/>
        </w:rPr>
        <w:t>资金，预算金额为：</w:t>
      </w:r>
      <w:r>
        <w:rPr>
          <w:rFonts w:hint="eastAsia" w:ascii="宋体" w:hAnsi="宋体"/>
          <w:color w:val="auto"/>
          <w:sz w:val="24"/>
          <w:szCs w:val="24"/>
          <w:highlight w:val="none"/>
          <w:u w:val="single"/>
          <w:lang w:val="en-US" w:eastAsia="zh-CN"/>
        </w:rPr>
        <w:t xml:space="preserve"> 10 </w:t>
      </w:r>
      <w:r>
        <w:rPr>
          <w:rFonts w:hint="eastAsia" w:ascii="宋体" w:hAnsi="宋体"/>
          <w:color w:val="auto"/>
          <w:sz w:val="24"/>
          <w:szCs w:val="24"/>
          <w:highlight w:val="none"/>
        </w:rPr>
        <w:t>万元（含税金额）。</w:t>
      </w:r>
    </w:p>
    <w:bookmarkEnd w:id="6"/>
    <w:bookmarkEnd w:id="7"/>
    <w:p w14:paraId="02E17242">
      <w:pPr>
        <w:pStyle w:val="5"/>
        <w:snapToGrid w:val="0"/>
        <w:spacing w:line="360" w:lineRule="auto"/>
        <w:ind w:firstLine="482" w:firstLineChars="200"/>
        <w:rPr>
          <w:rFonts w:ascii="宋体" w:hAnsi="宋体"/>
          <w:color w:val="auto"/>
          <w:sz w:val="24"/>
          <w:szCs w:val="24"/>
          <w:highlight w:val="none"/>
        </w:rPr>
      </w:pPr>
      <w:bookmarkStart w:id="10" w:name="_Toc75258773"/>
      <w:bookmarkStart w:id="11" w:name="_Toc20224"/>
      <w:r>
        <w:rPr>
          <w:rFonts w:hint="eastAsia" w:ascii="宋体" w:hAnsi="宋体"/>
          <w:color w:val="auto"/>
          <w:sz w:val="24"/>
          <w:szCs w:val="24"/>
          <w:highlight w:val="none"/>
        </w:rPr>
        <w:t>三、供应商资格条件</w:t>
      </w:r>
      <w:bookmarkEnd w:id="10"/>
      <w:bookmarkEnd w:id="11"/>
    </w:p>
    <w:p w14:paraId="0EDA57EC">
      <w:pPr>
        <w:snapToGrid w:val="0"/>
        <w:spacing w:line="360" w:lineRule="auto"/>
        <w:ind w:firstLine="480" w:firstLineChars="200"/>
        <w:rPr>
          <w:rFonts w:ascii="宋体" w:hAnsi="宋体"/>
          <w:color w:val="auto"/>
          <w:sz w:val="24"/>
          <w:szCs w:val="24"/>
          <w:highlight w:val="none"/>
        </w:rPr>
      </w:pPr>
      <w:bookmarkStart w:id="12" w:name="_Toc75258774"/>
      <w:r>
        <w:rPr>
          <w:rFonts w:hint="eastAsia" w:ascii="宋体" w:hAnsi="宋体"/>
          <w:color w:val="auto"/>
          <w:sz w:val="24"/>
          <w:szCs w:val="24"/>
          <w:highlight w:val="none"/>
        </w:rPr>
        <w:t>（一）合格供应商应满足《中华人民共和国政府采购法》第二十二条规定；</w:t>
      </w:r>
    </w:p>
    <w:p w14:paraId="5935E52E">
      <w:pPr>
        <w:snapToGrid w:val="0"/>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（二）本项目的特定资格条件：</w:t>
      </w:r>
      <w:r>
        <w:rPr>
          <w:rFonts w:hint="eastAsia" w:ascii="宋体" w:hAnsi="宋体"/>
          <w:color w:val="auto"/>
          <w:sz w:val="24"/>
          <w:szCs w:val="24"/>
          <w:highlight w:val="none"/>
          <w:lang w:val="en-US" w:eastAsia="zh-CN"/>
        </w:rPr>
        <w:t>无；</w:t>
      </w:r>
    </w:p>
    <w:p w14:paraId="22EE819B">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（三）落实政府采购政策需满足的资格要求：</w:t>
      </w:r>
      <w:r>
        <w:rPr>
          <w:rFonts w:hint="eastAsia" w:ascii="宋体" w:hAnsi="宋体"/>
          <w:color w:val="auto"/>
          <w:sz w:val="24"/>
          <w:szCs w:val="24"/>
          <w:highlight w:val="none"/>
          <w:lang w:val="en-US" w:eastAsia="zh-CN"/>
        </w:rPr>
        <w:t>无</w:t>
      </w:r>
      <w:r>
        <w:rPr>
          <w:rFonts w:hint="eastAsia" w:ascii="宋体" w:hAnsi="宋体"/>
          <w:color w:val="auto"/>
          <w:sz w:val="24"/>
          <w:szCs w:val="24"/>
          <w:highlight w:val="none"/>
        </w:rPr>
        <w:t>。</w:t>
      </w:r>
    </w:p>
    <w:p w14:paraId="0AAC915D">
      <w:pPr>
        <w:pStyle w:val="5"/>
        <w:snapToGrid w:val="0"/>
        <w:spacing w:line="360" w:lineRule="auto"/>
        <w:ind w:firstLine="482" w:firstLineChars="200"/>
        <w:rPr>
          <w:rFonts w:ascii="宋体" w:hAnsi="宋体"/>
          <w:color w:val="auto"/>
          <w:sz w:val="24"/>
          <w:szCs w:val="24"/>
          <w:highlight w:val="none"/>
        </w:rPr>
      </w:pPr>
      <w:bookmarkStart w:id="13" w:name="_Toc19951"/>
      <w:r>
        <w:rPr>
          <w:rFonts w:hint="eastAsia" w:ascii="宋体" w:hAnsi="宋体"/>
          <w:color w:val="auto"/>
          <w:sz w:val="24"/>
          <w:szCs w:val="24"/>
          <w:highlight w:val="none"/>
        </w:rPr>
        <w:t>四、磋商有关说明</w:t>
      </w:r>
      <w:bookmarkEnd w:id="12"/>
      <w:bookmarkEnd w:id="13"/>
    </w:p>
    <w:p w14:paraId="45124F13">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（一）凡有意参加磋商的供应商，请</w:t>
      </w:r>
      <w:r>
        <w:rPr>
          <w:rFonts w:hint="eastAsia" w:ascii="宋体" w:hAnsi="宋体" w:cs="宋体"/>
          <w:color w:val="auto"/>
          <w:sz w:val="24"/>
          <w:szCs w:val="24"/>
          <w:highlight w:val="none"/>
        </w:rPr>
        <w:t>在重庆市经济和信息化委员会网上（http://jjxxw.cq.gov.cn/）下载本项目磋商文件以及图纸、澄清等开标前公布的所有项目资料，无论供应商下载与否，均视为已知晓所有采购内容。</w:t>
      </w:r>
    </w:p>
    <w:p w14:paraId="4D9BE011">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（二）竞争性磋商公告期限：自采购公告发布之日起三个工作日。</w:t>
      </w:r>
    </w:p>
    <w:p w14:paraId="774C6B57">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（三）竞争性磋商文件提供期限</w:t>
      </w:r>
    </w:p>
    <w:p w14:paraId="5E471E52">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1.竞争性磋商文件提供期限：</w:t>
      </w:r>
      <w:r>
        <w:rPr>
          <w:rFonts w:hint="eastAsia" w:ascii="宋体" w:hAnsi="宋体"/>
          <w:color w:val="auto"/>
          <w:sz w:val="24"/>
          <w:szCs w:val="24"/>
          <w:highlight w:val="none"/>
          <w:lang w:eastAsia="zh-CN"/>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25日</w:t>
      </w:r>
      <w:r>
        <w:rPr>
          <w:rFonts w:hint="eastAsia" w:ascii="宋体" w:hAnsi="宋体"/>
          <w:color w:val="auto"/>
          <w:sz w:val="24"/>
          <w:szCs w:val="24"/>
          <w:highlight w:val="none"/>
        </w:rPr>
        <w:t>-</w:t>
      </w:r>
      <w:r>
        <w:rPr>
          <w:rFonts w:hint="eastAsia" w:ascii="宋体" w:hAnsi="宋体"/>
          <w:color w:val="auto"/>
          <w:sz w:val="24"/>
          <w:szCs w:val="24"/>
          <w:highlight w:val="none"/>
          <w:lang w:eastAsia="zh-CN"/>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日（9:00-17:00）。</w:t>
      </w:r>
    </w:p>
    <w:p w14:paraId="5B737CC3">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竞争性磋商文件提供期限内，供应商</w:t>
      </w:r>
      <w:r>
        <w:rPr>
          <w:rFonts w:hint="eastAsia" w:ascii="宋体" w:hAnsi="宋体" w:cs="宋体"/>
          <w:color w:val="auto"/>
          <w:sz w:val="24"/>
          <w:szCs w:val="24"/>
          <w:highlight w:val="none"/>
        </w:rPr>
        <w:t>将标书费转账凭证扫描后</w:t>
      </w:r>
      <w:r>
        <w:rPr>
          <w:rFonts w:hint="eastAsia" w:ascii="宋体" w:hAnsi="宋体" w:cs="宋体"/>
          <w:color w:val="auto"/>
          <w:sz w:val="24"/>
          <w:szCs w:val="24"/>
          <w:highlight w:val="none"/>
          <w:lang w:val="en-US" w:eastAsia="zh-CN"/>
        </w:rPr>
        <w:t>及联系方式</w:t>
      </w:r>
      <w:r>
        <w:rPr>
          <w:rFonts w:hint="eastAsia" w:ascii="宋体" w:hAnsi="宋体" w:cs="宋体"/>
          <w:color w:val="auto"/>
          <w:sz w:val="24"/>
          <w:szCs w:val="24"/>
          <w:highlight w:val="none"/>
        </w:rPr>
        <w:t>发送至hulin@cqchinabase.com。</w:t>
      </w:r>
    </w:p>
    <w:p w14:paraId="62B0AE86">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2.竞争性磋商文件售价：人民币</w:t>
      </w:r>
      <w:r>
        <w:rPr>
          <w:rFonts w:hint="eastAsia" w:ascii="宋体" w:hAnsi="宋体"/>
          <w:color w:val="auto"/>
          <w:sz w:val="24"/>
          <w:szCs w:val="24"/>
          <w:highlight w:val="none"/>
          <w:u w:val="single"/>
        </w:rPr>
        <w:t xml:space="preserve"> 300 </w:t>
      </w:r>
      <w:r>
        <w:rPr>
          <w:rFonts w:hint="eastAsia" w:ascii="宋体" w:hAnsi="宋体"/>
          <w:color w:val="auto"/>
          <w:sz w:val="24"/>
          <w:szCs w:val="24"/>
          <w:highlight w:val="none"/>
        </w:rPr>
        <w:t>元/包（售后不退），</w:t>
      </w:r>
      <w:r>
        <w:rPr>
          <w:rFonts w:hint="eastAsia" w:ascii="宋体" w:hAnsi="宋体"/>
          <w:b/>
          <w:color w:val="auto"/>
          <w:sz w:val="24"/>
          <w:szCs w:val="24"/>
          <w:highlight w:val="none"/>
        </w:rPr>
        <w:t>缴纳标书费时请务必备注项目号</w:t>
      </w:r>
      <w:r>
        <w:rPr>
          <w:rFonts w:hint="eastAsia" w:ascii="宋体" w:hAnsi="宋体"/>
          <w:b/>
          <w:color w:val="auto"/>
          <w:sz w:val="24"/>
          <w:szCs w:val="24"/>
          <w:highlight w:val="none"/>
          <w:lang w:val="en-US" w:eastAsia="zh-CN"/>
        </w:rPr>
        <w:t>以及联系方式</w:t>
      </w:r>
      <w:r>
        <w:rPr>
          <w:rFonts w:hint="eastAsia" w:ascii="宋体" w:hAnsi="宋体"/>
          <w:b/>
          <w:color w:val="auto"/>
          <w:sz w:val="24"/>
          <w:szCs w:val="24"/>
          <w:highlight w:val="none"/>
        </w:rPr>
        <w:t>。</w:t>
      </w:r>
    </w:p>
    <w:p w14:paraId="35233032">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3.收款账户：</w:t>
      </w:r>
    </w:p>
    <w:p w14:paraId="3C37E3F9">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户 名：重庆市中基致信招标代理有限公司</w:t>
      </w:r>
    </w:p>
    <w:p w14:paraId="3B1CC371">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开户行：中国银行重庆江北支行</w:t>
      </w:r>
    </w:p>
    <w:p w14:paraId="26A28340">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账 号：1144 6718 4234</w:t>
      </w:r>
    </w:p>
    <w:p w14:paraId="62F791A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（四）递交响应文件地点：重庆市经济和信息化委员会</w:t>
      </w:r>
      <w:r>
        <w:rPr>
          <w:rFonts w:hint="eastAsia" w:ascii="宋体" w:hAnsi="宋体"/>
          <w:color w:val="auto"/>
          <w:sz w:val="24"/>
          <w:szCs w:val="24"/>
          <w:highlight w:val="none"/>
          <w:lang w:val="en-US" w:eastAsia="zh-CN"/>
        </w:rPr>
        <w:t>3013</w:t>
      </w:r>
      <w:r>
        <w:rPr>
          <w:rFonts w:hint="eastAsia" w:ascii="宋体" w:hAnsi="宋体"/>
          <w:color w:val="auto"/>
          <w:sz w:val="24"/>
          <w:szCs w:val="24"/>
          <w:highlight w:val="none"/>
        </w:rPr>
        <w:t>会议室</w:t>
      </w:r>
    </w:p>
    <w:p w14:paraId="2383D73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（五）响应文件递交开始和截止时间：</w:t>
      </w:r>
      <w:r>
        <w:rPr>
          <w:rFonts w:hint="eastAsia" w:ascii="宋体" w:hAnsi="宋体"/>
          <w:color w:val="auto"/>
          <w:sz w:val="24"/>
          <w:szCs w:val="24"/>
          <w:highlight w:val="none"/>
          <w:lang w:val="en-US" w:eastAsia="zh-CN"/>
        </w:rPr>
        <w:t>2025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日北京时间</w:t>
      </w:r>
      <w:r>
        <w:rPr>
          <w:rFonts w:hint="eastAsia" w:ascii="宋体" w:hAnsi="宋体"/>
          <w:color w:val="auto"/>
          <w:sz w:val="24"/>
          <w:szCs w:val="24"/>
          <w:highlight w:val="none"/>
          <w:lang w:val="en-US" w:eastAsia="zh-CN"/>
        </w:rPr>
        <w:t xml:space="preserve">14:00-14:30 </w:t>
      </w:r>
    </w:p>
    <w:p w14:paraId="60D29ADB">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（六）响应文件开启时间：</w:t>
      </w:r>
      <w:r>
        <w:rPr>
          <w:rFonts w:hint="eastAsia" w:ascii="宋体" w:hAnsi="宋体"/>
          <w:color w:val="auto"/>
          <w:sz w:val="24"/>
          <w:szCs w:val="24"/>
          <w:highlight w:val="none"/>
          <w:lang w:eastAsia="zh-CN"/>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日北京时间</w:t>
      </w:r>
      <w:r>
        <w:rPr>
          <w:rFonts w:hint="eastAsia" w:ascii="宋体" w:hAnsi="宋体"/>
          <w:color w:val="auto"/>
          <w:sz w:val="24"/>
          <w:szCs w:val="24"/>
          <w:highlight w:val="none"/>
          <w:lang w:val="en-US" w:eastAsia="zh-CN"/>
        </w:rPr>
        <w:t>14:30</w:t>
      </w:r>
    </w:p>
    <w:p w14:paraId="4A65858F">
      <w:pPr>
        <w:pStyle w:val="5"/>
        <w:spacing w:line="360" w:lineRule="auto"/>
        <w:ind w:firstLine="482" w:firstLineChars="200"/>
        <w:rPr>
          <w:rFonts w:ascii="宋体" w:hAnsi="宋体"/>
          <w:color w:val="auto"/>
          <w:sz w:val="24"/>
          <w:szCs w:val="24"/>
          <w:highlight w:val="none"/>
        </w:rPr>
      </w:pPr>
      <w:bookmarkStart w:id="14" w:name="_Toc530038692"/>
      <w:bookmarkStart w:id="15" w:name="_Toc7359"/>
      <w:bookmarkStart w:id="16" w:name="_Toc75258776"/>
      <w:r>
        <w:rPr>
          <w:rFonts w:hint="eastAsia" w:ascii="宋体" w:hAnsi="宋体"/>
          <w:color w:val="auto"/>
          <w:sz w:val="24"/>
          <w:szCs w:val="24"/>
          <w:highlight w:val="none"/>
        </w:rPr>
        <w:t>五、采购项目需落实的政府采购政策</w:t>
      </w:r>
      <w:bookmarkEnd w:id="14"/>
      <w:bookmarkEnd w:id="15"/>
      <w:bookmarkEnd w:id="16"/>
    </w:p>
    <w:p w14:paraId="744F0C7B">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（一）按照《财政部生态环境部关于印发环境标志产品政府采购品目清单的通知》（财库〔</w:t>
      </w:r>
      <w:r>
        <w:rPr>
          <w:rFonts w:ascii="宋体" w:hAnsi="宋体"/>
          <w:color w:val="auto"/>
          <w:sz w:val="24"/>
          <w:szCs w:val="24"/>
          <w:highlight w:val="none"/>
        </w:rPr>
        <w:t>2019</w:t>
      </w:r>
      <w:r>
        <w:rPr>
          <w:rFonts w:hint="eastAsia" w:ascii="宋体" w:hAnsi="宋体"/>
          <w:color w:val="auto"/>
          <w:sz w:val="24"/>
          <w:szCs w:val="24"/>
          <w:highlight w:val="none"/>
        </w:rPr>
        <w:t>〕</w:t>
      </w:r>
      <w:r>
        <w:rPr>
          <w:rFonts w:ascii="宋体" w:hAnsi="宋体"/>
          <w:color w:val="auto"/>
          <w:sz w:val="24"/>
          <w:szCs w:val="24"/>
          <w:highlight w:val="none"/>
        </w:rPr>
        <w:t>18</w:t>
      </w:r>
      <w:r>
        <w:rPr>
          <w:rFonts w:hint="eastAsia" w:ascii="宋体" w:hAnsi="宋体"/>
          <w:color w:val="auto"/>
          <w:sz w:val="24"/>
          <w:szCs w:val="24"/>
          <w:highlight w:val="none"/>
        </w:rPr>
        <w:t>号）和《财政部发展改革委关于印发节能产品政府采购品目清单的通知》（财库〔</w:t>
      </w:r>
      <w:r>
        <w:rPr>
          <w:rFonts w:ascii="宋体" w:hAnsi="宋体"/>
          <w:color w:val="auto"/>
          <w:sz w:val="24"/>
          <w:szCs w:val="24"/>
          <w:highlight w:val="none"/>
        </w:rPr>
        <w:t>2019</w:t>
      </w:r>
      <w:r>
        <w:rPr>
          <w:rFonts w:hint="eastAsia" w:ascii="宋体" w:hAnsi="宋体"/>
          <w:color w:val="auto"/>
          <w:sz w:val="24"/>
          <w:szCs w:val="24"/>
          <w:highlight w:val="none"/>
        </w:rPr>
        <w:t>〕</w:t>
      </w:r>
      <w:r>
        <w:rPr>
          <w:rFonts w:ascii="宋体" w:hAnsi="宋体"/>
          <w:color w:val="auto"/>
          <w:sz w:val="24"/>
          <w:szCs w:val="24"/>
          <w:highlight w:val="none"/>
        </w:rPr>
        <w:t>19</w:t>
      </w:r>
      <w:r>
        <w:rPr>
          <w:rFonts w:hint="eastAsia" w:ascii="宋体" w:hAnsi="宋体"/>
          <w:color w:val="auto"/>
          <w:sz w:val="24"/>
          <w:szCs w:val="24"/>
          <w:highlight w:val="none"/>
        </w:rPr>
        <w:t>号）的规定，落实国家节能环保政策。</w:t>
      </w:r>
    </w:p>
    <w:p w14:paraId="75DCED01">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（二）按照《关于印发&lt;政府采购促进中小企业发展管理办法&gt;的通知》（财库〔2020〕46号）的规定，落实促进中小企业发展政策。</w:t>
      </w:r>
    </w:p>
    <w:p w14:paraId="0A6E80AE">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（三）按照《财政部、司法部关于政府采购支持监狱企业发展有关问题的通知》（财库〔</w:t>
      </w:r>
      <w:r>
        <w:rPr>
          <w:rFonts w:ascii="宋体" w:hAnsi="宋体"/>
          <w:color w:val="auto"/>
          <w:sz w:val="24"/>
          <w:szCs w:val="24"/>
          <w:highlight w:val="none"/>
        </w:rPr>
        <w:t>2014</w:t>
      </w:r>
      <w:r>
        <w:rPr>
          <w:rFonts w:hint="eastAsia" w:ascii="宋体" w:hAnsi="宋体"/>
          <w:color w:val="auto"/>
          <w:sz w:val="24"/>
          <w:szCs w:val="24"/>
          <w:highlight w:val="none"/>
        </w:rPr>
        <w:t>〕</w:t>
      </w:r>
      <w:r>
        <w:rPr>
          <w:rFonts w:ascii="宋体" w:hAnsi="宋体"/>
          <w:color w:val="auto"/>
          <w:sz w:val="24"/>
          <w:szCs w:val="24"/>
          <w:highlight w:val="none"/>
        </w:rPr>
        <w:t>68</w:t>
      </w:r>
      <w:r>
        <w:rPr>
          <w:rFonts w:hint="eastAsia" w:ascii="宋体" w:hAnsi="宋体"/>
          <w:color w:val="auto"/>
          <w:sz w:val="24"/>
          <w:szCs w:val="24"/>
          <w:highlight w:val="none"/>
        </w:rPr>
        <w:t>号）的规定，落实支持监狱企业发展政策。</w:t>
      </w:r>
    </w:p>
    <w:p w14:paraId="1E6EA171">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（四）按照《三部门联合发布关于促进残疾人就业政府采购政策的通知》（财库〔</w:t>
      </w:r>
      <w:r>
        <w:rPr>
          <w:rFonts w:ascii="宋体" w:hAnsi="宋体"/>
          <w:color w:val="auto"/>
          <w:sz w:val="24"/>
          <w:szCs w:val="24"/>
          <w:highlight w:val="none"/>
        </w:rPr>
        <w:t>2017</w:t>
      </w:r>
      <w:r>
        <w:rPr>
          <w:rFonts w:hint="eastAsia" w:ascii="宋体" w:hAnsi="宋体"/>
          <w:color w:val="auto"/>
          <w:sz w:val="24"/>
          <w:szCs w:val="24"/>
          <w:highlight w:val="none"/>
        </w:rPr>
        <w:t>〕</w:t>
      </w:r>
      <w:r>
        <w:rPr>
          <w:rFonts w:ascii="宋体" w:hAnsi="宋体"/>
          <w:color w:val="auto"/>
          <w:sz w:val="24"/>
          <w:szCs w:val="24"/>
          <w:highlight w:val="none"/>
        </w:rPr>
        <w:t>141</w:t>
      </w:r>
      <w:r>
        <w:rPr>
          <w:rFonts w:hint="eastAsia" w:ascii="宋体" w:hAnsi="宋体"/>
          <w:color w:val="auto"/>
          <w:sz w:val="24"/>
          <w:szCs w:val="24"/>
          <w:highlight w:val="none"/>
        </w:rPr>
        <w:t>号）的规定，落实支持残疾人福利性单位发展政策。</w:t>
      </w:r>
    </w:p>
    <w:p w14:paraId="4B564F5D">
      <w:pPr>
        <w:pStyle w:val="5"/>
        <w:spacing w:line="360" w:lineRule="auto"/>
        <w:ind w:firstLine="482" w:firstLineChars="200"/>
        <w:rPr>
          <w:rFonts w:ascii="宋体" w:hAnsi="宋体"/>
          <w:color w:val="auto"/>
          <w:sz w:val="24"/>
          <w:szCs w:val="24"/>
          <w:highlight w:val="none"/>
        </w:rPr>
      </w:pPr>
      <w:bookmarkStart w:id="17" w:name="_Toc5733"/>
      <w:bookmarkStart w:id="18" w:name="_Toc75258777"/>
      <w:r>
        <w:rPr>
          <w:rFonts w:hint="eastAsia" w:ascii="宋体" w:hAnsi="宋体"/>
          <w:color w:val="auto"/>
          <w:sz w:val="24"/>
          <w:szCs w:val="24"/>
          <w:highlight w:val="none"/>
        </w:rPr>
        <w:t>六、其它有关规定</w:t>
      </w:r>
      <w:bookmarkEnd w:id="17"/>
      <w:bookmarkEnd w:id="18"/>
    </w:p>
    <w:p w14:paraId="014D1D48">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（一）单位负责人为同一人或者存在直接控股、管理关系的不同供应商，不得参加同一合同项下的采购活动，否则均为无效响应。</w:t>
      </w:r>
    </w:p>
    <w:p w14:paraId="2D9D52C2">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（二）为采购项目提供整体设计、规范编制或者项目管理、监理、检测等服务的供应商，不得再参加该采购项目的其他采购活动，否则均为无效响应。</w:t>
      </w:r>
    </w:p>
    <w:p w14:paraId="1DCBD765">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项目在响应文件提交截止时间前发布的竞争性磋商文件及补遗文件（如果有）一律在重庆市经济和信息化委员会网上（http://jjxxw.cq.gov.cn/）发布，请各供应商注意下载；无论供应商下载与否，均视同供应商已知晓本项目竞争性磋商文件、补遗文件（如果有）的内容。</w:t>
      </w:r>
    </w:p>
    <w:p w14:paraId="01BD8400">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（四）超过响应文件截止时间递交的响应文件为无效文件，恕不接收。</w:t>
      </w:r>
    </w:p>
    <w:p w14:paraId="65D977B5">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（五）磋商费用：无论磋商结果如何，供应商参与本项目磋商的所有费用均应由供应商自行承担。</w:t>
      </w:r>
    </w:p>
    <w:p w14:paraId="02570A29">
      <w:pPr>
        <w:snapToGrid w:val="0"/>
        <w:spacing w:line="360" w:lineRule="auto"/>
        <w:ind w:firstLine="482" w:firstLineChars="200"/>
        <w:rPr>
          <w:rStyle w:val="24"/>
          <w:color w:val="auto"/>
          <w:kern w:val="0"/>
          <w:highlight w:val="none"/>
        </w:rPr>
      </w:pPr>
      <w:r>
        <w:rPr>
          <w:rFonts w:hint="eastAsia" w:ascii="宋体" w:hAnsi="宋体"/>
          <w:b/>
          <w:color w:val="auto"/>
          <w:sz w:val="24"/>
          <w:szCs w:val="24"/>
          <w:highlight w:val="none"/>
        </w:rPr>
        <w:t>（六）本项目不接受联合体磋商，否则按无效处理。</w:t>
      </w:r>
    </w:p>
    <w:p w14:paraId="1CD82C72">
      <w:pPr>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（七）本项目不接受合同分包，否则按无效处理。</w:t>
      </w:r>
    </w:p>
    <w:p w14:paraId="64AD59D3">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（八）按照《财政部关于在政府采购活动中查询及使用信用记录有关问题的通知》财库〔</w:t>
      </w:r>
      <w:r>
        <w:rPr>
          <w:rFonts w:ascii="宋体" w:hAnsi="宋体"/>
          <w:color w:val="auto"/>
          <w:sz w:val="24"/>
          <w:szCs w:val="24"/>
          <w:highlight w:val="none"/>
        </w:rPr>
        <w:t>2016</w:t>
      </w:r>
      <w:r>
        <w:rPr>
          <w:rFonts w:hint="eastAsia" w:ascii="宋体" w:hAnsi="宋体"/>
          <w:color w:val="auto"/>
          <w:sz w:val="24"/>
          <w:szCs w:val="24"/>
          <w:highlight w:val="none"/>
        </w:rPr>
        <w:t>〕</w:t>
      </w:r>
      <w:r>
        <w:rPr>
          <w:rFonts w:ascii="宋体" w:hAnsi="宋体"/>
          <w:color w:val="auto"/>
          <w:sz w:val="24"/>
          <w:szCs w:val="24"/>
          <w:highlight w:val="none"/>
        </w:rPr>
        <w:t>125</w:t>
      </w:r>
      <w:r>
        <w:rPr>
          <w:rFonts w:hint="eastAsia" w:ascii="宋体" w:hAnsi="宋体"/>
          <w:color w:val="auto"/>
          <w:sz w:val="24"/>
          <w:szCs w:val="24"/>
          <w:highlight w:val="none"/>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57CC3D58">
      <w:pPr>
        <w:pStyle w:val="5"/>
        <w:spacing w:line="360" w:lineRule="auto"/>
        <w:ind w:firstLine="482" w:firstLineChars="200"/>
        <w:rPr>
          <w:rFonts w:ascii="宋体" w:hAnsi="宋体"/>
          <w:color w:val="auto"/>
          <w:sz w:val="24"/>
          <w:szCs w:val="24"/>
          <w:highlight w:val="none"/>
        </w:rPr>
      </w:pPr>
      <w:bookmarkStart w:id="19" w:name="_Toc23646"/>
      <w:r>
        <w:rPr>
          <w:rFonts w:hint="eastAsia" w:ascii="宋体" w:hAnsi="宋体"/>
          <w:color w:val="auto"/>
          <w:sz w:val="24"/>
          <w:szCs w:val="24"/>
          <w:highlight w:val="none"/>
        </w:rPr>
        <w:t>七、联系方式</w:t>
      </w:r>
      <w:bookmarkEnd w:id="19"/>
    </w:p>
    <w:p w14:paraId="05E2A670">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（一）采购人：重庆市经济和信息化委员会</w:t>
      </w:r>
    </w:p>
    <w:p w14:paraId="5F0BECDE">
      <w:pPr>
        <w:snapToGrid w:val="0"/>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联系人：</w:t>
      </w:r>
      <w:bookmarkStart w:id="20" w:name="_Hlk517516737"/>
      <w:r>
        <w:rPr>
          <w:rFonts w:hint="eastAsia" w:ascii="宋体" w:hAnsi="宋体" w:eastAsia="宋体" w:cs="Times New Roman"/>
          <w:color w:val="auto"/>
          <w:sz w:val="24"/>
          <w:szCs w:val="24"/>
          <w:highlight w:val="none"/>
          <w:lang w:val="en-US" w:eastAsia="zh-CN"/>
        </w:rPr>
        <w:t>刘老师</w:t>
      </w:r>
    </w:p>
    <w:p w14:paraId="195DCFC6">
      <w:pPr>
        <w:snapToGrid w:val="0"/>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电  话：</w:t>
      </w:r>
      <w:bookmarkEnd w:id="20"/>
      <w:r>
        <w:rPr>
          <w:rFonts w:hint="eastAsia" w:ascii="宋体" w:hAnsi="宋体" w:eastAsia="宋体" w:cs="Times New Roman"/>
          <w:color w:val="auto"/>
          <w:sz w:val="24"/>
          <w:szCs w:val="24"/>
          <w:highlight w:val="none"/>
          <w:lang w:val="en-US" w:eastAsia="zh-CN"/>
        </w:rPr>
        <w:t>（023）63897327</w:t>
      </w:r>
    </w:p>
    <w:p w14:paraId="5B6F2C6A">
      <w:pPr>
        <w:snapToGrid w:val="0"/>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  址：重庆市渝北区云杉南路12号</w:t>
      </w:r>
    </w:p>
    <w:p w14:paraId="44BEBDB9">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（二）采购代理机构：重庆市中基致信招标代理有限公司</w:t>
      </w:r>
    </w:p>
    <w:p w14:paraId="1BE2D452">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周菲童</w:t>
      </w:r>
      <w:r>
        <w:rPr>
          <w:rFonts w:hint="eastAsia" w:ascii="宋体" w:hAnsi="宋体"/>
          <w:color w:val="auto"/>
          <w:sz w:val="24"/>
          <w:szCs w:val="24"/>
          <w:highlight w:val="none"/>
        </w:rPr>
        <w:t>、胡琳</w:t>
      </w:r>
    </w:p>
    <w:p w14:paraId="1642108A">
      <w:pPr>
        <w:snapToGrid w:val="0"/>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电  话：（023）88</w:t>
      </w:r>
      <w:r>
        <w:rPr>
          <w:rFonts w:hint="eastAsia" w:ascii="宋体" w:hAnsi="宋体"/>
          <w:color w:val="auto"/>
          <w:sz w:val="24"/>
          <w:szCs w:val="24"/>
          <w:highlight w:val="none"/>
          <w:lang w:val="en-US" w:eastAsia="zh-CN"/>
        </w:rPr>
        <w:t>505900 88788852</w:t>
      </w:r>
    </w:p>
    <w:p w14:paraId="3AFECEC5">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传  真：（023）88505947</w:t>
      </w:r>
    </w:p>
    <w:p w14:paraId="388358C2">
      <w:pPr>
        <w:snapToGrid w:val="0"/>
        <w:spacing w:line="360" w:lineRule="auto"/>
        <w:ind w:firstLine="480" w:firstLineChars="200"/>
        <w:rPr>
          <w:rFonts w:ascii="宋体" w:hAnsi="宋体"/>
          <w:color w:val="auto"/>
          <w:sz w:val="24"/>
          <w:szCs w:val="24"/>
          <w:highlight w:val="none"/>
        </w:rPr>
      </w:pPr>
      <w:bookmarkStart w:id="21" w:name="_Toc216163282"/>
      <w:bookmarkStart w:id="22" w:name="_Toc180051219"/>
      <w:bookmarkStart w:id="23" w:name="_Toc178828108"/>
      <w:r>
        <w:rPr>
          <w:rFonts w:hint="eastAsia" w:ascii="宋体" w:hAnsi="宋体"/>
          <w:color w:val="auto"/>
          <w:sz w:val="24"/>
          <w:szCs w:val="24"/>
          <w:highlight w:val="none"/>
        </w:rPr>
        <w:t>地  址：重庆市渝北区财富大道2号财富大厦A座九楼</w:t>
      </w:r>
    </w:p>
    <w:bookmarkEnd w:id="21"/>
    <w:bookmarkEnd w:id="22"/>
    <w:bookmarkEnd w:id="23"/>
    <w:p w14:paraId="4E8FA485">
      <w:pPr>
        <w:pStyle w:val="4"/>
        <w:pageBreakBefore/>
        <w:spacing w:line="360" w:lineRule="auto"/>
        <w:jc w:val="center"/>
        <w:rPr>
          <w:rFonts w:ascii="宋体" w:hAnsi="宋体" w:eastAsia="宋体"/>
          <w:color w:val="auto"/>
          <w:sz w:val="36"/>
          <w:szCs w:val="30"/>
          <w:highlight w:val="none"/>
        </w:rPr>
      </w:pPr>
      <w:bookmarkStart w:id="24" w:name="_Toc552"/>
      <w:r>
        <w:rPr>
          <w:rFonts w:hint="eastAsia" w:ascii="宋体" w:hAnsi="宋体" w:eastAsia="宋体"/>
          <w:color w:val="auto"/>
          <w:sz w:val="36"/>
          <w:szCs w:val="30"/>
          <w:highlight w:val="none"/>
        </w:rPr>
        <w:t>第二篇  项目服务需求</w:t>
      </w:r>
      <w:bookmarkEnd w:id="24"/>
    </w:p>
    <w:p w14:paraId="00C5F1AA">
      <w:pPr>
        <w:snapToGrid w:val="0"/>
        <w:spacing w:line="360" w:lineRule="auto"/>
        <w:ind w:firstLine="422" w:firstLineChars="200"/>
        <w:rPr>
          <w:rFonts w:ascii="宋体" w:hAnsi="宋体"/>
          <w:b/>
          <w:color w:val="auto"/>
          <w:sz w:val="21"/>
          <w:szCs w:val="21"/>
          <w:highlight w:val="none"/>
        </w:rPr>
      </w:pPr>
      <w:bookmarkStart w:id="25" w:name="_Toc5006885"/>
      <w:bookmarkStart w:id="26" w:name="_Toc6232092"/>
      <w:bookmarkStart w:id="27" w:name="_Toc12789058"/>
      <w:r>
        <w:rPr>
          <w:rFonts w:hint="eastAsia" w:ascii="宋体" w:hAnsi="宋体"/>
          <w:b/>
          <w:color w:val="auto"/>
          <w:sz w:val="21"/>
          <w:szCs w:val="21"/>
          <w:highlight w:val="none"/>
        </w:rPr>
        <w:t>“※”标注部分为符合性审查中的实质性要求，响应文件若不满足按无效响应处理。</w:t>
      </w:r>
      <w:bookmarkStart w:id="28" w:name="_Toc18057005"/>
      <w:bookmarkStart w:id="29" w:name="_Toc30016"/>
      <w:bookmarkStart w:id="30" w:name="_Toc78194435"/>
    </w:p>
    <w:bookmarkEnd w:id="28"/>
    <w:bookmarkEnd w:id="29"/>
    <w:bookmarkEnd w:id="30"/>
    <w:p w14:paraId="0B20CB54">
      <w:pPr>
        <w:pStyle w:val="5"/>
        <w:spacing w:line="360" w:lineRule="auto"/>
        <w:ind w:firstLine="482" w:firstLineChars="200"/>
        <w:rPr>
          <w:rFonts w:hint="default" w:ascii="宋体" w:hAnsi="宋体" w:eastAsia="宋体" w:cs="Times New Roman"/>
          <w:b/>
          <w:color w:val="auto"/>
          <w:sz w:val="24"/>
          <w:szCs w:val="24"/>
          <w:highlight w:val="none"/>
          <w:lang w:val="en-US" w:eastAsia="zh-CN"/>
        </w:rPr>
      </w:pPr>
      <w:bookmarkStart w:id="31" w:name="_Toc14430"/>
      <w:r>
        <w:rPr>
          <w:rFonts w:hint="eastAsia" w:ascii="宋体" w:hAnsi="宋体" w:eastAsia="宋体" w:cs="Times New Roman"/>
          <w:b/>
          <w:color w:val="auto"/>
          <w:sz w:val="24"/>
          <w:szCs w:val="24"/>
          <w:highlight w:val="none"/>
          <w:lang w:val="en-US" w:eastAsia="zh-CN"/>
        </w:rPr>
        <w:t>一、项目概况</w:t>
      </w:r>
      <w:bookmarkEnd w:id="31"/>
    </w:p>
    <w:p w14:paraId="052E8398">
      <w:pPr>
        <w:snapToGrid w:val="0"/>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东盟是中国周边外交的优先方向和高质量共建“一带一路”的重点地区，2025年是中国—东盟自贸区成立15周年，也是中国—东盟自贸区3.0版的开篇之年。重庆作为西部陆海新通道的物流和运营组织中心，承载着连接中国西部与东盟市场的战略使命，深化与东盟十国产业合作有助于促进中国西部地区与东盟市场的深度融合，形成“一带”与“一路”的战略联动，为中国—东盟自贸区3.0版规则升级提供可复制推广的重庆经验。</w:t>
      </w:r>
    </w:p>
    <w:p w14:paraId="095A98F0">
      <w:pPr>
        <w:snapToGrid w:val="0"/>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近年来，重庆在深化与东盟十国合作中取得显著成效：2021年首创RCEP原产地证书“智能审核+自助打印”模式，带动对RCEP成员国进出口额年均增长24%；2022年发布相关倡议和方案获23国签署，促成18项合作成果，中老泰跨境铁路班列时效提升40%；2023年借国家层面协议推动，数字服务贸易额突破800亿元；2025年启动系列行动计划及配套标准，推动陆海新通道向“数字—绿色”复合型经济走廊升级。然而，当前重庆与东盟产业合作仍面临标准互认障碍、物流成本高企、金融服务短板等关键痛点，如东盟国家机电产品认证标准差异显著导致企业额外支出，重庆至钦州港铁路运输成本较高制约部分商品出口，跨境人民币结算覆盖率不足且缺乏针对性金融产品等。未来，重庆将持续依托开放通道与平台优势，聚焦重点产业，深化经贸、投资等多领域合作，完善机制、提升便利化水平、拓展合作深度广度，推动双方产业合作迈上新台阶，在区域经济一体化中发挥更重要作用。为贯彻落实相关要求，抢抓中国—东盟自贸区3.0版建设机遇，深化重庆与东盟十国产业合作，我委拟向经验丰富的第三方机构采购相关研究服务。</w:t>
      </w:r>
    </w:p>
    <w:p w14:paraId="08F9ECD8">
      <w:pPr>
        <w:pStyle w:val="5"/>
        <w:spacing w:line="360" w:lineRule="auto"/>
        <w:ind w:firstLine="482" w:firstLineChars="200"/>
        <w:rPr>
          <w:rFonts w:hint="default" w:ascii="宋体" w:hAnsi="宋体" w:eastAsia="宋体"/>
          <w:color w:val="auto"/>
          <w:sz w:val="24"/>
          <w:szCs w:val="24"/>
          <w:highlight w:val="none"/>
          <w:lang w:val="en-US" w:eastAsia="zh-CN"/>
        </w:rPr>
      </w:pPr>
      <w:bookmarkStart w:id="32" w:name="_Toc13039"/>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二</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研究目标及主要内容</w:t>
      </w:r>
      <w:bookmarkEnd w:id="32"/>
    </w:p>
    <w:p w14:paraId="47D70DDE">
      <w:pPr>
        <w:snapToGrid w:val="0"/>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（一）研究目标</w:t>
      </w:r>
    </w:p>
    <w:p w14:paraId="08CCA8E4">
      <w:pPr>
        <w:snapToGrid w:val="0"/>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本项目的研究将聚焦中国—东盟自贸区3.0版建设需求，深刻分析东盟十国产业发展基础，匹配重庆33618现代制造业集群建设情况，重点剖析哪些产业适合与东盟国家开展合作，在此基础上结合RCEP原产地累积规则、跨境数据流动等创新机制，设计出重庆与东盟国家构建“技术研发—生产制造—市场应用”的全链条合作体系的实施路径，对出海东盟的重庆制造业企业和产品的类别品种进行建议，支撑重庆发挥西部陆海新通道运营中心优势，打造中国—东盟产业合作示范高地。</w:t>
      </w:r>
    </w:p>
    <w:p w14:paraId="34C05833">
      <w:pPr>
        <w:snapToGrid w:val="0"/>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（二）基本内容</w:t>
      </w:r>
    </w:p>
    <w:p w14:paraId="499E610A">
      <w:pPr>
        <w:snapToGrid w:val="0"/>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分析重庆与东盟国家深化产业合作的重要意义。该部分主要包含以下内容：①经济层面，有助于促进双边产业优势互补，推动产业升级、拓展市场，实现双边经济增长。②区域发展层面，有助于加强区域互联互通，促进区域经济一体化，提升区域整体竞争力。③国际经贸关系层面，有助于深化双边经贸合作关系，增强在全球产业链供应链中的地位和影响力，应对贸易保护主义挑战。④文化交流层面，有助于推动双边文化深度融合，推动形成“产业牵引—人文浸润—民心相通”的良性循环，为重庆与东盟国家全方位合作营造良好氛围。</w:t>
      </w:r>
    </w:p>
    <w:p w14:paraId="0469ACB1">
      <w:pPr>
        <w:snapToGrid w:val="0"/>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分析重庆与东盟国家深化产业合作的可行性、现状与外部环境。①可行性分析。围绕政策叠加优势、产业互补性、交通互联互通、市场前景、体制机制等方面，深入分析重庆与东盟国家深化产业合作的可行性。②现状分析。基于统计年鉴数据、实地调研、线上线下访谈等素材，采用社会网络分析、核密度图、折线图等统计方法，从贸易货值、运输结构、双向投资等视角，系统分析重庆汽车、电子信息、生物医药等优势产业与东盟资源型产业、劳动密集型产业的竞争性、互补性，找出未来可能的发展趋势。③外部环境分析。从国际、国内和市内三个层面，针对当前重庆与东盟国家深化产业合作所面临的机遇与挑战进行深入分析。</w:t>
      </w:r>
    </w:p>
    <w:p w14:paraId="034C8E75">
      <w:pPr>
        <w:snapToGrid w:val="0"/>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分析重庆与东盟国家深化产业合作面临的主要障碍与亟需解决的问题。此部分主要包含两个方面的内容：①通过实地调研和官方统计数据分析，从关税非关税壁垒、金融风险、认证标准体系、产业协同、运输成本等方面，系统剖析重庆与东盟国家深化产业合作在政策衔接、市场准入、基础设施等维度面临的主要障碍与亟需解决的问题。②基于贸易数据、产业统计数据、企业调研数据等，综合运用区位熵（量化产业集聚度）、投入产出关联度分析、引力模型（测度经贸联系强度）等计量方法，构建问题堵点的多情景动态模拟实验，通过蒙特卡洛仿真评估风险传导路径，在分类研判基础上，制定“短期应急—中期适配—长期重构”的梯度协同应对举措，实现风险防控与合作深化的动态平衡。</w:t>
      </w:r>
    </w:p>
    <w:p w14:paraId="71120E3C">
      <w:pPr>
        <w:snapToGrid w:val="0"/>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分析国际产业合作的先进经验与政策启示。①先进经验。针对国际产业合作的一般规律，回顾总结发达国家产业合作与升级历史（如20世纪美日向亚洲四小龙的梯度转移、日本—东盟EPA产业协同模式），分析其技术迭代驱动、模块化分工、政策协同等特征，从全球价值链治理视角提炼出“技术合作+本地化适配+多边规则共建”的可操作性经验。②政策启示。结合先进经验分析，从把握产业梯度转移规律、强化技术创新协同、注重目标市场要素禀赋适配等视角，总结归纳参与国际产业合作的典型做法，针对性指导重庆与东盟国家深化产业合作。</w:t>
      </w:r>
    </w:p>
    <w:p w14:paraId="36278289">
      <w:pPr>
        <w:snapToGrid w:val="0"/>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设计重庆与东盟国家深化产业合作的实施路径。本部分在充分考虑当前重庆与东盟国家深化产业合作的重要意义、可行性、现状及外部环境的基础上，借鉴国际产业合作先进经验，聚焦重庆与东盟国家深化产业合作的主要障碍与亟需解决的问题，设计出重庆与东盟国家深化产业合作的实施路径。具体包含：①完善物流基础设施与运输体系；②打破关税非关税贸易壁垒；③强化金融政策支撑；④加强产业协同发展；⑤优化认证标准体系；⑥完善人才引培机制</w:t>
      </w:r>
      <w:r>
        <w:rPr>
          <w:rFonts w:hint="eastAsia" w:ascii="宋体" w:hAnsi="宋体" w:eastAsia="宋体" w:cs="Times New Roman"/>
          <w:color w:val="auto"/>
          <w:sz w:val="24"/>
          <w:szCs w:val="24"/>
          <w:highlight w:val="none"/>
          <w:lang w:eastAsia="zh-CN"/>
        </w:rPr>
        <w:t>。</w:t>
      </w:r>
    </w:p>
    <w:p w14:paraId="65ED2D2D">
      <w:pPr>
        <w:pStyle w:val="5"/>
        <w:spacing w:line="360" w:lineRule="auto"/>
        <w:ind w:firstLine="482" w:firstLineChars="200"/>
        <w:rPr>
          <w:rFonts w:hint="default" w:ascii="宋体" w:hAnsi="宋体" w:eastAsia="宋体" w:cs="Times New Roman"/>
          <w:b/>
          <w:color w:val="auto"/>
          <w:sz w:val="24"/>
          <w:szCs w:val="24"/>
          <w:highlight w:val="none"/>
          <w:lang w:val="en-US" w:eastAsia="zh-CN"/>
        </w:rPr>
      </w:pPr>
      <w:bookmarkStart w:id="33" w:name="_Toc28627"/>
      <w:r>
        <w:rPr>
          <w:rFonts w:hint="eastAsia" w:ascii="宋体" w:hAnsi="宋体"/>
          <w:b/>
          <w:color w:val="auto"/>
          <w:sz w:val="24"/>
          <w:szCs w:val="24"/>
          <w:highlight w:val="none"/>
        </w:rPr>
        <w:t>※</w:t>
      </w:r>
      <w:r>
        <w:rPr>
          <w:rFonts w:hint="eastAsia" w:ascii="宋体" w:hAnsi="宋体" w:eastAsia="宋体" w:cs="Times New Roman"/>
          <w:b/>
          <w:color w:val="auto"/>
          <w:sz w:val="24"/>
          <w:szCs w:val="24"/>
          <w:highlight w:val="none"/>
          <w:lang w:val="en-US" w:eastAsia="zh-CN"/>
        </w:rPr>
        <w:t>三</w:t>
      </w:r>
      <w:r>
        <w:rPr>
          <w:rFonts w:hint="default" w:ascii="宋体" w:hAnsi="宋体" w:eastAsia="宋体" w:cs="Times New Roman"/>
          <w:b/>
          <w:color w:val="auto"/>
          <w:sz w:val="24"/>
          <w:szCs w:val="24"/>
          <w:highlight w:val="none"/>
          <w:lang w:val="en-US" w:eastAsia="zh-CN"/>
        </w:rPr>
        <w:t>、</w:t>
      </w:r>
      <w:r>
        <w:rPr>
          <w:rFonts w:hint="eastAsia" w:ascii="宋体" w:hAnsi="宋体" w:eastAsia="宋体" w:cs="Times New Roman"/>
          <w:b/>
          <w:color w:val="auto"/>
          <w:sz w:val="24"/>
          <w:szCs w:val="24"/>
          <w:highlight w:val="none"/>
          <w:lang w:val="en-US" w:eastAsia="zh-CN"/>
        </w:rPr>
        <w:t>预期成果</w:t>
      </w:r>
      <w:bookmarkEnd w:id="33"/>
    </w:p>
    <w:p w14:paraId="3A6F023C">
      <w:pPr>
        <w:snapToGrid w:val="0"/>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成果形式为研究报告，形成《重庆与东盟十国深化产业合作研究》。</w:t>
      </w:r>
    </w:p>
    <w:p w14:paraId="18E6E2E1">
      <w:pPr>
        <w:pStyle w:val="5"/>
        <w:snapToGrid w:val="0"/>
        <w:spacing w:before="0" w:after="0" w:line="360" w:lineRule="auto"/>
        <w:ind w:firstLine="482" w:firstLineChars="200"/>
        <w:rPr>
          <w:rFonts w:hint="default" w:ascii="宋体" w:hAnsi="宋体" w:eastAsia="宋体"/>
          <w:sz w:val="24"/>
          <w:szCs w:val="24"/>
          <w:lang w:val="en-US" w:eastAsia="zh-CN"/>
        </w:rPr>
      </w:pPr>
    </w:p>
    <w:p w14:paraId="2EB21252">
      <w:pPr>
        <w:snapToGrid w:val="0"/>
        <w:spacing w:line="360" w:lineRule="auto"/>
        <w:ind w:firstLine="480" w:firstLineChars="200"/>
        <w:rPr>
          <w:rFonts w:hint="eastAsia" w:ascii="宋体" w:hAnsi="宋体" w:eastAsia="宋体" w:cs="Times New Roman"/>
          <w:color w:val="auto"/>
          <w:sz w:val="24"/>
          <w:szCs w:val="24"/>
          <w:highlight w:val="none"/>
          <w:lang w:val="en-US" w:eastAsia="zh-CN"/>
        </w:rPr>
      </w:pPr>
    </w:p>
    <w:bookmarkEnd w:id="25"/>
    <w:bookmarkEnd w:id="26"/>
    <w:p w14:paraId="42DD109F">
      <w:pPr>
        <w:pStyle w:val="4"/>
        <w:pageBreakBefore/>
        <w:spacing w:line="360" w:lineRule="auto"/>
        <w:jc w:val="center"/>
        <w:rPr>
          <w:rFonts w:ascii="宋体" w:hAnsi="宋体" w:eastAsia="宋体"/>
          <w:color w:val="auto"/>
          <w:sz w:val="36"/>
          <w:szCs w:val="30"/>
          <w:highlight w:val="none"/>
        </w:rPr>
      </w:pPr>
      <w:bookmarkStart w:id="34" w:name="_Toc7801"/>
      <w:r>
        <w:rPr>
          <w:rFonts w:hint="eastAsia" w:ascii="宋体" w:hAnsi="宋体" w:eastAsia="宋体"/>
          <w:color w:val="auto"/>
          <w:sz w:val="36"/>
          <w:szCs w:val="30"/>
          <w:highlight w:val="none"/>
        </w:rPr>
        <w:t>第三篇  项目商务需求</w:t>
      </w:r>
      <w:bookmarkEnd w:id="27"/>
      <w:bookmarkEnd w:id="34"/>
    </w:p>
    <w:p w14:paraId="126532CC">
      <w:pPr>
        <w:snapToGrid w:val="0"/>
        <w:spacing w:line="360" w:lineRule="auto"/>
        <w:ind w:firstLine="422" w:firstLineChars="200"/>
        <w:rPr>
          <w:rFonts w:ascii="宋体" w:hAnsi="宋体"/>
          <w:b/>
          <w:color w:val="auto"/>
          <w:sz w:val="24"/>
          <w:szCs w:val="24"/>
          <w:highlight w:val="none"/>
        </w:rPr>
      </w:pPr>
      <w:bookmarkStart w:id="35" w:name="_Toc267320049"/>
      <w:r>
        <w:rPr>
          <w:rFonts w:hint="eastAsia" w:ascii="宋体" w:hAnsi="宋体"/>
          <w:b/>
          <w:color w:val="auto"/>
          <w:sz w:val="21"/>
          <w:szCs w:val="21"/>
          <w:highlight w:val="none"/>
        </w:rPr>
        <w:t>“※”标注部分为符合性审查中的实质性要求，响应文件若不满足按无效响应处理。</w:t>
      </w:r>
    </w:p>
    <w:bookmarkEnd w:id="35"/>
    <w:p w14:paraId="23CB00A3">
      <w:pPr>
        <w:pStyle w:val="5"/>
        <w:spacing w:line="360" w:lineRule="auto"/>
        <w:ind w:firstLine="482" w:firstLineChars="200"/>
        <w:rPr>
          <w:rFonts w:ascii="宋体" w:hAnsi="宋体"/>
          <w:color w:val="auto"/>
          <w:sz w:val="24"/>
          <w:szCs w:val="24"/>
          <w:highlight w:val="none"/>
        </w:rPr>
      </w:pPr>
      <w:bookmarkStart w:id="36" w:name="_Toc28804"/>
      <w:bookmarkStart w:id="37" w:name="_Toc5135"/>
      <w:bookmarkStart w:id="38" w:name="_Toc78194439"/>
      <w:r>
        <w:rPr>
          <w:rFonts w:hint="eastAsia" w:ascii="宋体" w:hAnsi="宋体"/>
          <w:color w:val="auto"/>
          <w:sz w:val="24"/>
          <w:szCs w:val="24"/>
          <w:highlight w:val="none"/>
        </w:rPr>
        <w:t>※一、完成时间、服务地点及验收方式</w:t>
      </w:r>
      <w:bookmarkEnd w:id="36"/>
      <w:bookmarkEnd w:id="37"/>
      <w:bookmarkEnd w:id="38"/>
    </w:p>
    <w:p w14:paraId="5A33A0CC">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hint="eastAsia" w:ascii="宋体" w:hAnsi="宋体"/>
          <w:color w:val="auto"/>
          <w:sz w:val="24"/>
          <w:szCs w:val="24"/>
          <w:highlight w:val="none"/>
          <w:lang w:val="en-US" w:eastAsia="zh-CN"/>
        </w:rPr>
        <w:t>服务期</w:t>
      </w:r>
    </w:p>
    <w:p w14:paraId="77D256EB">
      <w:pPr>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自合同签订之日起至2025年11月30日</w:t>
      </w:r>
    </w:p>
    <w:p w14:paraId="7490ECAF">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（二）服务地点</w:t>
      </w:r>
    </w:p>
    <w:p w14:paraId="77F150DD">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重庆市经济和信息化委员会或</w:t>
      </w:r>
      <w:r>
        <w:rPr>
          <w:rFonts w:hint="eastAsia" w:ascii="宋体" w:hAnsi="宋体"/>
          <w:color w:val="auto"/>
          <w:sz w:val="24"/>
          <w:szCs w:val="24"/>
          <w:highlight w:val="none"/>
        </w:rPr>
        <w:t>采购人指定或同意地点。</w:t>
      </w:r>
    </w:p>
    <w:p w14:paraId="0530F857">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（三）验收方式</w:t>
      </w:r>
    </w:p>
    <w:p w14:paraId="5623673F">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1.验收单位：重庆市经济和信息化委员会。</w:t>
      </w:r>
    </w:p>
    <w:p w14:paraId="2E11E7E1">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验收标准：合同执行完毕后，采购人在7个工作日内对成交供应商的完成情况按照以经确认的合同、国家及行业相关标准、采购文件规定，由市经济信息委进行验收。如验收达不到相关规定要求的，成交供应商不仅无权要求支付后续款项，而且成交供应商应立即进行整改，整改后仍不合格的，则视为验收不合格，采购人有权立即终止合同，并追究其相关法律责任。以上对采购人造成的所有损失，由成交供应商赔偿。</w:t>
      </w:r>
    </w:p>
    <w:p w14:paraId="409CB16C">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成交供应商必须在合同执行完毕之日准备好全套验收资料，因成交供应商递交不全或不及时对验收工作造成的影响由成交供应商承担相应责任。</w:t>
      </w:r>
    </w:p>
    <w:p w14:paraId="319FD2E8">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3.若有需要，成交供应商应配合采购人完成项目审计。</w:t>
      </w:r>
    </w:p>
    <w:p w14:paraId="0E9C86CC">
      <w:pPr>
        <w:pStyle w:val="5"/>
        <w:spacing w:line="360" w:lineRule="auto"/>
        <w:ind w:firstLine="482" w:firstLineChars="200"/>
        <w:rPr>
          <w:rFonts w:ascii="宋体" w:hAnsi="宋体"/>
          <w:color w:val="auto"/>
          <w:sz w:val="24"/>
          <w:szCs w:val="24"/>
          <w:highlight w:val="none"/>
        </w:rPr>
      </w:pPr>
      <w:bookmarkStart w:id="39" w:name="_Toc78194440"/>
      <w:bookmarkStart w:id="40" w:name="_Toc25248"/>
      <w:bookmarkStart w:id="41" w:name="_Toc30891"/>
      <w:r>
        <w:rPr>
          <w:rFonts w:hint="eastAsia" w:ascii="宋体" w:hAnsi="宋体"/>
          <w:color w:val="auto"/>
          <w:sz w:val="24"/>
          <w:szCs w:val="24"/>
          <w:highlight w:val="none"/>
        </w:rPr>
        <w:t>※二、报价要求</w:t>
      </w:r>
      <w:bookmarkEnd w:id="39"/>
      <w:bookmarkEnd w:id="40"/>
      <w:bookmarkEnd w:id="41"/>
    </w:p>
    <w:p w14:paraId="618A6C19">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（一）供应商的报价应包括完成项目的全部费用，包括但不限于</w:t>
      </w:r>
      <w:r>
        <w:rPr>
          <w:rFonts w:hint="eastAsia" w:ascii="宋体" w:hAnsi="宋体"/>
          <w:color w:val="auto"/>
          <w:sz w:val="24"/>
          <w:szCs w:val="24"/>
          <w:highlight w:val="none"/>
          <w:lang w:val="en-US" w:eastAsia="zh-CN"/>
        </w:rPr>
        <w:t>报告编制费、专家咨询费、差旅、交通费、资料费、报告印制出版费、税费</w:t>
      </w:r>
      <w:r>
        <w:rPr>
          <w:rFonts w:hint="eastAsia" w:ascii="宋体" w:hAnsi="宋体"/>
          <w:color w:val="auto"/>
          <w:sz w:val="24"/>
          <w:szCs w:val="24"/>
          <w:highlight w:val="none"/>
        </w:rPr>
        <w:t>及其它与本项目相关的一切费用。采购人除此以外不支付其它费用。因供应商自身原因造成漏报、少报皆由其自行承担责任，采购人不再补偿。</w:t>
      </w:r>
    </w:p>
    <w:p w14:paraId="61597C85">
      <w:pPr>
        <w:snapToGrid w:val="0"/>
        <w:spacing w:line="360" w:lineRule="auto"/>
        <w:ind w:firstLine="480" w:firstLineChars="200"/>
        <w:rPr>
          <w:color w:val="auto"/>
        </w:rPr>
      </w:pPr>
      <w:r>
        <w:rPr>
          <w:rFonts w:hint="eastAsia" w:ascii="宋体" w:hAnsi="宋体"/>
          <w:color w:val="auto"/>
          <w:sz w:val="24"/>
          <w:szCs w:val="24"/>
          <w:highlight w:val="none"/>
        </w:rPr>
        <w:t>（二）供应商的分项报价为含税价（</w:t>
      </w:r>
      <w:r>
        <w:rPr>
          <w:rFonts w:hint="eastAsia" w:ascii="宋体" w:hAnsi="宋体"/>
          <w:b/>
          <w:color w:val="auto"/>
          <w:sz w:val="24"/>
          <w:szCs w:val="24"/>
          <w:highlight w:val="none"/>
        </w:rPr>
        <w:t>即税费不单列</w:t>
      </w:r>
      <w:r>
        <w:rPr>
          <w:rFonts w:hint="eastAsia" w:ascii="宋体" w:hAnsi="宋体"/>
          <w:color w:val="auto"/>
          <w:sz w:val="24"/>
          <w:szCs w:val="24"/>
          <w:highlight w:val="none"/>
        </w:rPr>
        <w:t>），应包含本篇“</w:t>
      </w:r>
      <w:r>
        <w:rPr>
          <w:rFonts w:hint="eastAsia" w:ascii="宋体" w:hAnsi="宋体"/>
          <w:b/>
          <w:color w:val="auto"/>
          <w:sz w:val="24"/>
          <w:szCs w:val="24"/>
          <w:highlight w:val="none"/>
        </w:rPr>
        <w:t>二、报价要求（一）</w:t>
      </w:r>
      <w:r>
        <w:rPr>
          <w:rFonts w:hint="eastAsia" w:ascii="宋体" w:hAnsi="宋体"/>
          <w:color w:val="auto"/>
          <w:sz w:val="24"/>
          <w:szCs w:val="24"/>
          <w:highlight w:val="none"/>
        </w:rPr>
        <w:t>”所列的所有费用。</w:t>
      </w:r>
      <w:r>
        <w:rPr>
          <w:rFonts w:hint="eastAsia" w:ascii="宋体" w:hAnsi="宋体"/>
          <w:color w:val="auto"/>
          <w:sz w:val="24"/>
          <w:szCs w:val="24"/>
          <w:highlight w:val="none"/>
          <w:lang w:val="en-US" w:eastAsia="zh-CN"/>
        </w:rPr>
        <w:t>供应商的响应</w:t>
      </w:r>
      <w:r>
        <w:rPr>
          <w:rFonts w:hint="eastAsia" w:ascii="宋体" w:hAnsi="宋体"/>
          <w:color w:val="auto"/>
          <w:sz w:val="24"/>
          <w:szCs w:val="24"/>
          <w:highlight w:val="none"/>
        </w:rPr>
        <w:t>文件中提供的分项报价表明细</w:t>
      </w:r>
      <w:r>
        <w:rPr>
          <w:rFonts w:hint="eastAsia" w:ascii="宋体" w:hAnsi="宋体"/>
          <w:b/>
          <w:bCs/>
          <w:color w:val="auto"/>
          <w:sz w:val="24"/>
          <w:szCs w:val="24"/>
          <w:highlight w:val="none"/>
        </w:rPr>
        <w:t>至少包括以下内容</w:t>
      </w:r>
      <w:r>
        <w:rPr>
          <w:rFonts w:hint="eastAsia" w:ascii="宋体" w:hAnsi="宋体"/>
          <w:color w:val="auto"/>
          <w:sz w:val="24"/>
          <w:szCs w:val="24"/>
          <w:highlight w:val="none"/>
        </w:rPr>
        <w:t>，且</w:t>
      </w:r>
      <w:r>
        <w:rPr>
          <w:rFonts w:hint="eastAsia" w:ascii="宋体" w:hAnsi="宋体"/>
          <w:b/>
          <w:bCs/>
          <w:color w:val="auto"/>
          <w:sz w:val="24"/>
          <w:szCs w:val="24"/>
          <w:highlight w:val="none"/>
        </w:rPr>
        <w:t>单项价格不得超过分项限价</w:t>
      </w:r>
      <w:r>
        <w:rPr>
          <w:rFonts w:hint="eastAsia" w:ascii="宋体" w:hAnsi="宋体"/>
          <w:color w:val="auto"/>
          <w:sz w:val="24"/>
          <w:szCs w:val="24"/>
          <w:highlight w:val="none"/>
        </w:rPr>
        <w:t>。分项限价为</w:t>
      </w:r>
      <w:r>
        <w:rPr>
          <w:rFonts w:hint="eastAsia" w:ascii="宋体" w:hAnsi="宋体"/>
          <w:color w:val="auto"/>
          <w:sz w:val="24"/>
          <w:szCs w:val="24"/>
          <w:highlight w:val="none"/>
          <w:lang w:eastAsia="zh-CN"/>
        </w:rPr>
        <w:t>：</w:t>
      </w:r>
    </w:p>
    <w:tbl>
      <w:tblPr>
        <w:tblStyle w:val="19"/>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5744"/>
        <w:gridCol w:w="2637"/>
      </w:tblGrid>
      <w:tr w14:paraId="2A97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0" w:type="dxa"/>
            <w:noWrap w:val="0"/>
            <w:vAlign w:val="center"/>
          </w:tcPr>
          <w:p w14:paraId="4D52C47D">
            <w:pPr>
              <w:spacing w:line="300" w:lineRule="exact"/>
              <w:jc w:val="center"/>
              <w:rPr>
                <w:rFonts w:hint="eastAsia" w:ascii="宋体" w:hAnsi="宋体" w:eastAsia="宋体" w:cs="宋体"/>
                <w:b/>
                <w:bCs/>
                <w:spacing w:val="-6"/>
                <w:sz w:val="22"/>
              </w:rPr>
            </w:pPr>
            <w:r>
              <w:rPr>
                <w:rFonts w:hint="eastAsia" w:ascii="宋体" w:hAnsi="宋体" w:eastAsia="宋体" w:cs="宋体"/>
                <w:b/>
                <w:bCs/>
                <w:spacing w:val="-6"/>
                <w:sz w:val="22"/>
              </w:rPr>
              <w:t>序号</w:t>
            </w:r>
          </w:p>
        </w:tc>
        <w:tc>
          <w:tcPr>
            <w:tcW w:w="5744" w:type="dxa"/>
            <w:noWrap w:val="0"/>
            <w:vAlign w:val="center"/>
          </w:tcPr>
          <w:p w14:paraId="78117408">
            <w:pPr>
              <w:spacing w:line="300" w:lineRule="exact"/>
              <w:jc w:val="center"/>
              <w:rPr>
                <w:rFonts w:hint="eastAsia" w:ascii="宋体" w:hAnsi="宋体" w:eastAsia="宋体" w:cs="宋体"/>
                <w:b/>
                <w:bCs/>
                <w:spacing w:val="-6"/>
                <w:sz w:val="22"/>
              </w:rPr>
            </w:pPr>
            <w:r>
              <w:rPr>
                <w:rFonts w:hint="eastAsia" w:ascii="宋体" w:hAnsi="宋体" w:eastAsia="宋体" w:cs="宋体"/>
                <w:b/>
                <w:bCs/>
                <w:spacing w:val="-6"/>
                <w:sz w:val="22"/>
              </w:rPr>
              <w:t>内容</w:t>
            </w:r>
          </w:p>
        </w:tc>
        <w:tc>
          <w:tcPr>
            <w:tcW w:w="2637" w:type="dxa"/>
            <w:noWrap w:val="0"/>
            <w:vAlign w:val="center"/>
          </w:tcPr>
          <w:p w14:paraId="4A437D4D">
            <w:pPr>
              <w:spacing w:line="300" w:lineRule="exact"/>
              <w:jc w:val="center"/>
              <w:rPr>
                <w:rFonts w:hint="eastAsia" w:ascii="宋体" w:hAnsi="宋体" w:eastAsia="宋体" w:cs="宋体"/>
                <w:b/>
                <w:bCs/>
                <w:spacing w:val="-6"/>
                <w:sz w:val="22"/>
              </w:rPr>
            </w:pPr>
            <w:r>
              <w:rPr>
                <w:rFonts w:hint="eastAsia" w:ascii="宋体" w:hAnsi="宋体" w:eastAsia="宋体" w:cs="宋体"/>
                <w:b/>
                <w:bCs/>
                <w:spacing w:val="-6"/>
                <w:sz w:val="22"/>
              </w:rPr>
              <w:t>分项限价（元）</w:t>
            </w:r>
          </w:p>
        </w:tc>
      </w:tr>
      <w:tr w14:paraId="306F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0" w:type="dxa"/>
            <w:noWrap w:val="0"/>
            <w:vAlign w:val="center"/>
          </w:tcPr>
          <w:p w14:paraId="221758DB">
            <w:pPr>
              <w:spacing w:line="300" w:lineRule="exact"/>
              <w:jc w:val="center"/>
              <w:rPr>
                <w:rFonts w:hint="eastAsia" w:ascii="宋体" w:hAnsi="宋体" w:eastAsia="宋体" w:cs="宋体"/>
                <w:spacing w:val="-6"/>
                <w:sz w:val="22"/>
              </w:rPr>
            </w:pPr>
            <w:r>
              <w:rPr>
                <w:rFonts w:hint="eastAsia" w:ascii="宋体" w:hAnsi="宋体" w:eastAsia="宋体" w:cs="宋体"/>
                <w:spacing w:val="-6"/>
                <w:sz w:val="22"/>
              </w:rPr>
              <w:t>1</w:t>
            </w:r>
          </w:p>
        </w:tc>
        <w:tc>
          <w:tcPr>
            <w:tcW w:w="5744" w:type="dxa"/>
            <w:noWrap w:val="0"/>
            <w:vAlign w:val="center"/>
          </w:tcPr>
          <w:p w14:paraId="40563C4E">
            <w:pPr>
              <w:spacing w:line="300" w:lineRule="exact"/>
              <w:jc w:val="center"/>
              <w:rPr>
                <w:rFonts w:hint="eastAsia" w:ascii="宋体" w:hAnsi="宋体" w:eastAsia="宋体" w:cs="宋体"/>
                <w:spacing w:val="-6"/>
                <w:sz w:val="22"/>
              </w:rPr>
            </w:pPr>
            <w:r>
              <w:rPr>
                <w:rFonts w:hint="eastAsia" w:ascii="宋体" w:hAnsi="宋体" w:eastAsia="宋体" w:cs="宋体"/>
                <w:spacing w:val="-6"/>
                <w:sz w:val="22"/>
              </w:rPr>
              <w:t>报告编制费</w:t>
            </w:r>
          </w:p>
        </w:tc>
        <w:tc>
          <w:tcPr>
            <w:tcW w:w="2637" w:type="dxa"/>
            <w:noWrap w:val="0"/>
            <w:vAlign w:val="center"/>
          </w:tcPr>
          <w:p w14:paraId="13EEEA34">
            <w:pPr>
              <w:spacing w:line="300" w:lineRule="exact"/>
              <w:jc w:val="center"/>
              <w:rPr>
                <w:rFonts w:hint="eastAsia" w:ascii="宋体" w:hAnsi="宋体" w:eastAsia="宋体" w:cs="宋体"/>
                <w:spacing w:val="-6"/>
                <w:sz w:val="22"/>
              </w:rPr>
            </w:pPr>
            <w:r>
              <w:rPr>
                <w:rFonts w:hint="eastAsia" w:ascii="宋体" w:hAnsi="宋体" w:eastAsia="宋体" w:cs="宋体"/>
                <w:spacing w:val="-6"/>
                <w:sz w:val="22"/>
              </w:rPr>
              <w:t>60000.00</w:t>
            </w:r>
          </w:p>
        </w:tc>
      </w:tr>
      <w:tr w14:paraId="5B74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0" w:type="dxa"/>
            <w:noWrap w:val="0"/>
            <w:vAlign w:val="center"/>
          </w:tcPr>
          <w:p w14:paraId="27E5A7CE">
            <w:pPr>
              <w:spacing w:line="300" w:lineRule="exact"/>
              <w:jc w:val="center"/>
              <w:rPr>
                <w:rFonts w:hint="eastAsia" w:ascii="宋体" w:hAnsi="宋体" w:eastAsia="宋体" w:cs="宋体"/>
                <w:spacing w:val="-6"/>
                <w:sz w:val="22"/>
              </w:rPr>
            </w:pPr>
            <w:r>
              <w:rPr>
                <w:rFonts w:hint="eastAsia" w:ascii="宋体" w:hAnsi="宋体" w:eastAsia="宋体" w:cs="宋体"/>
                <w:spacing w:val="-6"/>
                <w:sz w:val="22"/>
              </w:rPr>
              <w:t>2</w:t>
            </w:r>
          </w:p>
        </w:tc>
        <w:tc>
          <w:tcPr>
            <w:tcW w:w="5744" w:type="dxa"/>
            <w:noWrap w:val="0"/>
            <w:vAlign w:val="center"/>
          </w:tcPr>
          <w:p w14:paraId="5F6DC215">
            <w:pPr>
              <w:spacing w:line="300" w:lineRule="exact"/>
              <w:jc w:val="center"/>
              <w:rPr>
                <w:rFonts w:hint="eastAsia" w:ascii="宋体" w:hAnsi="宋体" w:eastAsia="宋体" w:cs="宋体"/>
                <w:spacing w:val="-6"/>
                <w:sz w:val="22"/>
              </w:rPr>
            </w:pPr>
            <w:r>
              <w:rPr>
                <w:rFonts w:hint="eastAsia" w:ascii="宋体" w:hAnsi="宋体" w:eastAsia="宋体" w:cs="宋体"/>
                <w:spacing w:val="-6"/>
                <w:sz w:val="22"/>
              </w:rPr>
              <w:t>专家咨询费</w:t>
            </w:r>
          </w:p>
        </w:tc>
        <w:tc>
          <w:tcPr>
            <w:tcW w:w="2637" w:type="dxa"/>
            <w:noWrap w:val="0"/>
            <w:vAlign w:val="center"/>
          </w:tcPr>
          <w:p w14:paraId="3B344F48">
            <w:pPr>
              <w:spacing w:line="300" w:lineRule="exact"/>
              <w:jc w:val="center"/>
              <w:rPr>
                <w:rFonts w:hint="eastAsia" w:ascii="宋体" w:hAnsi="宋体" w:eastAsia="宋体" w:cs="宋体"/>
                <w:spacing w:val="-6"/>
                <w:sz w:val="22"/>
              </w:rPr>
            </w:pPr>
            <w:r>
              <w:rPr>
                <w:rFonts w:hint="eastAsia" w:ascii="宋体" w:hAnsi="宋体" w:eastAsia="宋体" w:cs="宋体"/>
                <w:spacing w:val="-6"/>
                <w:sz w:val="22"/>
              </w:rPr>
              <w:t>25000.00</w:t>
            </w:r>
          </w:p>
        </w:tc>
      </w:tr>
      <w:tr w14:paraId="2CE3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0" w:type="dxa"/>
            <w:noWrap w:val="0"/>
            <w:vAlign w:val="center"/>
          </w:tcPr>
          <w:p w14:paraId="34C2D44B">
            <w:pPr>
              <w:spacing w:line="300" w:lineRule="exact"/>
              <w:jc w:val="center"/>
              <w:rPr>
                <w:rFonts w:hint="eastAsia" w:ascii="宋体" w:hAnsi="宋体" w:eastAsia="宋体" w:cs="宋体"/>
                <w:spacing w:val="-6"/>
                <w:sz w:val="22"/>
                <w:lang w:eastAsia="zh-CN"/>
              </w:rPr>
            </w:pPr>
            <w:r>
              <w:rPr>
                <w:rFonts w:hint="eastAsia" w:ascii="宋体" w:hAnsi="宋体" w:eastAsia="宋体" w:cs="宋体"/>
                <w:spacing w:val="-6"/>
                <w:sz w:val="22"/>
                <w:lang w:val="en-US" w:eastAsia="zh-CN"/>
              </w:rPr>
              <w:t>3</w:t>
            </w:r>
          </w:p>
        </w:tc>
        <w:tc>
          <w:tcPr>
            <w:tcW w:w="5744" w:type="dxa"/>
            <w:noWrap w:val="0"/>
            <w:vAlign w:val="center"/>
          </w:tcPr>
          <w:p w14:paraId="1497E980">
            <w:pPr>
              <w:spacing w:line="300" w:lineRule="exact"/>
              <w:jc w:val="center"/>
              <w:rPr>
                <w:rFonts w:hint="eastAsia" w:ascii="宋体" w:hAnsi="宋体" w:eastAsia="宋体" w:cs="宋体"/>
                <w:spacing w:val="-6"/>
                <w:sz w:val="22"/>
              </w:rPr>
            </w:pPr>
            <w:r>
              <w:rPr>
                <w:rFonts w:hint="eastAsia" w:ascii="宋体" w:hAnsi="宋体" w:eastAsia="宋体" w:cs="宋体"/>
                <w:spacing w:val="-6"/>
                <w:sz w:val="22"/>
              </w:rPr>
              <w:t>差旅、交通费</w:t>
            </w:r>
          </w:p>
        </w:tc>
        <w:tc>
          <w:tcPr>
            <w:tcW w:w="2637" w:type="dxa"/>
            <w:noWrap w:val="0"/>
            <w:vAlign w:val="center"/>
          </w:tcPr>
          <w:p w14:paraId="5E36739E">
            <w:pPr>
              <w:spacing w:line="300" w:lineRule="exact"/>
              <w:jc w:val="center"/>
              <w:rPr>
                <w:rFonts w:hint="eastAsia" w:ascii="宋体" w:hAnsi="宋体" w:eastAsia="宋体" w:cs="宋体"/>
                <w:spacing w:val="-6"/>
                <w:sz w:val="22"/>
              </w:rPr>
            </w:pPr>
            <w:r>
              <w:rPr>
                <w:rFonts w:hint="eastAsia" w:ascii="宋体" w:hAnsi="宋体" w:eastAsia="宋体" w:cs="宋体"/>
                <w:spacing w:val="-6"/>
                <w:sz w:val="22"/>
              </w:rPr>
              <w:t>5000.00</w:t>
            </w:r>
          </w:p>
        </w:tc>
      </w:tr>
      <w:tr w14:paraId="1023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0" w:type="dxa"/>
            <w:noWrap w:val="0"/>
            <w:vAlign w:val="center"/>
          </w:tcPr>
          <w:p w14:paraId="0DA389DD">
            <w:pPr>
              <w:spacing w:line="300" w:lineRule="exact"/>
              <w:jc w:val="center"/>
              <w:rPr>
                <w:rFonts w:hint="eastAsia" w:ascii="宋体" w:hAnsi="宋体" w:eastAsia="宋体" w:cs="宋体"/>
                <w:spacing w:val="-6"/>
                <w:sz w:val="22"/>
                <w:lang w:eastAsia="zh-CN"/>
              </w:rPr>
            </w:pPr>
            <w:r>
              <w:rPr>
                <w:rFonts w:hint="eastAsia" w:ascii="宋体" w:hAnsi="宋体" w:eastAsia="宋体" w:cs="宋体"/>
                <w:spacing w:val="-6"/>
                <w:sz w:val="22"/>
                <w:lang w:val="en-US" w:eastAsia="zh-CN"/>
              </w:rPr>
              <w:t>4</w:t>
            </w:r>
          </w:p>
        </w:tc>
        <w:tc>
          <w:tcPr>
            <w:tcW w:w="5744" w:type="dxa"/>
            <w:noWrap w:val="0"/>
            <w:vAlign w:val="center"/>
          </w:tcPr>
          <w:p w14:paraId="0794C736">
            <w:pPr>
              <w:spacing w:line="300" w:lineRule="exact"/>
              <w:jc w:val="center"/>
              <w:rPr>
                <w:rFonts w:hint="eastAsia" w:ascii="宋体" w:hAnsi="宋体" w:eastAsia="宋体" w:cs="宋体"/>
                <w:spacing w:val="-6"/>
                <w:sz w:val="22"/>
              </w:rPr>
            </w:pPr>
            <w:r>
              <w:rPr>
                <w:rFonts w:hint="eastAsia" w:ascii="宋体" w:hAnsi="宋体" w:eastAsia="宋体" w:cs="宋体"/>
                <w:spacing w:val="-6"/>
                <w:sz w:val="22"/>
              </w:rPr>
              <w:t>资料费</w:t>
            </w:r>
          </w:p>
        </w:tc>
        <w:tc>
          <w:tcPr>
            <w:tcW w:w="2637" w:type="dxa"/>
            <w:noWrap w:val="0"/>
            <w:vAlign w:val="center"/>
          </w:tcPr>
          <w:p w14:paraId="0364639A">
            <w:pPr>
              <w:spacing w:line="300" w:lineRule="exact"/>
              <w:jc w:val="center"/>
              <w:rPr>
                <w:rFonts w:hint="eastAsia" w:ascii="宋体" w:hAnsi="宋体" w:eastAsia="宋体" w:cs="宋体"/>
                <w:spacing w:val="-6"/>
                <w:sz w:val="22"/>
              </w:rPr>
            </w:pPr>
            <w:r>
              <w:rPr>
                <w:rFonts w:hint="eastAsia" w:ascii="宋体" w:hAnsi="宋体" w:eastAsia="宋体" w:cs="宋体"/>
                <w:spacing w:val="-6"/>
                <w:sz w:val="22"/>
              </w:rPr>
              <w:t>6000.00</w:t>
            </w:r>
          </w:p>
        </w:tc>
      </w:tr>
      <w:tr w14:paraId="0E90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0" w:type="dxa"/>
            <w:noWrap w:val="0"/>
            <w:vAlign w:val="center"/>
          </w:tcPr>
          <w:p w14:paraId="2E8172D7">
            <w:pPr>
              <w:spacing w:line="300" w:lineRule="exact"/>
              <w:jc w:val="center"/>
              <w:rPr>
                <w:rFonts w:hint="eastAsia" w:ascii="宋体" w:hAnsi="宋体" w:eastAsia="宋体" w:cs="宋体"/>
                <w:spacing w:val="-6"/>
                <w:sz w:val="22"/>
              </w:rPr>
            </w:pPr>
            <w:r>
              <w:rPr>
                <w:rFonts w:hint="eastAsia" w:ascii="宋体" w:hAnsi="宋体" w:eastAsia="宋体" w:cs="宋体"/>
                <w:spacing w:val="-6"/>
                <w:sz w:val="22"/>
              </w:rPr>
              <w:t>5</w:t>
            </w:r>
          </w:p>
        </w:tc>
        <w:tc>
          <w:tcPr>
            <w:tcW w:w="5744" w:type="dxa"/>
            <w:noWrap w:val="0"/>
            <w:vAlign w:val="center"/>
          </w:tcPr>
          <w:p w14:paraId="40A2044F">
            <w:pPr>
              <w:spacing w:line="300" w:lineRule="exact"/>
              <w:jc w:val="center"/>
              <w:rPr>
                <w:rFonts w:hint="eastAsia" w:ascii="宋体" w:hAnsi="宋体" w:eastAsia="宋体" w:cs="宋体"/>
                <w:spacing w:val="-6"/>
                <w:sz w:val="22"/>
              </w:rPr>
            </w:pPr>
            <w:r>
              <w:rPr>
                <w:rFonts w:hint="eastAsia" w:ascii="宋体" w:hAnsi="宋体" w:eastAsia="宋体" w:cs="宋体"/>
                <w:spacing w:val="-6"/>
                <w:sz w:val="22"/>
              </w:rPr>
              <w:t>报告印制出版费</w:t>
            </w:r>
          </w:p>
        </w:tc>
        <w:tc>
          <w:tcPr>
            <w:tcW w:w="2637" w:type="dxa"/>
            <w:noWrap w:val="0"/>
            <w:vAlign w:val="center"/>
          </w:tcPr>
          <w:p w14:paraId="0618B582">
            <w:pPr>
              <w:spacing w:line="300" w:lineRule="exact"/>
              <w:jc w:val="center"/>
              <w:rPr>
                <w:rFonts w:hint="eastAsia" w:ascii="宋体" w:hAnsi="宋体" w:eastAsia="宋体" w:cs="宋体"/>
                <w:spacing w:val="-6"/>
                <w:sz w:val="22"/>
              </w:rPr>
            </w:pPr>
            <w:r>
              <w:rPr>
                <w:rFonts w:hint="eastAsia" w:ascii="宋体" w:hAnsi="宋体" w:eastAsia="宋体" w:cs="宋体"/>
                <w:spacing w:val="-6"/>
                <w:sz w:val="22"/>
              </w:rPr>
              <w:t>4000.00</w:t>
            </w:r>
          </w:p>
        </w:tc>
      </w:tr>
    </w:tbl>
    <w:p w14:paraId="06DAEEC5">
      <w:pPr>
        <w:snapToGrid w:val="0"/>
        <w:spacing w:line="360" w:lineRule="auto"/>
        <w:ind w:firstLine="480" w:firstLineChars="200"/>
        <w:rPr>
          <w:rFonts w:ascii="宋体" w:hAnsi="宋体"/>
          <w:color w:val="auto"/>
          <w:sz w:val="24"/>
          <w:szCs w:val="24"/>
          <w:highlight w:val="none"/>
        </w:rPr>
      </w:pPr>
      <w:r>
        <w:rPr>
          <w:rFonts w:hint="eastAsia" w:ascii="宋体" w:hAnsi="宋体"/>
          <w:bCs/>
          <w:color w:val="auto"/>
          <w:sz w:val="24"/>
          <w:szCs w:val="24"/>
          <w:highlight w:val="none"/>
        </w:rPr>
        <w:t>（三）供应商须在响应文件“分项报价明细表”的“相关信息”一栏中详细列出明细报价组成情况。若明细内容较多的，供应商可自行增加列表。</w:t>
      </w:r>
    </w:p>
    <w:p w14:paraId="3A0AE13F">
      <w:pPr>
        <w:pStyle w:val="5"/>
        <w:spacing w:line="360" w:lineRule="auto"/>
        <w:ind w:firstLine="482" w:firstLineChars="200"/>
        <w:rPr>
          <w:rFonts w:hint="default" w:ascii="宋体" w:hAnsi="宋体" w:eastAsia="宋体"/>
          <w:color w:val="auto"/>
          <w:sz w:val="24"/>
          <w:szCs w:val="24"/>
          <w:highlight w:val="none"/>
          <w:lang w:val="en-US" w:eastAsia="zh-CN"/>
        </w:rPr>
      </w:pPr>
      <w:bookmarkStart w:id="42" w:name="_Toc78194441"/>
      <w:bookmarkStart w:id="43" w:name="_Toc6658"/>
      <w:bookmarkStart w:id="44" w:name="_Toc15896"/>
      <w:r>
        <w:rPr>
          <w:rFonts w:hint="eastAsia" w:ascii="宋体" w:hAnsi="宋体"/>
          <w:color w:val="auto"/>
          <w:sz w:val="24"/>
          <w:szCs w:val="24"/>
          <w:highlight w:val="none"/>
        </w:rPr>
        <w:t>※三、付款方式</w:t>
      </w:r>
      <w:bookmarkEnd w:id="42"/>
      <w:bookmarkEnd w:id="43"/>
      <w:bookmarkEnd w:id="44"/>
    </w:p>
    <w:p w14:paraId="0EC8DE77">
      <w:pPr>
        <w:snapToGrid w:val="0"/>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本项目为包干项目，由采购人付款。</w:t>
      </w:r>
    </w:p>
    <w:p w14:paraId="0E16D556">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（一）合同签订后成交供应商向采购人提供合同总额</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0%的</w:t>
      </w:r>
      <w:r>
        <w:rPr>
          <w:rFonts w:hint="eastAsia" w:ascii="宋体" w:hAnsi="宋体"/>
          <w:color w:val="auto"/>
          <w:sz w:val="24"/>
          <w:szCs w:val="24"/>
          <w:highlight w:val="none"/>
          <w:lang w:val="en-US" w:eastAsia="zh-CN"/>
        </w:rPr>
        <w:t>正规</w:t>
      </w:r>
      <w:r>
        <w:rPr>
          <w:rFonts w:hint="eastAsia" w:ascii="宋体" w:hAnsi="宋体"/>
          <w:color w:val="auto"/>
          <w:sz w:val="24"/>
          <w:szCs w:val="24"/>
          <w:highlight w:val="none"/>
        </w:rPr>
        <w:t>发票及与</w:t>
      </w:r>
      <w:r>
        <w:rPr>
          <w:rFonts w:hint="eastAsia" w:ascii="宋体" w:hAnsi="宋体"/>
          <w:b/>
          <w:color w:val="auto"/>
          <w:sz w:val="24"/>
          <w:szCs w:val="24"/>
          <w:highlight w:val="none"/>
        </w:rPr>
        <w:t>预付款同等额度</w:t>
      </w:r>
      <w:r>
        <w:rPr>
          <w:rFonts w:hint="eastAsia" w:ascii="宋体" w:hAnsi="宋体"/>
          <w:color w:val="auto"/>
          <w:sz w:val="24"/>
          <w:szCs w:val="24"/>
          <w:highlight w:val="none"/>
        </w:rPr>
        <w:t>的担保函，采购人原则上在收到发票及担保函后5个工作日内按程序办理支付手续，</w:t>
      </w:r>
      <w:r>
        <w:rPr>
          <w:rFonts w:hint="eastAsia" w:ascii="宋体" w:hAnsi="宋体"/>
          <w:color w:val="auto"/>
          <w:sz w:val="24"/>
          <w:szCs w:val="24"/>
          <w:highlight w:val="none"/>
          <w:lang w:val="en-US" w:eastAsia="zh-CN"/>
        </w:rPr>
        <w:t>10个工作日</w:t>
      </w:r>
      <w:r>
        <w:rPr>
          <w:rFonts w:hint="eastAsia" w:ascii="宋体" w:hAnsi="宋体"/>
          <w:color w:val="auto"/>
          <w:sz w:val="24"/>
          <w:szCs w:val="24"/>
          <w:highlight w:val="none"/>
        </w:rPr>
        <w:t>支付合同金额的</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0%作为预付款；</w:t>
      </w:r>
    </w:p>
    <w:p w14:paraId="57BB6738">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（二）成交供应商完成所有工作内容、提交项目成果资料（包括但不限于文字资料、图片资料、影像资料</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产权移交清单</w:t>
      </w:r>
      <w:r>
        <w:rPr>
          <w:rFonts w:hint="eastAsia" w:ascii="宋体" w:hAnsi="宋体"/>
          <w:color w:val="auto"/>
          <w:sz w:val="24"/>
          <w:szCs w:val="24"/>
          <w:highlight w:val="none"/>
        </w:rPr>
        <w:t>等）且项目验收完成，成交供应商提供剩余合同金额足额</w:t>
      </w:r>
      <w:r>
        <w:rPr>
          <w:rFonts w:hint="eastAsia" w:ascii="宋体" w:hAnsi="宋体"/>
          <w:color w:val="auto"/>
          <w:sz w:val="24"/>
          <w:szCs w:val="24"/>
          <w:highlight w:val="none"/>
          <w:lang w:val="en-US" w:eastAsia="zh-CN"/>
        </w:rPr>
        <w:t>正规</w:t>
      </w:r>
      <w:r>
        <w:rPr>
          <w:rFonts w:hint="eastAsia" w:ascii="宋体" w:hAnsi="宋体"/>
          <w:color w:val="auto"/>
          <w:sz w:val="24"/>
          <w:szCs w:val="24"/>
          <w:highlight w:val="none"/>
        </w:rPr>
        <w:t>发票，采购人原则上在收到发票后5个工作日内按程序办理支付手续，</w:t>
      </w:r>
      <w:r>
        <w:rPr>
          <w:rFonts w:hint="eastAsia" w:ascii="宋体" w:hAnsi="宋体"/>
          <w:color w:val="auto"/>
          <w:sz w:val="24"/>
          <w:szCs w:val="24"/>
          <w:highlight w:val="none"/>
          <w:lang w:val="en-US" w:eastAsia="zh-CN"/>
        </w:rPr>
        <w:t>10个工作日</w:t>
      </w:r>
      <w:r>
        <w:rPr>
          <w:rFonts w:hint="eastAsia" w:ascii="宋体" w:hAnsi="宋体"/>
          <w:color w:val="auto"/>
          <w:sz w:val="24"/>
          <w:szCs w:val="24"/>
          <w:highlight w:val="none"/>
        </w:rPr>
        <w:t>支付剩余合同金额；</w:t>
      </w:r>
    </w:p>
    <w:p w14:paraId="0F24B175">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（三）如成交供应商收到预付款后不履行相关义务，采购人可通过担保函收回已支付的预付款；</w:t>
      </w:r>
    </w:p>
    <w:p w14:paraId="5A6C6F2E">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（四）在签订合同时，成交供应商主动提出不支付预付款的，则无需提交预付款保函；成交供应商主动提出降低预付款比例的，支付比例按约定比例执行。</w:t>
      </w:r>
    </w:p>
    <w:p w14:paraId="3ED36463">
      <w:pPr>
        <w:pStyle w:val="5"/>
        <w:spacing w:line="360" w:lineRule="auto"/>
        <w:ind w:firstLine="482" w:firstLineChars="200"/>
        <w:rPr>
          <w:rFonts w:ascii="宋体" w:hAnsi="宋体"/>
          <w:color w:val="auto"/>
          <w:sz w:val="24"/>
          <w:szCs w:val="24"/>
          <w:highlight w:val="none"/>
        </w:rPr>
      </w:pPr>
      <w:bookmarkStart w:id="45" w:name="_Toc14193"/>
      <w:r>
        <w:rPr>
          <w:rFonts w:hint="eastAsia" w:ascii="宋体" w:hAnsi="宋体"/>
          <w:color w:val="auto"/>
          <w:sz w:val="24"/>
          <w:szCs w:val="24"/>
          <w:highlight w:val="none"/>
        </w:rPr>
        <w:t>※四、履约保证金</w:t>
      </w:r>
      <w:bookmarkEnd w:id="45"/>
    </w:p>
    <w:p w14:paraId="5CAC307E">
      <w:pPr>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若本项目无需支付预付款，则供应商需按以下要求提交履约保证金。</w:t>
      </w:r>
    </w:p>
    <w:p w14:paraId="335A70CA">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金额：成交金额的5%；</w:t>
      </w:r>
    </w:p>
    <w:p w14:paraId="70BBD2F6">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缴纳时间：采购合同签订前；</w:t>
      </w:r>
    </w:p>
    <w:p w14:paraId="44BE80F4">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缴纳方式：成交供应商应当以支票、汇票、本票或保函等非现金形式提交履约保证金；</w:t>
      </w:r>
    </w:p>
    <w:p w14:paraId="33C9BE07">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退还时间：项目验收合格后3个工作日内按程序办理退还手续，一次性无息退还履约保证金；</w:t>
      </w:r>
    </w:p>
    <w:p w14:paraId="3C6694D8">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不予退还情形：未在规定时间内完成相应工作内容，延后时间累计达10天以上的，或出现四次及以上服务质量审核不达标的。</w:t>
      </w:r>
    </w:p>
    <w:p w14:paraId="6924E361">
      <w:pPr>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若成交供应商未按要求递交履约保证金的，视为成交供应商成交后无正当理由拒不与采购人签订政府采购合同，采购人可依照《中华人民共和国政府采购法》第七十七条第一款的规定追究其法律责任。</w:t>
      </w:r>
    </w:p>
    <w:p w14:paraId="5F2C3271">
      <w:pPr>
        <w:pStyle w:val="5"/>
        <w:spacing w:line="360" w:lineRule="auto"/>
        <w:ind w:firstLine="482" w:firstLineChars="200"/>
        <w:rPr>
          <w:rFonts w:ascii="宋体" w:hAnsi="宋体"/>
          <w:color w:val="auto"/>
          <w:sz w:val="24"/>
          <w:szCs w:val="24"/>
          <w:highlight w:val="none"/>
        </w:rPr>
      </w:pPr>
      <w:bookmarkStart w:id="46" w:name="_Toc78194443"/>
      <w:bookmarkStart w:id="47" w:name="_Toc3665"/>
      <w:bookmarkStart w:id="48" w:name="_Toc28867"/>
      <w:r>
        <w:rPr>
          <w:rFonts w:hint="eastAsia" w:ascii="宋体" w:hAnsi="宋体"/>
          <w:color w:val="auto"/>
          <w:sz w:val="24"/>
          <w:szCs w:val="24"/>
          <w:highlight w:val="none"/>
        </w:rPr>
        <w:t>※五、违约条款</w:t>
      </w:r>
      <w:bookmarkEnd w:id="46"/>
      <w:bookmarkEnd w:id="47"/>
      <w:bookmarkEnd w:id="48"/>
    </w:p>
    <w:p w14:paraId="2D7EB863">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（一）若成交供应商未在规定的时间内完成本项目的，每延后1天成交供应商应向采购人支付合同金额3%的违约金；延后时间超过10天的，采购人有权终止合同，不支付合同款并追究成交供应商相关法律责任。</w:t>
      </w:r>
    </w:p>
    <w:p w14:paraId="3BFC0CD8">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采购人将不定期对成交供应商的工作内容进行审核，出现一次审核不达标的，采购人予以口头警告；出现两次不达标的，成交供应商应向采购人支付合同金额5%的违约金；出现三次不达标的，成交供应商应向采购人支付合同金额10%的违约金；出现四次不达标的，采购人有权终止合同，并追究相关法律责任。</w:t>
      </w:r>
    </w:p>
    <w:p w14:paraId="4E7E44A4">
      <w:pPr>
        <w:pStyle w:val="5"/>
        <w:spacing w:line="360" w:lineRule="auto"/>
        <w:ind w:firstLine="482" w:firstLineChars="200"/>
        <w:rPr>
          <w:rFonts w:ascii="宋体" w:hAnsi="宋体"/>
          <w:color w:val="auto"/>
          <w:sz w:val="24"/>
          <w:szCs w:val="24"/>
          <w:highlight w:val="none"/>
        </w:rPr>
      </w:pPr>
      <w:bookmarkStart w:id="49" w:name="_Toc12980464"/>
      <w:bookmarkStart w:id="50" w:name="_Toc74638456"/>
      <w:bookmarkStart w:id="51" w:name="_Toc69287475"/>
      <w:bookmarkStart w:id="52" w:name="_Toc78194444"/>
      <w:bookmarkStart w:id="53" w:name="_Toc73626116"/>
      <w:bookmarkStart w:id="54" w:name="_Toc20052"/>
      <w:r>
        <w:rPr>
          <w:rFonts w:hint="eastAsia" w:ascii="宋体" w:hAnsi="宋体"/>
          <w:color w:val="auto"/>
          <w:sz w:val="24"/>
          <w:szCs w:val="24"/>
          <w:highlight w:val="none"/>
        </w:rPr>
        <w:t>※六、保密要求</w:t>
      </w:r>
      <w:bookmarkEnd w:id="49"/>
      <w:bookmarkEnd w:id="50"/>
      <w:bookmarkEnd w:id="51"/>
      <w:bookmarkEnd w:id="52"/>
      <w:bookmarkEnd w:id="53"/>
      <w:bookmarkEnd w:id="54"/>
    </w:p>
    <w:p w14:paraId="3818DE70">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保密协议详见第六篇附件3）</w:t>
      </w:r>
    </w:p>
    <w:p w14:paraId="628A5CBB">
      <w:pPr>
        <w:pStyle w:val="7"/>
        <w:rPr>
          <w:color w:val="auto"/>
        </w:rPr>
      </w:pPr>
      <w:r>
        <w:rPr>
          <w:rFonts w:hint="eastAsia"/>
          <w:color w:val="auto"/>
        </w:rPr>
        <w:t>本项目知识产权归采购人所有，成交供应商需配合采购人对本项目知识产权进行保护。</w:t>
      </w:r>
    </w:p>
    <w:p w14:paraId="76F635AF">
      <w:pPr>
        <w:pStyle w:val="5"/>
        <w:spacing w:line="360" w:lineRule="auto"/>
        <w:ind w:firstLine="482" w:firstLineChars="200"/>
        <w:rPr>
          <w:rFonts w:ascii="宋体" w:hAnsi="宋体"/>
          <w:color w:val="auto"/>
          <w:sz w:val="24"/>
          <w:szCs w:val="24"/>
          <w:highlight w:val="none"/>
        </w:rPr>
      </w:pPr>
      <w:bookmarkStart w:id="55" w:name="_Toc2513"/>
      <w:bookmarkStart w:id="56" w:name="_Toc26845"/>
      <w:bookmarkStart w:id="57" w:name="_Toc78194445"/>
      <w:r>
        <w:rPr>
          <w:rFonts w:ascii="宋体" w:hAnsi="宋体"/>
          <w:color w:val="auto"/>
          <w:sz w:val="24"/>
          <w:szCs w:val="24"/>
          <w:highlight w:val="none"/>
        </w:rPr>
        <w:t>※</w:t>
      </w:r>
      <w:r>
        <w:rPr>
          <w:rFonts w:hint="eastAsia" w:ascii="宋体" w:hAnsi="宋体"/>
          <w:color w:val="auto"/>
          <w:sz w:val="24"/>
          <w:szCs w:val="24"/>
          <w:highlight w:val="none"/>
        </w:rPr>
        <w:t>七、知识产权</w:t>
      </w:r>
      <w:bookmarkEnd w:id="55"/>
      <w:bookmarkEnd w:id="56"/>
      <w:bookmarkEnd w:id="57"/>
    </w:p>
    <w:p w14:paraId="6241396C">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采购人在中华人民共和国境内使用成交供应商提供的货物及服务时免受第三方提出的侵犯其专利权或其它知识产权的起诉或索赔。如果第三方提出侵权指控，成交供应商应承担由此而引起的一切法律责任和费用。</w:t>
      </w:r>
    </w:p>
    <w:p w14:paraId="0E3A8E63">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本项目知识产权归采购人所有，成交供应商需配合采购人对本项目知识产权进行保护。</w:t>
      </w:r>
    </w:p>
    <w:p w14:paraId="4BC324A8">
      <w:pPr>
        <w:pStyle w:val="5"/>
        <w:spacing w:line="360" w:lineRule="auto"/>
        <w:ind w:firstLine="482" w:firstLineChars="200"/>
        <w:rPr>
          <w:rFonts w:ascii="宋体" w:hAnsi="宋体"/>
          <w:color w:val="auto"/>
          <w:sz w:val="24"/>
          <w:szCs w:val="24"/>
          <w:highlight w:val="none"/>
        </w:rPr>
      </w:pPr>
      <w:bookmarkStart w:id="58" w:name="_Toc18556"/>
      <w:r>
        <w:rPr>
          <w:rFonts w:hint="eastAsia" w:ascii="宋体" w:hAnsi="宋体"/>
          <w:color w:val="auto"/>
          <w:sz w:val="24"/>
          <w:szCs w:val="24"/>
          <w:highlight w:val="none"/>
        </w:rPr>
        <w:t>※八、不可抗力</w:t>
      </w:r>
      <w:bookmarkEnd w:id="58"/>
    </w:p>
    <w:p w14:paraId="30FF53A3">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因相关政策调整等不可抗力原因致使项目取消或延期或调整的，或因客观原因致使合同无法订立或订立后因无法履行而解除的，采购人不承担任何责任（</w:t>
      </w:r>
      <w:r>
        <w:rPr>
          <w:rFonts w:hint="eastAsia" w:ascii="宋体" w:hAnsi="宋体"/>
          <w:b/>
          <w:color w:val="auto"/>
          <w:sz w:val="24"/>
          <w:szCs w:val="24"/>
          <w:highlight w:val="none"/>
        </w:rPr>
        <w:t>供应商提供承诺函原件</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格式自拟，加盖供应商公章</w:t>
      </w:r>
      <w:r>
        <w:rPr>
          <w:rFonts w:hint="eastAsia" w:ascii="宋体" w:hAnsi="宋体"/>
          <w:color w:val="auto"/>
          <w:sz w:val="24"/>
          <w:szCs w:val="24"/>
          <w:highlight w:val="none"/>
        </w:rPr>
        <w:t>）。</w:t>
      </w:r>
    </w:p>
    <w:p w14:paraId="4D203D13">
      <w:pPr>
        <w:pStyle w:val="5"/>
        <w:spacing w:line="360" w:lineRule="auto"/>
        <w:ind w:firstLine="482" w:firstLineChars="200"/>
        <w:rPr>
          <w:rFonts w:ascii="宋体" w:hAnsi="宋体"/>
          <w:color w:val="auto"/>
          <w:sz w:val="24"/>
          <w:szCs w:val="24"/>
          <w:highlight w:val="none"/>
        </w:rPr>
      </w:pPr>
      <w:bookmarkStart w:id="59" w:name="_Toc19977"/>
      <w:bookmarkStart w:id="60" w:name="_Toc78194446"/>
      <w:bookmarkStart w:id="61" w:name="_Toc17774"/>
      <w:r>
        <w:rPr>
          <w:rFonts w:hint="eastAsia" w:ascii="宋体" w:hAnsi="宋体"/>
          <w:color w:val="auto"/>
          <w:sz w:val="24"/>
          <w:szCs w:val="24"/>
          <w:highlight w:val="none"/>
        </w:rPr>
        <w:t>九、其他</w:t>
      </w:r>
      <w:bookmarkEnd w:id="59"/>
      <w:bookmarkEnd w:id="60"/>
      <w:bookmarkEnd w:id="61"/>
    </w:p>
    <w:p w14:paraId="039372CF">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其他未尽事宜由供需双方在采购合同中详细约定。</w:t>
      </w:r>
    </w:p>
    <w:p w14:paraId="4D54309A">
      <w:pPr>
        <w:pStyle w:val="4"/>
        <w:pageBreakBefore/>
        <w:spacing w:line="360" w:lineRule="auto"/>
        <w:jc w:val="center"/>
        <w:rPr>
          <w:rFonts w:ascii="宋体" w:hAnsi="宋体" w:eastAsia="宋体"/>
          <w:color w:val="auto"/>
          <w:sz w:val="36"/>
          <w:szCs w:val="30"/>
          <w:highlight w:val="none"/>
        </w:rPr>
      </w:pPr>
      <w:bookmarkStart w:id="62" w:name="_Toc31206"/>
      <w:r>
        <w:rPr>
          <w:rFonts w:hint="eastAsia" w:ascii="宋体" w:hAnsi="宋体" w:eastAsia="宋体"/>
          <w:color w:val="auto"/>
          <w:sz w:val="36"/>
          <w:szCs w:val="30"/>
          <w:highlight w:val="none"/>
        </w:rPr>
        <w:t>第四篇  磋商程序及方法、评审标准、无效响应和采购终止</w:t>
      </w:r>
      <w:bookmarkEnd w:id="62"/>
    </w:p>
    <w:p w14:paraId="2EA9BC67">
      <w:pPr>
        <w:pStyle w:val="5"/>
        <w:snapToGrid w:val="0"/>
        <w:spacing w:line="360" w:lineRule="auto"/>
        <w:ind w:firstLine="482" w:firstLineChars="200"/>
        <w:rPr>
          <w:rFonts w:ascii="宋体" w:hAnsi="宋体"/>
          <w:color w:val="auto"/>
          <w:sz w:val="24"/>
          <w:szCs w:val="24"/>
          <w:highlight w:val="none"/>
        </w:rPr>
      </w:pPr>
      <w:bookmarkStart w:id="63" w:name="_Toc32051"/>
      <w:r>
        <w:rPr>
          <w:rFonts w:hint="eastAsia" w:ascii="宋体" w:hAnsi="宋体"/>
          <w:color w:val="auto"/>
          <w:sz w:val="24"/>
          <w:szCs w:val="24"/>
          <w:highlight w:val="none"/>
        </w:rPr>
        <w:t>一、磋商程序及方法</w:t>
      </w:r>
      <w:bookmarkEnd w:id="63"/>
    </w:p>
    <w:p w14:paraId="12B61D7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（一）磋商按竞争性磋商文件规定的时间和地点进行，供应商须有法定代表人或其授权代表参加并签到。竞争性磋商以抽签的形式确定磋商顺序，由本项目依法组建的磋商小组分别与各供应商进行磋商。</w:t>
      </w:r>
    </w:p>
    <w:p w14:paraId="100A804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（二）磋商小组对各供应商的资格条件、响应文件的有效性、完整性和响应程度进行审查。各供应商只有在完全符合要求的前提下，才能参与正式磋商。</w:t>
      </w:r>
    </w:p>
    <w:p w14:paraId="764B7B25">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1.</w:t>
      </w:r>
      <w:r>
        <w:rPr>
          <w:rFonts w:hint="eastAsia" w:ascii="宋体" w:hAnsi="宋体" w:cs="宋体"/>
          <w:color w:val="auto"/>
          <w:kern w:val="0"/>
          <w:sz w:val="24"/>
          <w:szCs w:val="24"/>
          <w:highlight w:val="none"/>
        </w:rPr>
        <w:t>资格性检查。依据法律法规和竞争性磋商文件的规定，对响应文件中的资格证明等进行审查，以确定供应商是否具备磋商资格。资格性检查资料表如下：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5"/>
        <w:gridCol w:w="4421"/>
        <w:gridCol w:w="3579"/>
      </w:tblGrid>
      <w:tr w14:paraId="4B57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7" w:type="dxa"/>
            <w:noWrap w:val="0"/>
            <w:vAlign w:val="center"/>
          </w:tcPr>
          <w:p w14:paraId="4FD79BE2">
            <w:pPr>
              <w:snapToGrid w:val="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5276" w:type="dxa"/>
            <w:gridSpan w:val="2"/>
            <w:noWrap w:val="0"/>
            <w:vAlign w:val="center"/>
          </w:tcPr>
          <w:p w14:paraId="4D673F7D">
            <w:pPr>
              <w:snapToGrid w:val="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3579" w:type="dxa"/>
            <w:noWrap w:val="0"/>
            <w:vAlign w:val="center"/>
          </w:tcPr>
          <w:p w14:paraId="0DF4EB0D">
            <w:pPr>
              <w:snapToGrid w:val="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3C3D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817" w:type="dxa"/>
            <w:vMerge w:val="restart"/>
            <w:noWrap w:val="0"/>
            <w:vAlign w:val="center"/>
          </w:tcPr>
          <w:p w14:paraId="78A0A3DB">
            <w:pPr>
              <w:snapToGrid w:val="0"/>
              <w:jc w:val="center"/>
              <w:rPr>
                <w:rFonts w:ascii="宋体" w:hAnsi="宋体"/>
                <w:color w:val="auto"/>
                <w:sz w:val="21"/>
                <w:szCs w:val="21"/>
                <w:highlight w:val="none"/>
              </w:rPr>
            </w:pPr>
            <w:r>
              <w:rPr>
                <w:rFonts w:hint="eastAsia" w:ascii="宋体" w:hAnsi="宋体"/>
                <w:color w:val="auto"/>
                <w:sz w:val="21"/>
                <w:szCs w:val="21"/>
                <w:highlight w:val="none"/>
              </w:rPr>
              <w:t>（一）</w:t>
            </w:r>
          </w:p>
        </w:tc>
        <w:tc>
          <w:tcPr>
            <w:tcW w:w="855" w:type="dxa"/>
            <w:vMerge w:val="restart"/>
            <w:noWrap w:val="0"/>
            <w:vAlign w:val="center"/>
          </w:tcPr>
          <w:p w14:paraId="74391F94">
            <w:pPr>
              <w:snapToGrid w:val="0"/>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《中华人民共和国政府采购法》第二十二条规定</w:t>
            </w:r>
          </w:p>
        </w:tc>
        <w:tc>
          <w:tcPr>
            <w:tcW w:w="4421" w:type="dxa"/>
            <w:noWrap w:val="0"/>
            <w:vAlign w:val="center"/>
          </w:tcPr>
          <w:p w14:paraId="0E4ED271">
            <w:pPr>
              <w:snapToGrid w:val="0"/>
              <w:rPr>
                <w:rFonts w:ascii="宋体" w:hAnsi="宋体"/>
                <w:color w:val="auto"/>
                <w:sz w:val="21"/>
                <w:szCs w:val="21"/>
                <w:highlight w:val="none"/>
              </w:rPr>
            </w:pPr>
            <w:r>
              <w:rPr>
                <w:rFonts w:hint="eastAsia" w:ascii="宋体" w:hAnsi="宋体"/>
                <w:color w:val="auto"/>
                <w:sz w:val="21"/>
                <w:szCs w:val="21"/>
                <w:highlight w:val="none"/>
              </w:rPr>
              <w:t>1.具有独立承担民事责任的能力</w:t>
            </w:r>
          </w:p>
        </w:tc>
        <w:tc>
          <w:tcPr>
            <w:tcW w:w="3579" w:type="dxa"/>
            <w:noWrap w:val="0"/>
            <w:vAlign w:val="center"/>
          </w:tcPr>
          <w:p w14:paraId="3D22C5CE">
            <w:pPr>
              <w:snapToGrid w:val="0"/>
              <w:rPr>
                <w:rFonts w:ascii="宋体" w:hAnsi="宋体"/>
                <w:color w:val="auto"/>
                <w:sz w:val="21"/>
                <w:szCs w:val="21"/>
                <w:highlight w:val="none"/>
              </w:rPr>
            </w:pPr>
            <w:r>
              <w:rPr>
                <w:rFonts w:hint="eastAsia" w:ascii="宋体" w:hAnsi="宋体"/>
                <w:color w:val="auto"/>
                <w:sz w:val="21"/>
                <w:szCs w:val="21"/>
                <w:highlight w:val="none"/>
              </w:rPr>
              <w:t>1.供应商法人营业执照（副本）或事业单位法人证书（副本）或个体工商户营业执照或有效的自然人身份证明或社会团体法人登记证书（提供复印件）；</w:t>
            </w:r>
          </w:p>
          <w:p w14:paraId="1335F88E">
            <w:pPr>
              <w:snapToGrid w:val="0"/>
              <w:rPr>
                <w:rFonts w:ascii="宋体" w:hAnsi="宋体"/>
                <w:color w:val="auto"/>
                <w:sz w:val="21"/>
                <w:szCs w:val="21"/>
                <w:highlight w:val="none"/>
              </w:rPr>
            </w:pPr>
            <w:r>
              <w:rPr>
                <w:rFonts w:hint="eastAsia" w:ascii="宋体" w:hAnsi="宋体"/>
                <w:color w:val="auto"/>
                <w:sz w:val="21"/>
                <w:szCs w:val="21"/>
                <w:highlight w:val="none"/>
              </w:rPr>
              <w:t>2.供应商法定代表人身份证明和法定代表人授权代表委托书。</w:t>
            </w:r>
          </w:p>
        </w:tc>
      </w:tr>
      <w:tr w14:paraId="409A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17" w:type="dxa"/>
            <w:vMerge w:val="continue"/>
            <w:noWrap w:val="0"/>
            <w:vAlign w:val="center"/>
          </w:tcPr>
          <w:p w14:paraId="43442D41">
            <w:pPr>
              <w:snapToGrid w:val="0"/>
              <w:jc w:val="center"/>
              <w:rPr>
                <w:rFonts w:ascii="宋体" w:hAnsi="宋体"/>
                <w:color w:val="auto"/>
                <w:sz w:val="21"/>
                <w:szCs w:val="21"/>
                <w:highlight w:val="none"/>
              </w:rPr>
            </w:pPr>
          </w:p>
        </w:tc>
        <w:tc>
          <w:tcPr>
            <w:tcW w:w="855" w:type="dxa"/>
            <w:vMerge w:val="continue"/>
            <w:noWrap w:val="0"/>
            <w:vAlign w:val="center"/>
          </w:tcPr>
          <w:p w14:paraId="67AC896C">
            <w:pPr>
              <w:snapToGrid w:val="0"/>
              <w:rPr>
                <w:rFonts w:ascii="宋体" w:hAnsi="宋体" w:cs="仿宋_GB2312"/>
                <w:color w:val="auto"/>
                <w:sz w:val="21"/>
                <w:szCs w:val="21"/>
                <w:highlight w:val="none"/>
                <w:lang w:val="zh-CN"/>
              </w:rPr>
            </w:pPr>
          </w:p>
        </w:tc>
        <w:tc>
          <w:tcPr>
            <w:tcW w:w="4421" w:type="dxa"/>
            <w:noWrap w:val="0"/>
            <w:vAlign w:val="center"/>
          </w:tcPr>
          <w:p w14:paraId="52476995">
            <w:pPr>
              <w:snapToGrid w:val="0"/>
              <w:rPr>
                <w:rFonts w:ascii="宋体" w:hAnsi="宋体"/>
                <w:color w:val="auto"/>
                <w:sz w:val="21"/>
                <w:szCs w:val="21"/>
                <w:highlight w:val="none"/>
              </w:rPr>
            </w:pPr>
            <w:r>
              <w:rPr>
                <w:rFonts w:hint="eastAsia" w:ascii="宋体" w:hAnsi="宋体" w:cs="仿宋_GB2312"/>
                <w:color w:val="auto"/>
                <w:sz w:val="21"/>
                <w:szCs w:val="21"/>
                <w:highlight w:val="none"/>
                <w:lang w:val="zh-CN"/>
              </w:rPr>
              <w:t>2.</w:t>
            </w:r>
            <w:r>
              <w:rPr>
                <w:rFonts w:hint="eastAsia" w:ascii="宋体" w:hAnsi="宋体"/>
                <w:color w:val="auto"/>
                <w:sz w:val="21"/>
                <w:szCs w:val="21"/>
                <w:highlight w:val="none"/>
              </w:rPr>
              <w:t>具有良好的商业信誉和健全的财务会计制度</w:t>
            </w:r>
          </w:p>
        </w:tc>
        <w:tc>
          <w:tcPr>
            <w:tcW w:w="3579" w:type="dxa"/>
            <w:vMerge w:val="restart"/>
            <w:noWrap w:val="0"/>
            <w:vAlign w:val="center"/>
          </w:tcPr>
          <w:p w14:paraId="41DFA63A">
            <w:pPr>
              <w:snapToGrid w:val="0"/>
              <w:rPr>
                <w:rFonts w:ascii="宋体" w:hAnsi="宋体"/>
                <w:color w:val="auto"/>
                <w:sz w:val="21"/>
                <w:szCs w:val="21"/>
                <w:highlight w:val="none"/>
              </w:rPr>
            </w:pPr>
            <w:r>
              <w:rPr>
                <w:rFonts w:hint="eastAsia" w:ascii="宋体" w:hAnsi="宋体"/>
                <w:color w:val="auto"/>
                <w:sz w:val="21"/>
                <w:szCs w:val="21"/>
                <w:highlight w:val="none"/>
              </w:rPr>
              <w:t>提供《基本资格条件承诺函》（格式详见第七篇）</w:t>
            </w:r>
          </w:p>
        </w:tc>
      </w:tr>
      <w:tr w14:paraId="5930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817" w:type="dxa"/>
            <w:vMerge w:val="continue"/>
            <w:noWrap w:val="0"/>
            <w:vAlign w:val="center"/>
          </w:tcPr>
          <w:p w14:paraId="78A2A01E">
            <w:pPr>
              <w:snapToGrid w:val="0"/>
              <w:jc w:val="center"/>
              <w:rPr>
                <w:rFonts w:ascii="宋体" w:hAnsi="宋体"/>
                <w:color w:val="auto"/>
                <w:sz w:val="21"/>
                <w:szCs w:val="21"/>
                <w:highlight w:val="none"/>
              </w:rPr>
            </w:pPr>
          </w:p>
        </w:tc>
        <w:tc>
          <w:tcPr>
            <w:tcW w:w="855" w:type="dxa"/>
            <w:vMerge w:val="continue"/>
            <w:noWrap w:val="0"/>
            <w:vAlign w:val="center"/>
          </w:tcPr>
          <w:p w14:paraId="1C02BFCA">
            <w:pPr>
              <w:snapToGrid w:val="0"/>
              <w:rPr>
                <w:rFonts w:ascii="宋体" w:hAnsi="宋体" w:cs="仿宋_GB2312"/>
                <w:color w:val="auto"/>
                <w:sz w:val="21"/>
                <w:szCs w:val="21"/>
                <w:highlight w:val="none"/>
                <w:lang w:val="zh-CN"/>
              </w:rPr>
            </w:pPr>
          </w:p>
        </w:tc>
        <w:tc>
          <w:tcPr>
            <w:tcW w:w="4421" w:type="dxa"/>
            <w:noWrap w:val="0"/>
            <w:vAlign w:val="center"/>
          </w:tcPr>
          <w:p w14:paraId="20997A0D">
            <w:pPr>
              <w:snapToGrid w:val="0"/>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3.具有履行合同所必需的设备和专业技术能力</w:t>
            </w:r>
          </w:p>
        </w:tc>
        <w:tc>
          <w:tcPr>
            <w:tcW w:w="3579" w:type="dxa"/>
            <w:vMerge w:val="continue"/>
            <w:noWrap w:val="0"/>
            <w:vAlign w:val="center"/>
          </w:tcPr>
          <w:p w14:paraId="74FE3061">
            <w:pPr>
              <w:snapToGrid w:val="0"/>
              <w:rPr>
                <w:rFonts w:ascii="宋体" w:hAnsi="宋体"/>
                <w:color w:val="auto"/>
                <w:sz w:val="21"/>
                <w:szCs w:val="21"/>
                <w:highlight w:val="none"/>
              </w:rPr>
            </w:pPr>
          </w:p>
        </w:tc>
      </w:tr>
      <w:tr w14:paraId="5F91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817" w:type="dxa"/>
            <w:vMerge w:val="continue"/>
            <w:noWrap w:val="0"/>
            <w:vAlign w:val="center"/>
          </w:tcPr>
          <w:p w14:paraId="2F7FA8D5">
            <w:pPr>
              <w:snapToGrid w:val="0"/>
              <w:jc w:val="center"/>
              <w:rPr>
                <w:rFonts w:ascii="宋体" w:hAnsi="宋体"/>
                <w:color w:val="auto"/>
                <w:sz w:val="21"/>
                <w:szCs w:val="21"/>
                <w:highlight w:val="none"/>
              </w:rPr>
            </w:pPr>
          </w:p>
        </w:tc>
        <w:tc>
          <w:tcPr>
            <w:tcW w:w="855" w:type="dxa"/>
            <w:vMerge w:val="continue"/>
            <w:noWrap w:val="0"/>
            <w:vAlign w:val="center"/>
          </w:tcPr>
          <w:p w14:paraId="5C241734">
            <w:pPr>
              <w:snapToGrid w:val="0"/>
              <w:rPr>
                <w:rFonts w:ascii="宋体" w:hAnsi="宋体" w:cs="仿宋_GB2312"/>
                <w:color w:val="auto"/>
                <w:sz w:val="21"/>
                <w:szCs w:val="21"/>
                <w:highlight w:val="none"/>
                <w:lang w:val="zh-CN"/>
              </w:rPr>
            </w:pPr>
          </w:p>
        </w:tc>
        <w:tc>
          <w:tcPr>
            <w:tcW w:w="4421" w:type="dxa"/>
            <w:noWrap w:val="0"/>
            <w:vAlign w:val="center"/>
          </w:tcPr>
          <w:p w14:paraId="6351C9AB">
            <w:pPr>
              <w:snapToGrid w:val="0"/>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4.有依法缴纳税收的良好记录</w:t>
            </w:r>
          </w:p>
        </w:tc>
        <w:tc>
          <w:tcPr>
            <w:tcW w:w="3579" w:type="dxa"/>
            <w:vMerge w:val="continue"/>
            <w:noWrap w:val="0"/>
            <w:vAlign w:val="center"/>
          </w:tcPr>
          <w:p w14:paraId="6C838EC9">
            <w:pPr>
              <w:snapToGrid w:val="0"/>
              <w:rPr>
                <w:rFonts w:ascii="宋体" w:hAnsi="宋体"/>
                <w:color w:val="auto"/>
                <w:sz w:val="21"/>
                <w:szCs w:val="21"/>
                <w:highlight w:val="none"/>
              </w:rPr>
            </w:pPr>
          </w:p>
        </w:tc>
      </w:tr>
      <w:tr w14:paraId="6DA7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817" w:type="dxa"/>
            <w:vMerge w:val="continue"/>
            <w:noWrap w:val="0"/>
            <w:vAlign w:val="center"/>
          </w:tcPr>
          <w:p w14:paraId="5C57A1BE">
            <w:pPr>
              <w:snapToGrid w:val="0"/>
              <w:jc w:val="center"/>
              <w:rPr>
                <w:rFonts w:ascii="宋体" w:hAnsi="宋体"/>
                <w:color w:val="auto"/>
                <w:sz w:val="21"/>
                <w:szCs w:val="21"/>
                <w:highlight w:val="none"/>
              </w:rPr>
            </w:pPr>
          </w:p>
        </w:tc>
        <w:tc>
          <w:tcPr>
            <w:tcW w:w="855" w:type="dxa"/>
            <w:vMerge w:val="continue"/>
            <w:noWrap w:val="0"/>
            <w:vAlign w:val="center"/>
          </w:tcPr>
          <w:p w14:paraId="67947531">
            <w:pPr>
              <w:snapToGrid w:val="0"/>
              <w:rPr>
                <w:rFonts w:ascii="宋体" w:hAnsi="宋体" w:cs="仿宋_GB2312"/>
                <w:color w:val="auto"/>
                <w:sz w:val="21"/>
                <w:szCs w:val="21"/>
                <w:highlight w:val="none"/>
                <w:lang w:val="zh-CN"/>
              </w:rPr>
            </w:pPr>
          </w:p>
        </w:tc>
        <w:tc>
          <w:tcPr>
            <w:tcW w:w="4421" w:type="dxa"/>
            <w:noWrap w:val="0"/>
            <w:vAlign w:val="center"/>
          </w:tcPr>
          <w:p w14:paraId="09778F0C">
            <w:pPr>
              <w:snapToGrid w:val="0"/>
              <w:rPr>
                <w:rFonts w:ascii="宋体" w:hAnsi="宋体" w:cs="仿宋_GB2312"/>
                <w:color w:val="auto"/>
                <w:sz w:val="21"/>
                <w:szCs w:val="21"/>
                <w:highlight w:val="none"/>
                <w:lang w:val="zh-CN"/>
              </w:rPr>
            </w:pPr>
            <w:r>
              <w:rPr>
                <w:rFonts w:hint="eastAsia" w:ascii="宋体" w:hAnsi="宋体"/>
                <w:color w:val="auto"/>
                <w:sz w:val="21"/>
                <w:szCs w:val="21"/>
                <w:highlight w:val="none"/>
              </w:rPr>
              <w:t>5.参加政府采购活动前三年内，在经营活动中没有重大违法记录（注①）</w:t>
            </w:r>
          </w:p>
        </w:tc>
        <w:tc>
          <w:tcPr>
            <w:tcW w:w="3579" w:type="dxa"/>
            <w:vMerge w:val="continue"/>
            <w:noWrap w:val="0"/>
            <w:vAlign w:val="center"/>
          </w:tcPr>
          <w:p w14:paraId="240892EE">
            <w:pPr>
              <w:snapToGrid w:val="0"/>
              <w:rPr>
                <w:rFonts w:ascii="宋体" w:hAnsi="宋体"/>
                <w:b/>
                <w:color w:val="auto"/>
                <w:sz w:val="21"/>
                <w:szCs w:val="21"/>
                <w:highlight w:val="none"/>
              </w:rPr>
            </w:pPr>
          </w:p>
        </w:tc>
      </w:tr>
      <w:tr w14:paraId="5ED3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817" w:type="dxa"/>
            <w:vMerge w:val="continue"/>
            <w:noWrap w:val="0"/>
            <w:vAlign w:val="center"/>
          </w:tcPr>
          <w:p w14:paraId="04CBCF7F">
            <w:pPr>
              <w:snapToGrid w:val="0"/>
              <w:jc w:val="center"/>
              <w:rPr>
                <w:rFonts w:ascii="宋体" w:hAnsi="宋体"/>
                <w:color w:val="auto"/>
                <w:sz w:val="21"/>
                <w:szCs w:val="21"/>
                <w:highlight w:val="none"/>
              </w:rPr>
            </w:pPr>
          </w:p>
        </w:tc>
        <w:tc>
          <w:tcPr>
            <w:tcW w:w="855" w:type="dxa"/>
            <w:vMerge w:val="continue"/>
            <w:noWrap w:val="0"/>
            <w:vAlign w:val="center"/>
          </w:tcPr>
          <w:p w14:paraId="6C26436B">
            <w:pPr>
              <w:snapToGrid w:val="0"/>
              <w:rPr>
                <w:rFonts w:ascii="宋体" w:hAnsi="宋体" w:cs="仿宋_GB2312"/>
                <w:color w:val="auto"/>
                <w:sz w:val="21"/>
                <w:szCs w:val="21"/>
                <w:highlight w:val="none"/>
                <w:lang w:val="zh-CN"/>
              </w:rPr>
            </w:pPr>
          </w:p>
        </w:tc>
        <w:tc>
          <w:tcPr>
            <w:tcW w:w="4421" w:type="dxa"/>
            <w:noWrap w:val="0"/>
            <w:vAlign w:val="center"/>
          </w:tcPr>
          <w:p w14:paraId="651BCF1C">
            <w:pPr>
              <w:snapToGrid w:val="0"/>
              <w:rPr>
                <w:rFonts w:ascii="宋体" w:hAnsi="宋体"/>
                <w:color w:val="auto"/>
                <w:sz w:val="21"/>
                <w:szCs w:val="21"/>
                <w:highlight w:val="none"/>
              </w:rPr>
            </w:pPr>
            <w:r>
              <w:rPr>
                <w:rFonts w:hint="eastAsia" w:ascii="宋体" w:hAnsi="宋体"/>
                <w:color w:val="auto"/>
                <w:sz w:val="21"/>
                <w:szCs w:val="21"/>
                <w:highlight w:val="none"/>
              </w:rPr>
              <w:t>6.法律、行政法规规定的其他条件</w:t>
            </w:r>
          </w:p>
        </w:tc>
        <w:tc>
          <w:tcPr>
            <w:tcW w:w="3579" w:type="dxa"/>
            <w:noWrap w:val="0"/>
            <w:vAlign w:val="center"/>
          </w:tcPr>
          <w:p w14:paraId="21BF7114">
            <w:pPr>
              <w:snapToGrid w:val="0"/>
              <w:rPr>
                <w:rFonts w:ascii="宋体" w:hAnsi="宋体"/>
                <w:color w:val="auto"/>
                <w:sz w:val="21"/>
                <w:szCs w:val="21"/>
                <w:highlight w:val="none"/>
              </w:rPr>
            </w:pPr>
          </w:p>
        </w:tc>
      </w:tr>
      <w:tr w14:paraId="772C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817" w:type="dxa"/>
            <w:noWrap w:val="0"/>
            <w:vAlign w:val="center"/>
          </w:tcPr>
          <w:p w14:paraId="6F2F9870">
            <w:pPr>
              <w:snapToGrid w:val="0"/>
              <w:jc w:val="center"/>
              <w:rPr>
                <w:rFonts w:ascii="宋体" w:hAnsi="宋体"/>
                <w:color w:val="auto"/>
                <w:sz w:val="21"/>
                <w:szCs w:val="21"/>
                <w:highlight w:val="none"/>
              </w:rPr>
            </w:pPr>
            <w:r>
              <w:rPr>
                <w:rFonts w:hint="eastAsia" w:ascii="宋体" w:hAnsi="宋体"/>
                <w:color w:val="auto"/>
                <w:sz w:val="21"/>
                <w:szCs w:val="21"/>
                <w:highlight w:val="none"/>
              </w:rPr>
              <w:t>（二）</w:t>
            </w:r>
          </w:p>
        </w:tc>
        <w:tc>
          <w:tcPr>
            <w:tcW w:w="5276" w:type="dxa"/>
            <w:gridSpan w:val="2"/>
            <w:noWrap w:val="0"/>
            <w:vAlign w:val="center"/>
          </w:tcPr>
          <w:p w14:paraId="571BEC34">
            <w:pPr>
              <w:snapToGrid w:val="0"/>
              <w:rPr>
                <w:rFonts w:ascii="宋体" w:hAnsi="宋体"/>
                <w:color w:val="auto"/>
                <w:sz w:val="21"/>
                <w:szCs w:val="21"/>
                <w:highlight w:val="none"/>
              </w:rPr>
            </w:pPr>
            <w:r>
              <w:rPr>
                <w:rFonts w:hint="eastAsia" w:ascii="宋体" w:hAnsi="宋体"/>
                <w:color w:val="auto"/>
                <w:sz w:val="21"/>
                <w:szCs w:val="21"/>
                <w:highlight w:val="none"/>
              </w:rPr>
              <w:t>本项目的特定资格条件</w:t>
            </w:r>
          </w:p>
        </w:tc>
        <w:tc>
          <w:tcPr>
            <w:tcW w:w="3579" w:type="dxa"/>
            <w:noWrap w:val="0"/>
            <w:vAlign w:val="center"/>
          </w:tcPr>
          <w:p w14:paraId="515A83F6">
            <w:pPr>
              <w:adjustRightInd w:val="0"/>
              <w:snapToGrid w:val="0"/>
              <w:rPr>
                <w:color w:val="auto"/>
                <w:highlight w:val="none"/>
              </w:rPr>
            </w:pPr>
            <w:r>
              <w:rPr>
                <w:rFonts w:hint="eastAsia" w:ascii="宋体" w:hAnsi="宋体" w:cs="宋体"/>
                <w:color w:val="auto"/>
                <w:sz w:val="21"/>
                <w:szCs w:val="21"/>
                <w:highlight w:val="none"/>
              </w:rPr>
              <w:t>按第一篇“三、供应商资格条件（二）本项目的特定资格条件”的要求提交（如果有）。</w:t>
            </w:r>
          </w:p>
        </w:tc>
      </w:tr>
      <w:tr w14:paraId="2C15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817" w:type="dxa"/>
            <w:noWrap w:val="0"/>
            <w:vAlign w:val="center"/>
          </w:tcPr>
          <w:p w14:paraId="0002D9E1">
            <w:pPr>
              <w:snapToGrid w:val="0"/>
              <w:jc w:val="center"/>
              <w:rPr>
                <w:rFonts w:ascii="宋体" w:hAnsi="宋体"/>
                <w:color w:val="auto"/>
                <w:sz w:val="21"/>
                <w:szCs w:val="21"/>
                <w:highlight w:val="none"/>
              </w:rPr>
            </w:pPr>
            <w:r>
              <w:rPr>
                <w:rFonts w:hint="eastAsia" w:ascii="宋体" w:hAnsi="宋体"/>
                <w:color w:val="auto"/>
                <w:sz w:val="21"/>
                <w:szCs w:val="21"/>
                <w:highlight w:val="none"/>
              </w:rPr>
              <w:t>（三）</w:t>
            </w:r>
          </w:p>
        </w:tc>
        <w:tc>
          <w:tcPr>
            <w:tcW w:w="5276" w:type="dxa"/>
            <w:gridSpan w:val="2"/>
            <w:noWrap w:val="0"/>
            <w:vAlign w:val="center"/>
          </w:tcPr>
          <w:p w14:paraId="19F527BF">
            <w:pPr>
              <w:snapToGrid w:val="0"/>
              <w:rPr>
                <w:rFonts w:ascii="宋体" w:hAnsi="宋体"/>
                <w:color w:val="auto"/>
                <w:sz w:val="21"/>
                <w:szCs w:val="21"/>
                <w:highlight w:val="none"/>
              </w:rPr>
            </w:pPr>
            <w:r>
              <w:rPr>
                <w:rFonts w:hint="eastAsia" w:ascii="宋体" w:hAnsi="宋体"/>
                <w:color w:val="auto"/>
                <w:sz w:val="21"/>
                <w:szCs w:val="21"/>
                <w:highlight w:val="none"/>
              </w:rPr>
              <w:t>落实政府采购政策需满足的资格要求</w:t>
            </w:r>
          </w:p>
        </w:tc>
        <w:tc>
          <w:tcPr>
            <w:tcW w:w="3579" w:type="dxa"/>
            <w:noWrap w:val="0"/>
            <w:vAlign w:val="center"/>
          </w:tcPr>
          <w:p w14:paraId="7BC8831D">
            <w:pPr>
              <w:adjustRightInd w:val="0"/>
              <w:snapToGrid w:val="0"/>
              <w:rPr>
                <w:color w:val="auto"/>
                <w:highlight w:val="none"/>
              </w:rPr>
            </w:pPr>
            <w:r>
              <w:rPr>
                <w:rFonts w:hint="eastAsia" w:ascii="宋体" w:hAnsi="宋体" w:cs="宋体"/>
                <w:color w:val="auto"/>
                <w:sz w:val="21"/>
                <w:szCs w:val="21"/>
                <w:highlight w:val="none"/>
              </w:rPr>
              <w:t>按第一篇“三、供应商资格条件（三）落实政府采购政策需满足的资格要求”的要求提交（如果有）。</w:t>
            </w:r>
          </w:p>
        </w:tc>
      </w:tr>
    </w:tbl>
    <w:p w14:paraId="5955113A">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时间前通过 “信用中国”网站(www.creditchina.gov.cn)、“中国政府采购网”(www.ccgp.gov.cn)等渠道查询信用记录。</w:t>
      </w:r>
    </w:p>
    <w:p w14:paraId="4FADA603">
      <w:pPr>
        <w:spacing w:line="360" w:lineRule="auto"/>
        <w:ind w:firstLine="480" w:firstLineChars="200"/>
        <w:rPr>
          <w:rFonts w:ascii="宋体" w:hAnsi="宋体"/>
          <w:color w:val="auto"/>
          <w:kern w:val="0"/>
          <w:sz w:val="24"/>
          <w:szCs w:val="24"/>
          <w:highlight w:val="none"/>
        </w:rPr>
      </w:pPr>
      <w:r>
        <w:rPr>
          <w:rFonts w:hint="eastAsia" w:ascii="宋体" w:hAnsi="宋体"/>
          <w:color w:val="auto"/>
          <w:sz w:val="24"/>
          <w:szCs w:val="24"/>
          <w:highlight w:val="none"/>
        </w:rPr>
        <w:t>2.</w:t>
      </w:r>
      <w:r>
        <w:rPr>
          <w:rFonts w:hint="eastAsia" w:ascii="宋体" w:hAnsi="宋体" w:cs="宋体"/>
          <w:color w:val="auto"/>
          <w:kern w:val="0"/>
          <w:sz w:val="24"/>
          <w:szCs w:val="24"/>
          <w:highlight w:val="none"/>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color w:val="auto"/>
          <w:kern w:val="0"/>
          <w:sz w:val="24"/>
          <w:szCs w:val="24"/>
          <w:highlight w:val="none"/>
        </w:rPr>
        <w:t>符合性检查资料表如下：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2113"/>
        <w:gridCol w:w="5103"/>
      </w:tblGrid>
      <w:tr w14:paraId="2F46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noWrap w:val="0"/>
            <w:vAlign w:val="center"/>
          </w:tcPr>
          <w:p w14:paraId="37265453">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686" w:type="dxa"/>
            <w:gridSpan w:val="2"/>
            <w:noWrap w:val="0"/>
            <w:vAlign w:val="center"/>
          </w:tcPr>
          <w:p w14:paraId="654B34A3">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103" w:type="dxa"/>
            <w:noWrap w:val="0"/>
            <w:vAlign w:val="center"/>
          </w:tcPr>
          <w:p w14:paraId="5BF75601">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1C59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noWrap w:val="0"/>
            <w:vAlign w:val="center"/>
          </w:tcPr>
          <w:p w14:paraId="7BED837F">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73" w:type="dxa"/>
            <w:vMerge w:val="restart"/>
            <w:noWrap w:val="0"/>
            <w:vAlign w:val="center"/>
          </w:tcPr>
          <w:p w14:paraId="54EB190D">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2113" w:type="dxa"/>
            <w:noWrap w:val="0"/>
            <w:vAlign w:val="center"/>
          </w:tcPr>
          <w:p w14:paraId="6F8ADF44">
            <w:pPr>
              <w:spacing w:line="240" w:lineRule="exact"/>
              <w:rPr>
                <w:rFonts w:ascii="宋体" w:hAnsi="宋体" w:cs="宋体"/>
                <w:color w:val="auto"/>
                <w:kern w:val="0"/>
                <w:sz w:val="21"/>
                <w:szCs w:val="21"/>
                <w:highlight w:val="none"/>
              </w:rPr>
            </w:pPr>
            <w:r>
              <w:rPr>
                <w:rFonts w:hint="eastAsia" w:ascii="宋体" w:hAnsi="宋体"/>
                <w:color w:val="auto"/>
                <w:sz w:val="21"/>
                <w:szCs w:val="21"/>
                <w:highlight w:val="none"/>
              </w:rPr>
              <w:t>响应文件签字和盖章</w:t>
            </w:r>
          </w:p>
        </w:tc>
        <w:tc>
          <w:tcPr>
            <w:tcW w:w="5103" w:type="dxa"/>
            <w:noWrap w:val="0"/>
            <w:vAlign w:val="center"/>
          </w:tcPr>
          <w:p w14:paraId="27B57CE9">
            <w:pPr>
              <w:spacing w:line="240" w:lineRule="exact"/>
              <w:rPr>
                <w:rFonts w:ascii="宋体" w:hAnsi="宋体" w:cs="宋体"/>
                <w:color w:val="auto"/>
                <w:kern w:val="0"/>
                <w:sz w:val="21"/>
                <w:szCs w:val="21"/>
                <w:highlight w:val="none"/>
              </w:rPr>
            </w:pPr>
            <w:r>
              <w:rPr>
                <w:rFonts w:hint="eastAsia" w:ascii="宋体" w:hAnsi="宋体"/>
                <w:color w:val="auto"/>
                <w:sz w:val="21"/>
                <w:szCs w:val="21"/>
                <w:highlight w:val="none"/>
              </w:rPr>
              <w:t>响应文件上的签字和盖章满足竞争性磋商文件要求。</w:t>
            </w:r>
          </w:p>
        </w:tc>
      </w:tr>
      <w:tr w14:paraId="5B33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noWrap w:val="0"/>
            <w:vAlign w:val="center"/>
          </w:tcPr>
          <w:p w14:paraId="17A4889F">
            <w:pPr>
              <w:spacing w:line="240" w:lineRule="exact"/>
              <w:jc w:val="center"/>
              <w:rPr>
                <w:rFonts w:ascii="宋体" w:hAnsi="宋体" w:cs="宋体"/>
                <w:color w:val="auto"/>
                <w:kern w:val="0"/>
                <w:sz w:val="21"/>
                <w:szCs w:val="21"/>
                <w:highlight w:val="none"/>
              </w:rPr>
            </w:pPr>
          </w:p>
        </w:tc>
        <w:tc>
          <w:tcPr>
            <w:tcW w:w="1573" w:type="dxa"/>
            <w:vMerge w:val="continue"/>
            <w:noWrap w:val="0"/>
            <w:vAlign w:val="center"/>
          </w:tcPr>
          <w:p w14:paraId="5F653502">
            <w:pPr>
              <w:spacing w:line="240" w:lineRule="exact"/>
              <w:rPr>
                <w:rFonts w:ascii="宋体" w:hAnsi="宋体" w:cs="宋体"/>
                <w:color w:val="auto"/>
                <w:kern w:val="0"/>
                <w:sz w:val="21"/>
                <w:szCs w:val="21"/>
                <w:highlight w:val="none"/>
              </w:rPr>
            </w:pPr>
          </w:p>
        </w:tc>
        <w:tc>
          <w:tcPr>
            <w:tcW w:w="2113" w:type="dxa"/>
            <w:noWrap w:val="0"/>
            <w:vAlign w:val="center"/>
          </w:tcPr>
          <w:p w14:paraId="23422DE8">
            <w:pPr>
              <w:spacing w:line="240" w:lineRule="exact"/>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磋商方案</w:t>
            </w:r>
          </w:p>
        </w:tc>
        <w:tc>
          <w:tcPr>
            <w:tcW w:w="5103" w:type="dxa"/>
            <w:noWrap w:val="0"/>
            <w:vAlign w:val="center"/>
          </w:tcPr>
          <w:p w14:paraId="4AB8417F">
            <w:pPr>
              <w:spacing w:line="240" w:lineRule="exact"/>
              <w:rPr>
                <w:rFonts w:ascii="宋体" w:hAnsi="宋体" w:cs="宋体"/>
                <w:color w:val="auto"/>
                <w:kern w:val="0"/>
                <w:sz w:val="21"/>
                <w:szCs w:val="21"/>
                <w:highlight w:val="none"/>
              </w:rPr>
            </w:pPr>
            <w:r>
              <w:rPr>
                <w:rFonts w:hint="eastAsia" w:ascii="宋体" w:hAnsi="宋体" w:cs="仿宋_GB2312"/>
                <w:color w:val="auto"/>
                <w:sz w:val="21"/>
                <w:szCs w:val="21"/>
                <w:highlight w:val="none"/>
                <w:lang w:val="zh-CN"/>
              </w:rPr>
              <w:t>只能有一个方案参与磋商。</w:t>
            </w:r>
          </w:p>
        </w:tc>
      </w:tr>
      <w:tr w14:paraId="05D9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noWrap w:val="0"/>
            <w:vAlign w:val="center"/>
          </w:tcPr>
          <w:p w14:paraId="33402BB0">
            <w:pPr>
              <w:spacing w:line="240" w:lineRule="exact"/>
              <w:jc w:val="center"/>
              <w:rPr>
                <w:rFonts w:ascii="宋体" w:hAnsi="宋体" w:cs="宋体"/>
                <w:color w:val="auto"/>
                <w:kern w:val="0"/>
                <w:sz w:val="21"/>
                <w:szCs w:val="21"/>
                <w:highlight w:val="none"/>
              </w:rPr>
            </w:pPr>
          </w:p>
        </w:tc>
        <w:tc>
          <w:tcPr>
            <w:tcW w:w="1573" w:type="dxa"/>
            <w:vMerge w:val="continue"/>
            <w:noWrap w:val="0"/>
            <w:vAlign w:val="center"/>
          </w:tcPr>
          <w:p w14:paraId="6A578BD9">
            <w:pPr>
              <w:spacing w:line="240" w:lineRule="exact"/>
              <w:rPr>
                <w:rFonts w:ascii="宋体" w:hAnsi="宋体" w:cs="宋体"/>
                <w:color w:val="auto"/>
                <w:kern w:val="0"/>
                <w:sz w:val="21"/>
                <w:szCs w:val="21"/>
                <w:highlight w:val="none"/>
              </w:rPr>
            </w:pPr>
          </w:p>
        </w:tc>
        <w:tc>
          <w:tcPr>
            <w:tcW w:w="2113" w:type="dxa"/>
            <w:noWrap w:val="0"/>
            <w:vAlign w:val="center"/>
          </w:tcPr>
          <w:p w14:paraId="70FE12A5">
            <w:pPr>
              <w:spacing w:line="240" w:lineRule="exact"/>
              <w:rPr>
                <w:rFonts w:ascii="宋体" w:hAnsi="宋体" w:cs="仿宋_GB2312"/>
                <w:color w:val="auto"/>
                <w:sz w:val="21"/>
                <w:szCs w:val="21"/>
                <w:highlight w:val="none"/>
                <w:lang w:val="zh-CN"/>
              </w:rPr>
            </w:pPr>
            <w:r>
              <w:rPr>
                <w:rFonts w:hint="eastAsia" w:ascii="宋体" w:hAnsi="宋体"/>
                <w:color w:val="auto"/>
                <w:sz w:val="21"/>
                <w:szCs w:val="21"/>
                <w:highlight w:val="none"/>
              </w:rPr>
              <w:t>报价唯一</w:t>
            </w:r>
          </w:p>
        </w:tc>
        <w:tc>
          <w:tcPr>
            <w:tcW w:w="5103" w:type="dxa"/>
            <w:noWrap w:val="0"/>
            <w:vAlign w:val="center"/>
          </w:tcPr>
          <w:p w14:paraId="02E7C1D0">
            <w:pPr>
              <w:spacing w:line="240" w:lineRule="exact"/>
              <w:rPr>
                <w:rFonts w:ascii="宋体" w:hAnsi="宋体" w:cs="宋体"/>
                <w:color w:val="auto"/>
                <w:kern w:val="0"/>
                <w:sz w:val="21"/>
                <w:szCs w:val="21"/>
                <w:highlight w:val="none"/>
              </w:rPr>
            </w:pPr>
            <w:r>
              <w:rPr>
                <w:rFonts w:hint="eastAsia" w:ascii="宋体" w:hAnsi="宋体" w:cs="仿宋_GB2312"/>
                <w:color w:val="auto"/>
                <w:sz w:val="21"/>
                <w:szCs w:val="21"/>
                <w:highlight w:val="none"/>
                <w:lang w:val="zh-CN"/>
              </w:rPr>
              <w:t>只能在采购预算范围内报价，</w:t>
            </w:r>
            <w:r>
              <w:rPr>
                <w:rFonts w:hint="eastAsia" w:ascii="宋体" w:hAnsi="宋体"/>
                <w:color w:val="auto"/>
                <w:sz w:val="21"/>
                <w:szCs w:val="21"/>
                <w:highlight w:val="none"/>
              </w:rPr>
              <w:t>只能有一个有效报价，不得提交选择性报价。</w:t>
            </w:r>
          </w:p>
        </w:tc>
      </w:tr>
      <w:tr w14:paraId="485B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noWrap w:val="0"/>
            <w:vAlign w:val="center"/>
          </w:tcPr>
          <w:p w14:paraId="3BF75938">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73" w:type="dxa"/>
            <w:noWrap w:val="0"/>
            <w:vAlign w:val="center"/>
          </w:tcPr>
          <w:p w14:paraId="5EB4A7EF">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2113" w:type="dxa"/>
            <w:noWrap w:val="0"/>
            <w:vAlign w:val="center"/>
          </w:tcPr>
          <w:p w14:paraId="29841D23">
            <w:pPr>
              <w:spacing w:line="240" w:lineRule="exact"/>
              <w:rPr>
                <w:rFonts w:ascii="宋体" w:hAnsi="宋体" w:cs="宋体"/>
                <w:color w:val="auto"/>
                <w:kern w:val="0"/>
                <w:sz w:val="21"/>
                <w:szCs w:val="21"/>
                <w:highlight w:val="none"/>
              </w:rPr>
            </w:pPr>
            <w:r>
              <w:rPr>
                <w:rFonts w:hint="eastAsia" w:ascii="宋体" w:hAnsi="宋体" w:cs="仿宋_GB2312"/>
                <w:color w:val="auto"/>
                <w:sz w:val="21"/>
                <w:szCs w:val="21"/>
                <w:highlight w:val="none"/>
                <w:lang w:val="zh-CN"/>
              </w:rPr>
              <w:t>响应文件份数</w:t>
            </w:r>
          </w:p>
        </w:tc>
        <w:tc>
          <w:tcPr>
            <w:tcW w:w="5103" w:type="dxa"/>
            <w:noWrap w:val="0"/>
            <w:vAlign w:val="center"/>
          </w:tcPr>
          <w:p w14:paraId="5B17E10E">
            <w:pPr>
              <w:spacing w:line="240" w:lineRule="exact"/>
              <w:rPr>
                <w:rFonts w:ascii="宋体" w:hAnsi="宋体" w:cs="宋体"/>
                <w:color w:val="auto"/>
                <w:kern w:val="0"/>
                <w:sz w:val="21"/>
                <w:szCs w:val="21"/>
                <w:highlight w:val="none"/>
              </w:rPr>
            </w:pPr>
            <w:r>
              <w:rPr>
                <w:rFonts w:hint="eastAsia" w:ascii="宋体" w:hAnsi="宋体" w:cs="仿宋_GB2312"/>
                <w:color w:val="auto"/>
                <w:sz w:val="21"/>
                <w:szCs w:val="21"/>
                <w:highlight w:val="none"/>
                <w:lang w:val="zh-CN"/>
              </w:rPr>
              <w:t>响应文件正本、副本、电子文档数量符合竞争性磋商文件要求。</w:t>
            </w:r>
          </w:p>
        </w:tc>
      </w:tr>
      <w:tr w14:paraId="3FEF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noWrap w:val="0"/>
            <w:vAlign w:val="center"/>
          </w:tcPr>
          <w:p w14:paraId="15954723">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73" w:type="dxa"/>
            <w:vMerge w:val="restart"/>
            <w:noWrap w:val="0"/>
            <w:vAlign w:val="center"/>
          </w:tcPr>
          <w:p w14:paraId="5B68BA63">
            <w:pPr>
              <w:spacing w:line="240" w:lineRule="exact"/>
              <w:rPr>
                <w:rFonts w:ascii="宋体" w:hAnsi="宋体" w:cs="仿宋_GB2312"/>
                <w:color w:val="auto"/>
                <w:sz w:val="21"/>
                <w:szCs w:val="21"/>
                <w:highlight w:val="none"/>
                <w:lang w:val="zh-CN"/>
              </w:rPr>
            </w:pPr>
            <w:r>
              <w:rPr>
                <w:rFonts w:hint="eastAsia" w:ascii="宋体" w:hAnsi="宋体" w:cs="宋体"/>
                <w:color w:val="auto"/>
                <w:kern w:val="0"/>
                <w:sz w:val="21"/>
                <w:szCs w:val="21"/>
                <w:highlight w:val="none"/>
              </w:rPr>
              <w:t>竞争性磋商文件的响应程度审查</w:t>
            </w:r>
          </w:p>
        </w:tc>
        <w:tc>
          <w:tcPr>
            <w:tcW w:w="2113" w:type="dxa"/>
            <w:noWrap w:val="0"/>
            <w:vAlign w:val="center"/>
          </w:tcPr>
          <w:p w14:paraId="0DCC357C">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5103" w:type="dxa"/>
            <w:noWrap w:val="0"/>
            <w:vAlign w:val="center"/>
          </w:tcPr>
          <w:p w14:paraId="76F810EF">
            <w:pPr>
              <w:pStyle w:val="11"/>
              <w:spacing w:line="240" w:lineRule="exact"/>
              <w:rPr>
                <w:rFonts w:ascii="宋体" w:hAnsi="宋体" w:cs="宋体"/>
                <w:color w:val="auto"/>
                <w:kern w:val="0"/>
                <w:sz w:val="21"/>
                <w:szCs w:val="21"/>
                <w:highlight w:val="none"/>
              </w:rPr>
            </w:pPr>
            <w:r>
              <w:rPr>
                <w:rFonts w:hint="eastAsia" w:ascii="宋体" w:hAnsi="宋体" w:cs="仿宋_GB2312"/>
                <w:color w:val="auto"/>
                <w:sz w:val="21"/>
                <w:szCs w:val="21"/>
                <w:highlight w:val="none"/>
                <w:lang w:val="zh-CN"/>
              </w:rPr>
              <w:t>满足本竞争性磋商文件第二篇、第三篇中（※）号标注部分的要求</w:t>
            </w:r>
          </w:p>
        </w:tc>
      </w:tr>
      <w:tr w14:paraId="4981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noWrap w:val="0"/>
            <w:vAlign w:val="center"/>
          </w:tcPr>
          <w:p w14:paraId="791852F2">
            <w:pPr>
              <w:spacing w:line="240" w:lineRule="exact"/>
              <w:jc w:val="center"/>
              <w:rPr>
                <w:rFonts w:ascii="宋体" w:hAnsi="宋体" w:cs="宋体"/>
                <w:color w:val="auto"/>
                <w:kern w:val="0"/>
                <w:sz w:val="21"/>
                <w:szCs w:val="21"/>
                <w:highlight w:val="none"/>
              </w:rPr>
            </w:pPr>
          </w:p>
        </w:tc>
        <w:tc>
          <w:tcPr>
            <w:tcW w:w="1573" w:type="dxa"/>
            <w:vMerge w:val="continue"/>
            <w:noWrap w:val="0"/>
            <w:vAlign w:val="center"/>
          </w:tcPr>
          <w:p w14:paraId="761EA6F1">
            <w:pPr>
              <w:spacing w:line="240" w:lineRule="exact"/>
              <w:rPr>
                <w:rFonts w:ascii="宋体" w:hAnsi="宋体" w:cs="仿宋_GB2312"/>
                <w:color w:val="auto"/>
                <w:sz w:val="21"/>
                <w:szCs w:val="21"/>
                <w:highlight w:val="none"/>
                <w:lang w:val="zh-CN"/>
              </w:rPr>
            </w:pPr>
          </w:p>
        </w:tc>
        <w:tc>
          <w:tcPr>
            <w:tcW w:w="2113" w:type="dxa"/>
            <w:noWrap w:val="0"/>
            <w:vAlign w:val="center"/>
          </w:tcPr>
          <w:p w14:paraId="002ABB7B">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103" w:type="dxa"/>
            <w:noWrap w:val="0"/>
            <w:vAlign w:val="center"/>
          </w:tcPr>
          <w:p w14:paraId="087B2749">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满足竞争性磋商文件</w:t>
            </w:r>
            <w:r>
              <w:rPr>
                <w:rFonts w:hint="eastAsia" w:ascii="宋体" w:hAnsi="宋体" w:cs="仿宋_GB2312"/>
                <w:color w:val="auto"/>
                <w:sz w:val="21"/>
                <w:szCs w:val="21"/>
                <w:highlight w:val="none"/>
                <w:lang w:val="zh-CN"/>
              </w:rPr>
              <w:t>规定。</w:t>
            </w:r>
          </w:p>
        </w:tc>
      </w:tr>
    </w:tbl>
    <w:p w14:paraId="5EE782B3">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1FAE1E8E">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AEEC3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B6FEDF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5.在磋商过程中磋商的任何一方不得向他人透露与磋商有关的技术资料、价格或其他信息。</w:t>
      </w:r>
    </w:p>
    <w:p w14:paraId="1D550C8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2041AC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7.供应商在磋商时作出的所有书面承诺须由法定代表人或其授权代表签字。</w:t>
      </w:r>
    </w:p>
    <w:p w14:paraId="6B95FC7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color w:val="auto"/>
          <w:sz w:val="24"/>
          <w:szCs w:val="24"/>
          <w:highlight w:val="none"/>
        </w:rPr>
        <w:t>已提交响应文件</w:t>
      </w:r>
      <w:r>
        <w:rPr>
          <w:rFonts w:hint="eastAsia" w:ascii="宋体" w:hAnsi="宋体"/>
          <w:color w:val="auto"/>
          <w:sz w:val="24"/>
          <w:szCs w:val="24"/>
          <w:highlight w:val="none"/>
        </w:rPr>
        <w:t>但未在规定时间内进行最后报价</w:t>
      </w:r>
      <w:r>
        <w:rPr>
          <w:rFonts w:ascii="宋体" w:hAnsi="宋体"/>
          <w:color w:val="auto"/>
          <w:sz w:val="24"/>
          <w:szCs w:val="24"/>
          <w:highlight w:val="none"/>
        </w:rPr>
        <w:t>的供应商，</w:t>
      </w:r>
      <w:r>
        <w:rPr>
          <w:rFonts w:hint="eastAsia" w:ascii="宋体" w:hAnsi="宋体"/>
          <w:color w:val="auto"/>
          <w:sz w:val="24"/>
          <w:szCs w:val="24"/>
          <w:highlight w:val="none"/>
        </w:rPr>
        <w:t>视为放弃最后报价，以供应商响应文件中的报价为准。</w:t>
      </w:r>
    </w:p>
    <w:p w14:paraId="29AD740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30612171">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07BF3562">
      <w:pPr>
        <w:pStyle w:val="5"/>
        <w:snapToGrid w:val="0"/>
        <w:spacing w:line="360" w:lineRule="auto"/>
        <w:ind w:firstLine="482" w:firstLineChars="200"/>
        <w:rPr>
          <w:rFonts w:ascii="宋体" w:hAnsi="宋体"/>
          <w:color w:val="auto"/>
          <w:sz w:val="24"/>
          <w:szCs w:val="24"/>
          <w:highlight w:val="none"/>
        </w:rPr>
      </w:pPr>
      <w:bookmarkStart w:id="64" w:name="_Toc26963"/>
      <w:bookmarkStart w:id="65" w:name="_Toc342913394"/>
      <w:bookmarkStart w:id="66" w:name="_Toc102227320"/>
      <w:r>
        <w:rPr>
          <w:rFonts w:hint="eastAsia" w:ascii="宋体" w:hAnsi="宋体"/>
          <w:color w:val="auto"/>
          <w:sz w:val="24"/>
          <w:szCs w:val="24"/>
          <w:highlight w:val="none"/>
        </w:rPr>
        <w:t>二、评审标准</w:t>
      </w:r>
      <w:bookmarkEnd w:id="64"/>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97"/>
        <w:gridCol w:w="1029"/>
        <w:gridCol w:w="4733"/>
        <w:gridCol w:w="2235"/>
      </w:tblGrid>
      <w:tr w14:paraId="600B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6D4901A3">
            <w:pPr>
              <w:snapToGrid w:val="0"/>
              <w:ind w:firstLine="28"/>
              <w:jc w:val="center"/>
              <w:rPr>
                <w:rFonts w:ascii="宋体" w:hAnsi="宋体"/>
                <w:b/>
                <w:sz w:val="21"/>
                <w:szCs w:val="21"/>
                <w:highlight w:val="none"/>
              </w:rPr>
            </w:pPr>
            <w:r>
              <w:rPr>
                <w:rFonts w:hint="eastAsia" w:ascii="宋体" w:hAnsi="宋体"/>
                <w:b/>
                <w:sz w:val="21"/>
                <w:szCs w:val="21"/>
                <w:highlight w:val="none"/>
              </w:rPr>
              <w:t>序号</w:t>
            </w:r>
          </w:p>
        </w:tc>
        <w:tc>
          <w:tcPr>
            <w:tcW w:w="1097" w:type="dxa"/>
            <w:noWrap w:val="0"/>
            <w:vAlign w:val="center"/>
          </w:tcPr>
          <w:p w14:paraId="22637ECD">
            <w:pPr>
              <w:snapToGrid w:val="0"/>
              <w:ind w:firstLine="28"/>
              <w:jc w:val="center"/>
              <w:rPr>
                <w:rFonts w:ascii="宋体" w:hAnsi="宋体"/>
                <w:b/>
                <w:sz w:val="21"/>
                <w:szCs w:val="21"/>
                <w:highlight w:val="none"/>
              </w:rPr>
            </w:pPr>
            <w:r>
              <w:rPr>
                <w:rFonts w:hint="eastAsia" w:ascii="宋体" w:hAnsi="宋体"/>
                <w:b/>
                <w:sz w:val="21"/>
                <w:szCs w:val="21"/>
                <w:highlight w:val="none"/>
              </w:rPr>
              <w:t>评分因素</w:t>
            </w:r>
          </w:p>
          <w:p w14:paraId="62A95A4C">
            <w:pPr>
              <w:snapToGrid w:val="0"/>
              <w:ind w:firstLine="28"/>
              <w:jc w:val="center"/>
              <w:rPr>
                <w:rFonts w:ascii="宋体" w:hAnsi="宋体"/>
                <w:b/>
                <w:sz w:val="21"/>
                <w:szCs w:val="21"/>
                <w:highlight w:val="none"/>
              </w:rPr>
            </w:pPr>
            <w:r>
              <w:rPr>
                <w:rFonts w:hint="eastAsia" w:ascii="宋体" w:hAnsi="宋体"/>
                <w:b/>
                <w:sz w:val="21"/>
                <w:szCs w:val="21"/>
                <w:highlight w:val="none"/>
              </w:rPr>
              <w:t>及权重</w:t>
            </w:r>
          </w:p>
        </w:tc>
        <w:tc>
          <w:tcPr>
            <w:tcW w:w="1029" w:type="dxa"/>
            <w:noWrap w:val="0"/>
            <w:vAlign w:val="center"/>
          </w:tcPr>
          <w:p w14:paraId="38DF4FA4">
            <w:pPr>
              <w:snapToGrid w:val="0"/>
              <w:ind w:firstLine="28"/>
              <w:jc w:val="center"/>
              <w:rPr>
                <w:rFonts w:ascii="宋体" w:hAnsi="宋体"/>
                <w:b/>
                <w:sz w:val="21"/>
                <w:szCs w:val="21"/>
                <w:highlight w:val="none"/>
              </w:rPr>
            </w:pPr>
            <w:r>
              <w:rPr>
                <w:rFonts w:hint="eastAsia" w:ascii="宋体" w:hAnsi="宋体"/>
                <w:b/>
                <w:sz w:val="21"/>
                <w:szCs w:val="21"/>
                <w:highlight w:val="none"/>
              </w:rPr>
              <w:t>分值</w:t>
            </w:r>
          </w:p>
        </w:tc>
        <w:tc>
          <w:tcPr>
            <w:tcW w:w="4733" w:type="dxa"/>
            <w:noWrap w:val="0"/>
            <w:vAlign w:val="center"/>
          </w:tcPr>
          <w:p w14:paraId="4A9086E6">
            <w:pPr>
              <w:snapToGrid w:val="0"/>
              <w:ind w:firstLine="28"/>
              <w:jc w:val="center"/>
              <w:rPr>
                <w:rFonts w:ascii="宋体" w:hAnsi="宋体"/>
                <w:b/>
                <w:sz w:val="21"/>
                <w:szCs w:val="21"/>
                <w:highlight w:val="none"/>
              </w:rPr>
            </w:pPr>
            <w:r>
              <w:rPr>
                <w:rFonts w:hint="eastAsia" w:ascii="宋体" w:hAnsi="宋体"/>
                <w:b/>
                <w:sz w:val="21"/>
                <w:szCs w:val="21"/>
                <w:highlight w:val="none"/>
              </w:rPr>
              <w:t>评分标准</w:t>
            </w:r>
          </w:p>
        </w:tc>
        <w:tc>
          <w:tcPr>
            <w:tcW w:w="2235" w:type="dxa"/>
            <w:noWrap w:val="0"/>
            <w:vAlign w:val="center"/>
          </w:tcPr>
          <w:p w14:paraId="6CB5AB44">
            <w:pPr>
              <w:pStyle w:val="29"/>
              <w:snapToGrid w:val="0"/>
              <w:spacing w:line="240" w:lineRule="auto"/>
              <w:rPr>
                <w:rFonts w:ascii="宋体" w:hAnsi="宋体" w:eastAsia="宋体"/>
                <w:sz w:val="21"/>
                <w:szCs w:val="21"/>
                <w:highlight w:val="none"/>
              </w:rPr>
            </w:pPr>
            <w:r>
              <w:rPr>
                <w:rFonts w:hint="eastAsia" w:ascii="宋体" w:hAnsi="宋体" w:eastAsia="宋体"/>
                <w:sz w:val="21"/>
                <w:szCs w:val="21"/>
                <w:highlight w:val="none"/>
              </w:rPr>
              <w:t>说明</w:t>
            </w:r>
          </w:p>
        </w:tc>
      </w:tr>
      <w:tr w14:paraId="5283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22B2CD70">
            <w:pPr>
              <w:snapToGrid w:val="0"/>
              <w:ind w:firstLine="28"/>
              <w:jc w:val="center"/>
              <w:rPr>
                <w:rFonts w:ascii="宋体" w:hAnsi="宋体"/>
                <w:sz w:val="21"/>
                <w:szCs w:val="21"/>
                <w:highlight w:val="none"/>
              </w:rPr>
            </w:pPr>
            <w:r>
              <w:rPr>
                <w:rFonts w:hint="eastAsia" w:ascii="宋体" w:hAnsi="宋体"/>
                <w:sz w:val="21"/>
                <w:szCs w:val="21"/>
                <w:highlight w:val="none"/>
              </w:rPr>
              <w:t>1</w:t>
            </w:r>
          </w:p>
        </w:tc>
        <w:tc>
          <w:tcPr>
            <w:tcW w:w="1097" w:type="dxa"/>
            <w:noWrap w:val="0"/>
            <w:vAlign w:val="center"/>
          </w:tcPr>
          <w:p w14:paraId="5C381648">
            <w:pPr>
              <w:snapToGrid w:val="0"/>
              <w:jc w:val="center"/>
              <w:rPr>
                <w:rFonts w:ascii="宋体" w:hAnsi="宋体" w:cs="宋体;SimSun"/>
                <w:sz w:val="21"/>
                <w:szCs w:val="21"/>
                <w:highlight w:val="none"/>
              </w:rPr>
            </w:pPr>
            <w:r>
              <w:rPr>
                <w:rFonts w:ascii="宋体" w:hAnsi="宋体" w:cs="宋体;SimSun"/>
                <w:sz w:val="21"/>
                <w:szCs w:val="21"/>
                <w:highlight w:val="none"/>
              </w:rPr>
              <w:t>磋商报价</w:t>
            </w:r>
          </w:p>
          <w:p w14:paraId="0E9F4D56">
            <w:pPr>
              <w:snapToGrid w:val="0"/>
              <w:jc w:val="center"/>
              <w:rPr>
                <w:rFonts w:ascii="宋体" w:hAnsi="宋体" w:cs="宋体;SimSun"/>
                <w:sz w:val="21"/>
                <w:szCs w:val="21"/>
                <w:highlight w:val="none"/>
              </w:rPr>
            </w:pPr>
            <w:r>
              <w:rPr>
                <w:rFonts w:ascii="宋体" w:hAnsi="宋体" w:cs="宋体;SimSun"/>
                <w:sz w:val="21"/>
                <w:szCs w:val="21"/>
                <w:highlight w:val="none"/>
              </w:rPr>
              <w:t>（</w:t>
            </w:r>
            <w:r>
              <w:rPr>
                <w:rFonts w:hint="eastAsia" w:ascii="宋体" w:hAnsi="宋体" w:cs="宋体;SimSun"/>
                <w:sz w:val="21"/>
                <w:szCs w:val="21"/>
                <w:highlight w:val="none"/>
                <w:lang w:val="en-US" w:eastAsia="zh-CN"/>
              </w:rPr>
              <w:t>30</w:t>
            </w:r>
            <w:r>
              <w:rPr>
                <w:rFonts w:ascii="宋体" w:hAnsi="宋体" w:cs="宋体;SimSun"/>
                <w:sz w:val="21"/>
                <w:szCs w:val="21"/>
                <w:highlight w:val="none"/>
              </w:rPr>
              <w:t>%）</w:t>
            </w:r>
          </w:p>
        </w:tc>
        <w:tc>
          <w:tcPr>
            <w:tcW w:w="1029" w:type="dxa"/>
            <w:noWrap w:val="0"/>
            <w:vAlign w:val="center"/>
          </w:tcPr>
          <w:p w14:paraId="29127EC6">
            <w:pPr>
              <w:snapToGrid w:val="0"/>
              <w:jc w:val="center"/>
              <w:rPr>
                <w:rFonts w:ascii="宋体" w:hAnsi="宋体" w:cs="宋体;SimSun"/>
                <w:sz w:val="21"/>
                <w:szCs w:val="21"/>
                <w:highlight w:val="none"/>
              </w:rPr>
            </w:pPr>
            <w:r>
              <w:rPr>
                <w:rFonts w:hint="eastAsia" w:ascii="宋体" w:hAnsi="宋体" w:cs="宋体;SimSun"/>
                <w:sz w:val="21"/>
                <w:szCs w:val="21"/>
                <w:highlight w:val="none"/>
                <w:lang w:val="en-US" w:eastAsia="zh-CN"/>
              </w:rPr>
              <w:t>30</w:t>
            </w:r>
            <w:r>
              <w:rPr>
                <w:rFonts w:ascii="宋体" w:hAnsi="宋体" w:cs="宋体;SimSun"/>
                <w:sz w:val="21"/>
                <w:szCs w:val="21"/>
                <w:highlight w:val="none"/>
              </w:rPr>
              <w:t>分</w:t>
            </w:r>
          </w:p>
        </w:tc>
        <w:tc>
          <w:tcPr>
            <w:tcW w:w="4733" w:type="dxa"/>
            <w:noWrap w:val="0"/>
            <w:vAlign w:val="center"/>
          </w:tcPr>
          <w:p w14:paraId="778757EF">
            <w:pPr>
              <w:snapToGrid w:val="0"/>
              <w:rPr>
                <w:rFonts w:ascii="宋体" w:hAnsi="宋体" w:cs="宋体;SimSun"/>
                <w:sz w:val="21"/>
                <w:szCs w:val="21"/>
                <w:highlight w:val="none"/>
              </w:rPr>
            </w:pPr>
            <w:r>
              <w:rPr>
                <w:rFonts w:ascii="宋体" w:hAnsi="宋体" w:cs="宋体;SimSun"/>
                <w:sz w:val="21"/>
                <w:szCs w:val="21"/>
                <w:highlight w:val="none"/>
              </w:rPr>
              <w:t>满足磋商文件资格要求且最后报价最低的供应商的价格为磋商基准价，</w:t>
            </w:r>
            <w:r>
              <w:rPr>
                <w:rFonts w:hint="eastAsia" w:ascii="宋体" w:hAnsi="宋体" w:cs="宋体;SimSun"/>
                <w:sz w:val="21"/>
                <w:szCs w:val="21"/>
                <w:highlight w:val="none"/>
                <w:lang w:val="en-US" w:eastAsia="zh-CN"/>
              </w:rPr>
              <w:t>其价格分为满分，</w:t>
            </w:r>
            <w:r>
              <w:rPr>
                <w:rFonts w:ascii="宋体" w:hAnsi="宋体" w:cs="宋体;SimSun"/>
                <w:sz w:val="21"/>
                <w:szCs w:val="21"/>
                <w:highlight w:val="none"/>
              </w:rPr>
              <w:t>按照下列公式计算每个供应商的磋商报价得分。</w:t>
            </w:r>
          </w:p>
          <w:p w14:paraId="572422A2">
            <w:pPr>
              <w:snapToGrid w:val="0"/>
              <w:rPr>
                <w:rFonts w:ascii="宋体" w:hAnsi="宋体" w:cs="宋体;SimSun"/>
                <w:sz w:val="21"/>
                <w:szCs w:val="21"/>
                <w:highlight w:val="none"/>
              </w:rPr>
            </w:pPr>
            <w:r>
              <w:rPr>
                <w:rFonts w:ascii="宋体" w:hAnsi="宋体" w:cs="宋体;SimSun"/>
                <w:sz w:val="21"/>
                <w:szCs w:val="21"/>
                <w:highlight w:val="none"/>
              </w:rPr>
              <w:t>磋商报价得分=（磋商基准价/最后磋商报价）×价格权值×100</w:t>
            </w:r>
          </w:p>
        </w:tc>
        <w:tc>
          <w:tcPr>
            <w:tcW w:w="2235" w:type="dxa"/>
            <w:noWrap w:val="0"/>
            <w:vAlign w:val="center"/>
          </w:tcPr>
          <w:p w14:paraId="1F16DC78">
            <w:pPr>
              <w:snapToGrid w:val="0"/>
              <w:ind w:left="-38"/>
              <w:rPr>
                <w:rFonts w:ascii="宋体" w:hAnsi="宋体"/>
                <w:sz w:val="21"/>
                <w:szCs w:val="21"/>
                <w:highlight w:val="none"/>
              </w:rPr>
            </w:pPr>
            <w:r>
              <w:rPr>
                <w:rFonts w:hint="eastAsia" w:ascii="宋体" w:hAnsi="宋体" w:cs="宋体"/>
                <w:sz w:val="21"/>
                <w:szCs w:val="21"/>
                <w:highlight w:val="none"/>
              </w:rPr>
              <w:t>对小微企业的价格用扣除后的价格参与评审，详见“关于小微企业报价扣除比例说明”</w:t>
            </w:r>
            <w:r>
              <w:rPr>
                <w:rFonts w:hint="eastAsia" w:ascii="宋体" w:hAnsi="宋体" w:eastAsia="宋体" w:cs="宋体"/>
                <w:color w:val="auto"/>
                <w:sz w:val="21"/>
                <w:szCs w:val="21"/>
              </w:rPr>
              <w:t>。</w:t>
            </w:r>
          </w:p>
        </w:tc>
      </w:tr>
      <w:tr w14:paraId="7F40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4" w:type="dxa"/>
            <w:vMerge w:val="restart"/>
            <w:noWrap w:val="0"/>
            <w:vAlign w:val="center"/>
          </w:tcPr>
          <w:p w14:paraId="6BBB2835">
            <w:pPr>
              <w:snapToGrid w:val="0"/>
              <w:ind w:firstLine="28"/>
              <w:jc w:val="center"/>
              <w:rPr>
                <w:rFonts w:ascii="宋体" w:hAnsi="宋体"/>
                <w:sz w:val="21"/>
                <w:szCs w:val="21"/>
                <w:highlight w:val="none"/>
              </w:rPr>
            </w:pPr>
            <w:r>
              <w:rPr>
                <w:rFonts w:hint="eastAsia" w:ascii="宋体" w:hAnsi="宋体"/>
                <w:sz w:val="21"/>
                <w:szCs w:val="21"/>
                <w:highlight w:val="none"/>
              </w:rPr>
              <w:t>2</w:t>
            </w:r>
          </w:p>
        </w:tc>
        <w:tc>
          <w:tcPr>
            <w:tcW w:w="1097" w:type="dxa"/>
            <w:vMerge w:val="restart"/>
            <w:noWrap w:val="0"/>
            <w:vAlign w:val="center"/>
          </w:tcPr>
          <w:p w14:paraId="1D6576FD">
            <w:pPr>
              <w:snapToGrid w:val="0"/>
              <w:jc w:val="center"/>
              <w:rPr>
                <w:rFonts w:ascii="宋体" w:hAnsi="宋体"/>
                <w:sz w:val="21"/>
                <w:szCs w:val="21"/>
                <w:highlight w:val="none"/>
              </w:rPr>
            </w:pPr>
            <w:r>
              <w:rPr>
                <w:rFonts w:hint="eastAsia" w:ascii="宋体" w:hAnsi="宋体"/>
                <w:sz w:val="21"/>
                <w:szCs w:val="21"/>
                <w:highlight w:val="none"/>
                <w:lang w:val="en-US" w:eastAsia="zh-CN"/>
              </w:rPr>
              <w:t>服务</w:t>
            </w:r>
            <w:r>
              <w:rPr>
                <w:rFonts w:hint="eastAsia" w:ascii="宋体" w:hAnsi="宋体"/>
                <w:sz w:val="21"/>
                <w:szCs w:val="21"/>
                <w:highlight w:val="none"/>
              </w:rPr>
              <w:t>方案</w:t>
            </w:r>
          </w:p>
          <w:p w14:paraId="14F3E6C2">
            <w:pPr>
              <w:snapToGrid w:val="0"/>
              <w:jc w:val="center"/>
              <w:rPr>
                <w:rFonts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55</w:t>
            </w:r>
            <w:r>
              <w:rPr>
                <w:rFonts w:hint="eastAsia" w:ascii="宋体" w:hAnsi="宋体"/>
                <w:sz w:val="21"/>
                <w:szCs w:val="21"/>
                <w:highlight w:val="none"/>
              </w:rPr>
              <w:t>%）</w:t>
            </w:r>
          </w:p>
        </w:tc>
        <w:tc>
          <w:tcPr>
            <w:tcW w:w="1029" w:type="dxa"/>
            <w:vMerge w:val="restart"/>
            <w:noWrap w:val="0"/>
            <w:vAlign w:val="center"/>
          </w:tcPr>
          <w:p w14:paraId="068FE0EA">
            <w:pPr>
              <w:snapToGrid w:val="0"/>
              <w:jc w:val="center"/>
              <w:rPr>
                <w:rFonts w:ascii="宋体" w:hAnsi="宋体"/>
                <w:sz w:val="21"/>
                <w:szCs w:val="21"/>
                <w:highlight w:val="none"/>
              </w:rPr>
            </w:pPr>
            <w:r>
              <w:rPr>
                <w:rFonts w:hint="eastAsia" w:ascii="宋体" w:hAnsi="宋体"/>
                <w:sz w:val="21"/>
                <w:szCs w:val="21"/>
                <w:highlight w:val="none"/>
                <w:lang w:val="en-US" w:eastAsia="zh-CN"/>
              </w:rPr>
              <w:t>55</w:t>
            </w:r>
            <w:r>
              <w:rPr>
                <w:rFonts w:hint="eastAsia" w:ascii="宋体" w:hAnsi="宋体"/>
                <w:sz w:val="21"/>
                <w:szCs w:val="21"/>
                <w:highlight w:val="none"/>
              </w:rPr>
              <w:t>分</w:t>
            </w:r>
          </w:p>
        </w:tc>
        <w:tc>
          <w:tcPr>
            <w:tcW w:w="4733" w:type="dxa"/>
            <w:noWrap w:val="0"/>
            <w:vAlign w:val="center"/>
          </w:tcPr>
          <w:p w14:paraId="203546D6">
            <w:pPr>
              <w:spacing w:line="240" w:lineRule="exact"/>
              <w:rPr>
                <w:rFonts w:ascii="宋体" w:hAnsi="宋体"/>
                <w:sz w:val="21"/>
                <w:szCs w:val="21"/>
                <w:highlight w:val="none"/>
              </w:rPr>
            </w:pPr>
            <w:r>
              <w:rPr>
                <w:rFonts w:hint="eastAsia" w:ascii="宋体" w:hAnsi="宋体"/>
                <w:sz w:val="21"/>
                <w:szCs w:val="21"/>
                <w:highlight w:val="none"/>
              </w:rPr>
              <w:t>1.项目理解（15分）</w:t>
            </w:r>
          </w:p>
          <w:p w14:paraId="127BCCF0">
            <w:pPr>
              <w:spacing w:line="240" w:lineRule="exact"/>
              <w:rPr>
                <w:rFonts w:hint="default" w:ascii="宋体" w:hAnsi="宋体" w:eastAsia="宋体"/>
                <w:sz w:val="21"/>
                <w:szCs w:val="21"/>
                <w:highlight w:val="none"/>
                <w:lang w:val="en-US" w:eastAsia="zh-CN"/>
              </w:rPr>
            </w:pPr>
            <w:r>
              <w:rPr>
                <w:rFonts w:hint="eastAsia" w:ascii="宋体" w:hAnsi="宋体"/>
                <w:sz w:val="21"/>
                <w:szCs w:val="21"/>
                <w:highlight w:val="none"/>
              </w:rPr>
              <w:t>供应商结合本项目需求，提出对本项目的总体理解。</w:t>
            </w:r>
            <w:r>
              <w:rPr>
                <w:rFonts w:hint="eastAsia" w:ascii="宋体" w:hAnsi="宋体"/>
                <w:sz w:val="21"/>
                <w:szCs w:val="21"/>
                <w:highlight w:val="none"/>
                <w:lang w:val="en-US" w:eastAsia="zh-CN"/>
              </w:rPr>
              <w:t>内容包括目标、重难点分析、重点政策熟悉度等。</w:t>
            </w:r>
          </w:p>
          <w:p w14:paraId="5E37C6AA">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内容不存在瑕疵得</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p w14:paraId="64FFF7E3">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内容存在1处瑕疵得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14:paraId="57DAC353">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内容存在2处瑕疵</w:t>
            </w:r>
            <w:r>
              <w:rPr>
                <w:rFonts w:hint="eastAsia" w:ascii="宋体" w:hAnsi="宋体" w:eastAsia="宋体" w:cs="宋体"/>
                <w:sz w:val="21"/>
                <w:szCs w:val="21"/>
                <w:highlight w:val="none"/>
                <w:lang w:val="en-US" w:eastAsia="zh-CN"/>
              </w:rPr>
              <w:t>得5</w:t>
            </w:r>
            <w:r>
              <w:rPr>
                <w:rFonts w:hint="eastAsia" w:ascii="宋体" w:hAnsi="宋体" w:eastAsia="宋体" w:cs="宋体"/>
                <w:sz w:val="21"/>
                <w:szCs w:val="21"/>
                <w:highlight w:val="none"/>
              </w:rPr>
              <w:t>分；</w:t>
            </w:r>
          </w:p>
          <w:p w14:paraId="28B5AB50">
            <w:pPr>
              <w:spacing w:line="24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内容存在</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处瑕疵</w:t>
            </w:r>
            <w:r>
              <w:rPr>
                <w:rFonts w:hint="eastAsia" w:ascii="宋体" w:hAnsi="宋体" w:eastAsia="宋体" w:cs="宋体"/>
                <w:sz w:val="21"/>
                <w:szCs w:val="21"/>
                <w:highlight w:val="none"/>
                <w:lang w:val="en-US" w:eastAsia="zh-CN"/>
              </w:rPr>
              <w:t>得1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2B0D842F">
            <w:pPr>
              <w:spacing w:line="240" w:lineRule="exact"/>
              <w:rPr>
                <w:highlight w:val="none"/>
              </w:rPr>
            </w:pPr>
            <w:r>
              <w:rPr>
                <w:rFonts w:hint="eastAsia" w:ascii="宋体" w:hAnsi="宋体" w:eastAsia="宋体" w:cs="宋体"/>
                <w:sz w:val="21"/>
                <w:szCs w:val="21"/>
                <w:highlight w:val="none"/>
              </w:rPr>
              <w:t>内容存在</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处及以上瑕疵的或未提供得0分。</w:t>
            </w:r>
          </w:p>
        </w:tc>
        <w:tc>
          <w:tcPr>
            <w:tcW w:w="2235" w:type="dxa"/>
            <w:vMerge w:val="restart"/>
            <w:noWrap w:val="0"/>
            <w:vAlign w:val="center"/>
          </w:tcPr>
          <w:p w14:paraId="546C6B89">
            <w:pPr>
              <w:rPr>
                <w:rFonts w:ascii="宋体" w:hAnsi="宋体"/>
                <w:sz w:val="21"/>
                <w:szCs w:val="21"/>
                <w:highlight w:val="none"/>
              </w:rPr>
            </w:pPr>
            <w:r>
              <w:rPr>
                <w:rFonts w:hint="eastAsia" w:ascii="宋体" w:hAnsi="宋体"/>
                <w:sz w:val="21"/>
                <w:szCs w:val="21"/>
                <w:highlight w:val="none"/>
              </w:rPr>
              <w:t>1.提供方案（格式自定）</w:t>
            </w:r>
          </w:p>
          <w:p w14:paraId="1E7C02B7">
            <w:pPr>
              <w:widowControl/>
              <w:snapToGrid w:val="0"/>
              <w:rPr>
                <w:rFonts w:hint="eastAsia" w:ascii="宋体" w:hAnsi="宋体"/>
                <w:sz w:val="21"/>
                <w:szCs w:val="21"/>
                <w:highlight w:val="none"/>
              </w:rPr>
            </w:pPr>
            <w:r>
              <w:rPr>
                <w:rFonts w:hint="eastAsia" w:ascii="宋体" w:hAnsi="宋体"/>
                <w:sz w:val="21"/>
                <w:szCs w:val="21"/>
                <w:highlight w:val="none"/>
              </w:rPr>
              <w:t>2.本项内容中所称的“瑕疵”为以下任一情形：</w:t>
            </w:r>
          </w:p>
          <w:p w14:paraId="5D570DB2">
            <w:pPr>
              <w:widowControl/>
              <w:snapToGrid w:val="0"/>
              <w:rPr>
                <w:rFonts w:hint="eastAsia" w:ascii="宋体" w:hAnsi="宋体"/>
                <w:sz w:val="21"/>
                <w:szCs w:val="21"/>
                <w:highlight w:val="none"/>
              </w:rPr>
            </w:pPr>
            <w:r>
              <w:rPr>
                <w:rFonts w:hint="eastAsia" w:ascii="宋体" w:hAnsi="宋体"/>
                <w:sz w:val="21"/>
                <w:szCs w:val="21"/>
                <w:highlight w:val="none"/>
              </w:rPr>
              <w:t>①方案内容要素欠缺、仅有标题而无实质意义叙述内容；</w:t>
            </w:r>
          </w:p>
          <w:p w14:paraId="2B66A4A1">
            <w:pPr>
              <w:widowControl/>
              <w:snapToGrid w:val="0"/>
              <w:rPr>
                <w:rFonts w:hint="eastAsia" w:ascii="宋体" w:hAnsi="宋体"/>
                <w:sz w:val="21"/>
                <w:szCs w:val="21"/>
                <w:highlight w:val="none"/>
              </w:rPr>
            </w:pPr>
            <w:r>
              <w:rPr>
                <w:rFonts w:hint="eastAsia" w:ascii="宋体" w:hAnsi="宋体"/>
                <w:sz w:val="21"/>
                <w:szCs w:val="21"/>
                <w:highlight w:val="none"/>
              </w:rPr>
              <w:t>②方案内容中包含其他项目名称，或出现与本项目不相关的其他内容；</w:t>
            </w:r>
          </w:p>
          <w:p w14:paraId="183E96DD">
            <w:pPr>
              <w:widowControl/>
              <w:snapToGrid w:val="0"/>
              <w:rPr>
                <w:rFonts w:hint="eastAsia" w:ascii="宋体" w:hAnsi="宋体"/>
                <w:sz w:val="21"/>
                <w:szCs w:val="21"/>
                <w:highlight w:val="none"/>
              </w:rPr>
            </w:pPr>
            <w:r>
              <w:rPr>
                <w:rFonts w:hint="eastAsia" w:ascii="宋体" w:hAnsi="宋体"/>
                <w:sz w:val="21"/>
                <w:szCs w:val="21"/>
                <w:highlight w:val="none"/>
              </w:rPr>
              <w:t>③内容表述前后矛盾、无连贯性、内容存在逻辑漏洞；</w:t>
            </w:r>
          </w:p>
          <w:p w14:paraId="542F90CD">
            <w:pPr>
              <w:widowControl/>
              <w:snapToGrid w:val="0"/>
              <w:rPr>
                <w:rFonts w:hint="eastAsia" w:ascii="宋体" w:hAnsi="宋体"/>
                <w:sz w:val="21"/>
                <w:szCs w:val="21"/>
                <w:highlight w:val="none"/>
              </w:rPr>
            </w:pPr>
            <w:r>
              <w:rPr>
                <w:rFonts w:hint="eastAsia" w:ascii="宋体" w:hAnsi="宋体"/>
                <w:sz w:val="21"/>
                <w:szCs w:val="21"/>
                <w:highlight w:val="none"/>
              </w:rPr>
              <w:t>④常识性错误；</w:t>
            </w:r>
          </w:p>
          <w:p w14:paraId="035A9505">
            <w:pPr>
              <w:widowControl/>
              <w:snapToGrid w:val="0"/>
              <w:rPr>
                <w:rFonts w:hint="eastAsia" w:ascii="宋体" w:hAnsi="宋体"/>
                <w:sz w:val="21"/>
                <w:szCs w:val="21"/>
                <w:highlight w:val="none"/>
              </w:rPr>
            </w:pPr>
            <w:r>
              <w:rPr>
                <w:rFonts w:hint="eastAsia" w:ascii="宋体" w:hAnsi="宋体"/>
                <w:sz w:val="21"/>
                <w:szCs w:val="21"/>
                <w:highlight w:val="none"/>
              </w:rPr>
              <w:t>⑤技术措施保障安排并不适用本项目特性或非专门针对本项目制定；</w:t>
            </w:r>
          </w:p>
          <w:p w14:paraId="50F95D4D">
            <w:pPr>
              <w:widowControl/>
              <w:snapToGrid w:val="0"/>
              <w:rPr>
                <w:rFonts w:hint="eastAsia" w:ascii="宋体" w:hAnsi="宋体"/>
                <w:sz w:val="21"/>
                <w:szCs w:val="21"/>
                <w:highlight w:val="none"/>
              </w:rPr>
            </w:pPr>
            <w:r>
              <w:rPr>
                <w:rFonts w:hint="eastAsia" w:ascii="宋体" w:hAnsi="宋体"/>
                <w:sz w:val="21"/>
                <w:szCs w:val="21"/>
                <w:highlight w:val="none"/>
              </w:rPr>
              <w:t>⑥方案中提出的措施举措不利于本项目目标的实现；</w:t>
            </w:r>
          </w:p>
          <w:p w14:paraId="12728C4A">
            <w:pPr>
              <w:widowControl/>
              <w:snapToGrid w:val="0"/>
              <w:rPr>
                <w:rFonts w:hint="eastAsia" w:ascii="宋体" w:hAnsi="宋体"/>
                <w:sz w:val="21"/>
                <w:szCs w:val="21"/>
                <w:highlight w:val="none"/>
              </w:rPr>
            </w:pPr>
            <w:r>
              <w:rPr>
                <w:rFonts w:hint="eastAsia" w:ascii="宋体" w:hAnsi="宋体"/>
                <w:sz w:val="21"/>
                <w:szCs w:val="21"/>
                <w:highlight w:val="none"/>
              </w:rPr>
              <w:t>⑦现有技术条件下不可能实现采购目标。</w:t>
            </w:r>
          </w:p>
          <w:p w14:paraId="340DBE8B">
            <w:pPr>
              <w:widowControl/>
              <w:snapToGrid w:val="0"/>
              <w:rPr>
                <w:rFonts w:ascii="宋体" w:hAnsi="宋体" w:cs="宋体"/>
                <w:sz w:val="21"/>
                <w:szCs w:val="21"/>
                <w:highlight w:val="none"/>
              </w:rPr>
            </w:pPr>
            <w:r>
              <w:rPr>
                <w:rFonts w:hint="eastAsia" w:ascii="宋体" w:hAnsi="宋体"/>
                <w:sz w:val="21"/>
                <w:szCs w:val="21"/>
                <w:highlight w:val="none"/>
              </w:rPr>
              <w:t>上述任意一种情形为1处瑕疵。</w:t>
            </w:r>
          </w:p>
        </w:tc>
      </w:tr>
      <w:tr w14:paraId="758C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4" w:type="dxa"/>
            <w:vMerge w:val="continue"/>
            <w:noWrap w:val="0"/>
            <w:vAlign w:val="center"/>
          </w:tcPr>
          <w:p w14:paraId="51EC266C">
            <w:pPr>
              <w:snapToGrid w:val="0"/>
              <w:ind w:firstLine="28"/>
              <w:jc w:val="center"/>
              <w:rPr>
                <w:rFonts w:ascii="宋体" w:hAnsi="宋体"/>
                <w:sz w:val="21"/>
                <w:szCs w:val="21"/>
                <w:highlight w:val="none"/>
              </w:rPr>
            </w:pPr>
          </w:p>
        </w:tc>
        <w:tc>
          <w:tcPr>
            <w:tcW w:w="1097" w:type="dxa"/>
            <w:vMerge w:val="continue"/>
            <w:noWrap w:val="0"/>
            <w:vAlign w:val="center"/>
          </w:tcPr>
          <w:p w14:paraId="11AAAF2A">
            <w:pPr>
              <w:snapToGrid w:val="0"/>
              <w:jc w:val="center"/>
              <w:rPr>
                <w:rFonts w:ascii="宋体" w:hAnsi="宋体"/>
                <w:sz w:val="21"/>
                <w:szCs w:val="21"/>
                <w:highlight w:val="none"/>
              </w:rPr>
            </w:pPr>
          </w:p>
        </w:tc>
        <w:tc>
          <w:tcPr>
            <w:tcW w:w="1029" w:type="dxa"/>
            <w:vMerge w:val="continue"/>
            <w:noWrap w:val="0"/>
            <w:vAlign w:val="center"/>
          </w:tcPr>
          <w:p w14:paraId="614558AF">
            <w:pPr>
              <w:pStyle w:val="7"/>
              <w:spacing w:line="240" w:lineRule="auto"/>
              <w:ind w:firstLine="420"/>
              <w:jc w:val="center"/>
              <w:rPr>
                <w:rFonts w:ascii="宋体" w:hAnsi="宋体"/>
                <w:sz w:val="21"/>
                <w:szCs w:val="21"/>
                <w:highlight w:val="none"/>
              </w:rPr>
            </w:pPr>
          </w:p>
        </w:tc>
        <w:tc>
          <w:tcPr>
            <w:tcW w:w="4733" w:type="dxa"/>
            <w:noWrap w:val="0"/>
            <w:vAlign w:val="center"/>
          </w:tcPr>
          <w:p w14:paraId="2741359D">
            <w:pPr>
              <w:spacing w:line="240" w:lineRule="exact"/>
              <w:rPr>
                <w:rFonts w:ascii="宋体" w:hAnsi="宋体"/>
                <w:sz w:val="21"/>
                <w:szCs w:val="21"/>
                <w:highlight w:val="none"/>
              </w:rPr>
            </w:pPr>
            <w:r>
              <w:rPr>
                <w:rFonts w:hint="eastAsia" w:ascii="宋体" w:hAnsi="宋体"/>
                <w:sz w:val="21"/>
                <w:szCs w:val="21"/>
                <w:highlight w:val="none"/>
              </w:rPr>
              <w:t>2.项目实施方案（15分）</w:t>
            </w:r>
          </w:p>
          <w:p w14:paraId="3F4F2241">
            <w:pPr>
              <w:spacing w:line="240" w:lineRule="exact"/>
              <w:rPr>
                <w:rFonts w:hint="default" w:ascii="宋体" w:hAnsi="宋体" w:eastAsia="宋体"/>
                <w:sz w:val="21"/>
                <w:szCs w:val="21"/>
                <w:highlight w:val="none"/>
                <w:lang w:val="en-US" w:eastAsia="zh-CN"/>
              </w:rPr>
            </w:pPr>
            <w:r>
              <w:rPr>
                <w:rFonts w:hint="eastAsia" w:ascii="宋体" w:hAnsi="宋体"/>
                <w:sz w:val="21"/>
                <w:szCs w:val="21"/>
                <w:highlight w:val="none"/>
              </w:rPr>
              <w:t>供应商结合本项目需求，提出本项目的实施方案。</w:t>
            </w:r>
            <w:r>
              <w:rPr>
                <w:rFonts w:hint="eastAsia" w:ascii="宋体" w:hAnsi="宋体"/>
                <w:sz w:val="21"/>
                <w:szCs w:val="21"/>
                <w:highlight w:val="none"/>
                <w:lang w:val="en-US" w:eastAsia="zh-CN"/>
              </w:rPr>
              <w:t>内容包括实施路线、工作思路、研究方案、经验案例分析等。</w:t>
            </w:r>
          </w:p>
          <w:p w14:paraId="444A3ECD">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内容不存在瑕疵得</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p w14:paraId="1070314C">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内容存在1处瑕疵得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14:paraId="16893087">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内容存在2处瑕疵</w:t>
            </w:r>
            <w:r>
              <w:rPr>
                <w:rFonts w:hint="eastAsia" w:ascii="宋体" w:hAnsi="宋体" w:eastAsia="宋体" w:cs="宋体"/>
                <w:sz w:val="21"/>
                <w:szCs w:val="21"/>
                <w:highlight w:val="none"/>
                <w:lang w:val="en-US" w:eastAsia="zh-CN"/>
              </w:rPr>
              <w:t>得5</w:t>
            </w:r>
            <w:r>
              <w:rPr>
                <w:rFonts w:hint="eastAsia" w:ascii="宋体" w:hAnsi="宋体" w:eastAsia="宋体" w:cs="宋体"/>
                <w:sz w:val="21"/>
                <w:szCs w:val="21"/>
                <w:highlight w:val="none"/>
              </w:rPr>
              <w:t>分；</w:t>
            </w:r>
          </w:p>
          <w:p w14:paraId="640EC4A9">
            <w:pPr>
              <w:spacing w:line="24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内容存在</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处瑕疵</w:t>
            </w:r>
            <w:r>
              <w:rPr>
                <w:rFonts w:hint="eastAsia" w:ascii="宋体" w:hAnsi="宋体" w:eastAsia="宋体" w:cs="宋体"/>
                <w:sz w:val="21"/>
                <w:szCs w:val="21"/>
                <w:highlight w:val="none"/>
                <w:lang w:val="en-US" w:eastAsia="zh-CN"/>
              </w:rPr>
              <w:t>得1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0FE2DF64">
            <w:pPr>
              <w:spacing w:line="240" w:lineRule="exact"/>
              <w:rPr>
                <w:rFonts w:ascii="宋体" w:hAnsi="宋体" w:cs="宋体"/>
                <w:sz w:val="21"/>
                <w:szCs w:val="21"/>
                <w:highlight w:val="none"/>
              </w:rPr>
            </w:pPr>
            <w:r>
              <w:rPr>
                <w:rFonts w:hint="eastAsia" w:ascii="宋体" w:hAnsi="宋体" w:eastAsia="宋体" w:cs="宋体"/>
                <w:sz w:val="21"/>
                <w:szCs w:val="21"/>
                <w:highlight w:val="none"/>
              </w:rPr>
              <w:t>内容存在</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处及以上瑕疵的或未提供得0分。</w:t>
            </w:r>
          </w:p>
        </w:tc>
        <w:tc>
          <w:tcPr>
            <w:tcW w:w="2235" w:type="dxa"/>
            <w:vMerge w:val="continue"/>
            <w:noWrap w:val="0"/>
            <w:vAlign w:val="center"/>
          </w:tcPr>
          <w:p w14:paraId="0E2E6060">
            <w:pPr>
              <w:snapToGrid w:val="0"/>
              <w:rPr>
                <w:rFonts w:ascii="宋体" w:hAnsi="宋体"/>
                <w:sz w:val="21"/>
                <w:szCs w:val="21"/>
                <w:highlight w:val="none"/>
              </w:rPr>
            </w:pPr>
          </w:p>
        </w:tc>
      </w:tr>
      <w:tr w14:paraId="793C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Merge w:val="continue"/>
            <w:noWrap w:val="0"/>
            <w:vAlign w:val="center"/>
          </w:tcPr>
          <w:p w14:paraId="192595FA">
            <w:pPr>
              <w:snapToGrid w:val="0"/>
              <w:ind w:firstLine="28"/>
              <w:jc w:val="center"/>
              <w:rPr>
                <w:rFonts w:ascii="宋体" w:hAnsi="宋体"/>
                <w:sz w:val="21"/>
                <w:szCs w:val="21"/>
                <w:highlight w:val="none"/>
              </w:rPr>
            </w:pPr>
          </w:p>
        </w:tc>
        <w:tc>
          <w:tcPr>
            <w:tcW w:w="1097" w:type="dxa"/>
            <w:vMerge w:val="continue"/>
            <w:noWrap w:val="0"/>
            <w:vAlign w:val="center"/>
          </w:tcPr>
          <w:p w14:paraId="0907BA7D">
            <w:pPr>
              <w:snapToGrid w:val="0"/>
              <w:jc w:val="center"/>
              <w:rPr>
                <w:rFonts w:ascii="宋体" w:hAnsi="宋体"/>
                <w:sz w:val="21"/>
                <w:szCs w:val="21"/>
                <w:highlight w:val="none"/>
              </w:rPr>
            </w:pPr>
          </w:p>
        </w:tc>
        <w:tc>
          <w:tcPr>
            <w:tcW w:w="1029" w:type="dxa"/>
            <w:vMerge w:val="continue"/>
            <w:noWrap w:val="0"/>
            <w:vAlign w:val="center"/>
          </w:tcPr>
          <w:p w14:paraId="2CD82B77">
            <w:pPr>
              <w:pStyle w:val="7"/>
              <w:spacing w:line="240" w:lineRule="auto"/>
              <w:ind w:firstLine="420"/>
              <w:jc w:val="center"/>
              <w:rPr>
                <w:rFonts w:ascii="宋体" w:hAnsi="宋体"/>
                <w:sz w:val="21"/>
                <w:szCs w:val="21"/>
                <w:highlight w:val="none"/>
              </w:rPr>
            </w:pPr>
          </w:p>
        </w:tc>
        <w:tc>
          <w:tcPr>
            <w:tcW w:w="4733" w:type="dxa"/>
            <w:noWrap w:val="0"/>
            <w:vAlign w:val="center"/>
          </w:tcPr>
          <w:p w14:paraId="00002055">
            <w:pPr>
              <w:spacing w:line="240" w:lineRule="exact"/>
              <w:rPr>
                <w:rFonts w:hint="eastAsia" w:ascii="宋体" w:hAnsi="宋体"/>
                <w:sz w:val="21"/>
                <w:szCs w:val="21"/>
                <w:highlight w:val="none"/>
              </w:rPr>
            </w:pPr>
            <w:r>
              <w:rPr>
                <w:rFonts w:hint="eastAsia" w:ascii="宋体" w:hAnsi="宋体"/>
                <w:sz w:val="21"/>
                <w:szCs w:val="21"/>
                <w:highlight w:val="none"/>
              </w:rPr>
              <w:t>3.质量保障方案（10分）</w:t>
            </w:r>
          </w:p>
          <w:p w14:paraId="02D691CB">
            <w:pPr>
              <w:spacing w:line="240" w:lineRule="exact"/>
              <w:rPr>
                <w:rFonts w:hint="default" w:ascii="宋体" w:hAnsi="宋体" w:eastAsia="宋体"/>
                <w:sz w:val="21"/>
                <w:szCs w:val="21"/>
                <w:highlight w:val="none"/>
                <w:lang w:val="en-US" w:eastAsia="zh-CN"/>
              </w:rPr>
            </w:pPr>
            <w:r>
              <w:rPr>
                <w:rFonts w:hint="eastAsia" w:ascii="宋体" w:hAnsi="宋体"/>
                <w:sz w:val="21"/>
                <w:szCs w:val="21"/>
                <w:highlight w:val="none"/>
              </w:rPr>
              <w:t>供应商结合本项目需求，阐述本项目的质量保障方案。</w:t>
            </w:r>
            <w:r>
              <w:rPr>
                <w:rFonts w:hint="eastAsia" w:ascii="宋体" w:hAnsi="宋体"/>
                <w:sz w:val="21"/>
                <w:szCs w:val="21"/>
                <w:highlight w:val="none"/>
                <w:lang w:val="en-US" w:eastAsia="zh-CN"/>
              </w:rPr>
              <w:t>内容包括实施过程保障、成果内容保障、保障措施等。</w:t>
            </w:r>
          </w:p>
          <w:p w14:paraId="5BD5C9A9">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内容不存在瑕疵得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14:paraId="2E21EA5D">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内容存在1处瑕疵得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w:t>
            </w:r>
          </w:p>
          <w:p w14:paraId="6AC68B98">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内容存在2处瑕疵</w:t>
            </w:r>
            <w:r>
              <w:rPr>
                <w:rFonts w:hint="eastAsia" w:ascii="宋体" w:hAnsi="宋体" w:eastAsia="宋体" w:cs="宋体"/>
                <w:sz w:val="21"/>
                <w:szCs w:val="21"/>
                <w:highlight w:val="none"/>
                <w:lang w:val="en-US" w:eastAsia="zh-CN"/>
              </w:rPr>
              <w:t>得4</w:t>
            </w:r>
            <w:r>
              <w:rPr>
                <w:rFonts w:hint="eastAsia" w:ascii="宋体" w:hAnsi="宋体" w:eastAsia="宋体" w:cs="宋体"/>
                <w:sz w:val="21"/>
                <w:szCs w:val="21"/>
                <w:highlight w:val="none"/>
              </w:rPr>
              <w:t>分；</w:t>
            </w:r>
          </w:p>
          <w:p w14:paraId="09E62348">
            <w:pPr>
              <w:spacing w:line="24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内容存在</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处瑕疵</w:t>
            </w:r>
            <w:r>
              <w:rPr>
                <w:rFonts w:hint="eastAsia" w:ascii="宋体" w:hAnsi="宋体" w:eastAsia="宋体" w:cs="宋体"/>
                <w:sz w:val="21"/>
                <w:szCs w:val="21"/>
                <w:highlight w:val="none"/>
                <w:lang w:val="en-US" w:eastAsia="zh-CN"/>
              </w:rPr>
              <w:t>得1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5A098280">
            <w:pPr>
              <w:spacing w:line="240" w:lineRule="exact"/>
              <w:rPr>
                <w:rFonts w:ascii="宋体" w:hAnsi="宋体"/>
                <w:sz w:val="21"/>
                <w:szCs w:val="21"/>
                <w:highlight w:val="none"/>
              </w:rPr>
            </w:pPr>
            <w:r>
              <w:rPr>
                <w:rFonts w:hint="eastAsia" w:ascii="宋体" w:hAnsi="宋体" w:eastAsia="宋体" w:cs="宋体"/>
                <w:sz w:val="21"/>
                <w:szCs w:val="21"/>
                <w:highlight w:val="none"/>
              </w:rPr>
              <w:t>内容存在</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处及以上瑕疵的或未提供得0分。</w:t>
            </w:r>
          </w:p>
        </w:tc>
        <w:tc>
          <w:tcPr>
            <w:tcW w:w="2235" w:type="dxa"/>
            <w:vMerge w:val="continue"/>
            <w:noWrap w:val="0"/>
            <w:vAlign w:val="center"/>
          </w:tcPr>
          <w:p w14:paraId="7A5123BD">
            <w:pPr>
              <w:snapToGrid w:val="0"/>
              <w:rPr>
                <w:rFonts w:ascii="宋体" w:hAnsi="宋体"/>
                <w:sz w:val="21"/>
                <w:szCs w:val="21"/>
                <w:highlight w:val="none"/>
              </w:rPr>
            </w:pPr>
          </w:p>
        </w:tc>
      </w:tr>
      <w:tr w14:paraId="768B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534" w:type="dxa"/>
            <w:vMerge w:val="continue"/>
            <w:noWrap w:val="0"/>
            <w:vAlign w:val="center"/>
          </w:tcPr>
          <w:p w14:paraId="45A506D5">
            <w:pPr>
              <w:snapToGrid w:val="0"/>
              <w:ind w:firstLine="28"/>
              <w:jc w:val="center"/>
              <w:rPr>
                <w:rFonts w:ascii="宋体" w:hAnsi="宋体"/>
                <w:sz w:val="21"/>
                <w:szCs w:val="21"/>
                <w:highlight w:val="none"/>
              </w:rPr>
            </w:pPr>
          </w:p>
        </w:tc>
        <w:tc>
          <w:tcPr>
            <w:tcW w:w="1097" w:type="dxa"/>
            <w:vMerge w:val="continue"/>
            <w:noWrap w:val="0"/>
            <w:vAlign w:val="center"/>
          </w:tcPr>
          <w:p w14:paraId="1DD83B88">
            <w:pPr>
              <w:snapToGrid w:val="0"/>
              <w:jc w:val="center"/>
              <w:rPr>
                <w:rFonts w:ascii="宋体" w:hAnsi="宋体"/>
                <w:sz w:val="21"/>
                <w:szCs w:val="21"/>
                <w:highlight w:val="none"/>
              </w:rPr>
            </w:pPr>
          </w:p>
        </w:tc>
        <w:tc>
          <w:tcPr>
            <w:tcW w:w="1029" w:type="dxa"/>
            <w:vMerge w:val="continue"/>
            <w:noWrap w:val="0"/>
            <w:vAlign w:val="center"/>
          </w:tcPr>
          <w:p w14:paraId="7A0A59E0">
            <w:pPr>
              <w:pStyle w:val="7"/>
              <w:spacing w:line="240" w:lineRule="auto"/>
              <w:ind w:firstLine="420"/>
              <w:jc w:val="center"/>
              <w:rPr>
                <w:rFonts w:ascii="宋体" w:hAnsi="宋体"/>
                <w:sz w:val="21"/>
                <w:szCs w:val="21"/>
                <w:highlight w:val="none"/>
              </w:rPr>
            </w:pPr>
          </w:p>
        </w:tc>
        <w:tc>
          <w:tcPr>
            <w:tcW w:w="4733" w:type="dxa"/>
            <w:noWrap w:val="0"/>
            <w:vAlign w:val="center"/>
          </w:tcPr>
          <w:p w14:paraId="0736E0ED">
            <w:pPr>
              <w:spacing w:line="240" w:lineRule="atLeast"/>
              <w:rPr>
                <w:rFonts w:hint="default" w:ascii="宋体" w:hAnsi="宋体" w:cs="方正仿宋_GBK"/>
                <w:sz w:val="21"/>
                <w:szCs w:val="21"/>
                <w:highlight w:val="none"/>
                <w:lang w:val="en-US" w:eastAsia="zh-CN"/>
              </w:rPr>
            </w:pPr>
            <w:r>
              <w:rPr>
                <w:rFonts w:hint="eastAsia" w:ascii="宋体" w:hAnsi="宋体" w:cs="方正仿宋_GBK"/>
                <w:sz w:val="21"/>
                <w:szCs w:val="21"/>
                <w:highlight w:val="none"/>
                <w:lang w:val="en-US" w:eastAsia="zh-CN"/>
              </w:rPr>
              <w:t>4.团队配置方案（10分）</w:t>
            </w:r>
          </w:p>
          <w:p w14:paraId="0190C20C">
            <w:pPr>
              <w:spacing w:line="240" w:lineRule="atLeast"/>
              <w:rPr>
                <w:rFonts w:hint="eastAsia" w:ascii="宋体" w:hAnsi="宋体" w:cs="宋体"/>
                <w:sz w:val="21"/>
                <w:szCs w:val="21"/>
                <w:highlight w:val="none"/>
                <w:lang w:val="en-US" w:eastAsia="zh-CN"/>
              </w:rPr>
            </w:pPr>
            <w:r>
              <w:rPr>
                <w:rFonts w:hint="eastAsia" w:ascii="宋体" w:hAnsi="宋体" w:eastAsia="宋体" w:cs="Times New Roman"/>
                <w:sz w:val="21"/>
                <w:szCs w:val="21"/>
                <w:highlight w:val="none"/>
              </w:rPr>
              <w:t>供应商结合本项目</w:t>
            </w:r>
            <w:r>
              <w:rPr>
                <w:rFonts w:hint="eastAsia" w:ascii="宋体" w:hAnsi="宋体" w:eastAsia="宋体" w:cs="Times New Roman"/>
                <w:sz w:val="21"/>
                <w:szCs w:val="21"/>
                <w:highlight w:val="none"/>
                <w:lang w:val="en-US" w:eastAsia="zh-CN"/>
              </w:rPr>
              <w:t>概况、</w:t>
            </w:r>
            <w:r>
              <w:rPr>
                <w:rFonts w:hint="eastAsia" w:ascii="宋体" w:hAnsi="宋体" w:eastAsia="宋体" w:cs="Times New Roman"/>
                <w:sz w:val="21"/>
                <w:szCs w:val="21"/>
                <w:highlight w:val="none"/>
              </w:rPr>
              <w:t>研究目标及主要内容</w:t>
            </w:r>
            <w:r>
              <w:rPr>
                <w:rFonts w:hint="eastAsia" w:ascii="宋体" w:hAnsi="宋体" w:cs="宋体"/>
                <w:sz w:val="21"/>
                <w:szCs w:val="21"/>
                <w:highlight w:val="none"/>
                <w:lang w:val="en-US" w:eastAsia="zh-CN"/>
              </w:rPr>
              <w:t>提出团队配置方案，内容包括成员的</w:t>
            </w:r>
            <w:r>
              <w:rPr>
                <w:rFonts w:hint="eastAsia" w:ascii="宋体" w:hAnsi="宋体" w:cs="宋体"/>
                <w:sz w:val="21"/>
                <w:szCs w:val="21"/>
                <w:highlight w:val="none"/>
              </w:rPr>
              <w:t>资历、从业时间、类似项目经验、项目团队组成</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配置、分工等。</w:t>
            </w:r>
          </w:p>
          <w:p w14:paraId="726DD78C">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内容不存在瑕疵得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14:paraId="4DA22070">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内容存在1处瑕疵得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w:t>
            </w:r>
          </w:p>
          <w:p w14:paraId="5944E9E5">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内容存在2处瑕疵</w:t>
            </w:r>
            <w:r>
              <w:rPr>
                <w:rFonts w:hint="eastAsia" w:ascii="宋体" w:hAnsi="宋体" w:eastAsia="宋体" w:cs="宋体"/>
                <w:sz w:val="21"/>
                <w:szCs w:val="21"/>
                <w:highlight w:val="none"/>
                <w:lang w:val="en-US" w:eastAsia="zh-CN"/>
              </w:rPr>
              <w:t>得4</w:t>
            </w:r>
            <w:r>
              <w:rPr>
                <w:rFonts w:hint="eastAsia" w:ascii="宋体" w:hAnsi="宋体" w:eastAsia="宋体" w:cs="宋体"/>
                <w:sz w:val="21"/>
                <w:szCs w:val="21"/>
                <w:highlight w:val="none"/>
              </w:rPr>
              <w:t>分；</w:t>
            </w:r>
          </w:p>
          <w:p w14:paraId="048F20BC">
            <w:pPr>
              <w:spacing w:line="24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内容存在</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处瑕疵</w:t>
            </w:r>
            <w:r>
              <w:rPr>
                <w:rFonts w:hint="eastAsia" w:ascii="宋体" w:hAnsi="宋体" w:eastAsia="宋体" w:cs="宋体"/>
                <w:sz w:val="21"/>
                <w:szCs w:val="21"/>
                <w:highlight w:val="none"/>
                <w:lang w:val="en-US" w:eastAsia="zh-CN"/>
              </w:rPr>
              <w:t>得1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14:paraId="1C4D37D7">
            <w:pPr>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内容存在</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处及以上瑕疵的或未提供得0分</w:t>
            </w:r>
            <w:r>
              <w:rPr>
                <w:rFonts w:hint="eastAsia" w:ascii="宋体" w:hAnsi="宋体"/>
                <w:sz w:val="21"/>
                <w:szCs w:val="21"/>
                <w:highlight w:val="none"/>
              </w:rPr>
              <w:t>。</w:t>
            </w:r>
          </w:p>
        </w:tc>
        <w:tc>
          <w:tcPr>
            <w:tcW w:w="2235" w:type="dxa"/>
            <w:vMerge w:val="continue"/>
            <w:noWrap w:val="0"/>
            <w:vAlign w:val="center"/>
          </w:tcPr>
          <w:p w14:paraId="7F19FDBE">
            <w:pPr>
              <w:snapToGrid w:val="0"/>
              <w:rPr>
                <w:rFonts w:ascii="宋体" w:hAnsi="宋体"/>
                <w:sz w:val="21"/>
                <w:szCs w:val="21"/>
                <w:highlight w:val="none"/>
              </w:rPr>
            </w:pPr>
          </w:p>
        </w:tc>
      </w:tr>
      <w:tr w14:paraId="6E7B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534" w:type="dxa"/>
            <w:vMerge w:val="restart"/>
            <w:noWrap w:val="0"/>
            <w:vAlign w:val="center"/>
          </w:tcPr>
          <w:p w14:paraId="48FEE040">
            <w:pPr>
              <w:snapToGrid w:val="0"/>
              <w:ind w:firstLine="28"/>
              <w:jc w:val="center"/>
              <w:rPr>
                <w:rFonts w:ascii="宋体" w:hAnsi="宋体"/>
                <w:sz w:val="21"/>
                <w:szCs w:val="21"/>
                <w:highlight w:val="none"/>
              </w:rPr>
            </w:pPr>
            <w:r>
              <w:rPr>
                <w:rFonts w:hint="eastAsia" w:ascii="宋体" w:hAnsi="宋体"/>
                <w:sz w:val="21"/>
                <w:szCs w:val="21"/>
                <w:highlight w:val="none"/>
              </w:rPr>
              <w:t>3</w:t>
            </w:r>
          </w:p>
        </w:tc>
        <w:tc>
          <w:tcPr>
            <w:tcW w:w="1097" w:type="dxa"/>
            <w:vMerge w:val="restart"/>
            <w:noWrap w:val="0"/>
            <w:vAlign w:val="center"/>
          </w:tcPr>
          <w:p w14:paraId="04CAA6D9">
            <w:pPr>
              <w:snapToGrid w:val="0"/>
              <w:ind w:firstLine="28"/>
              <w:jc w:val="center"/>
              <w:rPr>
                <w:rFonts w:hint="eastAsia" w:ascii="宋体" w:hAnsi="宋体"/>
                <w:sz w:val="21"/>
                <w:szCs w:val="21"/>
                <w:highlight w:val="none"/>
              </w:rPr>
            </w:pPr>
            <w:r>
              <w:rPr>
                <w:rFonts w:hint="eastAsia" w:ascii="宋体" w:hAnsi="宋体"/>
                <w:sz w:val="21"/>
                <w:szCs w:val="21"/>
                <w:highlight w:val="none"/>
              </w:rPr>
              <w:t>商务部分</w:t>
            </w:r>
          </w:p>
          <w:p w14:paraId="192A2461">
            <w:pPr>
              <w:snapToGrid w:val="0"/>
              <w:ind w:firstLine="28"/>
              <w:jc w:val="center"/>
              <w:rPr>
                <w:rFonts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20</w:t>
            </w:r>
            <w:r>
              <w:rPr>
                <w:rFonts w:hint="eastAsia" w:ascii="宋体" w:hAnsi="宋体"/>
                <w:sz w:val="21"/>
                <w:szCs w:val="21"/>
                <w:highlight w:val="none"/>
              </w:rPr>
              <w:t>%）</w:t>
            </w:r>
          </w:p>
        </w:tc>
        <w:tc>
          <w:tcPr>
            <w:tcW w:w="1029" w:type="dxa"/>
            <w:vMerge w:val="restart"/>
            <w:noWrap w:val="0"/>
            <w:vAlign w:val="center"/>
          </w:tcPr>
          <w:p w14:paraId="0434BA45">
            <w:pPr>
              <w:spacing w:line="240" w:lineRule="atLeast"/>
              <w:ind w:firstLine="28"/>
              <w:jc w:val="center"/>
              <w:rPr>
                <w:rFonts w:ascii="宋体" w:hAnsi="宋体"/>
                <w:sz w:val="21"/>
                <w:szCs w:val="21"/>
                <w:highlight w:val="none"/>
              </w:rPr>
            </w:pPr>
            <w:r>
              <w:rPr>
                <w:rFonts w:hint="eastAsia" w:ascii="宋体" w:hAnsi="宋体"/>
                <w:sz w:val="21"/>
                <w:szCs w:val="21"/>
                <w:highlight w:val="none"/>
              </w:rPr>
              <w:t>团队配置</w:t>
            </w:r>
          </w:p>
          <w:p w14:paraId="48A50D93">
            <w:pPr>
              <w:spacing w:line="240" w:lineRule="atLeast"/>
              <w:ind w:firstLine="28" w:firstLineChars="0"/>
              <w:jc w:val="center"/>
              <w:rPr>
                <w:rFonts w:ascii="宋体" w:hAnsi="宋体"/>
                <w:sz w:val="21"/>
                <w:szCs w:val="21"/>
                <w:highlight w:val="none"/>
              </w:rPr>
            </w:pPr>
            <w:r>
              <w:rPr>
                <w:rFonts w:hint="eastAsia" w:ascii="宋体" w:hAnsi="宋体"/>
                <w:sz w:val="21"/>
                <w:szCs w:val="21"/>
                <w:highlight w:val="none"/>
                <w:lang w:val="en-US" w:eastAsia="zh-CN"/>
              </w:rPr>
              <w:t>6</w:t>
            </w:r>
            <w:r>
              <w:rPr>
                <w:rFonts w:hint="eastAsia" w:ascii="宋体" w:hAnsi="宋体"/>
                <w:sz w:val="21"/>
                <w:szCs w:val="21"/>
                <w:highlight w:val="none"/>
              </w:rPr>
              <w:t>分</w:t>
            </w:r>
          </w:p>
        </w:tc>
        <w:tc>
          <w:tcPr>
            <w:tcW w:w="4733" w:type="dxa"/>
            <w:noWrap w:val="0"/>
            <w:vAlign w:val="center"/>
          </w:tcPr>
          <w:p w14:paraId="6B35793D">
            <w:pPr>
              <w:spacing w:line="240" w:lineRule="atLeast"/>
              <w:rPr>
                <w:rFonts w:ascii="宋体" w:hAnsi="宋体" w:cs="宋体"/>
                <w:sz w:val="21"/>
                <w:szCs w:val="21"/>
                <w:highlight w:val="none"/>
              </w:rPr>
            </w:pPr>
            <w:r>
              <w:rPr>
                <w:rFonts w:hint="eastAsia" w:ascii="宋体" w:hAnsi="宋体" w:eastAsia="宋体" w:cs="Times New Roman"/>
                <w:sz w:val="21"/>
                <w:szCs w:val="21"/>
                <w:highlight w:val="none"/>
              </w:rPr>
              <w:t>供应商拟派服务团队</w:t>
            </w:r>
            <w:r>
              <w:rPr>
                <w:rFonts w:hint="eastAsia" w:ascii="宋体" w:hAnsi="宋体" w:cs="Times New Roman"/>
                <w:sz w:val="21"/>
                <w:szCs w:val="21"/>
                <w:highlight w:val="none"/>
                <w:lang w:val="en-US" w:eastAsia="zh-CN"/>
              </w:rPr>
              <w:t xml:space="preserve">成员中 </w:t>
            </w:r>
            <w:r>
              <w:rPr>
                <w:rFonts w:hint="eastAsia" w:ascii="宋体" w:hAnsi="宋体" w:eastAsia="宋体" w:cs="Times New Roman"/>
                <w:sz w:val="21"/>
                <w:szCs w:val="21"/>
                <w:highlight w:val="none"/>
              </w:rPr>
              <w:t>具有</w:t>
            </w:r>
            <w:r>
              <w:rPr>
                <w:rFonts w:hint="eastAsia" w:ascii="宋体" w:hAnsi="宋体" w:eastAsia="宋体" w:cs="宋体"/>
                <w:color w:val="auto"/>
                <w:sz w:val="21"/>
                <w:szCs w:val="21"/>
                <w:highlight w:val="none"/>
                <w:lang w:val="en-US" w:eastAsia="zh-CN"/>
              </w:rPr>
              <w:t>经济类专业</w:t>
            </w:r>
            <w:r>
              <w:rPr>
                <w:rFonts w:hint="eastAsia" w:ascii="宋体" w:hAnsi="宋体" w:eastAsia="宋体" w:cs="Times New Roman"/>
                <w:sz w:val="21"/>
                <w:szCs w:val="21"/>
                <w:highlight w:val="none"/>
                <w:lang w:val="en-US" w:eastAsia="zh-CN"/>
              </w:rPr>
              <w:t>高级及以上职称的，</w:t>
            </w:r>
            <w:r>
              <w:rPr>
                <w:rFonts w:hint="eastAsia" w:ascii="宋体" w:hAnsi="宋体" w:eastAsia="宋体" w:cs="宋体"/>
                <w:sz w:val="21"/>
                <w:szCs w:val="21"/>
                <w:highlight w:val="none"/>
              </w:rPr>
              <w:t>每</w:t>
            </w:r>
            <w:r>
              <w:rPr>
                <w:rFonts w:hint="eastAsia" w:ascii="宋体" w:hAnsi="宋体" w:eastAsia="宋体" w:cs="宋体"/>
                <w:sz w:val="21"/>
                <w:szCs w:val="21"/>
                <w:highlight w:val="none"/>
                <w:lang w:val="en-US" w:eastAsia="zh-CN"/>
              </w:rPr>
              <w:t>提供一</w:t>
            </w:r>
            <w:r>
              <w:rPr>
                <w:rFonts w:hint="eastAsia" w:ascii="宋体" w:hAnsi="宋体" w:eastAsia="宋体" w:cs="宋体"/>
                <w:sz w:val="21"/>
                <w:szCs w:val="21"/>
                <w:highlight w:val="none"/>
              </w:rPr>
              <w:t>人得</w:t>
            </w:r>
            <w:bookmarkStart w:id="136" w:name="_GoBack"/>
            <w:bookmarkEnd w:id="136"/>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cs="宋体"/>
                <w:sz w:val="21"/>
                <w:szCs w:val="21"/>
                <w:highlight w:val="none"/>
              </w:rPr>
              <w:t>，本项最多得</w:t>
            </w: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p>
        </w:tc>
        <w:tc>
          <w:tcPr>
            <w:tcW w:w="2235" w:type="dxa"/>
            <w:vMerge w:val="restart"/>
            <w:noWrap w:val="0"/>
            <w:vAlign w:val="center"/>
          </w:tcPr>
          <w:p w14:paraId="42C37419">
            <w:pPr>
              <w:snapToGrid w:val="0"/>
              <w:rPr>
                <w:rFonts w:ascii="宋体" w:hAnsi="宋体" w:cs="宋体"/>
                <w:sz w:val="21"/>
                <w:szCs w:val="21"/>
                <w:highlight w:val="none"/>
              </w:rPr>
            </w:pPr>
            <w:r>
              <w:rPr>
                <w:rFonts w:hint="eastAsia" w:ascii="宋体" w:hAnsi="宋体"/>
                <w:sz w:val="21"/>
                <w:szCs w:val="21"/>
                <w:highlight w:val="none"/>
              </w:rPr>
              <w:t>提供团队成员名单、</w:t>
            </w:r>
            <w:r>
              <w:rPr>
                <w:rFonts w:hint="eastAsia" w:ascii="宋体" w:hAnsi="宋体"/>
                <w:sz w:val="21"/>
                <w:szCs w:val="21"/>
                <w:highlight w:val="none"/>
                <w:lang w:val="en-US" w:eastAsia="zh-CN"/>
              </w:rPr>
              <w:t>在本项目中担任的职责、职称证书</w:t>
            </w:r>
            <w:r>
              <w:rPr>
                <w:rFonts w:hint="eastAsia" w:ascii="宋体" w:hAnsi="宋体"/>
                <w:sz w:val="21"/>
                <w:szCs w:val="21"/>
                <w:highlight w:val="none"/>
              </w:rPr>
              <w:t>、供应商为其缴纳社保</w:t>
            </w:r>
            <w:r>
              <w:rPr>
                <w:rFonts w:hint="eastAsia" w:ascii="宋体" w:hAnsi="宋体"/>
                <w:sz w:val="21"/>
                <w:szCs w:val="21"/>
                <w:highlight w:val="none"/>
                <w:lang w:eastAsia="zh-CN"/>
              </w:rPr>
              <w:t>（</w:t>
            </w:r>
            <w:r>
              <w:rPr>
                <w:rFonts w:hint="eastAsia" w:ascii="宋体" w:hAnsi="宋体"/>
                <w:sz w:val="21"/>
                <w:szCs w:val="21"/>
                <w:highlight w:val="none"/>
                <w:lang w:val="en-US" w:eastAsia="zh-CN"/>
              </w:rPr>
              <w:t>成立不满1月或入职不足1月的人员可以提供劳动合同</w:t>
            </w:r>
            <w:r>
              <w:rPr>
                <w:rFonts w:hint="eastAsia" w:ascii="宋体" w:hAnsi="宋体"/>
                <w:sz w:val="21"/>
                <w:szCs w:val="21"/>
                <w:highlight w:val="none"/>
                <w:lang w:eastAsia="zh-CN"/>
              </w:rPr>
              <w:t>）</w:t>
            </w:r>
            <w:r>
              <w:rPr>
                <w:rFonts w:hint="eastAsia" w:ascii="宋体" w:hAnsi="宋体"/>
                <w:sz w:val="21"/>
                <w:szCs w:val="21"/>
                <w:highlight w:val="none"/>
              </w:rPr>
              <w:t>证明</w:t>
            </w:r>
            <w:r>
              <w:rPr>
                <w:rFonts w:hint="eastAsia" w:ascii="宋体" w:hAnsi="宋体"/>
                <w:sz w:val="21"/>
                <w:szCs w:val="21"/>
                <w:highlight w:val="none"/>
                <w:lang w:val="en-US" w:eastAsia="zh-CN"/>
              </w:rPr>
              <w:t>材料</w:t>
            </w:r>
            <w:r>
              <w:rPr>
                <w:rFonts w:hint="eastAsia" w:ascii="宋体" w:hAnsi="宋体"/>
                <w:sz w:val="21"/>
                <w:szCs w:val="21"/>
                <w:highlight w:val="none"/>
              </w:rPr>
              <w:t>复印件</w:t>
            </w:r>
            <w:r>
              <w:rPr>
                <w:rFonts w:hint="eastAsia" w:ascii="宋体" w:hAnsi="宋体"/>
                <w:sz w:val="21"/>
                <w:szCs w:val="21"/>
                <w:highlight w:val="none"/>
                <w:lang w:eastAsia="zh-CN"/>
              </w:rPr>
              <w:t>，</w:t>
            </w:r>
            <w:r>
              <w:rPr>
                <w:rFonts w:hint="eastAsia" w:ascii="宋体" w:hAnsi="宋体"/>
                <w:sz w:val="21"/>
                <w:szCs w:val="21"/>
                <w:highlight w:val="none"/>
                <w:lang w:val="en-US" w:eastAsia="zh-CN"/>
              </w:rPr>
              <w:t>加盖供应商公章</w:t>
            </w:r>
            <w:r>
              <w:rPr>
                <w:rFonts w:hint="eastAsia" w:ascii="宋体" w:hAnsi="宋体"/>
                <w:sz w:val="21"/>
                <w:szCs w:val="21"/>
                <w:highlight w:val="none"/>
                <w:lang w:eastAsia="zh-CN"/>
              </w:rPr>
              <w:t>。</w:t>
            </w:r>
          </w:p>
        </w:tc>
      </w:tr>
      <w:tr w14:paraId="31D8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continue"/>
            <w:noWrap w:val="0"/>
            <w:vAlign w:val="center"/>
          </w:tcPr>
          <w:p w14:paraId="670305D7">
            <w:pPr>
              <w:snapToGrid w:val="0"/>
              <w:ind w:firstLine="28"/>
              <w:jc w:val="center"/>
              <w:rPr>
                <w:rFonts w:hint="eastAsia" w:ascii="宋体" w:hAnsi="宋体"/>
                <w:sz w:val="21"/>
                <w:szCs w:val="21"/>
                <w:highlight w:val="none"/>
              </w:rPr>
            </w:pPr>
          </w:p>
        </w:tc>
        <w:tc>
          <w:tcPr>
            <w:tcW w:w="1097" w:type="dxa"/>
            <w:vMerge w:val="continue"/>
            <w:noWrap w:val="0"/>
            <w:vAlign w:val="center"/>
          </w:tcPr>
          <w:p w14:paraId="1CDDFAF9">
            <w:pPr>
              <w:snapToGrid w:val="0"/>
              <w:ind w:firstLine="28"/>
              <w:jc w:val="center"/>
              <w:rPr>
                <w:rFonts w:hint="eastAsia" w:ascii="宋体" w:hAnsi="宋体"/>
                <w:sz w:val="21"/>
                <w:szCs w:val="21"/>
                <w:highlight w:val="none"/>
              </w:rPr>
            </w:pPr>
          </w:p>
        </w:tc>
        <w:tc>
          <w:tcPr>
            <w:tcW w:w="1029" w:type="dxa"/>
            <w:noWrap w:val="0"/>
            <w:vAlign w:val="center"/>
          </w:tcPr>
          <w:p w14:paraId="3D89007D">
            <w:pPr>
              <w:spacing w:line="240" w:lineRule="atLeast"/>
              <w:jc w:val="center"/>
              <w:rPr>
                <w:rFonts w:ascii="宋体" w:hAnsi="宋体"/>
                <w:sz w:val="21"/>
                <w:szCs w:val="21"/>
                <w:highlight w:val="none"/>
              </w:rPr>
            </w:pPr>
            <w:r>
              <w:rPr>
                <w:rFonts w:hint="eastAsia" w:ascii="宋体" w:hAnsi="宋体"/>
                <w:sz w:val="21"/>
                <w:szCs w:val="21"/>
                <w:highlight w:val="none"/>
              </w:rPr>
              <w:t>业绩</w:t>
            </w:r>
          </w:p>
          <w:p w14:paraId="5A4F3ECB">
            <w:pPr>
              <w:spacing w:line="240" w:lineRule="atLeast"/>
              <w:jc w:val="center"/>
              <w:rPr>
                <w:rFonts w:hint="eastAsia" w:ascii="宋体" w:hAnsi="宋体"/>
                <w:sz w:val="21"/>
                <w:szCs w:val="21"/>
                <w:highlight w:val="none"/>
              </w:rPr>
            </w:pPr>
            <w:r>
              <w:rPr>
                <w:rFonts w:hint="eastAsia" w:ascii="宋体" w:hAnsi="宋体"/>
                <w:sz w:val="21"/>
                <w:szCs w:val="21"/>
                <w:highlight w:val="none"/>
                <w:lang w:val="en-US" w:eastAsia="zh-CN"/>
              </w:rPr>
              <w:t>14</w:t>
            </w:r>
            <w:r>
              <w:rPr>
                <w:rFonts w:hint="eastAsia" w:ascii="宋体" w:hAnsi="宋体"/>
                <w:sz w:val="21"/>
                <w:szCs w:val="21"/>
                <w:highlight w:val="none"/>
              </w:rPr>
              <w:t>分</w:t>
            </w:r>
          </w:p>
        </w:tc>
        <w:tc>
          <w:tcPr>
            <w:tcW w:w="4733" w:type="dxa"/>
            <w:noWrap w:val="0"/>
            <w:vAlign w:val="center"/>
          </w:tcPr>
          <w:p w14:paraId="1BA5C50F">
            <w:pPr>
              <w:spacing w:line="240" w:lineRule="atLeast"/>
              <w:rPr>
                <w:rFonts w:hint="eastAsia" w:ascii="宋体" w:hAnsi="宋体" w:cs="方正仿宋_GBK"/>
                <w:sz w:val="21"/>
                <w:szCs w:val="21"/>
                <w:highlight w:val="none"/>
              </w:rPr>
            </w:pPr>
            <w:r>
              <w:rPr>
                <w:rFonts w:hint="eastAsia" w:ascii="宋体" w:hAnsi="宋体"/>
                <w:sz w:val="21"/>
                <w:szCs w:val="21"/>
                <w:highlight w:val="none"/>
              </w:rPr>
              <w:t>20</w:t>
            </w:r>
            <w:r>
              <w:rPr>
                <w:rFonts w:hint="eastAsia" w:ascii="宋体" w:hAnsi="宋体"/>
                <w:sz w:val="21"/>
                <w:szCs w:val="21"/>
                <w:highlight w:val="none"/>
                <w:lang w:val="en-US" w:eastAsia="zh-CN"/>
              </w:rPr>
              <w:t>21</w:t>
            </w:r>
            <w:r>
              <w:rPr>
                <w:rFonts w:hint="eastAsia" w:ascii="宋体" w:hAnsi="宋体"/>
                <w:sz w:val="21"/>
                <w:szCs w:val="21"/>
                <w:highlight w:val="none"/>
              </w:rPr>
              <w:t>年1月1日至</w:t>
            </w:r>
            <w:r>
              <w:rPr>
                <w:rFonts w:hint="eastAsia" w:ascii="宋体" w:hAnsi="宋体"/>
                <w:sz w:val="21"/>
                <w:szCs w:val="21"/>
                <w:highlight w:val="none"/>
                <w:lang w:val="en-US" w:eastAsia="zh-CN"/>
              </w:rPr>
              <w:t>响应文件递交截止时间</w:t>
            </w:r>
            <w:r>
              <w:rPr>
                <w:rFonts w:hint="eastAsia" w:ascii="宋体" w:hAnsi="宋体"/>
                <w:sz w:val="21"/>
                <w:szCs w:val="21"/>
                <w:highlight w:val="none"/>
              </w:rPr>
              <w:t>，供应商承接过</w:t>
            </w:r>
            <w:r>
              <w:rPr>
                <w:rFonts w:hint="eastAsia" w:ascii="宋体" w:hAnsi="宋体"/>
                <w:sz w:val="21"/>
                <w:szCs w:val="21"/>
                <w:highlight w:val="none"/>
                <w:lang w:val="en-US" w:eastAsia="zh-CN"/>
              </w:rPr>
              <w:t>经济产业或贸易相关领域的研究或报告编制或咨询服务等类似</w:t>
            </w:r>
            <w:r>
              <w:rPr>
                <w:rFonts w:hint="eastAsia" w:ascii="宋体" w:hAnsi="宋体"/>
                <w:sz w:val="21"/>
                <w:szCs w:val="21"/>
                <w:highlight w:val="none"/>
              </w:rPr>
              <w:t>业绩的，</w:t>
            </w:r>
            <w:r>
              <w:rPr>
                <w:rFonts w:hint="eastAsia" w:ascii="宋体" w:hAnsi="宋体"/>
                <w:sz w:val="21"/>
                <w:szCs w:val="21"/>
                <w:highlight w:val="none"/>
                <w:lang w:val="en-US" w:eastAsia="zh-CN"/>
              </w:rPr>
              <w:t>每</w:t>
            </w:r>
            <w:r>
              <w:rPr>
                <w:rFonts w:hint="eastAsia" w:ascii="宋体" w:hAnsi="宋体"/>
                <w:sz w:val="21"/>
                <w:szCs w:val="21"/>
                <w:highlight w:val="none"/>
              </w:rPr>
              <w:t>提供一个</w:t>
            </w:r>
            <w:r>
              <w:rPr>
                <w:rFonts w:hint="eastAsia" w:ascii="宋体" w:hAnsi="宋体"/>
                <w:sz w:val="21"/>
                <w:szCs w:val="21"/>
                <w:highlight w:val="none"/>
                <w:lang w:val="en-US" w:eastAsia="zh-CN"/>
              </w:rPr>
              <w:t>业绩</w:t>
            </w:r>
            <w:r>
              <w:rPr>
                <w:rFonts w:hint="eastAsia" w:ascii="宋体" w:hAnsi="宋体"/>
                <w:sz w:val="21"/>
                <w:szCs w:val="21"/>
                <w:highlight w:val="none"/>
              </w:rPr>
              <w:t>得</w:t>
            </w:r>
            <w:r>
              <w:rPr>
                <w:rFonts w:hint="eastAsia" w:ascii="宋体" w:hAnsi="宋体"/>
                <w:sz w:val="21"/>
                <w:szCs w:val="21"/>
                <w:highlight w:val="none"/>
                <w:lang w:val="en-US" w:eastAsia="zh-CN"/>
              </w:rPr>
              <w:t>3</w:t>
            </w:r>
            <w:r>
              <w:rPr>
                <w:rFonts w:hint="eastAsia" w:ascii="宋体" w:hAnsi="宋体"/>
                <w:sz w:val="21"/>
                <w:szCs w:val="21"/>
                <w:highlight w:val="none"/>
              </w:rPr>
              <w:t>分，满分</w:t>
            </w:r>
            <w:r>
              <w:rPr>
                <w:rFonts w:hint="eastAsia" w:ascii="宋体" w:hAnsi="宋体"/>
                <w:sz w:val="21"/>
                <w:szCs w:val="21"/>
                <w:highlight w:val="none"/>
                <w:lang w:val="en-US" w:eastAsia="zh-CN"/>
              </w:rPr>
              <w:t>14</w:t>
            </w:r>
            <w:r>
              <w:rPr>
                <w:rFonts w:hint="eastAsia" w:ascii="宋体" w:hAnsi="宋体"/>
                <w:sz w:val="21"/>
                <w:szCs w:val="21"/>
                <w:highlight w:val="none"/>
              </w:rPr>
              <w:t>分。</w:t>
            </w:r>
          </w:p>
        </w:tc>
        <w:tc>
          <w:tcPr>
            <w:tcW w:w="2235" w:type="dxa"/>
            <w:noWrap w:val="0"/>
            <w:vAlign w:val="center"/>
          </w:tcPr>
          <w:p w14:paraId="017F9539">
            <w:pPr>
              <w:spacing w:line="240" w:lineRule="atLeast"/>
              <w:ind w:left="-38" w:leftChars="0"/>
              <w:rPr>
                <w:rFonts w:hint="eastAsia" w:ascii="宋体" w:hAnsi="宋体"/>
                <w:sz w:val="21"/>
                <w:szCs w:val="21"/>
                <w:highlight w:val="none"/>
              </w:rPr>
            </w:pPr>
            <w:r>
              <w:rPr>
                <w:rFonts w:hint="eastAsia" w:ascii="宋体" w:hAnsi="宋体"/>
                <w:sz w:val="21"/>
                <w:szCs w:val="21"/>
                <w:highlight w:val="none"/>
              </w:rPr>
              <w:t>提供合同</w:t>
            </w:r>
            <w:r>
              <w:rPr>
                <w:rFonts w:hint="eastAsia" w:ascii="宋体" w:hAnsi="宋体" w:cs="宋体"/>
                <w:sz w:val="21"/>
                <w:szCs w:val="21"/>
                <w:highlight w:val="none"/>
              </w:rPr>
              <w:t>及验收证明材料复印件</w:t>
            </w:r>
            <w:r>
              <w:rPr>
                <w:rFonts w:hint="eastAsia" w:ascii="宋体" w:hAnsi="宋体"/>
                <w:sz w:val="21"/>
                <w:szCs w:val="21"/>
                <w:highlight w:val="none"/>
              </w:rPr>
              <w:t>，加盖供应商公章。</w:t>
            </w:r>
          </w:p>
        </w:tc>
      </w:tr>
    </w:tbl>
    <w:p w14:paraId="70B2B997">
      <w:pPr>
        <w:snapToGrid w:val="0"/>
        <w:spacing w:line="360" w:lineRule="auto"/>
        <w:ind w:firstLine="465"/>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注：关于小微企业报价扣除比例说明</w:t>
      </w:r>
    </w:p>
    <w:p w14:paraId="23E957B7">
      <w:pPr>
        <w:snapToGrid w:val="0"/>
        <w:spacing w:line="360" w:lineRule="auto"/>
        <w:ind w:firstLine="465"/>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1.按《关于印发&lt;政府采购促进中小企业发展管理办法&gt;的通知》（财库〔2020〕46号）之规定，在政府采购活动中，供应商提供的货物、工程或者服务符合下列情形的，享受本办法规定的中小企业扶持政策：</w:t>
      </w:r>
    </w:p>
    <w:p w14:paraId="3E5115F3">
      <w:pPr>
        <w:snapToGrid w:val="0"/>
        <w:spacing w:line="360" w:lineRule="auto"/>
        <w:ind w:firstLine="465"/>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55AE7CC3">
      <w:pPr>
        <w:snapToGrid w:val="0"/>
        <w:spacing w:line="360" w:lineRule="auto"/>
        <w:ind w:firstLine="465"/>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（2）在工程采购项目中，工程由中小企业承建，即工程施工单位为中小企业；</w:t>
      </w:r>
    </w:p>
    <w:p w14:paraId="741F026B">
      <w:pPr>
        <w:snapToGrid w:val="0"/>
        <w:spacing w:line="360" w:lineRule="auto"/>
        <w:ind w:firstLine="465"/>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（3）在服务采购项目中，服务由中小企业承接，即提供服务的人员为中小企业依照《中华人民共和国劳动合同法》订立劳动合同的从业人员。</w:t>
      </w:r>
    </w:p>
    <w:p w14:paraId="563EDC5D">
      <w:pPr>
        <w:snapToGrid w:val="0"/>
        <w:spacing w:line="360" w:lineRule="auto"/>
        <w:ind w:firstLine="465"/>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2.对小微型企业给予</w:t>
      </w:r>
      <w:r>
        <w:rPr>
          <w:rFonts w:hint="eastAsia" w:ascii="宋体" w:hAnsi="宋体" w:eastAsia="宋体" w:cs="Times New Roman"/>
          <w:b/>
          <w:bCs/>
          <w:sz w:val="24"/>
          <w:szCs w:val="24"/>
          <w:highlight w:val="none"/>
          <w:u w:val="single"/>
        </w:rPr>
        <w:t xml:space="preserve"> </w:t>
      </w:r>
      <w:r>
        <w:rPr>
          <w:rFonts w:hint="eastAsia" w:ascii="宋体" w:hAnsi="宋体" w:eastAsia="宋体" w:cs="Times New Roman"/>
          <w:b/>
          <w:bCs/>
          <w:sz w:val="24"/>
          <w:szCs w:val="24"/>
          <w:highlight w:val="none"/>
          <w:u w:val="single"/>
          <w:lang w:val="en-US" w:eastAsia="zh-CN"/>
        </w:rPr>
        <w:t>2</w:t>
      </w:r>
      <w:r>
        <w:rPr>
          <w:rFonts w:hint="eastAsia" w:ascii="宋体" w:hAnsi="宋体" w:eastAsia="宋体" w:cs="Times New Roman"/>
          <w:b/>
          <w:bCs/>
          <w:sz w:val="24"/>
          <w:szCs w:val="24"/>
          <w:highlight w:val="none"/>
          <w:u w:val="single"/>
        </w:rPr>
        <w:t xml:space="preserve">0% </w:t>
      </w:r>
      <w:r>
        <w:rPr>
          <w:rFonts w:hint="eastAsia" w:ascii="宋体" w:hAnsi="宋体" w:eastAsia="宋体" w:cs="Times New Roman"/>
          <w:sz w:val="24"/>
          <w:szCs w:val="24"/>
          <w:highlight w:val="none"/>
        </w:rPr>
        <w:t>的扣除，以扣除后的报价参与评审。</w:t>
      </w:r>
    </w:p>
    <w:p w14:paraId="1D5EF116">
      <w:pPr>
        <w:rPr>
          <w:rFonts w:hint="eastAsia" w:eastAsia="宋体"/>
          <w:lang w:eastAsia="zh-CN"/>
        </w:rPr>
      </w:pP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.监狱企业、残疾人福利性单位视同小型、微型企业</w:t>
      </w:r>
      <w:r>
        <w:rPr>
          <w:rFonts w:hint="eastAsia" w:ascii="宋体" w:hAnsi="宋体" w:eastAsia="宋体" w:cs="Times New Roman"/>
          <w:sz w:val="24"/>
          <w:szCs w:val="24"/>
          <w:highlight w:val="none"/>
          <w:lang w:eastAsia="zh-CN"/>
        </w:rPr>
        <w:t>。</w:t>
      </w:r>
    </w:p>
    <w:p w14:paraId="4B0DCC80">
      <w:pPr>
        <w:pStyle w:val="5"/>
        <w:spacing w:line="360" w:lineRule="auto"/>
        <w:ind w:firstLine="482" w:firstLineChars="200"/>
        <w:rPr>
          <w:rFonts w:ascii="宋体" w:hAnsi="宋体"/>
          <w:color w:val="auto"/>
          <w:sz w:val="24"/>
          <w:szCs w:val="24"/>
          <w:highlight w:val="none"/>
        </w:rPr>
      </w:pPr>
      <w:bookmarkStart w:id="67" w:name="_Toc25293"/>
      <w:r>
        <w:rPr>
          <w:rFonts w:hint="eastAsia" w:ascii="宋体" w:hAnsi="宋体"/>
          <w:color w:val="auto"/>
          <w:sz w:val="24"/>
          <w:szCs w:val="24"/>
          <w:highlight w:val="none"/>
        </w:rPr>
        <w:t>三、无效响应</w:t>
      </w:r>
      <w:bookmarkEnd w:id="67"/>
    </w:p>
    <w:p w14:paraId="3512069C">
      <w:pPr>
        <w:snapToGrid w:val="0"/>
        <w:spacing w:line="360" w:lineRule="auto"/>
        <w:ind w:firstLine="465"/>
        <w:rPr>
          <w:rFonts w:ascii="宋体" w:hAnsi="宋体"/>
          <w:color w:val="auto"/>
          <w:sz w:val="24"/>
          <w:szCs w:val="24"/>
          <w:highlight w:val="none"/>
        </w:rPr>
      </w:pPr>
      <w:r>
        <w:rPr>
          <w:rFonts w:hint="eastAsia" w:ascii="宋体" w:hAnsi="宋体"/>
          <w:color w:val="auto"/>
          <w:sz w:val="24"/>
          <w:szCs w:val="24"/>
          <w:highlight w:val="none"/>
        </w:rPr>
        <w:t>供应商发生以下条款情况之一者，视为无效响应，其响应文件将被拒绝：</w:t>
      </w:r>
    </w:p>
    <w:p w14:paraId="1F71E669">
      <w:pPr>
        <w:snapToGrid w:val="0"/>
        <w:spacing w:line="360" w:lineRule="auto"/>
        <w:ind w:firstLine="465"/>
        <w:rPr>
          <w:rFonts w:ascii="宋体" w:hAnsi="宋体"/>
          <w:color w:val="auto"/>
          <w:sz w:val="24"/>
          <w:szCs w:val="24"/>
          <w:highlight w:val="none"/>
        </w:rPr>
      </w:pPr>
      <w:r>
        <w:rPr>
          <w:rFonts w:hint="eastAsia" w:ascii="宋体" w:hAnsi="宋体"/>
          <w:color w:val="auto"/>
          <w:sz w:val="24"/>
          <w:szCs w:val="24"/>
          <w:highlight w:val="none"/>
        </w:rPr>
        <w:t>（一）供应商不符合规定的资格条件的；</w:t>
      </w:r>
    </w:p>
    <w:p w14:paraId="44451F84">
      <w:pPr>
        <w:snapToGrid w:val="0"/>
        <w:spacing w:line="360" w:lineRule="auto"/>
        <w:ind w:firstLine="465"/>
        <w:rPr>
          <w:rFonts w:ascii="宋体" w:hAnsi="宋体"/>
          <w:color w:val="auto"/>
          <w:sz w:val="24"/>
          <w:szCs w:val="24"/>
          <w:highlight w:val="none"/>
        </w:rPr>
      </w:pPr>
      <w:r>
        <w:rPr>
          <w:rFonts w:hint="eastAsia" w:ascii="宋体" w:hAnsi="宋体"/>
          <w:color w:val="auto"/>
          <w:sz w:val="24"/>
          <w:szCs w:val="24"/>
          <w:highlight w:val="none"/>
        </w:rPr>
        <w:t>（二）供应商的法定代表人（或其授权代表）或自然人未参加磋商；</w:t>
      </w:r>
    </w:p>
    <w:p w14:paraId="1CD0A385">
      <w:pPr>
        <w:snapToGrid w:val="0"/>
        <w:spacing w:line="360" w:lineRule="auto"/>
        <w:ind w:firstLine="465"/>
        <w:rPr>
          <w:rFonts w:ascii="宋体" w:hAnsi="宋体"/>
          <w:color w:val="auto"/>
          <w:sz w:val="24"/>
          <w:szCs w:val="24"/>
          <w:highlight w:val="none"/>
        </w:rPr>
      </w:pPr>
      <w:r>
        <w:rPr>
          <w:rFonts w:hint="eastAsia" w:ascii="宋体" w:hAnsi="宋体"/>
          <w:color w:val="auto"/>
          <w:sz w:val="24"/>
          <w:szCs w:val="24"/>
          <w:highlight w:val="none"/>
        </w:rPr>
        <w:t>（三）供应商所提交的响应文件不按“第七篇响应文件编制要求”要求签署或盖章；</w:t>
      </w:r>
    </w:p>
    <w:p w14:paraId="003B297B">
      <w:pPr>
        <w:snapToGrid w:val="0"/>
        <w:spacing w:line="360" w:lineRule="auto"/>
        <w:ind w:firstLine="465"/>
        <w:rPr>
          <w:rFonts w:ascii="宋体" w:hAnsi="宋体"/>
          <w:color w:val="auto"/>
          <w:sz w:val="24"/>
          <w:szCs w:val="24"/>
          <w:highlight w:val="none"/>
        </w:rPr>
      </w:pPr>
      <w:r>
        <w:rPr>
          <w:rFonts w:hint="eastAsia" w:ascii="宋体" w:hAnsi="宋体"/>
          <w:color w:val="auto"/>
          <w:sz w:val="24"/>
          <w:szCs w:val="24"/>
          <w:highlight w:val="none"/>
        </w:rPr>
        <w:t>（四）供应商的最后报价超过采购预算或最高限价的；</w:t>
      </w:r>
    </w:p>
    <w:p w14:paraId="7C2178F3">
      <w:pPr>
        <w:snapToGrid w:val="0"/>
        <w:spacing w:line="360" w:lineRule="auto"/>
        <w:ind w:firstLine="465"/>
        <w:rPr>
          <w:rFonts w:ascii="宋体" w:hAnsi="宋体"/>
          <w:color w:val="auto"/>
          <w:sz w:val="24"/>
          <w:szCs w:val="24"/>
          <w:highlight w:val="none"/>
        </w:rPr>
      </w:pPr>
      <w:r>
        <w:rPr>
          <w:rFonts w:hint="eastAsia" w:ascii="宋体" w:hAnsi="宋体"/>
          <w:color w:val="auto"/>
          <w:sz w:val="24"/>
          <w:szCs w:val="24"/>
          <w:highlight w:val="none"/>
        </w:rPr>
        <w:t>（五）法定代表人为同一个人的两个及两个以上法人，母公司、全资子公司及其控股公司，在同一包采购中同时参与磋商；</w:t>
      </w:r>
    </w:p>
    <w:p w14:paraId="4B799E88">
      <w:pPr>
        <w:snapToGrid w:val="0"/>
        <w:spacing w:line="360" w:lineRule="auto"/>
        <w:ind w:firstLine="465"/>
        <w:rPr>
          <w:rFonts w:ascii="宋体" w:hAnsi="宋体"/>
          <w:color w:val="auto"/>
          <w:sz w:val="24"/>
          <w:szCs w:val="24"/>
          <w:highlight w:val="none"/>
        </w:rPr>
      </w:pPr>
      <w:r>
        <w:rPr>
          <w:rFonts w:hint="eastAsia" w:ascii="宋体" w:hAnsi="宋体"/>
          <w:color w:val="auto"/>
          <w:sz w:val="24"/>
          <w:szCs w:val="24"/>
          <w:highlight w:val="none"/>
        </w:rPr>
        <w:t>（六）单位负责人为同一人或者存在直接控股、管理关系的不同供应商，参加同一合同项下的政府采购活动的；</w:t>
      </w:r>
    </w:p>
    <w:p w14:paraId="2E5A1D89">
      <w:pPr>
        <w:snapToGrid w:val="0"/>
        <w:spacing w:line="360" w:lineRule="auto"/>
        <w:ind w:firstLine="465"/>
        <w:rPr>
          <w:rFonts w:ascii="宋体" w:hAnsi="宋体"/>
          <w:color w:val="auto"/>
          <w:sz w:val="24"/>
          <w:szCs w:val="24"/>
          <w:highlight w:val="none"/>
        </w:rPr>
      </w:pPr>
      <w:r>
        <w:rPr>
          <w:rFonts w:hint="eastAsia" w:ascii="宋体" w:hAnsi="宋体"/>
          <w:color w:val="auto"/>
          <w:sz w:val="24"/>
          <w:szCs w:val="24"/>
          <w:highlight w:val="none"/>
        </w:rPr>
        <w:t>（七）为采购项目提供整体设计、规范编制或者项目管理、监理、检测等服务的供应商，再参加该采购项目的其他采购活动；</w:t>
      </w:r>
    </w:p>
    <w:p w14:paraId="73C76B5D">
      <w:pPr>
        <w:snapToGrid w:val="0"/>
        <w:spacing w:line="360" w:lineRule="auto"/>
        <w:ind w:firstLine="465"/>
        <w:rPr>
          <w:rFonts w:ascii="宋体" w:hAnsi="宋体"/>
          <w:color w:val="auto"/>
          <w:sz w:val="24"/>
          <w:szCs w:val="24"/>
          <w:highlight w:val="none"/>
        </w:rPr>
      </w:pPr>
      <w:r>
        <w:rPr>
          <w:rFonts w:hint="eastAsia" w:ascii="宋体" w:hAnsi="宋体"/>
          <w:color w:val="auto"/>
          <w:sz w:val="24"/>
          <w:szCs w:val="24"/>
          <w:highlight w:val="none"/>
        </w:rPr>
        <w:t>（八）供应商磋商有效期不满足竞争性磋商文件要求的；</w:t>
      </w:r>
    </w:p>
    <w:p w14:paraId="30A9481F">
      <w:pPr>
        <w:snapToGrid w:val="0"/>
        <w:spacing w:line="360" w:lineRule="auto"/>
        <w:ind w:firstLine="465"/>
        <w:rPr>
          <w:rFonts w:ascii="宋体" w:hAnsi="宋体"/>
          <w:color w:val="auto"/>
          <w:sz w:val="24"/>
          <w:szCs w:val="24"/>
          <w:highlight w:val="none"/>
        </w:rPr>
      </w:pPr>
      <w:r>
        <w:rPr>
          <w:rFonts w:hint="eastAsia" w:ascii="宋体" w:hAnsi="宋体"/>
          <w:color w:val="auto"/>
          <w:sz w:val="24"/>
          <w:szCs w:val="24"/>
          <w:highlight w:val="none"/>
        </w:rPr>
        <w:t>（九）供应商响应文件内容有与国家现行法律法规相违背的内容，或附有采购人无法接受的条件；</w:t>
      </w:r>
    </w:p>
    <w:p w14:paraId="04E3B9DB">
      <w:pPr>
        <w:snapToGrid w:val="0"/>
        <w:spacing w:line="360" w:lineRule="auto"/>
        <w:ind w:firstLine="465"/>
        <w:rPr>
          <w:rFonts w:ascii="宋体" w:hAnsi="宋体"/>
          <w:color w:val="auto"/>
          <w:sz w:val="24"/>
          <w:szCs w:val="24"/>
          <w:highlight w:val="none"/>
        </w:rPr>
      </w:pPr>
      <w:r>
        <w:rPr>
          <w:rFonts w:hint="eastAsia" w:ascii="宋体" w:hAnsi="宋体"/>
          <w:color w:val="auto"/>
          <w:sz w:val="24"/>
          <w:szCs w:val="24"/>
          <w:highlight w:val="none"/>
        </w:rPr>
        <w:t>（十）法律、法规和竞争性磋商文件规定的其他无效情形。</w:t>
      </w:r>
    </w:p>
    <w:p w14:paraId="40C9881B">
      <w:pPr>
        <w:pStyle w:val="5"/>
        <w:spacing w:line="360" w:lineRule="auto"/>
        <w:ind w:firstLine="482" w:firstLineChars="200"/>
        <w:rPr>
          <w:rFonts w:ascii="宋体" w:hAnsi="宋体"/>
          <w:color w:val="auto"/>
          <w:sz w:val="24"/>
          <w:szCs w:val="24"/>
          <w:highlight w:val="none"/>
        </w:rPr>
      </w:pPr>
      <w:bookmarkStart w:id="68" w:name="_Toc7425"/>
      <w:r>
        <w:rPr>
          <w:rFonts w:hint="eastAsia" w:ascii="宋体" w:hAnsi="宋体"/>
          <w:color w:val="auto"/>
          <w:sz w:val="24"/>
          <w:szCs w:val="24"/>
          <w:highlight w:val="none"/>
        </w:rPr>
        <w:t>四、</w:t>
      </w:r>
      <w:bookmarkEnd w:id="65"/>
      <w:bookmarkEnd w:id="66"/>
      <w:r>
        <w:rPr>
          <w:rFonts w:hint="eastAsia" w:ascii="宋体" w:hAnsi="宋体"/>
          <w:color w:val="auto"/>
          <w:sz w:val="24"/>
          <w:szCs w:val="24"/>
          <w:highlight w:val="none"/>
        </w:rPr>
        <w:t>采购终止</w:t>
      </w:r>
      <w:bookmarkEnd w:id="68"/>
    </w:p>
    <w:p w14:paraId="7A85700D">
      <w:pPr>
        <w:snapToGrid w:val="0"/>
        <w:spacing w:line="360" w:lineRule="auto"/>
        <w:ind w:firstLine="465"/>
        <w:rPr>
          <w:rFonts w:ascii="宋体" w:hAnsi="宋体"/>
          <w:color w:val="auto"/>
          <w:sz w:val="24"/>
          <w:szCs w:val="24"/>
          <w:highlight w:val="none"/>
        </w:rPr>
      </w:pPr>
      <w:r>
        <w:rPr>
          <w:rFonts w:hint="eastAsia" w:ascii="宋体" w:hAnsi="宋体"/>
          <w:color w:val="auto"/>
          <w:sz w:val="24"/>
          <w:szCs w:val="24"/>
          <w:highlight w:val="none"/>
        </w:rPr>
        <w:t>出现下列情形之一的，采购人或者采购代理机构应当终止竞争性磋商采购活动，发布项目终止公告并说明原因，重新开展采购活动：</w:t>
      </w:r>
    </w:p>
    <w:p w14:paraId="7A1E70A1">
      <w:pPr>
        <w:snapToGrid w:val="0"/>
        <w:spacing w:line="360" w:lineRule="auto"/>
        <w:ind w:firstLine="465"/>
        <w:rPr>
          <w:rFonts w:ascii="宋体" w:hAnsi="宋体"/>
          <w:color w:val="auto"/>
          <w:sz w:val="24"/>
          <w:szCs w:val="24"/>
          <w:highlight w:val="none"/>
        </w:rPr>
      </w:pPr>
      <w:r>
        <w:rPr>
          <w:rFonts w:hint="eastAsia" w:ascii="宋体" w:hAnsi="宋体"/>
          <w:color w:val="auto"/>
          <w:sz w:val="24"/>
          <w:szCs w:val="24"/>
          <w:highlight w:val="none"/>
        </w:rPr>
        <w:t>（一）因情况变化，不再符合规定的竞争性磋商采购方式适用情形的；</w:t>
      </w:r>
    </w:p>
    <w:p w14:paraId="6AC266F2">
      <w:pPr>
        <w:snapToGrid w:val="0"/>
        <w:spacing w:line="360" w:lineRule="auto"/>
        <w:ind w:firstLine="465"/>
        <w:rPr>
          <w:rFonts w:ascii="宋体" w:hAnsi="宋体"/>
          <w:color w:val="auto"/>
          <w:sz w:val="24"/>
          <w:szCs w:val="24"/>
          <w:highlight w:val="none"/>
        </w:rPr>
      </w:pPr>
      <w:r>
        <w:rPr>
          <w:rFonts w:hint="eastAsia" w:ascii="宋体" w:hAnsi="宋体"/>
          <w:color w:val="auto"/>
          <w:sz w:val="24"/>
          <w:szCs w:val="24"/>
          <w:highlight w:val="none"/>
        </w:rPr>
        <w:t>（二）出现影响采购公正的违法、违规行为的；</w:t>
      </w:r>
    </w:p>
    <w:p w14:paraId="5A9AFBB5">
      <w:pPr>
        <w:snapToGrid w:val="0"/>
        <w:spacing w:line="360" w:lineRule="auto"/>
        <w:ind w:firstLine="465"/>
        <w:rPr>
          <w:rFonts w:ascii="宋体" w:hAnsi="宋体"/>
          <w:color w:val="auto"/>
          <w:sz w:val="24"/>
          <w:szCs w:val="24"/>
          <w:highlight w:val="none"/>
        </w:rPr>
      </w:pPr>
      <w:r>
        <w:rPr>
          <w:rFonts w:hint="eastAsia" w:ascii="宋体" w:hAnsi="宋体"/>
          <w:color w:val="auto"/>
          <w:sz w:val="24"/>
          <w:szCs w:val="24"/>
          <w:highlight w:val="none"/>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72E515A9">
      <w:pPr>
        <w:spacing w:line="360" w:lineRule="auto"/>
        <w:ind w:firstLine="480" w:firstLineChars="200"/>
        <w:rPr>
          <w:rFonts w:ascii="宋体" w:hAnsi="宋体"/>
          <w:color w:val="auto"/>
          <w:sz w:val="24"/>
          <w:szCs w:val="24"/>
          <w:highlight w:val="none"/>
        </w:rPr>
        <w:sectPr>
          <w:footerReference r:id="rId8" w:type="default"/>
          <w:footerReference r:id="rId9" w:type="even"/>
          <w:pgSz w:w="11907" w:h="16840"/>
          <w:pgMar w:top="1134" w:right="1191" w:bottom="1134" w:left="1191" w:header="964" w:footer="992" w:gutter="0"/>
          <w:pgBorders>
            <w:top w:val="none" w:sz="0" w:space="0"/>
            <w:left w:val="none" w:sz="0" w:space="0"/>
            <w:bottom w:val="none" w:sz="0" w:space="0"/>
            <w:right w:val="none" w:sz="0" w:space="0"/>
          </w:pgBorders>
          <w:pgNumType w:fmt="numberInDash" w:start="1"/>
          <w:cols w:space="720" w:num="1"/>
          <w:docGrid w:linePitch="312" w:charSpace="0"/>
        </w:sectPr>
      </w:pPr>
    </w:p>
    <w:p w14:paraId="5B15AFBE">
      <w:pPr>
        <w:pStyle w:val="4"/>
        <w:spacing w:line="360" w:lineRule="auto"/>
        <w:jc w:val="center"/>
        <w:rPr>
          <w:rFonts w:ascii="宋体" w:hAnsi="宋体" w:eastAsia="宋体"/>
          <w:color w:val="auto"/>
          <w:sz w:val="36"/>
          <w:szCs w:val="30"/>
          <w:highlight w:val="none"/>
        </w:rPr>
      </w:pPr>
      <w:bookmarkStart w:id="69" w:name="_Toc102227313"/>
      <w:bookmarkStart w:id="70" w:name="_Toc6641"/>
      <w:r>
        <w:rPr>
          <w:rFonts w:hint="eastAsia" w:ascii="宋体" w:hAnsi="宋体" w:eastAsia="宋体"/>
          <w:color w:val="auto"/>
          <w:sz w:val="36"/>
          <w:szCs w:val="30"/>
          <w:highlight w:val="none"/>
        </w:rPr>
        <w:t>第五篇  供应商须知</w:t>
      </w:r>
      <w:bookmarkEnd w:id="69"/>
      <w:bookmarkEnd w:id="70"/>
    </w:p>
    <w:p w14:paraId="05942384">
      <w:pPr>
        <w:pStyle w:val="5"/>
        <w:spacing w:line="360" w:lineRule="auto"/>
        <w:ind w:firstLine="482" w:firstLineChars="200"/>
        <w:rPr>
          <w:rFonts w:ascii="宋体" w:hAnsi="宋体"/>
          <w:color w:val="auto"/>
          <w:sz w:val="24"/>
          <w:szCs w:val="24"/>
          <w:highlight w:val="none"/>
        </w:rPr>
      </w:pPr>
      <w:bookmarkStart w:id="71" w:name="_Toc342913389"/>
      <w:bookmarkStart w:id="72" w:name="_Toc555"/>
      <w:bookmarkStart w:id="73" w:name="_Toc342913391"/>
      <w:r>
        <w:rPr>
          <w:rFonts w:hint="eastAsia" w:ascii="宋体" w:hAnsi="宋体"/>
          <w:color w:val="auto"/>
          <w:sz w:val="24"/>
          <w:szCs w:val="24"/>
          <w:highlight w:val="none"/>
        </w:rPr>
        <w:t>一、磋商费用</w:t>
      </w:r>
      <w:bookmarkEnd w:id="71"/>
      <w:bookmarkEnd w:id="72"/>
    </w:p>
    <w:p w14:paraId="3358B2C1">
      <w:pPr>
        <w:pStyle w:val="30"/>
        <w:spacing w:line="360" w:lineRule="auto"/>
        <w:ind w:firstLine="480" w:firstLineChars="200"/>
        <w:rPr>
          <w:rFonts w:hAnsi="宋体"/>
          <w:color w:val="auto"/>
          <w:sz w:val="24"/>
          <w:szCs w:val="24"/>
          <w:highlight w:val="none"/>
        </w:rPr>
      </w:pPr>
      <w:r>
        <w:rPr>
          <w:rFonts w:hint="eastAsia" w:hAnsi="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348DFABC">
      <w:pPr>
        <w:pStyle w:val="5"/>
        <w:tabs>
          <w:tab w:val="left" w:pos="2640"/>
        </w:tabs>
        <w:spacing w:line="360" w:lineRule="auto"/>
        <w:ind w:firstLine="482" w:firstLineChars="200"/>
        <w:rPr>
          <w:rFonts w:ascii="宋体" w:hAnsi="宋体"/>
          <w:color w:val="auto"/>
          <w:sz w:val="24"/>
          <w:szCs w:val="24"/>
          <w:highlight w:val="none"/>
        </w:rPr>
      </w:pPr>
      <w:bookmarkStart w:id="74" w:name="_Toc18254"/>
      <w:r>
        <w:rPr>
          <w:rFonts w:hint="eastAsia" w:ascii="宋体" w:hAnsi="宋体"/>
          <w:color w:val="auto"/>
          <w:sz w:val="24"/>
          <w:szCs w:val="24"/>
          <w:highlight w:val="none"/>
        </w:rPr>
        <w:t>二、竞争性磋商文件</w:t>
      </w:r>
      <w:bookmarkEnd w:id="73"/>
      <w:bookmarkEnd w:id="74"/>
    </w:p>
    <w:p w14:paraId="0F3099D0">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（一）竞争性磋商文件由采购邀请书；采购服务需求；采购商务需求；磋商程序及方法、评审标准、无效响应和采购终止；供应商须知；</w:t>
      </w:r>
      <w:r>
        <w:rPr>
          <w:rFonts w:hint="eastAsia" w:ascii="宋体" w:hAnsi="宋体"/>
          <w:color w:val="auto"/>
          <w:sz w:val="24"/>
          <w:szCs w:val="24"/>
          <w:highlight w:val="none"/>
          <w:lang w:val="en-US" w:eastAsia="zh-CN"/>
        </w:rPr>
        <w:t>政府采购合同</w:t>
      </w:r>
      <w:r>
        <w:rPr>
          <w:rFonts w:hint="eastAsia" w:ascii="宋体" w:hAnsi="宋体"/>
          <w:color w:val="auto"/>
          <w:sz w:val="24"/>
          <w:szCs w:val="24"/>
          <w:highlight w:val="none"/>
        </w:rPr>
        <w:t>；响应文件编制要求共七部分组成。</w:t>
      </w:r>
    </w:p>
    <w:p w14:paraId="0CA116FC">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（二）采购人（或采购代理机构）所作的一切有效的书面通知、修改及补充，都是竞争性磋商文件不可分割的部分。</w:t>
      </w:r>
    </w:p>
    <w:p w14:paraId="01FB2C33">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（三）竞争性磋商文件的解释</w:t>
      </w:r>
    </w:p>
    <w:p w14:paraId="6EC4EB5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5" w:name="_Toc318159780"/>
      <w:bookmarkStart w:id="76" w:name="_Toc318159349"/>
      <w:bookmarkStart w:id="77" w:name="_Toc318166429"/>
      <w:bookmarkStart w:id="78" w:name="_Toc318159160"/>
    </w:p>
    <w:p w14:paraId="61AFFC2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（四）本竞争性磋商文件中，磋商小组根据与供应商进行磋商可能实质性变动的内容为竞争性磋商文件第二、三、六篇全部内容。</w:t>
      </w:r>
    </w:p>
    <w:p w14:paraId="1F70CB6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75"/>
    <w:bookmarkEnd w:id="76"/>
    <w:bookmarkEnd w:id="77"/>
    <w:bookmarkEnd w:id="78"/>
    <w:p w14:paraId="770BCF8A">
      <w:pPr>
        <w:pStyle w:val="5"/>
        <w:spacing w:line="360" w:lineRule="auto"/>
        <w:ind w:firstLine="482" w:firstLineChars="200"/>
        <w:rPr>
          <w:rFonts w:ascii="宋体" w:hAnsi="宋体"/>
          <w:color w:val="auto"/>
          <w:sz w:val="24"/>
          <w:szCs w:val="24"/>
          <w:highlight w:val="none"/>
        </w:rPr>
      </w:pPr>
      <w:bookmarkStart w:id="79" w:name="_Toc342913392"/>
      <w:bookmarkStart w:id="80" w:name="_Toc28063"/>
      <w:bookmarkStart w:id="81" w:name="_Toc102227318"/>
      <w:bookmarkStart w:id="82" w:name="_Toc179714297"/>
      <w:r>
        <w:rPr>
          <w:rFonts w:hint="eastAsia" w:ascii="宋体" w:hAnsi="宋体"/>
          <w:color w:val="auto"/>
          <w:sz w:val="24"/>
          <w:szCs w:val="24"/>
          <w:highlight w:val="none"/>
        </w:rPr>
        <w:t>三、磋商要求</w:t>
      </w:r>
      <w:bookmarkEnd w:id="79"/>
      <w:bookmarkEnd w:id="80"/>
      <w:bookmarkEnd w:id="81"/>
      <w:bookmarkEnd w:id="82"/>
    </w:p>
    <w:p w14:paraId="4EBB1EC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（一）响应文件</w:t>
      </w:r>
    </w:p>
    <w:p w14:paraId="1D5471C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99C582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2.响应文件组成</w:t>
      </w:r>
    </w:p>
    <w:p w14:paraId="08B3DC2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546306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（二）联合体</w:t>
      </w:r>
    </w:p>
    <w:p w14:paraId="64BBF87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本项目不接受联合体磋商。</w:t>
      </w:r>
    </w:p>
    <w:p w14:paraId="1105FBA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（三）磋商有效期</w:t>
      </w:r>
    </w:p>
    <w:p w14:paraId="3F08AE9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响应文件及有关承诺文件有效期为提交响应文件截止时间起90天。</w:t>
      </w:r>
    </w:p>
    <w:p w14:paraId="40A9DBD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（四）修正错误</w:t>
      </w:r>
    </w:p>
    <w:p w14:paraId="1627DB8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1.若供应商所递交的响应文件或最后报价中的价格出现大写金额和小写金额不一致的错误，以大写金额修正为准。</w:t>
      </w:r>
    </w:p>
    <w:p w14:paraId="6995550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4A277B74">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（五）提交响应文件的份数和签署</w:t>
      </w:r>
    </w:p>
    <w:p w14:paraId="6E49AC17">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1.响应文件一式四份，其中正本一份，副本二份，电子文档一份；副本可为正本的复印件，应与正本一致，如出现不一致情况以正本为准。</w:t>
      </w:r>
    </w:p>
    <w:p w14:paraId="6028479B">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highlight w:val="none"/>
        </w:rPr>
        <w:t>在响应文件正本中，竞争性磋商文件第七篇响应文件编制要求中规定签字、盖章的地方必须按其规定签字、盖章。</w:t>
      </w:r>
    </w:p>
    <w:p w14:paraId="554C7858">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（六）响应文件的递交</w:t>
      </w:r>
    </w:p>
    <w:p w14:paraId="7009E7C1">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1.响应文件的密封与标记</w:t>
      </w:r>
    </w:p>
    <w:p w14:paraId="4AFAF88C">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响应文件的正本、副本以及电子文档均应密封送达递交响应文件地点，应在封套上注明项目名称、供应商名称。若正本、副本以及电子文档分别进行密封的，还应在封套上注明“正本”、“副本”、“电子文档”字样。</w:t>
      </w:r>
    </w:p>
    <w:p w14:paraId="39EDD8DF">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（七）供应商参与人员</w:t>
      </w:r>
    </w:p>
    <w:p w14:paraId="362797E4">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各个供应商可派1-2名代表参与磋商，至少1人应为法定代表人或具有法定代表人授权委托书的授权代表。</w:t>
      </w:r>
    </w:p>
    <w:p w14:paraId="6AED18B4">
      <w:pPr>
        <w:pStyle w:val="5"/>
        <w:spacing w:line="360" w:lineRule="auto"/>
        <w:ind w:firstLine="482" w:firstLineChars="200"/>
        <w:rPr>
          <w:rFonts w:ascii="宋体" w:hAnsi="宋体"/>
          <w:color w:val="auto"/>
          <w:sz w:val="24"/>
          <w:szCs w:val="24"/>
          <w:highlight w:val="none"/>
        </w:rPr>
      </w:pPr>
      <w:bookmarkStart w:id="83" w:name="_Toc3055"/>
      <w:r>
        <w:rPr>
          <w:rFonts w:hint="eastAsia" w:ascii="宋体" w:hAnsi="宋体"/>
          <w:color w:val="auto"/>
          <w:sz w:val="24"/>
          <w:szCs w:val="24"/>
          <w:highlight w:val="none"/>
        </w:rPr>
        <w:t>四、成交供应商的确认和变更</w:t>
      </w:r>
      <w:bookmarkEnd w:id="83"/>
    </w:p>
    <w:p w14:paraId="6AD4E67F">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（一）成交供应商的确认</w:t>
      </w:r>
    </w:p>
    <w:p w14:paraId="44DF8E07">
      <w:pPr>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采购代理机构应当在评审结束后2个工作日内将评审报告送采购人确认。采购人应当在收到评审报告后5个工作日内</w:t>
      </w:r>
      <w:r>
        <w:rPr>
          <w:rFonts w:hint="eastAsia" w:ascii="宋体" w:hAnsi="宋体"/>
          <w:color w:val="auto"/>
          <w:sz w:val="24"/>
          <w:szCs w:val="24"/>
          <w:highlight w:val="none"/>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87489A0">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（二）成交供应商的变更</w:t>
      </w:r>
    </w:p>
    <w:p w14:paraId="3884D496">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12F3F6A">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2.成交供应商无充分理由放弃成交的，采购人将会同采购代理机构把相关情况报财政部门，财政部门将根据相关法律法规的规定对违规供应商进行处罚。</w:t>
      </w:r>
    </w:p>
    <w:p w14:paraId="5C538A64">
      <w:pPr>
        <w:pStyle w:val="5"/>
        <w:spacing w:line="360" w:lineRule="auto"/>
        <w:ind w:firstLine="482" w:firstLineChars="200"/>
        <w:rPr>
          <w:rFonts w:ascii="宋体" w:hAnsi="宋体"/>
          <w:color w:val="auto"/>
          <w:sz w:val="24"/>
          <w:szCs w:val="24"/>
          <w:highlight w:val="none"/>
        </w:rPr>
      </w:pPr>
      <w:bookmarkStart w:id="84" w:name="_Toc342913395"/>
      <w:bookmarkStart w:id="85" w:name="_Toc26087"/>
      <w:bookmarkStart w:id="86" w:name="_Toc102227321"/>
      <w:r>
        <w:rPr>
          <w:rFonts w:hint="eastAsia" w:ascii="宋体" w:hAnsi="宋体"/>
          <w:color w:val="auto"/>
          <w:sz w:val="24"/>
          <w:szCs w:val="24"/>
          <w:highlight w:val="none"/>
        </w:rPr>
        <w:t>五、成交通知</w:t>
      </w:r>
      <w:bookmarkEnd w:id="84"/>
      <w:bookmarkEnd w:id="85"/>
      <w:bookmarkEnd w:id="86"/>
    </w:p>
    <w:p w14:paraId="4B9553A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（一）成交供应商确定后，采购代理机构将在重庆市经济和信息化委员会网上发布成交结果公告。</w:t>
      </w:r>
    </w:p>
    <w:p w14:paraId="549AABF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（二）结果公告</w:t>
      </w:r>
      <w:r>
        <w:rPr>
          <w:rFonts w:hint="eastAsia" w:ascii="宋体" w:hAnsi="宋体"/>
          <w:color w:val="auto"/>
          <w:sz w:val="24"/>
          <w:szCs w:val="24"/>
          <w:highlight w:val="none"/>
          <w:lang w:val="en-US" w:eastAsia="zh-CN"/>
        </w:rPr>
        <w:t>发布的同时</w:t>
      </w:r>
      <w:r>
        <w:rPr>
          <w:rFonts w:hint="eastAsia" w:ascii="宋体" w:hAnsi="宋体"/>
          <w:color w:val="auto"/>
          <w:sz w:val="24"/>
          <w:szCs w:val="24"/>
          <w:highlight w:val="none"/>
        </w:rPr>
        <w:t>，采购代理机构将以书面形式发出《成交通知书》。《成交通知书》一经发出即发生法律效力。</w:t>
      </w:r>
    </w:p>
    <w:p w14:paraId="78CD1F13">
      <w:pPr>
        <w:spacing w:line="360" w:lineRule="auto"/>
        <w:ind w:firstLine="480" w:firstLineChars="200"/>
        <w:rPr>
          <w:rFonts w:ascii="宋体" w:hAnsi="宋体"/>
          <w:color w:val="auto"/>
          <w:highlight w:val="none"/>
        </w:rPr>
      </w:pPr>
      <w:r>
        <w:rPr>
          <w:rFonts w:hint="eastAsia" w:ascii="宋体" w:hAnsi="宋体"/>
          <w:color w:val="auto"/>
          <w:sz w:val="24"/>
          <w:szCs w:val="24"/>
          <w:highlight w:val="none"/>
        </w:rPr>
        <w:t>（三）《成交通知书》将作为签订合同的依据。</w:t>
      </w:r>
    </w:p>
    <w:p w14:paraId="172E3C25">
      <w:pPr>
        <w:pStyle w:val="5"/>
        <w:spacing w:line="360" w:lineRule="auto"/>
        <w:ind w:firstLine="482" w:firstLineChars="200"/>
        <w:rPr>
          <w:rFonts w:ascii="宋体" w:hAnsi="宋体"/>
          <w:color w:val="auto"/>
          <w:sz w:val="24"/>
          <w:szCs w:val="24"/>
          <w:highlight w:val="none"/>
        </w:rPr>
      </w:pPr>
      <w:bookmarkStart w:id="87" w:name="_Toc16181"/>
      <w:r>
        <w:rPr>
          <w:rFonts w:hint="eastAsia" w:ascii="宋体" w:hAnsi="宋体"/>
          <w:color w:val="auto"/>
          <w:sz w:val="24"/>
          <w:szCs w:val="24"/>
          <w:highlight w:val="none"/>
        </w:rPr>
        <w:t>六、关于质疑和投诉</w:t>
      </w:r>
      <w:bookmarkEnd w:id="87"/>
    </w:p>
    <w:p w14:paraId="190B06D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（一）质疑</w:t>
      </w:r>
    </w:p>
    <w:p w14:paraId="6C1EEB50">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供应商认为磋商文件、采购过程和成交结果使自己的权益</w:t>
      </w:r>
      <w:r>
        <w:rPr>
          <w:rFonts w:hint="eastAsia" w:ascii="宋体" w:hAnsi="宋体"/>
          <w:color w:val="auto"/>
          <w:sz w:val="24"/>
          <w:szCs w:val="24"/>
          <w:highlight w:val="none"/>
          <w:lang w:val="en-US" w:eastAsia="zh-CN"/>
        </w:rPr>
        <w:t>受到</w:t>
      </w:r>
      <w:r>
        <w:rPr>
          <w:rFonts w:hint="eastAsia" w:ascii="宋体" w:hAnsi="宋体"/>
          <w:color w:val="auto"/>
          <w:sz w:val="24"/>
          <w:szCs w:val="24"/>
          <w:highlight w:val="none"/>
        </w:rPr>
        <w:t>伤害的，可向采购人或采购代理机构以书面形式提出质疑。</w:t>
      </w:r>
    </w:p>
    <w:p w14:paraId="233003C9">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提出质疑的应当是参与所质疑项目采购活动的供应商。</w:t>
      </w:r>
    </w:p>
    <w:p w14:paraId="7FD4AB40">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1.质疑内容、时限</w:t>
      </w:r>
    </w:p>
    <w:p w14:paraId="367881C7">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1.1供应商认为磋商文件、采购过程、成交结果使自己的权益受到损害的，可以在知道或者应知其权益受到损害之日起7个工作日内，以书面形式向采购人、采购代理机构提出质疑。</w:t>
      </w:r>
    </w:p>
    <w:p w14:paraId="7971B1D9">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1.2 供应商提出质疑应当提交质疑函和必要的证明材料，质疑函应当包括下列内容：</w:t>
      </w:r>
    </w:p>
    <w:p w14:paraId="2F6CAD9F">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（1）供应商的姓名或者名称、地址、邮编、联系人及联系电话；</w:t>
      </w:r>
    </w:p>
    <w:p w14:paraId="5A04F509">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（2）质疑项目的名称、项目号以及招标项目编号；</w:t>
      </w:r>
    </w:p>
    <w:p w14:paraId="263A4D38">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（3）具体、明确的质疑事项和与质疑事项相关的请求；</w:t>
      </w:r>
    </w:p>
    <w:p w14:paraId="138219D7">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（4）事实依据；</w:t>
      </w:r>
    </w:p>
    <w:p w14:paraId="5698F3D8">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（5）必要的法律依据；</w:t>
      </w:r>
    </w:p>
    <w:p w14:paraId="2DD77B16">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（6）提出质疑的日期；</w:t>
      </w:r>
    </w:p>
    <w:p w14:paraId="123649F9">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（7）营业执照（或事业单位法人证书，或个体工商户营业执照或有效的自然人身份证明、组织机构代码证）复印件；</w:t>
      </w:r>
    </w:p>
    <w:p w14:paraId="54E7491B">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（8）法定代表人授权委托书原件、法定代表人身份证复印件和其授权代表的身份证复印件（供应商为自然人的提供自然人身份证复印件）；</w:t>
      </w:r>
    </w:p>
    <w:p w14:paraId="6EF0C91C">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1.3 供应商为自然人的，质疑函应当由本人签字；供应商为法人或者其他组织的，质疑函应当由法定代表人、主要负责人，或者其授权代表签字或者盖章，并加盖公章。</w:t>
      </w:r>
    </w:p>
    <w:p w14:paraId="79590270">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2.质疑答复</w:t>
      </w:r>
    </w:p>
    <w:p w14:paraId="58D782E0">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采购人、采购代理机构应当在收到供应商的书面质疑后七个工作日内作出答复，并以书面形式通知质疑供应商和其他有关供应商。</w:t>
      </w:r>
    </w:p>
    <w:p w14:paraId="3CE76D28">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3.其他</w:t>
      </w:r>
    </w:p>
    <w:p w14:paraId="7B8FB452">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3.1 供应商应按照《政府采购质疑和投诉办法》（财政部令第94号）及相关法律法规要求，在法定质疑期内一次性提出针对同一采购程序环节的质疑。</w:t>
      </w:r>
    </w:p>
    <w:p w14:paraId="451BD4EC">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3.2 质疑函范本可在财政部门户网站和中国政府采购网下载。</w:t>
      </w:r>
    </w:p>
    <w:p w14:paraId="1B88E60B">
      <w:pPr>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（二）投诉</w:t>
      </w:r>
    </w:p>
    <w:p w14:paraId="6B92CF24">
      <w:pPr>
        <w:spacing w:line="360" w:lineRule="auto"/>
        <w:ind w:firstLine="57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供应商对采购人、采购代理机构的答复不满意，或者采购人、采购代理机构未在规定时间内作出答复的，可以在答复期满后</w:t>
      </w:r>
      <w:r>
        <w:rPr>
          <w:rFonts w:ascii="宋体" w:hAnsi="宋体"/>
          <w:color w:val="auto"/>
          <w:sz w:val="24"/>
          <w:szCs w:val="24"/>
          <w:highlight w:val="none"/>
        </w:rPr>
        <w:t>15</w:t>
      </w:r>
      <w:r>
        <w:rPr>
          <w:rFonts w:hint="eastAsia" w:ascii="宋体" w:hAnsi="宋体"/>
          <w:color w:val="auto"/>
          <w:sz w:val="24"/>
          <w:szCs w:val="24"/>
          <w:highlight w:val="none"/>
        </w:rPr>
        <w:t>个工作日内按照相关法律法规向主管部门提起投诉。</w:t>
      </w:r>
    </w:p>
    <w:p w14:paraId="7D591375">
      <w:pPr>
        <w:spacing w:line="360" w:lineRule="auto"/>
        <w:ind w:firstLine="57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供应商应按照《政府采购质疑和投诉办法》（财政部令第</w:t>
      </w:r>
      <w:r>
        <w:rPr>
          <w:rFonts w:ascii="宋体" w:hAnsi="宋体"/>
          <w:color w:val="auto"/>
          <w:sz w:val="24"/>
          <w:szCs w:val="24"/>
          <w:highlight w:val="none"/>
        </w:rPr>
        <w:t>94</w:t>
      </w:r>
      <w:r>
        <w:rPr>
          <w:rFonts w:hint="eastAsia" w:ascii="宋体" w:hAnsi="宋体"/>
          <w:color w:val="auto"/>
          <w:sz w:val="24"/>
          <w:szCs w:val="24"/>
          <w:highlight w:val="none"/>
        </w:rPr>
        <w:t>号）及相关法律法规要求递交投诉书和必要的证明材料。投诉书范本可在财政部门户网站和中国政府采购网下载。</w:t>
      </w:r>
    </w:p>
    <w:p w14:paraId="55D3E774">
      <w:pPr>
        <w:spacing w:line="360" w:lineRule="auto"/>
        <w:ind w:firstLine="57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91F8589">
      <w:pPr>
        <w:pStyle w:val="5"/>
        <w:spacing w:line="360" w:lineRule="auto"/>
        <w:ind w:firstLine="482" w:firstLineChars="200"/>
        <w:rPr>
          <w:rFonts w:ascii="宋体" w:hAnsi="宋体"/>
          <w:color w:val="auto"/>
          <w:sz w:val="24"/>
          <w:szCs w:val="24"/>
          <w:highlight w:val="none"/>
        </w:rPr>
      </w:pPr>
      <w:bookmarkStart w:id="88" w:name="_Toc11225"/>
      <w:r>
        <w:rPr>
          <w:rFonts w:hint="eastAsia" w:ascii="宋体" w:hAnsi="宋体"/>
          <w:color w:val="auto"/>
          <w:sz w:val="24"/>
          <w:szCs w:val="24"/>
          <w:highlight w:val="none"/>
        </w:rPr>
        <w:t>七、采购代理服务费</w:t>
      </w:r>
      <w:bookmarkEnd w:id="88"/>
    </w:p>
    <w:p w14:paraId="4BCAF22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（一）采购代理服务费标准</w:t>
      </w:r>
    </w:p>
    <w:p w14:paraId="746AD29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供应商中标后向采购代理机构缴纳招标代理服务费，采购代理服务费的收取标准按照以下标准执行:</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452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810" w:type="dxa"/>
            <w:tcBorders>
              <w:tl2br w:val="single" w:color="auto" w:sz="4" w:space="0"/>
            </w:tcBorders>
            <w:noWrap w:val="0"/>
            <w:vAlign w:val="top"/>
          </w:tcPr>
          <w:p w14:paraId="52188CF6">
            <w:pPr>
              <w:spacing w:line="240" w:lineRule="atLeast"/>
              <w:jc w:val="right"/>
              <w:rPr>
                <w:rFonts w:ascii="宋体" w:hAnsi="宋体"/>
                <w:color w:val="auto"/>
                <w:sz w:val="21"/>
                <w:szCs w:val="21"/>
                <w:highlight w:val="none"/>
              </w:rPr>
            </w:pPr>
            <w:r>
              <w:rPr>
                <w:rFonts w:ascii="宋体" w:hAnsi="宋体"/>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z75g9YA&#10;AAAIAQAADwAAAAAAAAABACAAAAAiAAAAZHJzL2Rvd25yZXYueG1sUEsBAhQAFAAAAAgAh07iQKzQ&#10;nXLoAQAA5wMAAA4AAAAAAAAAAQAgAAAAJQEAAGRycy9lMm9Eb2MueG1sUEsFBgAAAAAGAAYAWQEA&#10;AH8FAAAAAA==&#10;">
                      <v:fill on="f" focussize="0,0"/>
                      <v:stroke color="#000000" joinstyle="round"/>
                      <v:imagedata o:title=""/>
                      <o:lock v:ext="edit" aspectratio="f"/>
                    </v:line>
                  </w:pict>
                </mc:Fallback>
              </mc:AlternateContent>
            </w:r>
            <w:r>
              <w:rPr>
                <w:rFonts w:hint="eastAsia" w:ascii="宋体" w:hAnsi="宋体"/>
                <w:color w:val="auto"/>
                <w:sz w:val="21"/>
                <w:szCs w:val="21"/>
                <w:highlight w:val="none"/>
              </w:rPr>
              <w:t>招标类型</w:t>
            </w:r>
          </w:p>
          <w:p w14:paraId="26724252">
            <w:pPr>
              <w:spacing w:line="240" w:lineRule="atLeast"/>
              <w:rPr>
                <w:rFonts w:ascii="宋体" w:hAnsi="宋体"/>
                <w:color w:val="auto"/>
                <w:sz w:val="21"/>
                <w:szCs w:val="21"/>
                <w:highlight w:val="none"/>
              </w:rPr>
            </w:pPr>
            <w:r>
              <w:rPr>
                <w:rFonts w:hint="eastAsia" w:ascii="宋体" w:hAnsi="宋体"/>
                <w:color w:val="auto"/>
                <w:sz w:val="21"/>
                <w:szCs w:val="21"/>
                <w:highlight w:val="none"/>
              </w:rPr>
              <w:t>成交金额（万元）</w:t>
            </w:r>
          </w:p>
        </w:tc>
        <w:tc>
          <w:tcPr>
            <w:tcW w:w="2273" w:type="dxa"/>
            <w:noWrap w:val="0"/>
            <w:vAlign w:val="center"/>
          </w:tcPr>
          <w:p w14:paraId="1080B247">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货物招标</w:t>
            </w:r>
          </w:p>
        </w:tc>
        <w:tc>
          <w:tcPr>
            <w:tcW w:w="2273" w:type="dxa"/>
            <w:noWrap w:val="0"/>
            <w:vAlign w:val="center"/>
          </w:tcPr>
          <w:p w14:paraId="443B516C">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服务招标</w:t>
            </w:r>
          </w:p>
        </w:tc>
        <w:tc>
          <w:tcPr>
            <w:tcW w:w="2272" w:type="dxa"/>
            <w:noWrap w:val="0"/>
            <w:vAlign w:val="center"/>
          </w:tcPr>
          <w:p w14:paraId="42400C53">
            <w:pPr>
              <w:pStyle w:val="27"/>
              <w:widowControl w:val="0"/>
              <w:pBdr>
                <w:left w:val="none" w:color="auto" w:sz="0" w:space="0"/>
                <w:right w:val="none" w:color="auto" w:sz="0" w:space="0"/>
              </w:pBdr>
              <w:spacing w:beforeAutospacing="0" w:afterAutospacing="0" w:line="240" w:lineRule="atLeast"/>
              <w:rPr>
                <w:color w:val="auto"/>
                <w:kern w:val="2"/>
                <w:sz w:val="21"/>
                <w:szCs w:val="21"/>
                <w:highlight w:val="none"/>
              </w:rPr>
            </w:pPr>
            <w:r>
              <w:rPr>
                <w:rFonts w:hint="eastAsia"/>
                <w:color w:val="auto"/>
                <w:kern w:val="2"/>
                <w:sz w:val="21"/>
                <w:szCs w:val="21"/>
                <w:highlight w:val="none"/>
              </w:rPr>
              <w:t>工程招标</w:t>
            </w:r>
          </w:p>
        </w:tc>
      </w:tr>
      <w:tr w14:paraId="542E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noWrap w:val="0"/>
            <w:vAlign w:val="center"/>
          </w:tcPr>
          <w:p w14:paraId="724FDB76">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100（含）以下</w:t>
            </w:r>
          </w:p>
        </w:tc>
        <w:tc>
          <w:tcPr>
            <w:tcW w:w="2273" w:type="dxa"/>
            <w:noWrap w:val="0"/>
            <w:vAlign w:val="center"/>
          </w:tcPr>
          <w:p w14:paraId="5A7CFD01">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1.5%</w:t>
            </w:r>
          </w:p>
        </w:tc>
        <w:tc>
          <w:tcPr>
            <w:tcW w:w="2273" w:type="dxa"/>
            <w:noWrap w:val="0"/>
            <w:vAlign w:val="center"/>
          </w:tcPr>
          <w:p w14:paraId="291A6341">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1.5%</w:t>
            </w:r>
          </w:p>
        </w:tc>
        <w:tc>
          <w:tcPr>
            <w:tcW w:w="2272" w:type="dxa"/>
            <w:noWrap w:val="0"/>
            <w:vAlign w:val="center"/>
          </w:tcPr>
          <w:p w14:paraId="46D480E3">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1.0%</w:t>
            </w:r>
          </w:p>
        </w:tc>
      </w:tr>
      <w:tr w14:paraId="716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noWrap w:val="0"/>
            <w:vAlign w:val="center"/>
          </w:tcPr>
          <w:p w14:paraId="4CB9D32E">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100以上-500</w:t>
            </w:r>
          </w:p>
        </w:tc>
        <w:tc>
          <w:tcPr>
            <w:tcW w:w="2273" w:type="dxa"/>
            <w:noWrap w:val="0"/>
            <w:vAlign w:val="center"/>
          </w:tcPr>
          <w:p w14:paraId="6181C606">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1.1%</w:t>
            </w:r>
          </w:p>
        </w:tc>
        <w:tc>
          <w:tcPr>
            <w:tcW w:w="2273" w:type="dxa"/>
            <w:noWrap w:val="0"/>
            <w:vAlign w:val="center"/>
          </w:tcPr>
          <w:p w14:paraId="68CEE476">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0.8%</w:t>
            </w:r>
          </w:p>
        </w:tc>
        <w:tc>
          <w:tcPr>
            <w:tcW w:w="2272" w:type="dxa"/>
            <w:noWrap w:val="0"/>
            <w:vAlign w:val="center"/>
          </w:tcPr>
          <w:p w14:paraId="227174CC">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0.7%</w:t>
            </w:r>
          </w:p>
        </w:tc>
      </w:tr>
      <w:tr w14:paraId="1C1A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noWrap w:val="0"/>
            <w:vAlign w:val="center"/>
          </w:tcPr>
          <w:p w14:paraId="207E4C85">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500以上-1000</w:t>
            </w:r>
          </w:p>
        </w:tc>
        <w:tc>
          <w:tcPr>
            <w:tcW w:w="2273" w:type="dxa"/>
            <w:noWrap w:val="0"/>
            <w:vAlign w:val="center"/>
          </w:tcPr>
          <w:p w14:paraId="43873F5B">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0.8%</w:t>
            </w:r>
          </w:p>
        </w:tc>
        <w:tc>
          <w:tcPr>
            <w:tcW w:w="2273" w:type="dxa"/>
            <w:noWrap w:val="0"/>
            <w:vAlign w:val="center"/>
          </w:tcPr>
          <w:p w14:paraId="2C3CAF8A">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0.45%</w:t>
            </w:r>
          </w:p>
        </w:tc>
        <w:tc>
          <w:tcPr>
            <w:tcW w:w="2272" w:type="dxa"/>
            <w:noWrap w:val="0"/>
            <w:vAlign w:val="center"/>
          </w:tcPr>
          <w:p w14:paraId="5D344E6C">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t>0.55%</w:t>
            </w:r>
          </w:p>
        </w:tc>
      </w:tr>
    </w:tbl>
    <w:p w14:paraId="6720E78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注：采购代理服务收费按差额定率累进法计算。采购代理服务费按上表计算出不足3500元的，按3500元计取。</w:t>
      </w:r>
    </w:p>
    <w:p w14:paraId="0339BD07">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（二）采购代理服务费缴纳账户信息：</w:t>
      </w:r>
    </w:p>
    <w:p w14:paraId="4DF4C14B">
      <w:pPr>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户  名：重庆市中基致信招标代理有限公司</w:t>
      </w:r>
    </w:p>
    <w:p w14:paraId="14A2AF52">
      <w:pPr>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开户行：中国银行重庆江北支行</w:t>
      </w:r>
    </w:p>
    <w:p w14:paraId="566270B2">
      <w:pPr>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账  号：1144 6718 4234</w:t>
      </w:r>
    </w:p>
    <w:p w14:paraId="3C089BD8">
      <w:pPr>
        <w:pStyle w:val="5"/>
        <w:spacing w:line="360" w:lineRule="auto"/>
        <w:ind w:firstLine="482" w:firstLineChars="200"/>
        <w:rPr>
          <w:rFonts w:ascii="宋体" w:hAnsi="宋体"/>
          <w:color w:val="auto"/>
          <w:sz w:val="24"/>
          <w:szCs w:val="24"/>
          <w:highlight w:val="none"/>
        </w:rPr>
      </w:pPr>
      <w:bookmarkStart w:id="89" w:name="_Toc102227322"/>
      <w:bookmarkStart w:id="90" w:name="_Toc12722"/>
      <w:bookmarkStart w:id="91" w:name="_Toc342913396"/>
      <w:bookmarkStart w:id="92" w:name="_Toc12789059"/>
      <w:bookmarkStart w:id="93" w:name="_Toc11641055"/>
      <w:r>
        <w:rPr>
          <w:rFonts w:hint="eastAsia" w:ascii="宋体" w:hAnsi="宋体"/>
          <w:color w:val="auto"/>
          <w:sz w:val="24"/>
          <w:szCs w:val="24"/>
          <w:highlight w:val="none"/>
        </w:rPr>
        <w:t>八、签订</w:t>
      </w:r>
      <w:bookmarkEnd w:id="89"/>
      <w:r>
        <w:rPr>
          <w:rFonts w:hint="eastAsia" w:ascii="宋体" w:hAnsi="宋体"/>
          <w:color w:val="auto"/>
          <w:sz w:val="24"/>
          <w:szCs w:val="24"/>
          <w:highlight w:val="none"/>
        </w:rPr>
        <w:t>合同</w:t>
      </w:r>
      <w:bookmarkEnd w:id="90"/>
      <w:bookmarkEnd w:id="91"/>
    </w:p>
    <w:p w14:paraId="0DB028B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（一）采购人与成交供应商应当在成交通知书发出之日起20日内，按照磋商文件确定的合同文本以及技术和服务要求等事项签订政府采购合同。</w:t>
      </w:r>
    </w:p>
    <w:p w14:paraId="5324C47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（二）竞争性磋商文件、成交供应商的响应文件及有效承诺文件等，均为签订合同的依据。</w:t>
      </w:r>
    </w:p>
    <w:p w14:paraId="384C9A2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（三）如成交供应商放弃成交项目或在签订合同时擅自改变成交状态的，采购人将按照相关法律法规处理。</w:t>
      </w:r>
    </w:p>
    <w:p w14:paraId="34FF2F7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2060861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（五）除不可抗力等因素外，成交通知书发出后，采购人改变成交结果，或者成交供应商拒绝签订政府采购合同的，应当承担相应的法律责任。</w:t>
      </w:r>
    </w:p>
    <w:p w14:paraId="45CE14E8">
      <w:pPr>
        <w:pStyle w:val="4"/>
        <w:pageBreakBefore/>
        <w:spacing w:line="360" w:lineRule="auto"/>
        <w:jc w:val="center"/>
        <w:rPr>
          <w:rFonts w:ascii="宋体" w:hAnsi="宋体" w:eastAsia="宋体"/>
          <w:color w:val="auto"/>
          <w:sz w:val="36"/>
          <w:szCs w:val="30"/>
          <w:highlight w:val="none"/>
        </w:rPr>
      </w:pPr>
      <w:bookmarkStart w:id="94" w:name="_Toc23692"/>
      <w:r>
        <w:rPr>
          <w:rFonts w:hint="eastAsia" w:ascii="宋体" w:hAnsi="宋体" w:eastAsia="宋体"/>
          <w:color w:val="auto"/>
          <w:sz w:val="36"/>
          <w:szCs w:val="30"/>
          <w:highlight w:val="none"/>
        </w:rPr>
        <w:t xml:space="preserve">第六篇  </w:t>
      </w:r>
      <w:bookmarkEnd w:id="92"/>
      <w:bookmarkEnd w:id="93"/>
      <w:r>
        <w:rPr>
          <w:rFonts w:hint="eastAsia" w:ascii="宋体" w:hAnsi="宋体" w:eastAsia="宋体"/>
          <w:color w:val="auto"/>
          <w:sz w:val="36"/>
          <w:szCs w:val="30"/>
          <w:highlight w:val="none"/>
        </w:rPr>
        <w:t>政府采购合同</w:t>
      </w:r>
      <w:bookmarkEnd w:id="94"/>
    </w:p>
    <w:p w14:paraId="18727937">
      <w:pPr>
        <w:spacing w:line="360" w:lineRule="auto"/>
        <w:jc w:val="center"/>
        <w:rPr>
          <w:rFonts w:ascii="宋体" w:hAnsi="宋体"/>
          <w:b/>
          <w:color w:val="auto"/>
          <w:sz w:val="44"/>
          <w:highlight w:val="none"/>
        </w:rPr>
      </w:pPr>
      <w:bookmarkStart w:id="95" w:name="_Hlt41879464"/>
      <w:bookmarkEnd w:id="95"/>
      <w:bookmarkStart w:id="96" w:name="_Toc12789072"/>
      <w:r>
        <w:rPr>
          <w:rFonts w:ascii="宋体" w:hAnsi="宋体"/>
          <w:b/>
          <w:color w:val="auto"/>
          <w:sz w:val="44"/>
          <w:highlight w:val="none"/>
        </w:rPr>
        <w:t>重庆市政府采购合同</w:t>
      </w:r>
    </w:p>
    <w:p w14:paraId="75F1A0E9">
      <w:pPr>
        <w:spacing w:line="360" w:lineRule="auto"/>
        <w:jc w:val="center"/>
        <w:rPr>
          <w:rFonts w:ascii="宋体" w:hAnsi="宋体"/>
          <w:color w:val="auto"/>
          <w:highlight w:val="none"/>
        </w:rPr>
      </w:pPr>
      <w:r>
        <w:rPr>
          <w:rFonts w:ascii="宋体" w:hAnsi="宋体"/>
          <w:color w:val="auto"/>
          <w:highlight w:val="none"/>
        </w:rPr>
        <w:t>（项目号：     ）</w:t>
      </w:r>
    </w:p>
    <w:p w14:paraId="27BAC9BE">
      <w:pPr>
        <w:spacing w:line="360" w:lineRule="auto"/>
        <w:rPr>
          <w:rFonts w:ascii="宋体" w:hAnsi="宋体"/>
          <w:color w:val="auto"/>
          <w:sz w:val="24"/>
          <w:highlight w:val="none"/>
        </w:rPr>
      </w:pPr>
      <w:r>
        <w:rPr>
          <w:rFonts w:ascii="宋体" w:hAnsi="宋体"/>
          <w:color w:val="auto"/>
          <w:sz w:val="24"/>
          <w:highlight w:val="none"/>
        </w:rPr>
        <w:t>甲方（需方）：____________________</w:t>
      </w:r>
    </w:p>
    <w:p w14:paraId="42CF96DF">
      <w:pPr>
        <w:spacing w:line="360" w:lineRule="auto"/>
        <w:rPr>
          <w:rFonts w:ascii="宋体" w:hAnsi="宋体"/>
          <w:color w:val="auto"/>
          <w:sz w:val="24"/>
          <w:highlight w:val="none"/>
        </w:rPr>
      </w:pPr>
      <w:r>
        <w:rPr>
          <w:rFonts w:ascii="宋体" w:hAnsi="宋体"/>
          <w:color w:val="auto"/>
          <w:sz w:val="24"/>
          <w:highlight w:val="none"/>
        </w:rPr>
        <w:t>乙方（供方）：____________________</w:t>
      </w:r>
    </w:p>
    <w:p w14:paraId="378A4A54">
      <w:pPr>
        <w:spacing w:line="360" w:lineRule="auto"/>
        <w:rPr>
          <w:rFonts w:ascii="宋体" w:hAnsi="宋体"/>
          <w:color w:val="auto"/>
          <w:sz w:val="24"/>
          <w:highlight w:val="none"/>
        </w:rPr>
      </w:pPr>
    </w:p>
    <w:p w14:paraId="151DE8BA">
      <w:pPr>
        <w:spacing w:line="360" w:lineRule="auto"/>
        <w:rPr>
          <w:rFonts w:ascii="宋体" w:hAnsi="宋体"/>
          <w:color w:val="auto"/>
          <w:sz w:val="24"/>
          <w:highlight w:val="none"/>
        </w:rPr>
      </w:pPr>
      <w:r>
        <w:rPr>
          <w:rFonts w:ascii="宋体" w:hAnsi="宋体"/>
          <w:color w:val="auto"/>
          <w:sz w:val="24"/>
          <w:highlight w:val="none"/>
        </w:rPr>
        <w:t>经双方协商一致，达成以下购销合同：</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3D6D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4924D49E">
            <w:pPr>
              <w:snapToGrid w:val="0"/>
              <w:jc w:val="center"/>
              <w:rPr>
                <w:rFonts w:ascii="宋体" w:hAnsi="宋体"/>
                <w:color w:val="auto"/>
                <w:sz w:val="21"/>
                <w:szCs w:val="21"/>
                <w:highlight w:val="none"/>
              </w:rPr>
            </w:pPr>
            <w:r>
              <w:rPr>
                <w:rFonts w:hint="eastAsia" w:ascii="宋体" w:hAnsi="宋体"/>
                <w:color w:val="auto"/>
                <w:sz w:val="21"/>
                <w:szCs w:val="21"/>
                <w:highlight w:val="none"/>
              </w:rPr>
              <w:t>项目内容</w:t>
            </w:r>
          </w:p>
        </w:tc>
        <w:tc>
          <w:tcPr>
            <w:tcW w:w="1999" w:type="dxa"/>
            <w:gridSpan w:val="2"/>
            <w:noWrap w:val="0"/>
            <w:vAlign w:val="center"/>
          </w:tcPr>
          <w:p w14:paraId="62438A9A">
            <w:pPr>
              <w:snapToGrid w:val="0"/>
              <w:jc w:val="center"/>
              <w:rPr>
                <w:rFonts w:ascii="宋体" w:hAnsi="宋体"/>
                <w:color w:val="auto"/>
                <w:sz w:val="21"/>
                <w:szCs w:val="21"/>
                <w:highlight w:val="none"/>
              </w:rPr>
            </w:pPr>
            <w:r>
              <w:rPr>
                <w:rFonts w:ascii="宋体" w:hAnsi="宋体"/>
                <w:color w:val="auto"/>
                <w:sz w:val="21"/>
                <w:szCs w:val="21"/>
                <w:highlight w:val="none"/>
              </w:rPr>
              <w:t>总价</w:t>
            </w:r>
          </w:p>
        </w:tc>
        <w:tc>
          <w:tcPr>
            <w:tcW w:w="2268" w:type="dxa"/>
            <w:noWrap w:val="0"/>
            <w:vAlign w:val="center"/>
          </w:tcPr>
          <w:p w14:paraId="5FA23556">
            <w:pPr>
              <w:snapToGrid w:val="0"/>
              <w:jc w:val="center"/>
              <w:rPr>
                <w:rFonts w:ascii="宋体" w:hAnsi="宋体"/>
                <w:color w:val="auto"/>
                <w:sz w:val="21"/>
                <w:szCs w:val="21"/>
                <w:highlight w:val="none"/>
              </w:rPr>
            </w:pPr>
            <w:r>
              <w:rPr>
                <w:rFonts w:hint="eastAsia" w:ascii="宋体" w:hAnsi="宋体"/>
                <w:color w:val="auto"/>
                <w:sz w:val="21"/>
                <w:szCs w:val="21"/>
                <w:highlight w:val="none"/>
              </w:rPr>
              <w:t>服务</w:t>
            </w:r>
            <w:r>
              <w:rPr>
                <w:rFonts w:ascii="宋体" w:hAnsi="宋体"/>
                <w:color w:val="auto"/>
                <w:sz w:val="21"/>
                <w:szCs w:val="21"/>
                <w:highlight w:val="none"/>
              </w:rPr>
              <w:t>时间</w:t>
            </w:r>
          </w:p>
        </w:tc>
        <w:tc>
          <w:tcPr>
            <w:tcW w:w="2275" w:type="dxa"/>
            <w:noWrap w:val="0"/>
            <w:vAlign w:val="center"/>
          </w:tcPr>
          <w:p w14:paraId="1FF2528A">
            <w:pPr>
              <w:snapToGrid w:val="0"/>
              <w:jc w:val="center"/>
              <w:rPr>
                <w:rFonts w:ascii="宋体" w:hAnsi="宋体"/>
                <w:color w:val="auto"/>
                <w:sz w:val="21"/>
                <w:szCs w:val="21"/>
                <w:highlight w:val="none"/>
              </w:rPr>
            </w:pPr>
            <w:r>
              <w:rPr>
                <w:rFonts w:hint="eastAsia" w:ascii="宋体" w:hAnsi="宋体"/>
                <w:color w:val="auto"/>
                <w:sz w:val="21"/>
                <w:szCs w:val="21"/>
                <w:highlight w:val="none"/>
              </w:rPr>
              <w:t>服务</w:t>
            </w:r>
            <w:r>
              <w:rPr>
                <w:rFonts w:ascii="宋体" w:hAnsi="宋体"/>
                <w:color w:val="auto"/>
                <w:sz w:val="21"/>
                <w:szCs w:val="21"/>
                <w:highlight w:val="none"/>
              </w:rPr>
              <w:t>地点</w:t>
            </w:r>
          </w:p>
        </w:tc>
      </w:tr>
      <w:tr w14:paraId="5F45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noWrap w:val="0"/>
            <w:vAlign w:val="center"/>
          </w:tcPr>
          <w:p w14:paraId="7C6A79D5">
            <w:pPr>
              <w:snapToGrid w:val="0"/>
              <w:jc w:val="center"/>
              <w:rPr>
                <w:rFonts w:ascii="宋体" w:hAnsi="宋体"/>
                <w:color w:val="auto"/>
                <w:sz w:val="21"/>
                <w:szCs w:val="21"/>
                <w:highlight w:val="none"/>
              </w:rPr>
            </w:pPr>
          </w:p>
        </w:tc>
        <w:tc>
          <w:tcPr>
            <w:tcW w:w="1999" w:type="dxa"/>
            <w:gridSpan w:val="2"/>
            <w:noWrap w:val="0"/>
            <w:vAlign w:val="center"/>
          </w:tcPr>
          <w:p w14:paraId="0884109C">
            <w:pPr>
              <w:snapToGrid w:val="0"/>
              <w:jc w:val="center"/>
              <w:rPr>
                <w:rFonts w:ascii="宋体" w:hAnsi="宋体"/>
                <w:color w:val="auto"/>
                <w:sz w:val="21"/>
                <w:szCs w:val="21"/>
                <w:highlight w:val="none"/>
              </w:rPr>
            </w:pPr>
          </w:p>
        </w:tc>
        <w:tc>
          <w:tcPr>
            <w:tcW w:w="2268" w:type="dxa"/>
            <w:noWrap w:val="0"/>
            <w:vAlign w:val="center"/>
          </w:tcPr>
          <w:p w14:paraId="12B4EBEA">
            <w:pPr>
              <w:snapToGrid w:val="0"/>
              <w:jc w:val="center"/>
              <w:rPr>
                <w:rFonts w:ascii="宋体" w:hAnsi="宋体"/>
                <w:color w:val="auto"/>
                <w:sz w:val="21"/>
                <w:szCs w:val="21"/>
                <w:highlight w:val="none"/>
              </w:rPr>
            </w:pPr>
          </w:p>
        </w:tc>
        <w:tc>
          <w:tcPr>
            <w:tcW w:w="2275" w:type="dxa"/>
            <w:noWrap w:val="0"/>
            <w:vAlign w:val="center"/>
          </w:tcPr>
          <w:p w14:paraId="34421C80">
            <w:pPr>
              <w:snapToGrid w:val="0"/>
              <w:jc w:val="center"/>
              <w:rPr>
                <w:rFonts w:ascii="宋体" w:hAnsi="宋体"/>
                <w:color w:val="auto"/>
                <w:sz w:val="21"/>
                <w:szCs w:val="21"/>
                <w:highlight w:val="none"/>
              </w:rPr>
            </w:pPr>
          </w:p>
        </w:tc>
      </w:tr>
      <w:tr w14:paraId="49AB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noWrap w:val="0"/>
            <w:vAlign w:val="center"/>
          </w:tcPr>
          <w:p w14:paraId="260DBB0E">
            <w:pPr>
              <w:snapToGrid w:val="0"/>
              <w:jc w:val="center"/>
              <w:rPr>
                <w:rFonts w:ascii="宋体" w:hAnsi="宋体"/>
                <w:color w:val="auto"/>
                <w:sz w:val="21"/>
                <w:szCs w:val="21"/>
                <w:highlight w:val="none"/>
              </w:rPr>
            </w:pPr>
          </w:p>
        </w:tc>
        <w:tc>
          <w:tcPr>
            <w:tcW w:w="1999" w:type="dxa"/>
            <w:gridSpan w:val="2"/>
            <w:noWrap w:val="0"/>
            <w:vAlign w:val="center"/>
          </w:tcPr>
          <w:p w14:paraId="2B002294">
            <w:pPr>
              <w:snapToGrid w:val="0"/>
              <w:jc w:val="center"/>
              <w:rPr>
                <w:rFonts w:ascii="宋体" w:hAnsi="宋体"/>
                <w:color w:val="auto"/>
                <w:sz w:val="21"/>
                <w:szCs w:val="21"/>
                <w:highlight w:val="none"/>
              </w:rPr>
            </w:pPr>
          </w:p>
        </w:tc>
        <w:tc>
          <w:tcPr>
            <w:tcW w:w="2268" w:type="dxa"/>
            <w:noWrap w:val="0"/>
            <w:vAlign w:val="center"/>
          </w:tcPr>
          <w:p w14:paraId="7B7CFF3F">
            <w:pPr>
              <w:snapToGrid w:val="0"/>
              <w:jc w:val="center"/>
              <w:rPr>
                <w:rFonts w:ascii="宋体" w:hAnsi="宋体"/>
                <w:color w:val="auto"/>
                <w:sz w:val="21"/>
                <w:szCs w:val="21"/>
                <w:highlight w:val="none"/>
              </w:rPr>
            </w:pPr>
          </w:p>
        </w:tc>
        <w:tc>
          <w:tcPr>
            <w:tcW w:w="2275" w:type="dxa"/>
            <w:noWrap w:val="0"/>
            <w:vAlign w:val="center"/>
          </w:tcPr>
          <w:p w14:paraId="675E6850">
            <w:pPr>
              <w:snapToGrid w:val="0"/>
              <w:jc w:val="center"/>
              <w:rPr>
                <w:rFonts w:ascii="宋体" w:hAnsi="宋体"/>
                <w:color w:val="auto"/>
                <w:sz w:val="21"/>
                <w:szCs w:val="21"/>
                <w:highlight w:val="none"/>
              </w:rPr>
            </w:pPr>
          </w:p>
        </w:tc>
      </w:tr>
      <w:tr w14:paraId="21B6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0"/>
            <w:vAlign w:val="center"/>
          </w:tcPr>
          <w:p w14:paraId="1108AD68">
            <w:pPr>
              <w:snapToGrid w:val="0"/>
              <w:rPr>
                <w:rFonts w:ascii="宋体" w:hAnsi="宋体"/>
                <w:color w:val="auto"/>
                <w:sz w:val="21"/>
                <w:szCs w:val="21"/>
                <w:highlight w:val="none"/>
              </w:rPr>
            </w:pPr>
            <w:r>
              <w:rPr>
                <w:rFonts w:ascii="宋体" w:hAnsi="宋体"/>
                <w:color w:val="auto"/>
                <w:sz w:val="21"/>
                <w:szCs w:val="21"/>
                <w:highlight w:val="none"/>
              </w:rPr>
              <w:t>合计人民币（小写）：</w:t>
            </w:r>
          </w:p>
        </w:tc>
      </w:tr>
      <w:tr w14:paraId="4C7E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0"/>
            <w:vAlign w:val="center"/>
          </w:tcPr>
          <w:p w14:paraId="79C489F4">
            <w:pPr>
              <w:snapToGrid w:val="0"/>
              <w:rPr>
                <w:rFonts w:ascii="宋体" w:hAnsi="宋体"/>
                <w:color w:val="auto"/>
                <w:sz w:val="21"/>
                <w:szCs w:val="21"/>
                <w:highlight w:val="none"/>
              </w:rPr>
            </w:pPr>
            <w:r>
              <w:rPr>
                <w:rFonts w:ascii="宋体" w:hAnsi="宋体"/>
                <w:color w:val="auto"/>
                <w:sz w:val="21"/>
                <w:szCs w:val="21"/>
                <w:highlight w:val="none"/>
              </w:rPr>
              <w:t>合计人民币（大写）：</w:t>
            </w:r>
          </w:p>
        </w:tc>
      </w:tr>
      <w:tr w14:paraId="278E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05" w:hRule="atLeast"/>
        </w:trPr>
        <w:tc>
          <w:tcPr>
            <w:tcW w:w="9613" w:type="dxa"/>
            <w:gridSpan w:val="5"/>
            <w:noWrap w:val="0"/>
            <w:vAlign w:val="top"/>
          </w:tcPr>
          <w:p w14:paraId="4F8B3B13">
            <w:pPr>
              <w:snapToGrid w:val="0"/>
              <w:rPr>
                <w:rFonts w:ascii="宋体" w:hAnsi="宋体"/>
                <w:color w:val="auto"/>
                <w:sz w:val="21"/>
                <w:szCs w:val="21"/>
                <w:highlight w:val="none"/>
              </w:rPr>
            </w:pPr>
            <w:r>
              <w:rPr>
                <w:rFonts w:ascii="宋体" w:hAnsi="宋体"/>
                <w:color w:val="auto"/>
                <w:sz w:val="21"/>
                <w:szCs w:val="21"/>
                <w:highlight w:val="none"/>
              </w:rPr>
              <w:t>一、</w:t>
            </w:r>
            <w:r>
              <w:rPr>
                <w:rFonts w:hint="eastAsia" w:ascii="宋体" w:hAnsi="宋体"/>
                <w:color w:val="auto"/>
                <w:sz w:val="21"/>
                <w:szCs w:val="21"/>
                <w:highlight w:val="none"/>
              </w:rPr>
              <w:t>服务内容及要求</w:t>
            </w:r>
          </w:p>
          <w:p w14:paraId="4DF41F65">
            <w:pPr>
              <w:snapToGrid w:val="0"/>
              <w:rPr>
                <w:rFonts w:ascii="宋体" w:hAnsi="宋体"/>
                <w:color w:val="auto"/>
                <w:sz w:val="21"/>
                <w:szCs w:val="21"/>
                <w:highlight w:val="none"/>
              </w:rPr>
            </w:pPr>
          </w:p>
        </w:tc>
      </w:tr>
      <w:tr w14:paraId="65FD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28" w:type="dxa"/>
            <w:gridSpan w:val="6"/>
            <w:noWrap w:val="0"/>
            <w:vAlign w:val="top"/>
          </w:tcPr>
          <w:p w14:paraId="4AC14435">
            <w:pPr>
              <w:snapToGrid w:val="0"/>
              <w:rPr>
                <w:rFonts w:ascii="宋体" w:hAnsi="宋体"/>
                <w:color w:val="auto"/>
                <w:sz w:val="21"/>
                <w:szCs w:val="21"/>
                <w:highlight w:val="none"/>
              </w:rPr>
            </w:pPr>
            <w:r>
              <w:rPr>
                <w:rFonts w:hint="eastAsia" w:ascii="宋体" w:hAnsi="宋体"/>
                <w:color w:val="auto"/>
                <w:sz w:val="21"/>
                <w:szCs w:val="21"/>
                <w:highlight w:val="none"/>
              </w:rPr>
              <w:t>二</w:t>
            </w:r>
            <w:r>
              <w:rPr>
                <w:rFonts w:ascii="宋体" w:hAnsi="宋体"/>
                <w:color w:val="auto"/>
                <w:sz w:val="21"/>
                <w:szCs w:val="21"/>
                <w:highlight w:val="none"/>
              </w:rPr>
              <w:t>、验收标准、方法：</w:t>
            </w:r>
          </w:p>
          <w:p w14:paraId="414F3927">
            <w:pPr>
              <w:snapToGrid w:val="0"/>
              <w:rPr>
                <w:rFonts w:ascii="宋体" w:hAnsi="宋体"/>
                <w:color w:val="auto"/>
                <w:sz w:val="21"/>
                <w:szCs w:val="21"/>
                <w:highlight w:val="none"/>
              </w:rPr>
            </w:pPr>
          </w:p>
        </w:tc>
      </w:tr>
      <w:tr w14:paraId="3F5F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28" w:type="dxa"/>
            <w:gridSpan w:val="6"/>
            <w:noWrap w:val="0"/>
            <w:vAlign w:val="top"/>
          </w:tcPr>
          <w:p w14:paraId="036F7991">
            <w:pPr>
              <w:snapToGrid w:val="0"/>
              <w:rPr>
                <w:rFonts w:ascii="宋体" w:hAnsi="宋体"/>
                <w:color w:val="auto"/>
                <w:sz w:val="21"/>
                <w:szCs w:val="21"/>
                <w:highlight w:val="none"/>
              </w:rPr>
            </w:pPr>
            <w:r>
              <w:rPr>
                <w:rFonts w:hint="eastAsia" w:ascii="宋体" w:hAnsi="宋体"/>
                <w:color w:val="auto"/>
                <w:sz w:val="21"/>
                <w:szCs w:val="21"/>
                <w:highlight w:val="none"/>
              </w:rPr>
              <w:t>三</w:t>
            </w:r>
            <w:r>
              <w:rPr>
                <w:rFonts w:ascii="宋体" w:hAnsi="宋体"/>
                <w:color w:val="auto"/>
                <w:sz w:val="21"/>
                <w:szCs w:val="21"/>
                <w:highlight w:val="none"/>
              </w:rPr>
              <w:t>、付款方式：</w:t>
            </w:r>
          </w:p>
          <w:p w14:paraId="7A60D4F8">
            <w:pPr>
              <w:pStyle w:val="11"/>
              <w:snapToGrid w:val="0"/>
              <w:ind w:left="980"/>
              <w:rPr>
                <w:rFonts w:ascii="宋体" w:hAnsi="宋体"/>
                <w:color w:val="auto"/>
                <w:sz w:val="21"/>
                <w:szCs w:val="21"/>
                <w:highlight w:val="none"/>
              </w:rPr>
            </w:pPr>
          </w:p>
        </w:tc>
      </w:tr>
      <w:tr w14:paraId="63B6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val="0"/>
            <w:vAlign w:val="top"/>
          </w:tcPr>
          <w:p w14:paraId="6B2CCEE8">
            <w:pPr>
              <w:snapToGrid w:val="0"/>
              <w:rPr>
                <w:rFonts w:ascii="宋体" w:hAnsi="宋体"/>
                <w:color w:val="auto"/>
                <w:sz w:val="21"/>
                <w:szCs w:val="21"/>
                <w:highlight w:val="none"/>
              </w:rPr>
            </w:pPr>
            <w:r>
              <w:rPr>
                <w:rFonts w:hint="eastAsia" w:ascii="宋体" w:hAnsi="宋体"/>
                <w:color w:val="auto"/>
                <w:sz w:val="21"/>
                <w:szCs w:val="21"/>
                <w:highlight w:val="none"/>
              </w:rPr>
              <w:t>四、履约保证金</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若有</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p>
        </w:tc>
      </w:tr>
      <w:tr w14:paraId="4824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628" w:type="dxa"/>
            <w:gridSpan w:val="6"/>
            <w:noWrap w:val="0"/>
            <w:vAlign w:val="top"/>
          </w:tcPr>
          <w:p w14:paraId="4A75350F">
            <w:pPr>
              <w:snapToGrid w:val="0"/>
              <w:rPr>
                <w:rFonts w:ascii="宋体" w:hAnsi="宋体"/>
                <w:color w:val="auto"/>
                <w:sz w:val="21"/>
                <w:szCs w:val="21"/>
                <w:highlight w:val="none"/>
              </w:rPr>
            </w:pPr>
            <w:r>
              <w:rPr>
                <w:rFonts w:hint="eastAsia" w:ascii="宋体" w:hAnsi="宋体"/>
                <w:color w:val="auto"/>
                <w:sz w:val="21"/>
                <w:szCs w:val="21"/>
                <w:highlight w:val="none"/>
              </w:rPr>
              <w:t>五</w:t>
            </w:r>
            <w:r>
              <w:rPr>
                <w:rFonts w:ascii="宋体" w:hAnsi="宋体"/>
                <w:color w:val="auto"/>
                <w:sz w:val="21"/>
                <w:szCs w:val="21"/>
                <w:highlight w:val="none"/>
              </w:rPr>
              <w:t>、违约责任：</w:t>
            </w:r>
          </w:p>
          <w:p w14:paraId="36D41EE8">
            <w:pPr>
              <w:snapToGrid w:val="0"/>
              <w:rPr>
                <w:rFonts w:ascii="宋体" w:hAnsi="宋体"/>
                <w:color w:val="auto"/>
                <w:sz w:val="21"/>
                <w:szCs w:val="21"/>
                <w:highlight w:val="none"/>
              </w:rPr>
            </w:pPr>
            <w:r>
              <w:rPr>
                <w:rFonts w:ascii="宋体" w:hAnsi="宋体"/>
                <w:color w:val="auto"/>
                <w:sz w:val="21"/>
                <w:szCs w:val="21"/>
                <w:highlight w:val="none"/>
              </w:rPr>
              <w:t>按《</w:t>
            </w:r>
            <w:r>
              <w:rPr>
                <w:rFonts w:hint="eastAsia" w:ascii="宋体" w:hAnsi="宋体"/>
                <w:color w:val="auto"/>
                <w:sz w:val="21"/>
                <w:szCs w:val="21"/>
                <w:highlight w:val="none"/>
              </w:rPr>
              <w:t>中华人民共和国民法典</w:t>
            </w:r>
            <w:r>
              <w:rPr>
                <w:rFonts w:ascii="宋体" w:hAnsi="宋体"/>
                <w:color w:val="auto"/>
                <w:sz w:val="21"/>
                <w:szCs w:val="21"/>
                <w:highlight w:val="none"/>
              </w:rPr>
              <w:t>》、《</w:t>
            </w:r>
            <w:r>
              <w:rPr>
                <w:rFonts w:hint="eastAsia" w:ascii="宋体" w:hAnsi="宋体"/>
                <w:color w:val="auto"/>
                <w:sz w:val="21"/>
                <w:szCs w:val="21"/>
                <w:highlight w:val="none"/>
              </w:rPr>
              <w:t>中华人民共和国</w:t>
            </w:r>
            <w:r>
              <w:rPr>
                <w:rFonts w:ascii="宋体" w:hAnsi="宋体"/>
                <w:color w:val="auto"/>
                <w:sz w:val="21"/>
                <w:szCs w:val="21"/>
                <w:highlight w:val="none"/>
              </w:rPr>
              <w:t>政府采购法》</w:t>
            </w:r>
            <w:r>
              <w:rPr>
                <w:rFonts w:hint="eastAsia" w:ascii="宋体" w:hAnsi="宋体"/>
                <w:color w:val="auto"/>
                <w:sz w:val="21"/>
                <w:szCs w:val="21"/>
                <w:highlight w:val="none"/>
              </w:rPr>
              <w:t>、采购文件</w:t>
            </w:r>
            <w:r>
              <w:rPr>
                <w:rFonts w:ascii="宋体" w:hAnsi="宋体"/>
                <w:color w:val="auto"/>
                <w:sz w:val="21"/>
                <w:szCs w:val="21"/>
                <w:highlight w:val="none"/>
              </w:rPr>
              <w:t>执行，或按双方约定。</w:t>
            </w:r>
          </w:p>
        </w:tc>
      </w:tr>
      <w:tr w14:paraId="4CE5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628" w:type="dxa"/>
            <w:gridSpan w:val="6"/>
            <w:noWrap w:val="0"/>
            <w:vAlign w:val="top"/>
          </w:tcPr>
          <w:p w14:paraId="0643B245">
            <w:pPr>
              <w:snapToGrid w:val="0"/>
              <w:rPr>
                <w:rFonts w:ascii="宋体" w:hAnsi="宋体"/>
                <w:color w:val="auto"/>
                <w:sz w:val="21"/>
                <w:szCs w:val="21"/>
                <w:highlight w:val="none"/>
              </w:rPr>
            </w:pPr>
            <w:r>
              <w:rPr>
                <w:rFonts w:hint="eastAsia" w:ascii="宋体" w:hAnsi="宋体"/>
                <w:color w:val="auto"/>
                <w:sz w:val="21"/>
                <w:szCs w:val="21"/>
                <w:highlight w:val="none"/>
              </w:rPr>
              <w:t>六</w:t>
            </w:r>
            <w:r>
              <w:rPr>
                <w:rFonts w:ascii="宋体" w:hAnsi="宋体"/>
                <w:color w:val="auto"/>
                <w:sz w:val="21"/>
                <w:szCs w:val="21"/>
                <w:highlight w:val="none"/>
              </w:rPr>
              <w:t>、其他约定事项：</w:t>
            </w:r>
          </w:p>
          <w:p w14:paraId="108B6EE2">
            <w:pPr>
              <w:snapToGrid w:val="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.采购</w:t>
            </w:r>
            <w:r>
              <w:rPr>
                <w:rFonts w:ascii="宋体" w:hAnsi="宋体"/>
                <w:color w:val="auto"/>
                <w:sz w:val="21"/>
                <w:szCs w:val="21"/>
                <w:highlight w:val="none"/>
              </w:rPr>
              <w:t>文件及其</w:t>
            </w:r>
            <w:r>
              <w:rPr>
                <w:rFonts w:hint="eastAsia" w:ascii="宋体" w:hAnsi="宋体"/>
                <w:color w:val="auto"/>
                <w:sz w:val="21"/>
                <w:szCs w:val="21"/>
                <w:highlight w:val="none"/>
              </w:rPr>
              <w:t>澄清</w:t>
            </w:r>
            <w:r>
              <w:rPr>
                <w:rFonts w:ascii="宋体" w:hAnsi="宋体"/>
                <w:color w:val="auto"/>
                <w:sz w:val="21"/>
                <w:szCs w:val="21"/>
                <w:highlight w:val="none"/>
              </w:rPr>
              <w:t>文件、</w:t>
            </w:r>
            <w:r>
              <w:rPr>
                <w:rFonts w:hint="eastAsia" w:ascii="宋体" w:hAnsi="宋体"/>
                <w:color w:val="auto"/>
                <w:sz w:val="21"/>
                <w:szCs w:val="21"/>
                <w:highlight w:val="none"/>
              </w:rPr>
              <w:t>响应</w:t>
            </w:r>
            <w:r>
              <w:rPr>
                <w:rFonts w:ascii="宋体" w:hAnsi="宋体"/>
                <w:color w:val="auto"/>
                <w:sz w:val="21"/>
                <w:szCs w:val="21"/>
                <w:highlight w:val="none"/>
              </w:rPr>
              <w:t>文件和承诺是本合同不可分割的部分。</w:t>
            </w:r>
          </w:p>
          <w:p w14:paraId="4397CBA6">
            <w:pPr>
              <w:snapToGrid w:val="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本合同如发生争议由双方协商解决，协商不成向需方所在人民法院提请诉讼。</w:t>
            </w:r>
          </w:p>
          <w:p w14:paraId="7A93B7AB">
            <w:pPr>
              <w:snapToGrid w:val="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本合同一式__份， 需方__份，供方__份，具同等法律效力。</w:t>
            </w:r>
          </w:p>
          <w:p w14:paraId="304056B3">
            <w:pPr>
              <w:snapToGrid w:val="0"/>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其他：</w:t>
            </w:r>
          </w:p>
        </w:tc>
      </w:tr>
      <w:tr w14:paraId="36FF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4503" w:type="dxa"/>
            <w:gridSpan w:val="2"/>
            <w:noWrap w:val="0"/>
            <w:vAlign w:val="top"/>
          </w:tcPr>
          <w:p w14:paraId="22D5B4DB">
            <w:pPr>
              <w:snapToGrid w:val="0"/>
              <w:rPr>
                <w:rFonts w:ascii="宋体" w:hAnsi="宋体"/>
                <w:color w:val="auto"/>
                <w:sz w:val="21"/>
                <w:szCs w:val="21"/>
                <w:highlight w:val="none"/>
              </w:rPr>
            </w:pPr>
            <w:r>
              <w:rPr>
                <w:rFonts w:ascii="宋体" w:hAnsi="宋体"/>
                <w:color w:val="auto"/>
                <w:sz w:val="21"/>
                <w:szCs w:val="21"/>
                <w:highlight w:val="none"/>
              </w:rPr>
              <w:t>需方：</w:t>
            </w:r>
          </w:p>
          <w:p w14:paraId="5D32D72E">
            <w:pPr>
              <w:snapToGrid w:val="0"/>
              <w:rPr>
                <w:rFonts w:ascii="宋体" w:hAnsi="宋体"/>
                <w:color w:val="auto"/>
                <w:sz w:val="21"/>
                <w:szCs w:val="21"/>
                <w:highlight w:val="none"/>
              </w:rPr>
            </w:pPr>
            <w:r>
              <w:rPr>
                <w:rFonts w:ascii="宋体" w:hAnsi="宋体"/>
                <w:color w:val="auto"/>
                <w:sz w:val="21"/>
                <w:szCs w:val="21"/>
                <w:highlight w:val="none"/>
              </w:rPr>
              <w:t>地址：</w:t>
            </w:r>
          </w:p>
          <w:p w14:paraId="2C95DDC9">
            <w:pPr>
              <w:snapToGrid w:val="0"/>
              <w:rPr>
                <w:rFonts w:ascii="宋体" w:hAnsi="宋体"/>
                <w:color w:val="auto"/>
                <w:sz w:val="21"/>
                <w:szCs w:val="21"/>
                <w:highlight w:val="none"/>
              </w:rPr>
            </w:pPr>
            <w:r>
              <w:rPr>
                <w:rFonts w:ascii="宋体" w:hAnsi="宋体"/>
                <w:color w:val="auto"/>
                <w:sz w:val="21"/>
                <w:szCs w:val="21"/>
                <w:highlight w:val="none"/>
              </w:rPr>
              <w:t>联系电话：</w:t>
            </w:r>
          </w:p>
          <w:p w14:paraId="0260906F">
            <w:pPr>
              <w:snapToGrid w:val="0"/>
              <w:rPr>
                <w:rFonts w:ascii="宋体" w:hAnsi="宋体"/>
                <w:color w:val="auto"/>
                <w:sz w:val="21"/>
                <w:szCs w:val="21"/>
                <w:highlight w:val="none"/>
              </w:rPr>
            </w:pPr>
            <w:r>
              <w:rPr>
                <w:rFonts w:ascii="宋体" w:hAnsi="宋体"/>
                <w:color w:val="auto"/>
                <w:sz w:val="21"/>
                <w:szCs w:val="21"/>
                <w:highlight w:val="none"/>
              </w:rPr>
              <w:t>授权代表：</w:t>
            </w:r>
          </w:p>
        </w:tc>
        <w:tc>
          <w:tcPr>
            <w:tcW w:w="5125" w:type="dxa"/>
            <w:gridSpan w:val="4"/>
            <w:noWrap w:val="0"/>
            <w:vAlign w:val="top"/>
          </w:tcPr>
          <w:p w14:paraId="7FF3AC2F">
            <w:pPr>
              <w:snapToGrid w:val="0"/>
              <w:rPr>
                <w:rFonts w:ascii="宋体" w:hAnsi="宋体"/>
                <w:color w:val="auto"/>
                <w:sz w:val="21"/>
                <w:szCs w:val="21"/>
                <w:highlight w:val="none"/>
              </w:rPr>
            </w:pPr>
            <w:r>
              <w:rPr>
                <w:rFonts w:ascii="宋体" w:hAnsi="宋体"/>
                <w:color w:val="auto"/>
                <w:sz w:val="21"/>
                <w:szCs w:val="21"/>
                <w:highlight w:val="none"/>
              </w:rPr>
              <w:t>供方：</w:t>
            </w:r>
          </w:p>
          <w:p w14:paraId="203EB515">
            <w:pPr>
              <w:snapToGrid w:val="0"/>
              <w:rPr>
                <w:rFonts w:ascii="宋体" w:hAnsi="宋体"/>
                <w:color w:val="auto"/>
                <w:sz w:val="21"/>
                <w:szCs w:val="21"/>
                <w:highlight w:val="none"/>
              </w:rPr>
            </w:pPr>
            <w:r>
              <w:rPr>
                <w:rFonts w:ascii="宋体" w:hAnsi="宋体"/>
                <w:color w:val="auto"/>
                <w:sz w:val="21"/>
                <w:szCs w:val="21"/>
                <w:highlight w:val="none"/>
              </w:rPr>
              <w:t>地址：</w:t>
            </w:r>
          </w:p>
          <w:p w14:paraId="5F2B15A7">
            <w:pPr>
              <w:snapToGrid w:val="0"/>
              <w:rPr>
                <w:rFonts w:ascii="宋体" w:hAnsi="宋体"/>
                <w:color w:val="auto"/>
                <w:sz w:val="21"/>
                <w:szCs w:val="21"/>
                <w:highlight w:val="none"/>
              </w:rPr>
            </w:pPr>
            <w:r>
              <w:rPr>
                <w:rFonts w:ascii="宋体" w:hAnsi="宋体"/>
                <w:color w:val="auto"/>
                <w:sz w:val="21"/>
                <w:szCs w:val="21"/>
                <w:highlight w:val="none"/>
              </w:rPr>
              <w:t>电话：</w:t>
            </w:r>
          </w:p>
          <w:p w14:paraId="2A257EA7">
            <w:pPr>
              <w:snapToGrid w:val="0"/>
              <w:rPr>
                <w:rFonts w:ascii="宋体" w:hAnsi="宋体"/>
                <w:color w:val="auto"/>
                <w:sz w:val="21"/>
                <w:szCs w:val="21"/>
                <w:highlight w:val="none"/>
              </w:rPr>
            </w:pPr>
            <w:r>
              <w:rPr>
                <w:rFonts w:ascii="宋体" w:hAnsi="宋体"/>
                <w:color w:val="auto"/>
                <w:sz w:val="21"/>
                <w:szCs w:val="21"/>
                <w:highlight w:val="none"/>
              </w:rPr>
              <w:t>传真：</w:t>
            </w:r>
          </w:p>
          <w:p w14:paraId="7FA41ED5">
            <w:pPr>
              <w:snapToGrid w:val="0"/>
              <w:rPr>
                <w:rFonts w:ascii="宋体" w:hAnsi="宋体"/>
                <w:color w:val="auto"/>
                <w:sz w:val="21"/>
                <w:szCs w:val="21"/>
                <w:highlight w:val="none"/>
              </w:rPr>
            </w:pPr>
            <w:r>
              <w:rPr>
                <w:rFonts w:ascii="宋体" w:hAnsi="宋体"/>
                <w:color w:val="auto"/>
                <w:sz w:val="21"/>
                <w:szCs w:val="21"/>
                <w:highlight w:val="none"/>
              </w:rPr>
              <w:t>开户银行：</w:t>
            </w:r>
          </w:p>
          <w:p w14:paraId="10826B8B">
            <w:pPr>
              <w:snapToGrid w:val="0"/>
              <w:rPr>
                <w:rFonts w:ascii="宋体" w:hAnsi="宋体"/>
                <w:color w:val="auto"/>
                <w:sz w:val="21"/>
                <w:szCs w:val="21"/>
                <w:highlight w:val="none"/>
              </w:rPr>
            </w:pPr>
            <w:r>
              <w:rPr>
                <w:rFonts w:ascii="宋体" w:hAnsi="宋体"/>
                <w:color w:val="auto"/>
                <w:sz w:val="21"/>
                <w:szCs w:val="21"/>
                <w:highlight w:val="none"/>
              </w:rPr>
              <w:t>账号：</w:t>
            </w:r>
          </w:p>
          <w:p w14:paraId="48B9FA6E">
            <w:pPr>
              <w:snapToGrid w:val="0"/>
              <w:rPr>
                <w:rFonts w:ascii="宋体" w:hAnsi="宋体"/>
                <w:color w:val="auto"/>
                <w:sz w:val="21"/>
                <w:szCs w:val="21"/>
                <w:highlight w:val="none"/>
              </w:rPr>
            </w:pPr>
            <w:r>
              <w:rPr>
                <w:rFonts w:ascii="宋体" w:hAnsi="宋体"/>
                <w:color w:val="auto"/>
                <w:sz w:val="21"/>
                <w:szCs w:val="21"/>
                <w:highlight w:val="none"/>
              </w:rPr>
              <w:t>授权代表：</w:t>
            </w:r>
          </w:p>
          <w:p w14:paraId="7FC61221">
            <w:pPr>
              <w:widowControl/>
              <w:snapToGrid w:val="0"/>
              <w:jc w:val="left"/>
              <w:rPr>
                <w:rFonts w:ascii="宋体" w:hAnsi="宋体"/>
                <w:color w:val="auto"/>
                <w:sz w:val="21"/>
                <w:szCs w:val="21"/>
                <w:highlight w:val="none"/>
              </w:rPr>
            </w:pPr>
            <w:r>
              <w:rPr>
                <w:rFonts w:ascii="宋体" w:hAnsi="宋体"/>
                <w:color w:val="auto"/>
                <w:sz w:val="21"/>
                <w:szCs w:val="21"/>
                <w:highlight w:val="none"/>
              </w:rPr>
              <w:t>（本栏请用计算机打印以便于准确付款）</w:t>
            </w:r>
          </w:p>
        </w:tc>
      </w:tr>
      <w:tr w14:paraId="14C0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28" w:type="dxa"/>
            <w:gridSpan w:val="6"/>
            <w:noWrap w:val="0"/>
            <w:vAlign w:val="top"/>
          </w:tcPr>
          <w:p w14:paraId="17745E19">
            <w:pPr>
              <w:snapToGrid w:val="0"/>
              <w:rPr>
                <w:rFonts w:ascii="宋体" w:hAnsi="宋体"/>
                <w:color w:val="auto"/>
                <w:sz w:val="21"/>
                <w:szCs w:val="21"/>
                <w:highlight w:val="none"/>
              </w:rPr>
            </w:pPr>
            <w:r>
              <w:rPr>
                <w:rFonts w:ascii="宋体" w:hAnsi="宋体"/>
                <w:color w:val="auto"/>
                <w:sz w:val="21"/>
                <w:szCs w:val="21"/>
                <w:highlight w:val="none"/>
              </w:rPr>
              <w:t>备注：</w:t>
            </w:r>
          </w:p>
          <w:p w14:paraId="15C5C3C3">
            <w:pPr>
              <w:snapToGrid w:val="0"/>
              <w:rPr>
                <w:rFonts w:ascii="宋体" w:hAnsi="宋体"/>
                <w:color w:val="auto"/>
                <w:sz w:val="21"/>
                <w:szCs w:val="21"/>
                <w:highlight w:val="none"/>
              </w:rPr>
            </w:pPr>
          </w:p>
        </w:tc>
      </w:tr>
    </w:tbl>
    <w:p w14:paraId="5E01938E">
      <w:pPr>
        <w:snapToGrid w:val="0"/>
        <w:spacing w:line="360" w:lineRule="auto"/>
        <w:rPr>
          <w:rFonts w:ascii="宋体" w:hAnsi="宋体"/>
          <w:color w:val="auto"/>
          <w:sz w:val="24"/>
          <w:highlight w:val="none"/>
        </w:rPr>
      </w:pPr>
      <w:r>
        <w:rPr>
          <w:rFonts w:ascii="宋体" w:hAnsi="宋体"/>
          <w:color w:val="auto"/>
          <w:sz w:val="24"/>
          <w:highlight w:val="none"/>
        </w:rPr>
        <w:t>签约时间：           年   月   日      签约地点：</w:t>
      </w:r>
    </w:p>
    <w:bookmarkEnd w:id="96"/>
    <w:p w14:paraId="6846737F">
      <w:pPr>
        <w:pageBreakBefore/>
        <w:spacing w:line="500" w:lineRule="exact"/>
        <w:rPr>
          <w:rFonts w:ascii="宋体" w:hAnsi="宋体"/>
          <w:color w:val="auto"/>
          <w:sz w:val="24"/>
          <w:szCs w:val="24"/>
          <w:highlight w:val="none"/>
        </w:rPr>
      </w:pPr>
      <w:bookmarkStart w:id="97" w:name="_Toc23764521"/>
      <w:r>
        <w:rPr>
          <w:rFonts w:hint="eastAsia" w:ascii="宋体" w:hAnsi="宋体"/>
          <w:color w:val="auto"/>
          <w:sz w:val="24"/>
          <w:szCs w:val="24"/>
          <w:highlight w:val="none"/>
        </w:rPr>
        <w:t xml:space="preserve">    附件1：重庆市经济信息委验收单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119"/>
        <w:gridCol w:w="2977"/>
      </w:tblGrid>
      <w:tr w14:paraId="568F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521DB8F0">
            <w:pPr>
              <w:spacing w:line="500" w:lineRule="exact"/>
              <w:jc w:val="center"/>
              <w:rPr>
                <w:rFonts w:ascii="宋体" w:hAnsi="宋体"/>
                <w:b/>
                <w:color w:val="auto"/>
                <w:highlight w:val="none"/>
              </w:rPr>
            </w:pPr>
            <w:bookmarkStart w:id="98" w:name="_Hlk70079489"/>
            <w:bookmarkStart w:id="99" w:name="_Toc67831730"/>
            <w:bookmarkStart w:id="100" w:name="_Toc67831034"/>
            <w:bookmarkStart w:id="101" w:name="_Toc527636859"/>
            <w:bookmarkStart w:id="102" w:name="_Toc67968938"/>
            <w:bookmarkStart w:id="103" w:name="OLE_LINK169"/>
            <w:bookmarkStart w:id="104" w:name="_Toc443233540"/>
            <w:bookmarkStart w:id="105" w:name="_Toc297884605"/>
            <w:bookmarkStart w:id="106" w:name="_Toc65648955"/>
            <w:bookmarkStart w:id="107" w:name="_Toc296088418"/>
            <w:bookmarkStart w:id="108" w:name="_Toc65908708"/>
            <w:bookmarkStart w:id="109" w:name="_Toc65656155"/>
            <w:r>
              <w:rPr>
                <w:rFonts w:hint="eastAsia" w:ascii="宋体" w:hAnsi="宋体"/>
                <w:b/>
                <w:color w:val="auto"/>
                <w:highlight w:val="none"/>
              </w:rPr>
              <w:t>重庆市经济信息委验收单</w:t>
            </w:r>
          </w:p>
        </w:tc>
      </w:tr>
      <w:tr w14:paraId="6F1A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0747707D">
            <w:pPr>
              <w:spacing w:line="500" w:lineRule="exact"/>
              <w:rPr>
                <w:rFonts w:ascii="宋体" w:hAnsi="宋体"/>
                <w:color w:val="auto"/>
                <w:sz w:val="24"/>
                <w:szCs w:val="24"/>
                <w:highlight w:val="none"/>
              </w:rPr>
            </w:pPr>
            <w:r>
              <w:rPr>
                <w:rFonts w:hint="eastAsia" w:ascii="宋体" w:hAnsi="宋体"/>
                <w:color w:val="auto"/>
                <w:sz w:val="24"/>
                <w:szCs w:val="24"/>
                <w:highlight w:val="none"/>
              </w:rPr>
              <w:t>处室名称：</w:t>
            </w:r>
          </w:p>
        </w:tc>
      </w:tr>
      <w:tr w14:paraId="1D08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12367913">
            <w:pPr>
              <w:spacing w:line="500" w:lineRule="exact"/>
              <w:rPr>
                <w:rFonts w:ascii="宋体" w:hAnsi="宋体"/>
                <w:color w:val="auto"/>
                <w:sz w:val="24"/>
                <w:szCs w:val="24"/>
                <w:highlight w:val="none"/>
              </w:rPr>
            </w:pPr>
            <w:r>
              <w:rPr>
                <w:rFonts w:hint="eastAsia" w:ascii="宋体" w:hAnsi="宋体"/>
                <w:color w:val="auto"/>
                <w:sz w:val="24"/>
                <w:szCs w:val="24"/>
                <w:highlight w:val="none"/>
              </w:rPr>
              <w:t>采购类别：货物□                   服务□                     工程□</w:t>
            </w:r>
          </w:p>
        </w:tc>
      </w:tr>
      <w:tr w14:paraId="11A7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5B93970B">
            <w:pPr>
              <w:spacing w:line="500" w:lineRule="exact"/>
              <w:rPr>
                <w:rFonts w:ascii="宋体" w:hAnsi="宋体"/>
                <w:color w:val="auto"/>
                <w:sz w:val="24"/>
                <w:szCs w:val="24"/>
                <w:highlight w:val="none"/>
              </w:rPr>
            </w:pPr>
            <w:r>
              <w:rPr>
                <w:rFonts w:hint="eastAsia" w:ascii="宋体" w:hAnsi="宋体"/>
                <w:color w:val="auto"/>
                <w:sz w:val="24"/>
                <w:szCs w:val="24"/>
                <w:highlight w:val="none"/>
              </w:rPr>
              <w:t>项目名称：</w:t>
            </w:r>
          </w:p>
        </w:tc>
      </w:tr>
      <w:tr w14:paraId="0136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1FBA9DB7">
            <w:pPr>
              <w:spacing w:line="500" w:lineRule="exact"/>
              <w:rPr>
                <w:rFonts w:hint="eastAsia" w:ascii="宋体" w:hAnsi="宋体"/>
                <w:color w:val="auto"/>
                <w:sz w:val="24"/>
                <w:szCs w:val="24"/>
                <w:highlight w:val="none"/>
              </w:rPr>
            </w:pPr>
            <w:r>
              <w:rPr>
                <w:rFonts w:hint="eastAsia" w:ascii="宋体" w:hAnsi="宋体"/>
                <w:color w:val="auto"/>
                <w:sz w:val="24"/>
                <w:szCs w:val="24"/>
                <w:highlight w:val="none"/>
                <w:lang w:val="en-US" w:eastAsia="zh-CN"/>
              </w:rPr>
              <w:t>合同金额：                         验收金额：</w:t>
            </w:r>
          </w:p>
        </w:tc>
      </w:tr>
      <w:tr w14:paraId="2D35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009B77D4">
            <w:pPr>
              <w:spacing w:line="500" w:lineRule="exact"/>
              <w:rPr>
                <w:rFonts w:ascii="宋体" w:hAnsi="宋体"/>
                <w:color w:val="auto"/>
                <w:sz w:val="24"/>
                <w:szCs w:val="24"/>
                <w:highlight w:val="none"/>
              </w:rPr>
            </w:pPr>
            <w:r>
              <w:rPr>
                <w:rFonts w:hint="eastAsia" w:ascii="宋体" w:hAnsi="宋体"/>
                <w:color w:val="auto"/>
                <w:sz w:val="24"/>
                <w:szCs w:val="24"/>
                <w:highlight w:val="none"/>
              </w:rPr>
              <w:t>服务时间：</w:t>
            </w:r>
          </w:p>
        </w:tc>
      </w:tr>
      <w:tr w14:paraId="697F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4C3E3B62">
            <w:pPr>
              <w:spacing w:line="500" w:lineRule="exact"/>
              <w:rPr>
                <w:rFonts w:ascii="宋体" w:hAnsi="宋体"/>
                <w:color w:val="auto"/>
                <w:sz w:val="24"/>
                <w:szCs w:val="24"/>
                <w:highlight w:val="none"/>
              </w:rPr>
            </w:pPr>
            <w:r>
              <w:rPr>
                <w:rFonts w:hint="eastAsia" w:ascii="宋体" w:hAnsi="宋体"/>
                <w:color w:val="auto"/>
                <w:sz w:val="24"/>
                <w:szCs w:val="24"/>
                <w:highlight w:val="none"/>
              </w:rPr>
              <w:t>服务地点：</w:t>
            </w:r>
          </w:p>
        </w:tc>
      </w:tr>
      <w:tr w14:paraId="45FC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629" w:type="dxa"/>
            <w:gridSpan w:val="2"/>
            <w:noWrap w:val="0"/>
            <w:vAlign w:val="top"/>
          </w:tcPr>
          <w:p w14:paraId="4121A6FE">
            <w:pPr>
              <w:spacing w:line="50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主要服务内容</w:t>
            </w:r>
          </w:p>
        </w:tc>
        <w:tc>
          <w:tcPr>
            <w:tcW w:w="2977" w:type="dxa"/>
            <w:noWrap w:val="0"/>
            <w:vAlign w:val="top"/>
          </w:tcPr>
          <w:p w14:paraId="67284469">
            <w:pPr>
              <w:spacing w:line="50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执行情况</w:t>
            </w:r>
          </w:p>
        </w:tc>
      </w:tr>
      <w:tr w14:paraId="1CBD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629" w:type="dxa"/>
            <w:gridSpan w:val="2"/>
            <w:noWrap w:val="0"/>
            <w:vAlign w:val="center"/>
          </w:tcPr>
          <w:p w14:paraId="36642B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 w:val="24"/>
                <w:szCs w:val="24"/>
                <w:highlight w:val="none"/>
              </w:rPr>
            </w:pPr>
            <w:r>
              <w:rPr>
                <w:rFonts w:hint="eastAsia" w:ascii="宋体" w:hAnsi="宋体" w:eastAsia="宋体" w:cs="Times New Roman"/>
                <w:b/>
                <w:color w:val="auto"/>
                <w:sz w:val="24"/>
                <w:highlight w:val="none"/>
                <w:lang w:val="en-US" w:eastAsia="zh-CN"/>
              </w:rPr>
              <w:t>重庆与东盟十国深化产业合作研究</w:t>
            </w:r>
          </w:p>
        </w:tc>
        <w:tc>
          <w:tcPr>
            <w:tcW w:w="2977" w:type="dxa"/>
            <w:noWrap w:val="0"/>
            <w:vAlign w:val="top"/>
          </w:tcPr>
          <w:p w14:paraId="749070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 w:val="24"/>
                <w:szCs w:val="24"/>
                <w:highlight w:val="none"/>
              </w:rPr>
            </w:pPr>
          </w:p>
        </w:tc>
      </w:tr>
      <w:tr w14:paraId="20F7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3510" w:type="dxa"/>
            <w:noWrap w:val="0"/>
            <w:vAlign w:val="center"/>
          </w:tcPr>
          <w:p w14:paraId="02A02848">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供应商名称（盖章）</w:t>
            </w:r>
          </w:p>
        </w:tc>
        <w:tc>
          <w:tcPr>
            <w:tcW w:w="6096" w:type="dxa"/>
            <w:gridSpan w:val="2"/>
            <w:noWrap w:val="0"/>
            <w:vAlign w:val="top"/>
          </w:tcPr>
          <w:p w14:paraId="4B307988">
            <w:pPr>
              <w:spacing w:line="500" w:lineRule="exact"/>
              <w:rPr>
                <w:rFonts w:ascii="宋体" w:hAnsi="宋体"/>
                <w:color w:val="auto"/>
                <w:sz w:val="24"/>
                <w:szCs w:val="24"/>
                <w:highlight w:val="none"/>
              </w:rPr>
            </w:pPr>
          </w:p>
          <w:p w14:paraId="24CBAC56">
            <w:pPr>
              <w:spacing w:line="500" w:lineRule="exact"/>
              <w:rPr>
                <w:rFonts w:ascii="宋体" w:hAnsi="宋体"/>
                <w:color w:val="auto"/>
                <w:sz w:val="24"/>
                <w:szCs w:val="24"/>
                <w:highlight w:val="none"/>
              </w:rPr>
            </w:pPr>
          </w:p>
          <w:p w14:paraId="15566792">
            <w:pPr>
              <w:spacing w:line="500" w:lineRule="exact"/>
              <w:ind w:firstLine="960" w:firstLineChars="400"/>
              <w:rPr>
                <w:rFonts w:ascii="宋体" w:hAnsi="宋体"/>
                <w:color w:val="auto"/>
                <w:sz w:val="24"/>
                <w:szCs w:val="24"/>
                <w:highlight w:val="none"/>
              </w:rPr>
            </w:pPr>
            <w:r>
              <w:rPr>
                <w:rFonts w:hint="eastAsia" w:ascii="宋体" w:hAnsi="宋体"/>
                <w:color w:val="auto"/>
                <w:sz w:val="24"/>
                <w:szCs w:val="24"/>
                <w:highlight w:val="none"/>
              </w:rPr>
              <w:t>供应商签字：      时间：</w:t>
            </w:r>
          </w:p>
        </w:tc>
      </w:tr>
      <w:tr w14:paraId="0D8A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3510" w:type="dxa"/>
            <w:noWrap w:val="0"/>
            <w:vAlign w:val="center"/>
          </w:tcPr>
          <w:p w14:paraId="3BE0897E">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使用处室验收意见（盖章）</w:t>
            </w:r>
          </w:p>
        </w:tc>
        <w:tc>
          <w:tcPr>
            <w:tcW w:w="6096" w:type="dxa"/>
            <w:gridSpan w:val="2"/>
            <w:noWrap w:val="0"/>
            <w:vAlign w:val="top"/>
          </w:tcPr>
          <w:p w14:paraId="7D598164">
            <w:pPr>
              <w:spacing w:line="500" w:lineRule="exact"/>
              <w:rPr>
                <w:rFonts w:ascii="宋体" w:hAnsi="宋体"/>
                <w:color w:val="auto"/>
                <w:sz w:val="24"/>
                <w:szCs w:val="24"/>
                <w:highlight w:val="none"/>
              </w:rPr>
            </w:pPr>
          </w:p>
          <w:p w14:paraId="6C284127">
            <w:pPr>
              <w:spacing w:line="500" w:lineRule="exact"/>
              <w:rPr>
                <w:rFonts w:ascii="宋体" w:hAnsi="宋体"/>
                <w:color w:val="auto"/>
                <w:sz w:val="24"/>
                <w:szCs w:val="24"/>
                <w:highlight w:val="none"/>
              </w:rPr>
            </w:pPr>
          </w:p>
          <w:p w14:paraId="0463D5C2">
            <w:pPr>
              <w:spacing w:line="500" w:lineRule="exact"/>
              <w:ind w:firstLine="960" w:firstLineChars="400"/>
              <w:rPr>
                <w:rFonts w:ascii="宋体" w:hAnsi="宋体"/>
                <w:color w:val="auto"/>
                <w:sz w:val="24"/>
                <w:szCs w:val="24"/>
                <w:highlight w:val="none"/>
              </w:rPr>
            </w:pPr>
            <w:r>
              <w:rPr>
                <w:rFonts w:hint="eastAsia" w:ascii="宋体" w:hAnsi="宋体"/>
                <w:color w:val="auto"/>
                <w:sz w:val="24"/>
                <w:szCs w:val="24"/>
                <w:highlight w:val="none"/>
              </w:rPr>
              <w:t>验收人签字：      时间：</w:t>
            </w:r>
          </w:p>
        </w:tc>
      </w:tr>
      <w:tr w14:paraId="69BD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3510" w:type="dxa"/>
            <w:noWrap w:val="0"/>
            <w:vAlign w:val="center"/>
          </w:tcPr>
          <w:p w14:paraId="697F61DD">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其他参与处室验收意见（若有）</w:t>
            </w:r>
          </w:p>
        </w:tc>
        <w:tc>
          <w:tcPr>
            <w:tcW w:w="6096" w:type="dxa"/>
            <w:gridSpan w:val="2"/>
            <w:noWrap w:val="0"/>
            <w:vAlign w:val="top"/>
          </w:tcPr>
          <w:p w14:paraId="41A77779">
            <w:pPr>
              <w:spacing w:line="500" w:lineRule="exact"/>
              <w:rPr>
                <w:rFonts w:ascii="宋体" w:hAnsi="宋体"/>
                <w:color w:val="auto"/>
                <w:sz w:val="24"/>
                <w:szCs w:val="24"/>
                <w:highlight w:val="none"/>
              </w:rPr>
            </w:pPr>
          </w:p>
          <w:p w14:paraId="50EDC37C">
            <w:pPr>
              <w:spacing w:line="500" w:lineRule="exact"/>
              <w:rPr>
                <w:rFonts w:ascii="宋体" w:hAnsi="宋体"/>
                <w:color w:val="auto"/>
                <w:sz w:val="24"/>
                <w:szCs w:val="24"/>
                <w:highlight w:val="none"/>
              </w:rPr>
            </w:pPr>
          </w:p>
          <w:p w14:paraId="506615EC">
            <w:pPr>
              <w:spacing w:line="5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 xml:space="preserve">  验收人签字：      时间：</w:t>
            </w:r>
          </w:p>
        </w:tc>
      </w:tr>
      <w:tr w14:paraId="5DF7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noWrap w:val="0"/>
            <w:vAlign w:val="top"/>
          </w:tcPr>
          <w:p w14:paraId="7A3AE4AC">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备注</w:t>
            </w:r>
          </w:p>
        </w:tc>
        <w:tc>
          <w:tcPr>
            <w:tcW w:w="6096" w:type="dxa"/>
            <w:gridSpan w:val="2"/>
            <w:noWrap w:val="0"/>
            <w:vAlign w:val="top"/>
          </w:tcPr>
          <w:p w14:paraId="19157A9C">
            <w:pPr>
              <w:spacing w:line="500" w:lineRule="exact"/>
              <w:rPr>
                <w:rFonts w:ascii="宋体" w:hAnsi="宋体"/>
                <w:color w:val="auto"/>
                <w:sz w:val="24"/>
                <w:szCs w:val="24"/>
                <w:highlight w:val="none"/>
              </w:rPr>
            </w:pPr>
          </w:p>
        </w:tc>
      </w:tr>
      <w:bookmarkEnd w:id="98"/>
    </w:tbl>
    <w:p w14:paraId="3DE07F71">
      <w:pPr>
        <w:spacing w:line="500" w:lineRule="exact"/>
        <w:rPr>
          <w:rFonts w:hint="eastAsia" w:ascii="宋体" w:hAnsi="宋体"/>
          <w:color w:val="auto"/>
          <w:sz w:val="24"/>
          <w:highlight w:val="none"/>
        </w:rPr>
        <w:sectPr>
          <w:pgSz w:w="11907" w:h="16840"/>
          <w:pgMar w:top="1134" w:right="1191" w:bottom="1134" w:left="1191"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0F309783">
      <w:pPr>
        <w:spacing w:line="500" w:lineRule="exact"/>
        <w:rPr>
          <w:rFonts w:hint="eastAsia" w:ascii="宋体" w:hAnsi="宋体"/>
          <w:color w:val="auto"/>
          <w:sz w:val="24"/>
          <w:highlight w:val="none"/>
        </w:rPr>
      </w:pPr>
      <w:r>
        <w:rPr>
          <w:rFonts w:hint="eastAsia" w:ascii="宋体" w:hAnsi="宋体"/>
          <w:color w:val="auto"/>
          <w:sz w:val="24"/>
          <w:highlight w:val="none"/>
        </w:rPr>
        <w:t>附件2：服务质量审核表附件</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2"/>
        <w:gridCol w:w="6096"/>
        <w:gridCol w:w="2409"/>
        <w:gridCol w:w="2268"/>
      </w:tblGrid>
      <w:tr w14:paraId="6270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175" w:type="dxa"/>
            <w:gridSpan w:val="5"/>
            <w:noWrap w:val="0"/>
            <w:vAlign w:val="center"/>
          </w:tcPr>
          <w:p w14:paraId="144E2DBD">
            <w:pPr>
              <w:snapToGrid w:val="0"/>
              <w:jc w:val="center"/>
              <w:rPr>
                <w:rFonts w:hint="default" w:ascii="宋体" w:hAnsi="宋体" w:eastAsia="宋体"/>
                <w:b/>
                <w:color w:val="auto"/>
                <w:sz w:val="24"/>
                <w:highlight w:val="none"/>
                <w:lang w:val="en-US" w:eastAsia="zh-CN"/>
              </w:rPr>
            </w:pPr>
            <w:r>
              <w:rPr>
                <w:rFonts w:hint="eastAsia" w:ascii="宋体" w:hAnsi="宋体" w:eastAsia="宋体" w:cs="Times New Roman"/>
                <w:b/>
                <w:color w:val="auto"/>
                <w:sz w:val="24"/>
                <w:highlight w:val="none"/>
                <w:lang w:val="en-US" w:eastAsia="zh-CN"/>
              </w:rPr>
              <w:t>重庆与东盟十国深化产业合作研究质量审核表</w:t>
            </w:r>
          </w:p>
        </w:tc>
      </w:tr>
      <w:tr w14:paraId="1FFE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60" w:type="dxa"/>
            <w:noWrap w:val="0"/>
            <w:vAlign w:val="center"/>
          </w:tcPr>
          <w:p w14:paraId="1F1B1B94">
            <w:pPr>
              <w:snapToGrid w:val="0"/>
              <w:jc w:val="center"/>
              <w:rPr>
                <w:rFonts w:ascii="宋体" w:hAnsi="宋体"/>
                <w:b/>
                <w:color w:val="auto"/>
                <w:sz w:val="24"/>
                <w:highlight w:val="none"/>
              </w:rPr>
            </w:pPr>
            <w:r>
              <w:rPr>
                <w:rFonts w:hint="eastAsia" w:ascii="宋体" w:hAnsi="宋体"/>
                <w:b/>
                <w:color w:val="auto"/>
                <w:sz w:val="24"/>
                <w:highlight w:val="none"/>
              </w:rPr>
              <w:t>成交供应商</w:t>
            </w:r>
          </w:p>
          <w:p w14:paraId="64FCB8AD">
            <w:pPr>
              <w:snapToGrid w:val="0"/>
              <w:jc w:val="center"/>
              <w:rPr>
                <w:rFonts w:ascii="宋体" w:hAnsi="宋体"/>
                <w:b/>
                <w:color w:val="auto"/>
                <w:sz w:val="24"/>
                <w:highlight w:val="none"/>
              </w:rPr>
            </w:pPr>
            <w:r>
              <w:rPr>
                <w:rFonts w:hint="eastAsia" w:ascii="宋体" w:hAnsi="宋体"/>
                <w:b/>
                <w:color w:val="auto"/>
                <w:sz w:val="24"/>
                <w:highlight w:val="none"/>
              </w:rPr>
              <w:t>名称</w:t>
            </w:r>
          </w:p>
        </w:tc>
        <w:tc>
          <w:tcPr>
            <w:tcW w:w="1842" w:type="dxa"/>
            <w:noWrap w:val="0"/>
            <w:vAlign w:val="center"/>
          </w:tcPr>
          <w:p w14:paraId="314163A9">
            <w:pPr>
              <w:snapToGrid w:val="0"/>
              <w:jc w:val="center"/>
              <w:rPr>
                <w:rFonts w:ascii="宋体" w:hAnsi="宋体"/>
                <w:b/>
                <w:color w:val="auto"/>
                <w:sz w:val="24"/>
                <w:highlight w:val="none"/>
              </w:rPr>
            </w:pPr>
            <w:r>
              <w:rPr>
                <w:rFonts w:hint="eastAsia" w:ascii="宋体" w:hAnsi="宋体"/>
                <w:b/>
                <w:color w:val="auto"/>
                <w:sz w:val="24"/>
                <w:highlight w:val="none"/>
              </w:rPr>
              <w:t>审核日期</w:t>
            </w:r>
          </w:p>
        </w:tc>
        <w:tc>
          <w:tcPr>
            <w:tcW w:w="6096" w:type="dxa"/>
            <w:noWrap w:val="0"/>
            <w:vAlign w:val="center"/>
          </w:tcPr>
          <w:p w14:paraId="5B023F09">
            <w:pPr>
              <w:snapToGrid w:val="0"/>
              <w:jc w:val="center"/>
              <w:rPr>
                <w:rFonts w:ascii="宋体" w:hAnsi="宋体"/>
                <w:b/>
                <w:color w:val="auto"/>
                <w:sz w:val="24"/>
                <w:highlight w:val="none"/>
              </w:rPr>
            </w:pPr>
            <w:r>
              <w:rPr>
                <w:rFonts w:hint="eastAsia" w:ascii="宋体" w:hAnsi="宋体"/>
                <w:b/>
                <w:color w:val="auto"/>
                <w:sz w:val="24"/>
                <w:highlight w:val="none"/>
              </w:rPr>
              <w:t>审核结果及说明</w:t>
            </w:r>
          </w:p>
        </w:tc>
        <w:tc>
          <w:tcPr>
            <w:tcW w:w="2409" w:type="dxa"/>
            <w:noWrap w:val="0"/>
            <w:vAlign w:val="center"/>
          </w:tcPr>
          <w:p w14:paraId="0A1F0F5F">
            <w:pPr>
              <w:snapToGrid w:val="0"/>
              <w:jc w:val="center"/>
              <w:rPr>
                <w:rFonts w:ascii="宋体" w:hAnsi="宋体"/>
                <w:b/>
                <w:color w:val="auto"/>
                <w:sz w:val="24"/>
                <w:highlight w:val="none"/>
              </w:rPr>
            </w:pPr>
            <w:r>
              <w:rPr>
                <w:rFonts w:hint="eastAsia" w:ascii="宋体" w:hAnsi="宋体"/>
                <w:b/>
                <w:color w:val="auto"/>
                <w:sz w:val="24"/>
                <w:highlight w:val="none"/>
              </w:rPr>
              <w:t>审核人签字</w:t>
            </w:r>
          </w:p>
        </w:tc>
        <w:tc>
          <w:tcPr>
            <w:tcW w:w="2268" w:type="dxa"/>
            <w:noWrap w:val="0"/>
            <w:vAlign w:val="center"/>
          </w:tcPr>
          <w:p w14:paraId="2DABAB84">
            <w:pPr>
              <w:snapToGrid w:val="0"/>
              <w:jc w:val="center"/>
              <w:rPr>
                <w:rFonts w:ascii="宋体" w:hAnsi="宋体"/>
                <w:b/>
                <w:color w:val="auto"/>
                <w:sz w:val="24"/>
                <w:highlight w:val="none"/>
              </w:rPr>
            </w:pPr>
            <w:r>
              <w:rPr>
                <w:rFonts w:hint="eastAsia" w:ascii="宋体" w:hAnsi="宋体"/>
                <w:b/>
                <w:color w:val="auto"/>
                <w:sz w:val="24"/>
                <w:highlight w:val="none"/>
              </w:rPr>
              <w:t>成交供应商代表</w:t>
            </w:r>
          </w:p>
          <w:p w14:paraId="101C1A2E">
            <w:pPr>
              <w:snapToGrid w:val="0"/>
              <w:jc w:val="center"/>
              <w:rPr>
                <w:rFonts w:ascii="宋体" w:hAnsi="宋体"/>
                <w:b/>
                <w:color w:val="auto"/>
                <w:sz w:val="24"/>
                <w:highlight w:val="none"/>
              </w:rPr>
            </w:pPr>
            <w:r>
              <w:rPr>
                <w:rFonts w:hint="eastAsia" w:ascii="宋体" w:hAnsi="宋体"/>
                <w:b/>
                <w:color w:val="auto"/>
                <w:sz w:val="24"/>
                <w:highlight w:val="none"/>
              </w:rPr>
              <w:t>签字</w:t>
            </w:r>
          </w:p>
        </w:tc>
      </w:tr>
      <w:tr w14:paraId="48BD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restart"/>
            <w:noWrap w:val="0"/>
            <w:vAlign w:val="center"/>
          </w:tcPr>
          <w:p w14:paraId="4ECB28CF">
            <w:pPr>
              <w:spacing w:line="500" w:lineRule="exact"/>
              <w:ind w:firstLine="480" w:firstLineChars="200"/>
              <w:rPr>
                <w:rFonts w:ascii="宋体" w:hAnsi="宋体"/>
                <w:color w:val="auto"/>
                <w:sz w:val="24"/>
                <w:highlight w:val="none"/>
              </w:rPr>
            </w:pPr>
          </w:p>
        </w:tc>
        <w:tc>
          <w:tcPr>
            <w:tcW w:w="1842" w:type="dxa"/>
            <w:noWrap w:val="0"/>
            <w:vAlign w:val="center"/>
          </w:tcPr>
          <w:p w14:paraId="64A9924A">
            <w:pPr>
              <w:spacing w:line="500" w:lineRule="exact"/>
              <w:ind w:firstLine="480" w:firstLineChars="200"/>
              <w:rPr>
                <w:rFonts w:ascii="宋体" w:hAnsi="宋体"/>
                <w:color w:val="auto"/>
                <w:sz w:val="24"/>
                <w:highlight w:val="none"/>
              </w:rPr>
            </w:pPr>
          </w:p>
        </w:tc>
        <w:tc>
          <w:tcPr>
            <w:tcW w:w="6096" w:type="dxa"/>
            <w:noWrap w:val="0"/>
            <w:vAlign w:val="center"/>
          </w:tcPr>
          <w:p w14:paraId="3F68D4A3">
            <w:pPr>
              <w:spacing w:line="500" w:lineRule="exact"/>
              <w:ind w:firstLine="480" w:firstLineChars="200"/>
              <w:rPr>
                <w:rFonts w:ascii="宋体" w:hAnsi="宋体"/>
                <w:color w:val="auto"/>
                <w:sz w:val="24"/>
                <w:highlight w:val="none"/>
              </w:rPr>
            </w:pPr>
          </w:p>
        </w:tc>
        <w:tc>
          <w:tcPr>
            <w:tcW w:w="2409" w:type="dxa"/>
            <w:noWrap w:val="0"/>
            <w:vAlign w:val="center"/>
          </w:tcPr>
          <w:p w14:paraId="47F7C5B5">
            <w:pPr>
              <w:spacing w:line="500" w:lineRule="exact"/>
              <w:ind w:firstLine="480" w:firstLineChars="200"/>
              <w:rPr>
                <w:rFonts w:ascii="宋体" w:hAnsi="宋体"/>
                <w:color w:val="auto"/>
                <w:sz w:val="24"/>
                <w:highlight w:val="none"/>
              </w:rPr>
            </w:pPr>
          </w:p>
        </w:tc>
        <w:tc>
          <w:tcPr>
            <w:tcW w:w="2268" w:type="dxa"/>
            <w:noWrap w:val="0"/>
            <w:vAlign w:val="center"/>
          </w:tcPr>
          <w:p w14:paraId="7B977F39">
            <w:pPr>
              <w:spacing w:line="500" w:lineRule="exact"/>
              <w:ind w:firstLine="480" w:firstLineChars="200"/>
              <w:rPr>
                <w:rFonts w:ascii="宋体" w:hAnsi="宋体"/>
                <w:color w:val="auto"/>
                <w:sz w:val="24"/>
                <w:highlight w:val="none"/>
              </w:rPr>
            </w:pPr>
          </w:p>
        </w:tc>
      </w:tr>
      <w:tr w14:paraId="127C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noWrap w:val="0"/>
            <w:vAlign w:val="center"/>
          </w:tcPr>
          <w:p w14:paraId="20ED5791">
            <w:pPr>
              <w:spacing w:line="500" w:lineRule="exact"/>
              <w:ind w:firstLine="480" w:firstLineChars="200"/>
              <w:rPr>
                <w:rFonts w:ascii="宋体" w:hAnsi="宋体"/>
                <w:color w:val="auto"/>
                <w:sz w:val="24"/>
                <w:highlight w:val="none"/>
              </w:rPr>
            </w:pPr>
          </w:p>
        </w:tc>
        <w:tc>
          <w:tcPr>
            <w:tcW w:w="1842" w:type="dxa"/>
            <w:noWrap w:val="0"/>
            <w:vAlign w:val="center"/>
          </w:tcPr>
          <w:p w14:paraId="4BD82250">
            <w:pPr>
              <w:spacing w:line="500" w:lineRule="exact"/>
              <w:ind w:firstLine="480" w:firstLineChars="200"/>
              <w:rPr>
                <w:rFonts w:ascii="宋体" w:hAnsi="宋体"/>
                <w:color w:val="auto"/>
                <w:sz w:val="24"/>
                <w:highlight w:val="none"/>
              </w:rPr>
            </w:pPr>
          </w:p>
        </w:tc>
        <w:tc>
          <w:tcPr>
            <w:tcW w:w="6096" w:type="dxa"/>
            <w:noWrap w:val="0"/>
            <w:vAlign w:val="center"/>
          </w:tcPr>
          <w:p w14:paraId="27D177B3">
            <w:pPr>
              <w:spacing w:line="500" w:lineRule="exact"/>
              <w:ind w:firstLine="480" w:firstLineChars="200"/>
              <w:rPr>
                <w:rFonts w:ascii="宋体" w:hAnsi="宋体"/>
                <w:color w:val="auto"/>
                <w:sz w:val="24"/>
                <w:highlight w:val="none"/>
              </w:rPr>
            </w:pPr>
          </w:p>
        </w:tc>
        <w:tc>
          <w:tcPr>
            <w:tcW w:w="2409" w:type="dxa"/>
            <w:noWrap w:val="0"/>
            <w:vAlign w:val="center"/>
          </w:tcPr>
          <w:p w14:paraId="66EAF1C9">
            <w:pPr>
              <w:spacing w:line="500" w:lineRule="exact"/>
              <w:ind w:firstLine="480" w:firstLineChars="200"/>
              <w:rPr>
                <w:rFonts w:ascii="宋体" w:hAnsi="宋体"/>
                <w:color w:val="auto"/>
                <w:sz w:val="24"/>
                <w:highlight w:val="none"/>
              </w:rPr>
            </w:pPr>
          </w:p>
        </w:tc>
        <w:tc>
          <w:tcPr>
            <w:tcW w:w="2268" w:type="dxa"/>
            <w:noWrap w:val="0"/>
            <w:vAlign w:val="center"/>
          </w:tcPr>
          <w:p w14:paraId="483254FA">
            <w:pPr>
              <w:spacing w:line="500" w:lineRule="exact"/>
              <w:ind w:firstLine="480" w:firstLineChars="200"/>
              <w:rPr>
                <w:rFonts w:ascii="宋体" w:hAnsi="宋体"/>
                <w:color w:val="auto"/>
                <w:sz w:val="24"/>
                <w:highlight w:val="none"/>
              </w:rPr>
            </w:pPr>
          </w:p>
        </w:tc>
      </w:tr>
      <w:tr w14:paraId="6D98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noWrap w:val="0"/>
            <w:vAlign w:val="center"/>
          </w:tcPr>
          <w:p w14:paraId="60F269AF">
            <w:pPr>
              <w:spacing w:line="500" w:lineRule="exact"/>
              <w:ind w:firstLine="480" w:firstLineChars="200"/>
              <w:rPr>
                <w:rFonts w:ascii="宋体" w:hAnsi="宋体"/>
                <w:color w:val="auto"/>
                <w:sz w:val="24"/>
                <w:highlight w:val="none"/>
              </w:rPr>
            </w:pPr>
          </w:p>
        </w:tc>
        <w:tc>
          <w:tcPr>
            <w:tcW w:w="1842" w:type="dxa"/>
            <w:noWrap w:val="0"/>
            <w:vAlign w:val="center"/>
          </w:tcPr>
          <w:p w14:paraId="19062913">
            <w:pPr>
              <w:spacing w:line="500" w:lineRule="exact"/>
              <w:ind w:firstLine="480" w:firstLineChars="200"/>
              <w:rPr>
                <w:rFonts w:ascii="宋体" w:hAnsi="宋体"/>
                <w:color w:val="auto"/>
                <w:sz w:val="24"/>
                <w:highlight w:val="none"/>
              </w:rPr>
            </w:pPr>
          </w:p>
        </w:tc>
        <w:tc>
          <w:tcPr>
            <w:tcW w:w="6096" w:type="dxa"/>
            <w:noWrap w:val="0"/>
            <w:vAlign w:val="center"/>
          </w:tcPr>
          <w:p w14:paraId="698B5E56">
            <w:pPr>
              <w:spacing w:line="500" w:lineRule="exact"/>
              <w:ind w:firstLine="480" w:firstLineChars="200"/>
              <w:rPr>
                <w:rFonts w:ascii="宋体" w:hAnsi="宋体"/>
                <w:color w:val="auto"/>
                <w:sz w:val="24"/>
                <w:highlight w:val="none"/>
              </w:rPr>
            </w:pPr>
          </w:p>
        </w:tc>
        <w:tc>
          <w:tcPr>
            <w:tcW w:w="2409" w:type="dxa"/>
            <w:noWrap w:val="0"/>
            <w:vAlign w:val="center"/>
          </w:tcPr>
          <w:p w14:paraId="1DB0E34E">
            <w:pPr>
              <w:spacing w:line="500" w:lineRule="exact"/>
              <w:ind w:firstLine="480" w:firstLineChars="200"/>
              <w:rPr>
                <w:rFonts w:ascii="宋体" w:hAnsi="宋体"/>
                <w:color w:val="auto"/>
                <w:sz w:val="24"/>
                <w:highlight w:val="none"/>
              </w:rPr>
            </w:pPr>
          </w:p>
        </w:tc>
        <w:tc>
          <w:tcPr>
            <w:tcW w:w="2268" w:type="dxa"/>
            <w:noWrap w:val="0"/>
            <w:vAlign w:val="center"/>
          </w:tcPr>
          <w:p w14:paraId="7288F010">
            <w:pPr>
              <w:spacing w:line="500" w:lineRule="exact"/>
              <w:ind w:firstLine="480" w:firstLineChars="200"/>
              <w:rPr>
                <w:rFonts w:ascii="宋体" w:hAnsi="宋体"/>
                <w:color w:val="auto"/>
                <w:sz w:val="24"/>
                <w:highlight w:val="none"/>
              </w:rPr>
            </w:pPr>
          </w:p>
        </w:tc>
      </w:tr>
      <w:tr w14:paraId="0547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noWrap w:val="0"/>
            <w:vAlign w:val="center"/>
          </w:tcPr>
          <w:p w14:paraId="4520F1D3">
            <w:pPr>
              <w:spacing w:line="500" w:lineRule="exact"/>
              <w:ind w:firstLine="480" w:firstLineChars="200"/>
              <w:rPr>
                <w:rFonts w:ascii="宋体" w:hAnsi="宋体"/>
                <w:color w:val="auto"/>
                <w:sz w:val="24"/>
                <w:highlight w:val="none"/>
              </w:rPr>
            </w:pPr>
          </w:p>
        </w:tc>
        <w:tc>
          <w:tcPr>
            <w:tcW w:w="1842" w:type="dxa"/>
            <w:noWrap w:val="0"/>
            <w:vAlign w:val="center"/>
          </w:tcPr>
          <w:p w14:paraId="3F8F1BFE">
            <w:pPr>
              <w:spacing w:line="500" w:lineRule="exact"/>
              <w:ind w:firstLine="480" w:firstLineChars="200"/>
              <w:rPr>
                <w:rFonts w:ascii="宋体" w:hAnsi="宋体"/>
                <w:color w:val="auto"/>
                <w:sz w:val="24"/>
                <w:highlight w:val="none"/>
              </w:rPr>
            </w:pPr>
          </w:p>
        </w:tc>
        <w:tc>
          <w:tcPr>
            <w:tcW w:w="6096" w:type="dxa"/>
            <w:noWrap w:val="0"/>
            <w:vAlign w:val="center"/>
          </w:tcPr>
          <w:p w14:paraId="5BE40720">
            <w:pPr>
              <w:spacing w:line="500" w:lineRule="exact"/>
              <w:ind w:firstLine="480" w:firstLineChars="200"/>
              <w:rPr>
                <w:rFonts w:ascii="宋体" w:hAnsi="宋体"/>
                <w:color w:val="auto"/>
                <w:sz w:val="24"/>
                <w:highlight w:val="none"/>
              </w:rPr>
            </w:pPr>
          </w:p>
        </w:tc>
        <w:tc>
          <w:tcPr>
            <w:tcW w:w="2409" w:type="dxa"/>
            <w:noWrap w:val="0"/>
            <w:vAlign w:val="center"/>
          </w:tcPr>
          <w:p w14:paraId="474AF73A">
            <w:pPr>
              <w:spacing w:line="500" w:lineRule="exact"/>
              <w:ind w:firstLine="480" w:firstLineChars="200"/>
              <w:rPr>
                <w:rFonts w:ascii="宋体" w:hAnsi="宋体"/>
                <w:color w:val="auto"/>
                <w:sz w:val="24"/>
                <w:highlight w:val="none"/>
              </w:rPr>
            </w:pPr>
          </w:p>
        </w:tc>
        <w:tc>
          <w:tcPr>
            <w:tcW w:w="2268" w:type="dxa"/>
            <w:noWrap w:val="0"/>
            <w:vAlign w:val="center"/>
          </w:tcPr>
          <w:p w14:paraId="061AABDF">
            <w:pPr>
              <w:spacing w:line="500" w:lineRule="exact"/>
              <w:ind w:firstLine="480" w:firstLineChars="200"/>
              <w:rPr>
                <w:rFonts w:ascii="宋体" w:hAnsi="宋体"/>
                <w:color w:val="auto"/>
                <w:sz w:val="24"/>
                <w:highlight w:val="none"/>
              </w:rPr>
            </w:pPr>
          </w:p>
        </w:tc>
      </w:tr>
      <w:tr w14:paraId="4DBB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noWrap w:val="0"/>
            <w:vAlign w:val="center"/>
          </w:tcPr>
          <w:p w14:paraId="39065B16">
            <w:pPr>
              <w:spacing w:line="500" w:lineRule="exact"/>
              <w:ind w:firstLine="480" w:firstLineChars="200"/>
              <w:rPr>
                <w:rFonts w:ascii="宋体" w:hAnsi="宋体"/>
                <w:color w:val="auto"/>
                <w:sz w:val="24"/>
                <w:highlight w:val="none"/>
              </w:rPr>
            </w:pPr>
          </w:p>
        </w:tc>
        <w:tc>
          <w:tcPr>
            <w:tcW w:w="1842" w:type="dxa"/>
            <w:noWrap w:val="0"/>
            <w:vAlign w:val="center"/>
          </w:tcPr>
          <w:p w14:paraId="78109EEC">
            <w:pPr>
              <w:spacing w:line="500" w:lineRule="exact"/>
              <w:ind w:firstLine="480" w:firstLineChars="200"/>
              <w:rPr>
                <w:rFonts w:ascii="宋体" w:hAnsi="宋体"/>
                <w:color w:val="auto"/>
                <w:sz w:val="24"/>
                <w:highlight w:val="none"/>
              </w:rPr>
            </w:pPr>
          </w:p>
        </w:tc>
        <w:tc>
          <w:tcPr>
            <w:tcW w:w="6096" w:type="dxa"/>
            <w:noWrap w:val="0"/>
            <w:vAlign w:val="center"/>
          </w:tcPr>
          <w:p w14:paraId="64FAEFAA">
            <w:pPr>
              <w:spacing w:line="500" w:lineRule="exact"/>
              <w:ind w:firstLine="480" w:firstLineChars="200"/>
              <w:rPr>
                <w:rFonts w:ascii="宋体" w:hAnsi="宋体"/>
                <w:color w:val="auto"/>
                <w:sz w:val="24"/>
                <w:highlight w:val="none"/>
              </w:rPr>
            </w:pPr>
          </w:p>
        </w:tc>
        <w:tc>
          <w:tcPr>
            <w:tcW w:w="2409" w:type="dxa"/>
            <w:noWrap w:val="0"/>
            <w:vAlign w:val="center"/>
          </w:tcPr>
          <w:p w14:paraId="520BDCC0">
            <w:pPr>
              <w:spacing w:line="500" w:lineRule="exact"/>
              <w:ind w:firstLine="480" w:firstLineChars="200"/>
              <w:rPr>
                <w:rFonts w:ascii="宋体" w:hAnsi="宋体"/>
                <w:color w:val="auto"/>
                <w:sz w:val="24"/>
                <w:highlight w:val="none"/>
              </w:rPr>
            </w:pPr>
          </w:p>
        </w:tc>
        <w:tc>
          <w:tcPr>
            <w:tcW w:w="2268" w:type="dxa"/>
            <w:noWrap w:val="0"/>
            <w:vAlign w:val="center"/>
          </w:tcPr>
          <w:p w14:paraId="7508D4DE">
            <w:pPr>
              <w:spacing w:line="500" w:lineRule="exact"/>
              <w:ind w:firstLine="480" w:firstLineChars="200"/>
              <w:rPr>
                <w:rFonts w:ascii="宋体" w:hAnsi="宋体"/>
                <w:color w:val="auto"/>
                <w:sz w:val="24"/>
                <w:highlight w:val="none"/>
              </w:rPr>
            </w:pPr>
          </w:p>
        </w:tc>
      </w:tr>
    </w:tbl>
    <w:p w14:paraId="14872C40">
      <w:pPr>
        <w:spacing w:line="500" w:lineRule="exact"/>
        <w:rPr>
          <w:rFonts w:hint="eastAsia" w:ascii="宋体" w:hAnsi="宋体"/>
          <w:color w:val="auto"/>
          <w:sz w:val="24"/>
          <w:highlight w:val="none"/>
        </w:rPr>
        <w:sectPr>
          <w:pgSz w:w="16840" w:h="11907" w:orient="landscape"/>
          <w:pgMar w:top="1191" w:right="1134" w:bottom="1191" w:left="113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6F3D6E87">
      <w:pPr>
        <w:spacing w:line="500" w:lineRule="exact"/>
        <w:rPr>
          <w:rFonts w:ascii="宋体" w:hAnsi="宋体"/>
          <w:color w:val="auto"/>
          <w:sz w:val="24"/>
          <w:highlight w:val="none"/>
        </w:rPr>
      </w:pPr>
      <w:r>
        <w:rPr>
          <w:rFonts w:hint="eastAsia" w:ascii="宋体" w:hAnsi="宋体"/>
          <w:color w:val="auto"/>
          <w:sz w:val="24"/>
          <w:highlight w:val="none"/>
          <w:lang w:val="en-US" w:eastAsia="zh-CN"/>
        </w:rPr>
        <w:t>附件</w:t>
      </w:r>
      <w:r>
        <w:rPr>
          <w:rFonts w:hint="eastAsia" w:ascii="宋体" w:hAnsi="宋体"/>
          <w:color w:val="auto"/>
          <w:sz w:val="24"/>
          <w:highlight w:val="none"/>
        </w:rPr>
        <w:t>3：保密协议</w:t>
      </w:r>
    </w:p>
    <w:bookmarkEnd w:id="99"/>
    <w:bookmarkEnd w:id="100"/>
    <w:bookmarkEnd w:id="101"/>
    <w:bookmarkEnd w:id="102"/>
    <w:bookmarkEnd w:id="103"/>
    <w:bookmarkEnd w:id="104"/>
    <w:bookmarkEnd w:id="105"/>
    <w:bookmarkEnd w:id="106"/>
    <w:bookmarkEnd w:id="107"/>
    <w:bookmarkEnd w:id="108"/>
    <w:bookmarkEnd w:id="109"/>
    <w:p w14:paraId="5E20E389">
      <w:pPr>
        <w:spacing w:line="600" w:lineRule="exact"/>
        <w:ind w:firstLine="540"/>
        <w:jc w:val="center"/>
        <w:rPr>
          <w:rFonts w:ascii="宋体" w:hAnsi="宋体"/>
          <w:b/>
          <w:snapToGrid w:val="0"/>
          <w:color w:val="auto"/>
          <w:kern w:val="0"/>
          <w:szCs w:val="28"/>
          <w:highlight w:val="none"/>
        </w:rPr>
      </w:pPr>
      <w:r>
        <w:rPr>
          <w:rFonts w:hint="eastAsia" w:ascii="宋体" w:hAnsi="宋体"/>
          <w:b/>
          <w:snapToGrid w:val="0"/>
          <w:color w:val="auto"/>
          <w:kern w:val="0"/>
          <w:szCs w:val="28"/>
          <w:highlight w:val="none"/>
        </w:rPr>
        <w:t>保密协议</w:t>
      </w:r>
    </w:p>
    <w:p w14:paraId="75F13BF4">
      <w:pPr>
        <w:spacing w:line="600" w:lineRule="exact"/>
        <w:ind w:firstLine="422" w:firstLineChars="200"/>
        <w:rPr>
          <w:rFonts w:ascii="宋体" w:hAnsi="宋体"/>
          <w:b/>
          <w:color w:val="auto"/>
          <w:sz w:val="21"/>
          <w:szCs w:val="21"/>
          <w:highlight w:val="none"/>
        </w:rPr>
      </w:pPr>
      <w:r>
        <w:rPr>
          <w:rFonts w:hint="eastAsia" w:ascii="宋体" w:hAnsi="宋体"/>
          <w:b/>
          <w:color w:val="auto"/>
          <w:sz w:val="21"/>
          <w:szCs w:val="21"/>
          <w:highlight w:val="none"/>
        </w:rPr>
        <w:t>甲方：重庆市经济和信息化委员会</w:t>
      </w:r>
    </w:p>
    <w:p w14:paraId="33B2AC2D">
      <w:pPr>
        <w:spacing w:line="600" w:lineRule="exact"/>
        <w:ind w:firstLine="422" w:firstLineChars="200"/>
        <w:rPr>
          <w:rFonts w:ascii="宋体" w:hAnsi="宋体"/>
          <w:b/>
          <w:color w:val="auto"/>
          <w:sz w:val="21"/>
          <w:szCs w:val="21"/>
          <w:highlight w:val="none"/>
        </w:rPr>
      </w:pPr>
      <w:r>
        <w:rPr>
          <w:rFonts w:hint="eastAsia" w:ascii="宋体" w:hAnsi="宋体"/>
          <w:b/>
          <w:color w:val="auto"/>
          <w:sz w:val="21"/>
          <w:szCs w:val="21"/>
          <w:highlight w:val="none"/>
        </w:rPr>
        <w:t>乙方：</w:t>
      </w:r>
      <w:r>
        <w:rPr>
          <w:rFonts w:ascii="宋体" w:hAnsi="宋体"/>
          <w:b/>
          <w:color w:val="auto"/>
          <w:sz w:val="21"/>
          <w:szCs w:val="21"/>
          <w:highlight w:val="none"/>
        </w:rPr>
        <w:t xml:space="preserve"> </w:t>
      </w:r>
    </w:p>
    <w:p w14:paraId="5B654913">
      <w:pPr>
        <w:snapToGrid w:val="0"/>
        <w:spacing w:line="600" w:lineRule="exact"/>
        <w:ind w:firstLine="422" w:firstLineChars="200"/>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第一条 保密资料的范围</w:t>
      </w:r>
    </w:p>
    <w:p w14:paraId="06C1C6A6">
      <w:pPr>
        <w:snapToGrid w:val="0"/>
        <w:spacing w:line="600" w:lineRule="exact"/>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在</w:t>
      </w:r>
      <w:r>
        <w:rPr>
          <w:rFonts w:hint="eastAsia" w:ascii="宋体" w:hAnsi="宋体"/>
          <w:snapToGrid w:val="0"/>
          <w:color w:val="auto"/>
          <w:kern w:val="0"/>
          <w:sz w:val="21"/>
          <w:szCs w:val="21"/>
          <w:highlight w:val="none"/>
          <w:u w:val="single"/>
        </w:rPr>
        <w:t xml:space="preserve">                                             </w:t>
      </w:r>
      <w:r>
        <w:rPr>
          <w:rFonts w:hint="eastAsia" w:ascii="宋体" w:hAnsi="宋体"/>
          <w:snapToGrid w:val="0"/>
          <w:color w:val="auto"/>
          <w:kern w:val="0"/>
          <w:sz w:val="21"/>
          <w:szCs w:val="21"/>
          <w:highlight w:val="none"/>
        </w:rPr>
        <w:t>（以下简称“本项目”或“项目”）磋商及项目执行过程中，甲方将/已向乙方披露或乙方将/已从甲方知悉保密信息。为保护甲方的合法权益，经平等自愿协商一致，甲乙双方特就保密事宜签订本协议，共同遵照履行。</w:t>
      </w:r>
    </w:p>
    <w:p w14:paraId="2C936DA0">
      <w:pPr>
        <w:snapToGrid w:val="0"/>
        <w:spacing w:line="600" w:lineRule="exact"/>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1．保密资料指</w:t>
      </w:r>
      <w:r>
        <w:rPr>
          <w:rFonts w:ascii="宋体" w:hAnsi="宋体"/>
          <w:snapToGrid w:val="0"/>
          <w:color w:val="auto"/>
          <w:kern w:val="0"/>
          <w:sz w:val="21"/>
          <w:szCs w:val="21"/>
          <w:highlight w:val="none"/>
        </w:rPr>
        <w:t>在协议签订和履行过程中</w:t>
      </w:r>
      <w:r>
        <w:rPr>
          <w:rFonts w:hint="eastAsia" w:ascii="宋体" w:hAnsi="宋体"/>
          <w:snapToGrid w:val="0"/>
          <w:color w:val="auto"/>
          <w:kern w:val="0"/>
          <w:sz w:val="21"/>
          <w:szCs w:val="21"/>
          <w:highlight w:val="none"/>
        </w:rPr>
        <w:t>由甲方或其授权代表以文字、图纸或任何其他形式透露给乙方，或者乙方以任何其他形式从甲方获取的与合同有关的任何资料。</w:t>
      </w:r>
    </w:p>
    <w:p w14:paraId="48730462">
      <w:pPr>
        <w:snapToGrid w:val="0"/>
        <w:spacing w:line="600" w:lineRule="exact"/>
        <w:ind w:firstLine="420" w:firstLineChars="200"/>
        <w:rPr>
          <w:rFonts w:ascii="宋体" w:hAnsi="宋体"/>
          <w:snapToGrid w:val="0"/>
          <w:color w:val="auto"/>
          <w:kern w:val="0"/>
          <w:sz w:val="21"/>
          <w:szCs w:val="21"/>
          <w:highlight w:val="none"/>
        </w:rPr>
      </w:pPr>
      <w:r>
        <w:rPr>
          <w:rFonts w:ascii="宋体" w:hAnsi="宋体"/>
          <w:snapToGrid w:val="0"/>
          <w:color w:val="auto"/>
          <w:kern w:val="0"/>
          <w:sz w:val="21"/>
          <w:szCs w:val="21"/>
          <w:highlight w:val="none"/>
        </w:rPr>
        <w:t>2</w:t>
      </w:r>
      <w:r>
        <w:rPr>
          <w:rFonts w:hint="eastAsia" w:ascii="宋体" w:hAnsi="宋体"/>
          <w:snapToGrid w:val="0"/>
          <w:color w:val="auto"/>
          <w:kern w:val="0"/>
          <w:sz w:val="21"/>
          <w:szCs w:val="21"/>
          <w:highlight w:val="none"/>
        </w:rPr>
        <w:t>．任何包含保密资料的手册、说明、报告、图纸、信函、电传、电子邮件和其他资料或载体，均视为保密资料。</w:t>
      </w:r>
    </w:p>
    <w:p w14:paraId="05B2E98B">
      <w:pPr>
        <w:snapToGrid w:val="0"/>
        <w:spacing w:line="600" w:lineRule="exact"/>
        <w:ind w:firstLine="420" w:firstLineChars="200"/>
        <w:rPr>
          <w:rFonts w:ascii="宋体" w:hAnsi="宋体"/>
          <w:snapToGrid w:val="0"/>
          <w:color w:val="auto"/>
          <w:kern w:val="0"/>
          <w:sz w:val="21"/>
          <w:szCs w:val="21"/>
          <w:highlight w:val="none"/>
        </w:rPr>
      </w:pPr>
      <w:r>
        <w:rPr>
          <w:rFonts w:ascii="宋体" w:hAnsi="宋体"/>
          <w:snapToGrid w:val="0"/>
          <w:color w:val="auto"/>
          <w:kern w:val="0"/>
          <w:sz w:val="21"/>
          <w:szCs w:val="21"/>
          <w:highlight w:val="none"/>
        </w:rPr>
        <w:t>3</w:t>
      </w:r>
      <w:r>
        <w:rPr>
          <w:rFonts w:hint="eastAsia" w:ascii="宋体" w:hAnsi="宋体"/>
          <w:snapToGrid w:val="0"/>
          <w:color w:val="auto"/>
          <w:kern w:val="0"/>
          <w:sz w:val="21"/>
          <w:szCs w:val="21"/>
          <w:highlight w:val="none"/>
        </w:rPr>
        <w:t>．在甲方告知乙方时，已经是公开资料的，不是保密资料。</w:t>
      </w:r>
    </w:p>
    <w:p w14:paraId="524830F2">
      <w:pPr>
        <w:snapToGrid w:val="0"/>
        <w:spacing w:line="600" w:lineRule="exact"/>
        <w:ind w:firstLine="422" w:firstLineChars="200"/>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第二条 保密义务的内容</w:t>
      </w:r>
    </w:p>
    <w:p w14:paraId="335AEBE4">
      <w:pPr>
        <w:snapToGrid w:val="0"/>
        <w:spacing w:line="600" w:lineRule="exact"/>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1．乙方应对任何保密资料保密并促使、监督其雇员对保密资料保密。</w:t>
      </w:r>
    </w:p>
    <w:p w14:paraId="3623DA6B">
      <w:pPr>
        <w:snapToGrid w:val="0"/>
        <w:spacing w:line="600" w:lineRule="exact"/>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2．未经甲方书面同意，不得向第三方透露任何关于保密资料存在的信息或为第三方使用、复制保密资料或以任何形式了解保密资料的内容提供便利。</w:t>
      </w:r>
    </w:p>
    <w:p w14:paraId="1AB9571F">
      <w:pPr>
        <w:snapToGrid w:val="0"/>
        <w:spacing w:line="600" w:lineRule="exact"/>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3．除为合同的履行外，不得将保密资料用于任何其他目的。</w:t>
      </w:r>
    </w:p>
    <w:p w14:paraId="6D0A36C6">
      <w:pPr>
        <w:snapToGrid w:val="0"/>
        <w:spacing w:line="600" w:lineRule="exact"/>
        <w:ind w:firstLine="422" w:firstLineChars="200"/>
        <w:rPr>
          <w:rFonts w:ascii="宋体" w:hAnsi="宋体"/>
          <w:b/>
          <w:snapToGrid w:val="0"/>
          <w:color w:val="auto"/>
          <w:kern w:val="0"/>
          <w:sz w:val="21"/>
          <w:szCs w:val="21"/>
          <w:highlight w:val="none"/>
        </w:rPr>
      </w:pPr>
      <w:r>
        <w:rPr>
          <w:rFonts w:ascii="宋体" w:hAnsi="宋体"/>
          <w:b/>
          <w:snapToGrid w:val="0"/>
          <w:color w:val="auto"/>
          <w:kern w:val="0"/>
          <w:sz w:val="21"/>
          <w:szCs w:val="21"/>
          <w:highlight w:val="none"/>
        </w:rPr>
        <w:t>第三条  保密对象</w:t>
      </w:r>
    </w:p>
    <w:p w14:paraId="2525ECF8">
      <w:pPr>
        <w:snapToGrid w:val="0"/>
        <w:spacing w:line="600" w:lineRule="exact"/>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lang w:bidi="ar"/>
        </w:rPr>
        <w:t>保密对象包括但不限于</w:t>
      </w:r>
      <w:r>
        <w:rPr>
          <w:rFonts w:ascii="宋体" w:hAnsi="宋体"/>
          <w:snapToGrid w:val="0"/>
          <w:color w:val="auto"/>
          <w:kern w:val="0"/>
          <w:sz w:val="21"/>
          <w:szCs w:val="21"/>
          <w:highlight w:val="none"/>
          <w:lang w:bidi="ar"/>
        </w:rPr>
        <w:t>乙方</w:t>
      </w:r>
      <w:r>
        <w:rPr>
          <w:rFonts w:hint="eastAsia" w:ascii="宋体" w:hAnsi="宋体"/>
          <w:snapToGrid w:val="0"/>
          <w:color w:val="auto"/>
          <w:kern w:val="0"/>
          <w:sz w:val="21"/>
          <w:szCs w:val="21"/>
          <w:highlight w:val="none"/>
          <w:lang w:bidi="ar"/>
        </w:rPr>
        <w:t>、</w:t>
      </w:r>
      <w:r>
        <w:rPr>
          <w:rFonts w:ascii="宋体" w:hAnsi="宋体"/>
          <w:snapToGrid w:val="0"/>
          <w:color w:val="auto"/>
          <w:kern w:val="0"/>
          <w:sz w:val="21"/>
          <w:szCs w:val="21"/>
          <w:highlight w:val="none"/>
          <w:lang w:bidi="ar"/>
        </w:rPr>
        <w:t>其</w:t>
      </w:r>
      <w:r>
        <w:rPr>
          <w:rFonts w:hint="eastAsia" w:ascii="宋体" w:hAnsi="宋体"/>
          <w:snapToGrid w:val="0"/>
          <w:color w:val="auto"/>
          <w:kern w:val="0"/>
          <w:sz w:val="21"/>
          <w:szCs w:val="21"/>
          <w:highlight w:val="none"/>
          <w:lang w:bidi="ar"/>
        </w:rPr>
        <w:t>关联公司及其相关人士。相关人士包括但不限于公司及其所属集团各自的董事、监事、高级管理人员、雇员、咨询者、代理人、顾问</w:t>
      </w:r>
      <w:r>
        <w:rPr>
          <w:rFonts w:ascii="宋体" w:hAnsi="宋体"/>
          <w:snapToGrid w:val="0"/>
          <w:color w:val="auto"/>
          <w:kern w:val="0"/>
          <w:sz w:val="21"/>
          <w:szCs w:val="21"/>
          <w:highlight w:val="none"/>
          <w:lang w:bidi="ar"/>
        </w:rPr>
        <w:t>等。</w:t>
      </w:r>
    </w:p>
    <w:p w14:paraId="002B8C57">
      <w:pPr>
        <w:snapToGrid w:val="0"/>
        <w:spacing w:line="600" w:lineRule="exact"/>
        <w:ind w:firstLine="422" w:firstLineChars="200"/>
        <w:rPr>
          <w:rFonts w:ascii="宋体" w:hAnsi="宋体"/>
          <w:b/>
          <w:snapToGrid w:val="0"/>
          <w:color w:val="auto"/>
          <w:kern w:val="0"/>
          <w:sz w:val="21"/>
          <w:szCs w:val="21"/>
          <w:highlight w:val="none"/>
        </w:rPr>
      </w:pPr>
      <w:r>
        <w:rPr>
          <w:rFonts w:ascii="宋体" w:hAnsi="宋体"/>
          <w:b/>
          <w:snapToGrid w:val="0"/>
          <w:color w:val="auto"/>
          <w:kern w:val="0"/>
          <w:sz w:val="21"/>
          <w:szCs w:val="21"/>
          <w:highlight w:val="none"/>
        </w:rPr>
        <w:t>第四条  保密期限</w:t>
      </w:r>
    </w:p>
    <w:p w14:paraId="340A940E">
      <w:pPr>
        <w:snapToGrid w:val="0"/>
        <w:spacing w:line="600" w:lineRule="exact"/>
        <w:ind w:firstLine="420" w:firstLineChars="200"/>
        <w:rPr>
          <w:rFonts w:ascii="宋体" w:hAnsi="宋体"/>
          <w:snapToGrid w:val="0"/>
          <w:color w:val="auto"/>
          <w:kern w:val="0"/>
          <w:sz w:val="21"/>
          <w:szCs w:val="21"/>
          <w:highlight w:val="none"/>
        </w:rPr>
      </w:pPr>
      <w:r>
        <w:rPr>
          <w:rFonts w:ascii="宋体" w:hAnsi="宋体"/>
          <w:snapToGrid w:val="0"/>
          <w:color w:val="auto"/>
          <w:kern w:val="0"/>
          <w:sz w:val="21"/>
          <w:szCs w:val="21"/>
          <w:highlight w:val="none"/>
        </w:rPr>
        <w:t>乙方应在职责范围内对所</w:t>
      </w:r>
      <w:r>
        <w:rPr>
          <w:rFonts w:hint="eastAsia" w:ascii="宋体" w:hAnsi="宋体"/>
          <w:snapToGrid w:val="0"/>
          <w:color w:val="auto"/>
          <w:kern w:val="0"/>
          <w:sz w:val="21"/>
          <w:szCs w:val="21"/>
          <w:highlight w:val="none"/>
        </w:rPr>
        <w:t>接触</w:t>
      </w:r>
      <w:r>
        <w:rPr>
          <w:rFonts w:ascii="宋体" w:hAnsi="宋体"/>
          <w:snapToGrid w:val="0"/>
          <w:color w:val="auto"/>
          <w:kern w:val="0"/>
          <w:sz w:val="21"/>
          <w:szCs w:val="21"/>
          <w:highlight w:val="none"/>
        </w:rPr>
        <w:t>的甲方资料负有保密义务，该保密义务自签署之日起生效，不因协议的解除或终止而失效。</w:t>
      </w:r>
    </w:p>
    <w:p w14:paraId="2483D2B4">
      <w:pPr>
        <w:snapToGrid w:val="0"/>
        <w:spacing w:line="600" w:lineRule="exact"/>
        <w:ind w:firstLine="422" w:firstLineChars="200"/>
        <w:rPr>
          <w:rFonts w:ascii="宋体" w:hAnsi="宋体"/>
          <w:b/>
          <w:snapToGrid w:val="0"/>
          <w:color w:val="auto"/>
          <w:kern w:val="0"/>
          <w:sz w:val="21"/>
          <w:szCs w:val="21"/>
          <w:highlight w:val="none"/>
        </w:rPr>
      </w:pPr>
      <w:r>
        <w:rPr>
          <w:rFonts w:hint="eastAsia" w:ascii="宋体" w:hAnsi="宋体"/>
          <w:b/>
          <w:snapToGrid w:val="0"/>
          <w:color w:val="auto"/>
          <w:kern w:val="0"/>
          <w:sz w:val="21"/>
          <w:szCs w:val="21"/>
          <w:highlight w:val="none"/>
        </w:rPr>
        <w:t>第</w:t>
      </w:r>
      <w:r>
        <w:rPr>
          <w:rFonts w:ascii="宋体" w:hAnsi="宋体"/>
          <w:b/>
          <w:snapToGrid w:val="0"/>
          <w:color w:val="auto"/>
          <w:kern w:val="0"/>
          <w:sz w:val="21"/>
          <w:szCs w:val="21"/>
          <w:highlight w:val="none"/>
        </w:rPr>
        <w:t>五</w:t>
      </w:r>
      <w:r>
        <w:rPr>
          <w:rFonts w:hint="eastAsia" w:ascii="宋体" w:hAnsi="宋体"/>
          <w:b/>
          <w:snapToGrid w:val="0"/>
          <w:color w:val="auto"/>
          <w:kern w:val="0"/>
          <w:sz w:val="21"/>
          <w:szCs w:val="21"/>
          <w:highlight w:val="none"/>
        </w:rPr>
        <w:t>条 其他</w:t>
      </w:r>
    </w:p>
    <w:p w14:paraId="6E9402C9">
      <w:pPr>
        <w:snapToGrid w:val="0"/>
        <w:spacing w:line="600" w:lineRule="exact"/>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1．任何保密资料的版权，除有明确规定外，都归甲方所有。</w:t>
      </w:r>
    </w:p>
    <w:p w14:paraId="42A3063F">
      <w:pPr>
        <w:snapToGrid w:val="0"/>
        <w:spacing w:line="600" w:lineRule="exact"/>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2．当合同履行完毕或被解除时，乙方应立即将保密资料归还给甲方。</w:t>
      </w:r>
      <w:r>
        <w:rPr>
          <w:rFonts w:ascii="宋体" w:hAnsi="宋体"/>
          <w:snapToGrid w:val="0"/>
          <w:color w:val="auto"/>
          <w:kern w:val="0"/>
          <w:sz w:val="21"/>
          <w:szCs w:val="21"/>
          <w:highlight w:val="none"/>
        </w:rPr>
        <w:t>不能归还的，应在按照甲方的要求或者在甲方指定人员的监督下将其销毁。</w:t>
      </w:r>
    </w:p>
    <w:p w14:paraId="76CDD7C2">
      <w:pPr>
        <w:snapToGrid w:val="0"/>
        <w:spacing w:line="600" w:lineRule="exact"/>
        <w:ind w:firstLine="420" w:firstLineChars="200"/>
        <w:rPr>
          <w:rFonts w:hint="eastAsia"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 xml:space="preserve">因履行合同的需要或根据本协议，保密资料需要为第三方所知时，乙方应取得甲方的书面同意，且确保第三方签署一份与协议中的保密义务相等的保密承诺书。 </w:t>
      </w:r>
    </w:p>
    <w:p w14:paraId="4A7DB1DD">
      <w:pPr>
        <w:snapToGrid w:val="0"/>
        <w:spacing w:line="600" w:lineRule="exact"/>
        <w:ind w:firstLine="420" w:firstLineChars="200"/>
        <w:rPr>
          <w:rFonts w:hint="eastAsia"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4.如乙方未按上述条款所述义务保密从而导致甲方遭受损失，乙方应承担由此造成的全部损失，包括但不限于甲方因乙方的违约行为而受到的索赔、支出、法庭或仲裁庭或任何其它监管机构作出的处罚。</w:t>
      </w:r>
    </w:p>
    <w:p w14:paraId="13A15E6C">
      <w:pPr>
        <w:snapToGrid w:val="0"/>
        <w:spacing w:line="600" w:lineRule="exact"/>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5.本协议经甲乙双方签字盖章后生效。</w:t>
      </w:r>
    </w:p>
    <w:p w14:paraId="397D49B2">
      <w:pPr>
        <w:snapToGrid w:val="0"/>
        <w:spacing w:line="600" w:lineRule="exact"/>
        <w:ind w:firstLine="420" w:firstLineChars="200"/>
        <w:rPr>
          <w:rFonts w:ascii="宋体" w:hAnsi="宋体"/>
          <w:snapToGrid w:val="0"/>
          <w:color w:val="auto"/>
          <w:kern w:val="0"/>
          <w:sz w:val="21"/>
          <w:szCs w:val="21"/>
          <w:highlight w:val="none"/>
        </w:rPr>
      </w:pPr>
      <w:r>
        <w:rPr>
          <w:rFonts w:hint="eastAsia" w:ascii="宋体" w:hAnsi="宋体"/>
          <w:snapToGrid w:val="0"/>
          <w:color w:val="auto"/>
          <w:kern w:val="0"/>
          <w:sz w:val="21"/>
          <w:szCs w:val="21"/>
          <w:highlight w:val="none"/>
        </w:rPr>
        <w:t>（以下无正文）</w:t>
      </w:r>
    </w:p>
    <w:p w14:paraId="6D191984">
      <w:pPr>
        <w:keepNext w:val="0"/>
        <w:keepLines w:val="0"/>
        <w:pageBreakBefore w:val="0"/>
        <w:widowControl w:val="0"/>
        <w:kinsoku/>
        <w:wordWrap/>
        <w:overflowPunct/>
        <w:topLinePunct w:val="0"/>
        <w:autoSpaceDE/>
        <w:autoSpaceDN/>
        <w:bidi w:val="0"/>
        <w:adjustRightInd/>
        <w:spacing w:line="600" w:lineRule="exact"/>
        <w:ind w:firstLine="422" w:firstLineChars="200"/>
        <w:textAlignment w:val="auto"/>
        <w:rPr>
          <w:rFonts w:ascii="宋体" w:hAnsi="宋体"/>
          <w:b/>
          <w:color w:val="auto"/>
          <w:sz w:val="21"/>
          <w:szCs w:val="21"/>
          <w:highlight w:val="none"/>
        </w:rPr>
      </w:pPr>
      <w:r>
        <w:rPr>
          <w:rFonts w:hint="eastAsia" w:ascii="宋体" w:hAnsi="宋体"/>
          <w:b/>
          <w:bCs/>
          <w:color w:val="auto"/>
          <w:sz w:val="21"/>
          <w:szCs w:val="21"/>
          <w:highlight w:val="none"/>
        </w:rPr>
        <w:t>甲方</w:t>
      </w:r>
      <w:r>
        <w:rPr>
          <w:rFonts w:hint="eastAsia" w:ascii="宋体" w:hAnsi="宋体"/>
          <w:color w:val="auto"/>
          <w:sz w:val="21"/>
          <w:szCs w:val="21"/>
          <w:highlight w:val="none"/>
        </w:rPr>
        <w:t>：</w:t>
      </w:r>
      <w:r>
        <w:rPr>
          <w:rFonts w:hint="eastAsia" w:ascii="宋体" w:hAnsi="宋体"/>
          <w:b/>
          <w:color w:val="auto"/>
          <w:sz w:val="21"/>
          <w:szCs w:val="21"/>
          <w:highlight w:val="none"/>
        </w:rPr>
        <w:t xml:space="preserve">重庆市经济和信息化委员会 </w:t>
      </w:r>
      <w:r>
        <w:rPr>
          <w:rFonts w:ascii="宋体" w:hAnsi="宋体"/>
          <w:b/>
          <w:color w:val="auto"/>
          <w:sz w:val="21"/>
          <w:szCs w:val="21"/>
          <w:highlight w:val="none"/>
        </w:rPr>
        <w:t xml:space="preserve">           </w:t>
      </w:r>
      <w:r>
        <w:rPr>
          <w:rFonts w:hint="eastAsia" w:ascii="宋体" w:hAnsi="宋体"/>
          <w:b/>
          <w:color w:val="auto"/>
          <w:sz w:val="21"/>
          <w:szCs w:val="21"/>
          <w:highlight w:val="none"/>
        </w:rPr>
        <w:t xml:space="preserve">    </w:t>
      </w:r>
      <w:r>
        <w:rPr>
          <w:rFonts w:ascii="宋体" w:hAnsi="宋体"/>
          <w:b/>
          <w:color w:val="auto"/>
          <w:sz w:val="21"/>
          <w:szCs w:val="21"/>
          <w:highlight w:val="none"/>
        </w:rPr>
        <w:t xml:space="preserve">  </w:t>
      </w:r>
      <w:r>
        <w:rPr>
          <w:rFonts w:hint="eastAsia" w:ascii="宋体" w:hAnsi="宋体"/>
          <w:b/>
          <w:color w:val="auto"/>
          <w:sz w:val="21"/>
          <w:szCs w:val="21"/>
          <w:highlight w:val="none"/>
        </w:rPr>
        <w:t>乙方：</w:t>
      </w:r>
      <w:r>
        <w:rPr>
          <w:rFonts w:ascii="宋体" w:hAnsi="宋体"/>
          <w:b/>
          <w:color w:val="auto"/>
          <w:sz w:val="21"/>
          <w:szCs w:val="21"/>
          <w:highlight w:val="none"/>
        </w:rPr>
        <w:t xml:space="preserve"> </w:t>
      </w:r>
    </w:p>
    <w:p w14:paraId="742E1175">
      <w:pPr>
        <w:keepNext w:val="0"/>
        <w:keepLines w:val="0"/>
        <w:pageBreakBefore w:val="0"/>
        <w:widowControl w:val="0"/>
        <w:kinsoku/>
        <w:wordWrap/>
        <w:overflowPunct/>
        <w:topLinePunct w:val="0"/>
        <w:autoSpaceDE/>
        <w:autoSpaceDN/>
        <w:bidi w:val="0"/>
        <w:adjustRightInd/>
        <w:spacing w:line="600" w:lineRule="exact"/>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 xml:space="preserve">联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系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人：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联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系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人： </w:t>
      </w:r>
    </w:p>
    <w:p w14:paraId="175C9465">
      <w:pPr>
        <w:keepNext w:val="0"/>
        <w:keepLines w:val="0"/>
        <w:pageBreakBefore w:val="0"/>
        <w:widowControl w:val="0"/>
        <w:kinsoku/>
        <w:wordWrap/>
        <w:overflowPunct/>
        <w:topLinePunct w:val="0"/>
        <w:autoSpaceDE/>
        <w:autoSpaceDN/>
        <w:bidi w:val="0"/>
        <w:adjustRightInd/>
        <w:spacing w:line="600" w:lineRule="exact"/>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 xml:space="preserve">电      话：                 </w:t>
      </w:r>
      <w:r>
        <w:rPr>
          <w:rFonts w:ascii="宋体" w:hAnsi="宋体"/>
          <w:color w:val="auto"/>
          <w:sz w:val="21"/>
          <w:szCs w:val="21"/>
          <w:highlight w:val="none"/>
        </w:rPr>
        <w:t xml:space="preserve">                   </w:t>
      </w:r>
      <w:r>
        <w:rPr>
          <w:rFonts w:hint="eastAsia" w:ascii="宋体" w:hAnsi="宋体"/>
          <w:color w:val="auto"/>
          <w:sz w:val="21"/>
          <w:szCs w:val="21"/>
          <w:highlight w:val="none"/>
        </w:rPr>
        <w:t>电      话：</w:t>
      </w:r>
    </w:p>
    <w:p w14:paraId="0DF981CD">
      <w:pPr>
        <w:keepNext w:val="0"/>
        <w:keepLines w:val="0"/>
        <w:pageBreakBefore w:val="0"/>
        <w:widowControl w:val="0"/>
        <w:kinsoku/>
        <w:wordWrap/>
        <w:overflowPunct/>
        <w:topLinePunct w:val="0"/>
        <w:autoSpaceDE/>
        <w:autoSpaceDN/>
        <w:bidi w:val="0"/>
        <w:adjustRightInd/>
        <w:spacing w:line="600" w:lineRule="exact"/>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 xml:space="preserve">                                                  </w:t>
      </w:r>
    </w:p>
    <w:p w14:paraId="4689A84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签章日期：</w:t>
      </w:r>
      <w:r>
        <w:rPr>
          <w:rFonts w:ascii="宋体" w:hAnsi="宋体"/>
          <w:color w:val="auto"/>
          <w:sz w:val="21"/>
          <w:szCs w:val="21"/>
          <w:highlight w:val="none"/>
        </w:rPr>
        <w:t xml:space="preserve">  </w:t>
      </w:r>
      <w:r>
        <w:rPr>
          <w:rFonts w:hint="eastAsia" w:ascii="宋体" w:hAnsi="宋体"/>
          <w:color w:val="auto"/>
          <w:sz w:val="21"/>
          <w:szCs w:val="21"/>
          <w:highlight w:val="none"/>
        </w:rPr>
        <w:t xml:space="preserve">年   月   日              </w:t>
      </w:r>
      <w:r>
        <w:rPr>
          <w:rFonts w:ascii="宋体" w:hAnsi="宋体"/>
          <w:color w:val="auto"/>
          <w:sz w:val="21"/>
          <w:szCs w:val="21"/>
          <w:highlight w:val="none"/>
        </w:rPr>
        <w:t xml:space="preserve">         </w:t>
      </w:r>
      <w:r>
        <w:rPr>
          <w:rFonts w:hint="eastAsia" w:ascii="宋体" w:hAnsi="宋体"/>
          <w:color w:val="auto"/>
          <w:sz w:val="21"/>
          <w:szCs w:val="21"/>
          <w:highlight w:val="none"/>
        </w:rPr>
        <w:t>签 章 日期：</w:t>
      </w:r>
      <w:r>
        <w:rPr>
          <w:rFonts w:ascii="宋体" w:hAnsi="宋体"/>
          <w:color w:val="auto"/>
          <w:sz w:val="21"/>
          <w:szCs w:val="21"/>
          <w:highlight w:val="none"/>
        </w:rPr>
        <w:t xml:space="preserve">  </w:t>
      </w:r>
      <w:r>
        <w:rPr>
          <w:rFonts w:hint="eastAsia" w:ascii="宋体" w:hAnsi="宋体"/>
          <w:color w:val="auto"/>
          <w:sz w:val="21"/>
          <w:szCs w:val="21"/>
          <w:highlight w:val="none"/>
        </w:rPr>
        <w:t xml:space="preserve">年  月 </w:t>
      </w:r>
      <w:r>
        <w:rPr>
          <w:rFonts w:ascii="宋体" w:hAnsi="宋体"/>
          <w:color w:val="auto"/>
          <w:sz w:val="21"/>
          <w:szCs w:val="21"/>
          <w:highlight w:val="none"/>
        </w:rPr>
        <w:t xml:space="preserve"> </w:t>
      </w:r>
      <w:r>
        <w:rPr>
          <w:rFonts w:hint="eastAsia" w:ascii="宋体" w:hAnsi="宋体"/>
          <w:color w:val="auto"/>
          <w:sz w:val="21"/>
          <w:szCs w:val="21"/>
          <w:highlight w:val="none"/>
        </w:rPr>
        <w:t>日</w:t>
      </w:r>
    </w:p>
    <w:p w14:paraId="19E5C39F">
      <w:pPr>
        <w:snapToGrid w:val="0"/>
        <w:spacing w:line="360" w:lineRule="auto"/>
        <w:jc w:val="left"/>
        <w:rPr>
          <w:rFonts w:ascii="宋体" w:hAnsi="宋体"/>
          <w:color w:val="auto"/>
          <w:sz w:val="21"/>
          <w:szCs w:val="21"/>
          <w:highlight w:val="none"/>
        </w:rPr>
        <w:sectPr>
          <w:pgSz w:w="11907" w:h="16840"/>
          <w:pgMar w:top="1134" w:right="1191" w:bottom="1134" w:left="1191"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5B95DC11">
      <w:pPr>
        <w:pStyle w:val="4"/>
        <w:spacing w:line="360" w:lineRule="auto"/>
        <w:jc w:val="center"/>
        <w:rPr>
          <w:rFonts w:ascii="宋体" w:hAnsi="宋体" w:eastAsia="宋体"/>
          <w:color w:val="auto"/>
          <w:sz w:val="36"/>
          <w:szCs w:val="30"/>
          <w:highlight w:val="none"/>
        </w:rPr>
      </w:pPr>
      <w:bookmarkStart w:id="110" w:name="_Toc1987"/>
      <w:r>
        <w:rPr>
          <w:rFonts w:ascii="宋体" w:hAnsi="宋体" w:eastAsia="宋体"/>
          <w:color w:val="auto"/>
          <w:sz w:val="36"/>
          <w:szCs w:val="30"/>
          <w:highlight w:val="none"/>
        </w:rPr>
        <w:t>第七篇  响应文件编制要求</w:t>
      </w:r>
      <w:bookmarkEnd w:id="97"/>
      <w:bookmarkEnd w:id="110"/>
    </w:p>
    <w:p w14:paraId="1C35BB6F">
      <w:pPr>
        <w:pStyle w:val="5"/>
        <w:spacing w:line="360" w:lineRule="auto"/>
        <w:ind w:firstLine="482" w:firstLineChars="200"/>
        <w:rPr>
          <w:rFonts w:ascii="宋体" w:hAnsi="宋体"/>
          <w:color w:val="auto"/>
          <w:sz w:val="24"/>
          <w:szCs w:val="24"/>
          <w:highlight w:val="none"/>
        </w:rPr>
      </w:pPr>
      <w:bookmarkStart w:id="111" w:name="_Toc8189"/>
      <w:r>
        <w:rPr>
          <w:rFonts w:ascii="宋体" w:hAnsi="宋体"/>
          <w:color w:val="auto"/>
          <w:sz w:val="24"/>
          <w:szCs w:val="24"/>
          <w:highlight w:val="none"/>
        </w:rPr>
        <w:t>一、经济</w:t>
      </w:r>
      <w:r>
        <w:rPr>
          <w:rFonts w:hint="eastAsia" w:ascii="宋体" w:hAnsi="宋体"/>
          <w:color w:val="auto"/>
          <w:sz w:val="24"/>
          <w:szCs w:val="24"/>
          <w:highlight w:val="none"/>
        </w:rPr>
        <w:t>部分</w:t>
      </w:r>
      <w:bookmarkEnd w:id="111"/>
    </w:p>
    <w:p w14:paraId="76C24C9A">
      <w:pPr>
        <w:snapToGrid w:val="0"/>
        <w:spacing w:line="360" w:lineRule="auto"/>
        <w:ind w:firstLine="480" w:firstLineChars="200"/>
        <w:rPr>
          <w:color w:val="auto"/>
          <w:sz w:val="24"/>
          <w:szCs w:val="24"/>
          <w:highlight w:val="none"/>
        </w:rPr>
      </w:pPr>
      <w:r>
        <w:rPr>
          <w:color w:val="auto"/>
          <w:sz w:val="24"/>
          <w:szCs w:val="24"/>
          <w:highlight w:val="none"/>
        </w:rPr>
        <w:t>（一）竞争性磋商报价函</w:t>
      </w:r>
    </w:p>
    <w:p w14:paraId="3A193689">
      <w:pPr>
        <w:snapToGrid w:val="0"/>
        <w:spacing w:line="360" w:lineRule="auto"/>
        <w:ind w:firstLine="480" w:firstLineChars="200"/>
        <w:rPr>
          <w:color w:val="auto"/>
          <w:sz w:val="24"/>
          <w:szCs w:val="24"/>
          <w:highlight w:val="none"/>
        </w:rPr>
      </w:pPr>
      <w:r>
        <w:rPr>
          <w:rFonts w:hint="eastAsia"/>
          <w:color w:val="auto"/>
          <w:sz w:val="24"/>
          <w:szCs w:val="24"/>
          <w:highlight w:val="none"/>
        </w:rPr>
        <w:t>（二）分项报价明细表</w:t>
      </w:r>
    </w:p>
    <w:p w14:paraId="41AEA4E5">
      <w:pPr>
        <w:pStyle w:val="5"/>
        <w:spacing w:line="360" w:lineRule="auto"/>
        <w:ind w:firstLine="482" w:firstLineChars="200"/>
        <w:rPr>
          <w:rFonts w:ascii="宋体" w:hAnsi="宋体"/>
          <w:color w:val="auto"/>
          <w:sz w:val="24"/>
          <w:szCs w:val="24"/>
          <w:highlight w:val="none"/>
        </w:rPr>
      </w:pPr>
      <w:bookmarkStart w:id="112" w:name="_Toc78194469"/>
      <w:bookmarkStart w:id="113" w:name="_Toc29215"/>
      <w:r>
        <w:rPr>
          <w:rFonts w:hint="eastAsia" w:ascii="宋体" w:hAnsi="宋体"/>
          <w:color w:val="auto"/>
          <w:sz w:val="24"/>
          <w:szCs w:val="24"/>
          <w:highlight w:val="none"/>
        </w:rPr>
        <w:t>二、技术</w:t>
      </w:r>
      <w:bookmarkEnd w:id="112"/>
      <w:r>
        <w:rPr>
          <w:rFonts w:hint="eastAsia" w:ascii="宋体" w:hAnsi="宋体"/>
          <w:color w:val="auto"/>
          <w:sz w:val="24"/>
          <w:szCs w:val="24"/>
          <w:highlight w:val="none"/>
        </w:rPr>
        <w:t>部分</w:t>
      </w:r>
      <w:bookmarkEnd w:id="113"/>
    </w:p>
    <w:p w14:paraId="40BE1F80">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（一）服务方案</w:t>
      </w:r>
    </w:p>
    <w:p w14:paraId="2C61DEFD">
      <w:pPr>
        <w:snapToGrid w:val="0"/>
        <w:spacing w:line="360" w:lineRule="auto"/>
        <w:ind w:firstLine="480" w:firstLineChars="200"/>
        <w:rPr>
          <w:color w:val="auto"/>
          <w:sz w:val="24"/>
          <w:szCs w:val="24"/>
          <w:highlight w:val="none"/>
        </w:rPr>
      </w:pPr>
      <w:r>
        <w:rPr>
          <w:rFonts w:hint="eastAsia" w:ascii="宋体" w:hAnsi="宋体"/>
          <w:color w:val="auto"/>
          <w:sz w:val="24"/>
          <w:szCs w:val="24"/>
          <w:highlight w:val="none"/>
        </w:rPr>
        <w:t>（二）服务响应偏离表</w:t>
      </w:r>
    </w:p>
    <w:p w14:paraId="5FB45513">
      <w:pPr>
        <w:pStyle w:val="5"/>
        <w:spacing w:line="360" w:lineRule="auto"/>
        <w:ind w:firstLine="482" w:firstLineChars="200"/>
        <w:rPr>
          <w:rFonts w:ascii="宋体" w:hAnsi="宋体"/>
          <w:color w:val="auto"/>
          <w:sz w:val="24"/>
          <w:szCs w:val="24"/>
          <w:highlight w:val="none"/>
        </w:rPr>
      </w:pPr>
      <w:bookmarkStart w:id="114" w:name="_Toc12789"/>
      <w:r>
        <w:rPr>
          <w:rFonts w:ascii="宋体" w:hAnsi="宋体"/>
          <w:color w:val="auto"/>
          <w:sz w:val="24"/>
          <w:szCs w:val="24"/>
          <w:highlight w:val="none"/>
        </w:rPr>
        <w:t>三、商务</w:t>
      </w:r>
      <w:r>
        <w:rPr>
          <w:rFonts w:hint="eastAsia" w:ascii="宋体" w:hAnsi="宋体"/>
          <w:color w:val="auto"/>
          <w:sz w:val="24"/>
          <w:szCs w:val="24"/>
          <w:highlight w:val="none"/>
        </w:rPr>
        <w:t>部分</w:t>
      </w:r>
      <w:bookmarkEnd w:id="114"/>
    </w:p>
    <w:p w14:paraId="70138A6B">
      <w:pPr>
        <w:snapToGrid w:val="0"/>
        <w:spacing w:line="360" w:lineRule="auto"/>
        <w:ind w:firstLine="480" w:firstLineChars="200"/>
        <w:rPr>
          <w:color w:val="auto"/>
          <w:sz w:val="24"/>
          <w:szCs w:val="24"/>
          <w:highlight w:val="none"/>
        </w:rPr>
      </w:pPr>
      <w:r>
        <w:rPr>
          <w:color w:val="auto"/>
          <w:sz w:val="24"/>
          <w:szCs w:val="24"/>
          <w:highlight w:val="none"/>
        </w:rPr>
        <w:t>（一）</w:t>
      </w:r>
      <w:r>
        <w:rPr>
          <w:rFonts w:hint="eastAsia"/>
          <w:color w:val="auto"/>
          <w:sz w:val="24"/>
          <w:szCs w:val="24"/>
          <w:highlight w:val="none"/>
        </w:rPr>
        <w:t>商务响应偏离表</w:t>
      </w:r>
    </w:p>
    <w:p w14:paraId="6A8A73D3">
      <w:pPr>
        <w:snapToGrid w:val="0"/>
        <w:spacing w:line="360" w:lineRule="auto"/>
        <w:ind w:firstLine="480" w:firstLineChars="200"/>
        <w:rPr>
          <w:color w:val="auto"/>
          <w:sz w:val="24"/>
          <w:szCs w:val="24"/>
          <w:highlight w:val="none"/>
        </w:rPr>
      </w:pPr>
      <w:r>
        <w:rPr>
          <w:color w:val="auto"/>
          <w:sz w:val="24"/>
          <w:szCs w:val="24"/>
          <w:highlight w:val="none"/>
        </w:rPr>
        <w:t>（</w:t>
      </w:r>
      <w:r>
        <w:rPr>
          <w:rFonts w:hint="eastAsia"/>
          <w:color w:val="auto"/>
          <w:sz w:val="24"/>
          <w:szCs w:val="24"/>
          <w:highlight w:val="none"/>
        </w:rPr>
        <w:t>二</w:t>
      </w:r>
      <w:r>
        <w:rPr>
          <w:color w:val="auto"/>
          <w:sz w:val="24"/>
          <w:szCs w:val="24"/>
          <w:highlight w:val="none"/>
        </w:rPr>
        <w:t>）</w:t>
      </w:r>
      <w:r>
        <w:rPr>
          <w:rFonts w:hint="eastAsia"/>
          <w:color w:val="auto"/>
          <w:sz w:val="24"/>
          <w:szCs w:val="24"/>
          <w:highlight w:val="none"/>
        </w:rPr>
        <w:t>其它优惠服务承诺</w:t>
      </w:r>
    </w:p>
    <w:p w14:paraId="15BC459C">
      <w:pPr>
        <w:pStyle w:val="5"/>
        <w:spacing w:line="360" w:lineRule="auto"/>
        <w:ind w:firstLine="482" w:firstLineChars="200"/>
        <w:rPr>
          <w:rFonts w:ascii="宋体" w:hAnsi="宋体"/>
          <w:color w:val="auto"/>
          <w:sz w:val="24"/>
          <w:szCs w:val="24"/>
          <w:highlight w:val="none"/>
        </w:rPr>
      </w:pPr>
      <w:bookmarkStart w:id="115" w:name="_Toc31668"/>
      <w:r>
        <w:rPr>
          <w:rFonts w:hint="eastAsia" w:ascii="宋体" w:hAnsi="宋体"/>
          <w:color w:val="auto"/>
          <w:sz w:val="24"/>
          <w:szCs w:val="24"/>
          <w:highlight w:val="none"/>
        </w:rPr>
        <w:t>四、</w:t>
      </w:r>
      <w:r>
        <w:rPr>
          <w:rFonts w:ascii="宋体" w:hAnsi="宋体"/>
          <w:color w:val="auto"/>
          <w:sz w:val="24"/>
          <w:szCs w:val="24"/>
          <w:highlight w:val="none"/>
        </w:rPr>
        <w:t>资格</w:t>
      </w:r>
      <w:r>
        <w:rPr>
          <w:rFonts w:hint="eastAsia" w:ascii="宋体" w:hAnsi="宋体"/>
          <w:color w:val="auto"/>
          <w:sz w:val="24"/>
          <w:szCs w:val="24"/>
          <w:highlight w:val="none"/>
        </w:rPr>
        <w:t>文件</w:t>
      </w:r>
      <w:bookmarkEnd w:id="115"/>
    </w:p>
    <w:p w14:paraId="7BE02E65">
      <w:pPr>
        <w:snapToGrid w:val="0"/>
        <w:spacing w:line="360" w:lineRule="auto"/>
        <w:ind w:firstLine="480" w:firstLineChars="200"/>
        <w:rPr>
          <w:rFonts w:ascii="宋体" w:hAnsi="宋体"/>
          <w:color w:val="auto"/>
          <w:sz w:val="24"/>
          <w:szCs w:val="24"/>
          <w:highlight w:val="none"/>
        </w:rPr>
      </w:pPr>
      <w:r>
        <w:rPr>
          <w:color w:val="auto"/>
          <w:sz w:val="24"/>
          <w:szCs w:val="24"/>
          <w:highlight w:val="none"/>
        </w:rPr>
        <w:t>（一）</w:t>
      </w:r>
      <w:r>
        <w:rPr>
          <w:rFonts w:hint="eastAsia" w:ascii="宋体" w:hAnsi="宋体"/>
          <w:color w:val="auto"/>
          <w:sz w:val="24"/>
          <w:szCs w:val="24"/>
          <w:highlight w:val="none"/>
        </w:rPr>
        <w:t>法人营业执照（副本）或事业单位法人证书（副本）或个体工商户营业执照或有效的自然人身份证明或社会团体法人登记证书复印件</w:t>
      </w:r>
    </w:p>
    <w:p w14:paraId="1ABD1D2C">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法定代表人身份证明书（格式）</w:t>
      </w:r>
    </w:p>
    <w:p w14:paraId="4D2D5D78">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法定代表人授权委托书（格式）</w:t>
      </w:r>
    </w:p>
    <w:p w14:paraId="2F7323FB">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（四）基本资格条件承诺函（格式）</w:t>
      </w:r>
    </w:p>
    <w:p w14:paraId="5729321C">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（五）本项目的特定资格条件（如果有）</w:t>
      </w:r>
    </w:p>
    <w:p w14:paraId="75FE8BDA">
      <w:pPr>
        <w:pStyle w:val="5"/>
        <w:spacing w:line="360" w:lineRule="auto"/>
        <w:ind w:firstLine="482" w:firstLineChars="200"/>
        <w:rPr>
          <w:rFonts w:ascii="宋体" w:hAnsi="宋体"/>
          <w:color w:val="auto"/>
          <w:sz w:val="24"/>
          <w:szCs w:val="24"/>
          <w:highlight w:val="none"/>
        </w:rPr>
      </w:pPr>
      <w:bookmarkStart w:id="116" w:name="_Toc16098"/>
      <w:r>
        <w:rPr>
          <w:rFonts w:hint="eastAsia" w:ascii="宋体" w:hAnsi="宋体"/>
          <w:color w:val="auto"/>
          <w:sz w:val="24"/>
          <w:szCs w:val="24"/>
          <w:highlight w:val="none"/>
        </w:rPr>
        <w:t>五</w:t>
      </w:r>
      <w:r>
        <w:rPr>
          <w:rFonts w:ascii="宋体" w:hAnsi="宋体"/>
          <w:color w:val="auto"/>
          <w:sz w:val="24"/>
          <w:szCs w:val="24"/>
          <w:highlight w:val="none"/>
        </w:rPr>
        <w:t>、其他</w:t>
      </w:r>
      <w:bookmarkEnd w:id="116"/>
    </w:p>
    <w:p w14:paraId="0CF077B2">
      <w:pPr>
        <w:snapToGrid w:val="0"/>
        <w:spacing w:line="360" w:lineRule="auto"/>
        <w:ind w:firstLine="480" w:firstLineChars="200"/>
        <w:rPr>
          <w:color w:val="auto"/>
          <w:sz w:val="24"/>
          <w:szCs w:val="24"/>
          <w:highlight w:val="none"/>
        </w:rPr>
      </w:pPr>
      <w:r>
        <w:rPr>
          <w:rFonts w:hint="eastAsia"/>
          <w:color w:val="auto"/>
          <w:sz w:val="24"/>
          <w:szCs w:val="24"/>
          <w:highlight w:val="none"/>
        </w:rPr>
        <w:t>（一）中小企业声明函、监狱企业证明文件、残疾人福利性单位声明函</w:t>
      </w:r>
    </w:p>
    <w:p w14:paraId="2E805039">
      <w:pPr>
        <w:snapToGrid w:val="0"/>
        <w:spacing w:line="360" w:lineRule="auto"/>
        <w:ind w:firstLine="480" w:firstLineChars="200"/>
        <w:rPr>
          <w:rFonts w:ascii="宋体" w:hAnsi="宋体"/>
          <w:color w:val="auto"/>
          <w:sz w:val="24"/>
          <w:szCs w:val="24"/>
          <w:highlight w:val="none"/>
        </w:rPr>
      </w:pPr>
      <w:r>
        <w:rPr>
          <w:rFonts w:hint="eastAsia"/>
          <w:color w:val="auto"/>
          <w:sz w:val="24"/>
          <w:szCs w:val="24"/>
          <w:highlight w:val="none"/>
        </w:rPr>
        <w:t>（二）其他与项目有关的资料（自附）</w:t>
      </w:r>
    </w:p>
    <w:p w14:paraId="6FFC5810">
      <w:pPr>
        <w:pageBreakBefore/>
        <w:tabs>
          <w:tab w:val="left" w:pos="6300"/>
        </w:tabs>
        <w:snapToGrid w:val="0"/>
        <w:spacing w:line="360" w:lineRule="auto"/>
        <w:ind w:firstLine="482" w:firstLineChars="200"/>
        <w:rPr>
          <w:b/>
          <w:color w:val="auto"/>
          <w:sz w:val="24"/>
          <w:szCs w:val="24"/>
          <w:highlight w:val="none"/>
        </w:rPr>
      </w:pPr>
      <w:bookmarkStart w:id="117" w:name="_Toc23764522"/>
      <w:bookmarkStart w:id="118" w:name="_Toc342913419"/>
      <w:bookmarkStart w:id="119" w:name="_Toc313008356"/>
      <w:bookmarkStart w:id="120" w:name="_Toc313888360"/>
      <w:bookmarkStart w:id="121" w:name="_Toc283382454"/>
      <w:bookmarkStart w:id="122" w:name="_Toc12789073"/>
      <w:r>
        <w:rPr>
          <w:b/>
          <w:color w:val="auto"/>
          <w:sz w:val="24"/>
          <w:szCs w:val="24"/>
          <w:highlight w:val="none"/>
        </w:rPr>
        <w:t>一、经济</w:t>
      </w:r>
      <w:bookmarkEnd w:id="117"/>
      <w:bookmarkEnd w:id="118"/>
      <w:bookmarkEnd w:id="119"/>
      <w:bookmarkEnd w:id="120"/>
      <w:r>
        <w:rPr>
          <w:rFonts w:hint="eastAsia"/>
          <w:b/>
          <w:color w:val="auto"/>
          <w:sz w:val="24"/>
          <w:szCs w:val="24"/>
          <w:highlight w:val="none"/>
        </w:rPr>
        <w:t>文件</w:t>
      </w:r>
    </w:p>
    <w:bookmarkEnd w:id="121"/>
    <w:bookmarkEnd w:id="122"/>
    <w:p w14:paraId="6880F2D6">
      <w:pPr>
        <w:tabs>
          <w:tab w:val="left" w:pos="6300"/>
        </w:tabs>
        <w:snapToGrid w:val="0"/>
        <w:spacing w:line="360" w:lineRule="auto"/>
        <w:ind w:firstLine="480" w:firstLineChars="200"/>
        <w:rPr>
          <w:color w:val="auto"/>
          <w:sz w:val="24"/>
          <w:szCs w:val="24"/>
          <w:highlight w:val="none"/>
        </w:rPr>
      </w:pPr>
      <w:r>
        <w:rPr>
          <w:color w:val="auto"/>
          <w:sz w:val="24"/>
          <w:szCs w:val="24"/>
          <w:highlight w:val="none"/>
        </w:rPr>
        <w:t>（一）竞争性磋商报价函</w:t>
      </w:r>
    </w:p>
    <w:p w14:paraId="7D2009BF">
      <w:pPr>
        <w:tabs>
          <w:tab w:val="left" w:pos="6300"/>
        </w:tabs>
        <w:snapToGrid w:val="0"/>
        <w:spacing w:line="520" w:lineRule="exact"/>
        <w:jc w:val="center"/>
        <w:outlineLvl w:val="0"/>
        <w:rPr>
          <w:b/>
          <w:color w:val="auto"/>
          <w:szCs w:val="28"/>
          <w:highlight w:val="none"/>
        </w:rPr>
      </w:pPr>
      <w:r>
        <w:rPr>
          <w:b/>
          <w:color w:val="auto"/>
          <w:szCs w:val="28"/>
          <w:highlight w:val="none"/>
        </w:rPr>
        <w:t>竞争性磋商报价函</w:t>
      </w:r>
    </w:p>
    <w:p w14:paraId="19287BB4">
      <w:pPr>
        <w:tabs>
          <w:tab w:val="left" w:pos="6300"/>
        </w:tabs>
        <w:snapToGrid w:val="0"/>
        <w:spacing w:line="520" w:lineRule="exact"/>
        <w:rPr>
          <w:color w:val="auto"/>
          <w:sz w:val="24"/>
          <w:szCs w:val="24"/>
          <w:highlight w:val="none"/>
        </w:rPr>
      </w:pPr>
      <w:r>
        <w:rPr>
          <w:color w:val="auto"/>
          <w:sz w:val="24"/>
          <w:szCs w:val="24"/>
          <w:highlight w:val="none"/>
          <w:u w:val="single"/>
        </w:rPr>
        <w:t>（采购代理机构名称）</w:t>
      </w:r>
      <w:r>
        <w:rPr>
          <w:color w:val="auto"/>
          <w:sz w:val="24"/>
          <w:szCs w:val="24"/>
          <w:highlight w:val="none"/>
        </w:rPr>
        <w:t>：</w:t>
      </w:r>
    </w:p>
    <w:p w14:paraId="697D4F38">
      <w:pPr>
        <w:tabs>
          <w:tab w:val="left" w:pos="6300"/>
        </w:tabs>
        <w:snapToGrid w:val="0"/>
        <w:spacing w:line="520" w:lineRule="exact"/>
        <w:ind w:firstLine="480" w:firstLineChars="200"/>
        <w:rPr>
          <w:color w:val="auto"/>
          <w:sz w:val="24"/>
          <w:szCs w:val="24"/>
          <w:highlight w:val="none"/>
        </w:rPr>
      </w:pPr>
      <w:r>
        <w:rPr>
          <w:color w:val="auto"/>
          <w:sz w:val="24"/>
          <w:szCs w:val="24"/>
          <w:highlight w:val="none"/>
        </w:rPr>
        <w:t>我方收到____________________________（项目名称）的竞争性磋商文件，经详细研究，决定参加该项目的磋商。</w:t>
      </w:r>
    </w:p>
    <w:p w14:paraId="5089CFD6">
      <w:pPr>
        <w:tabs>
          <w:tab w:val="left" w:pos="6300"/>
        </w:tabs>
        <w:snapToGrid w:val="0"/>
        <w:spacing w:line="52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我方</w:t>
      </w:r>
      <w:r>
        <w:rPr>
          <w:rFonts w:ascii="宋体" w:hAnsi="宋体"/>
          <w:color w:val="auto"/>
          <w:sz w:val="24"/>
          <w:szCs w:val="24"/>
          <w:highlight w:val="none"/>
        </w:rPr>
        <w:t>愿意按照竞争性磋商文件中的一切要求，提供本项目的服务，初始报价为人民币大写：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元整；人民币小写：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元。以我公司最后报价为准。</w:t>
      </w:r>
    </w:p>
    <w:p w14:paraId="7ADB08C3">
      <w:pPr>
        <w:tabs>
          <w:tab w:val="left" w:pos="6300"/>
        </w:tabs>
        <w:snapToGrid w:val="0"/>
        <w:spacing w:line="520" w:lineRule="exact"/>
        <w:ind w:firstLine="480" w:firstLineChars="200"/>
        <w:rPr>
          <w:rFonts w:ascii="宋体" w:hAnsi="宋体"/>
          <w:color w:val="auto"/>
          <w:sz w:val="24"/>
          <w:szCs w:val="24"/>
          <w:highlight w:val="none"/>
        </w:rPr>
      </w:pPr>
      <w:r>
        <w:rPr>
          <w:rFonts w:ascii="宋体" w:hAnsi="宋体"/>
          <w:color w:val="auto"/>
          <w:sz w:val="24"/>
          <w:szCs w:val="24"/>
          <w:highlight w:val="none"/>
        </w:rPr>
        <w:t>2.我方现提交的响应文件为：响应文件正本</w:t>
      </w:r>
      <w:r>
        <w:rPr>
          <w:rFonts w:ascii="宋体" w:hAnsi="宋体"/>
          <w:color w:val="auto"/>
          <w:sz w:val="24"/>
          <w:szCs w:val="24"/>
          <w:highlight w:val="none"/>
          <w:u w:val="single"/>
        </w:rPr>
        <w:t xml:space="preserve">   </w:t>
      </w:r>
      <w:r>
        <w:rPr>
          <w:rFonts w:ascii="宋体" w:hAnsi="宋体"/>
          <w:color w:val="auto"/>
          <w:sz w:val="24"/>
          <w:szCs w:val="24"/>
          <w:highlight w:val="none"/>
        </w:rPr>
        <w:t>份，副本</w:t>
      </w:r>
      <w:r>
        <w:rPr>
          <w:rFonts w:ascii="宋体" w:hAnsi="宋体"/>
          <w:color w:val="auto"/>
          <w:sz w:val="24"/>
          <w:szCs w:val="24"/>
          <w:highlight w:val="none"/>
          <w:u w:val="single"/>
        </w:rPr>
        <w:t xml:space="preserve">   </w:t>
      </w:r>
      <w:r>
        <w:rPr>
          <w:rFonts w:ascii="宋体" w:hAnsi="宋体"/>
          <w:color w:val="auto"/>
          <w:sz w:val="24"/>
          <w:szCs w:val="24"/>
          <w:highlight w:val="none"/>
        </w:rPr>
        <w:t>份</w:t>
      </w:r>
      <w:r>
        <w:rPr>
          <w:rFonts w:hint="eastAsia" w:ascii="宋体" w:hAnsi="宋体"/>
          <w:color w:val="auto"/>
          <w:sz w:val="24"/>
          <w:szCs w:val="24"/>
          <w:highlight w:val="none"/>
        </w:rPr>
        <w:t>，电子文档</w:t>
      </w:r>
      <w:r>
        <w:rPr>
          <w:rFonts w:ascii="宋体" w:hAnsi="宋体"/>
          <w:color w:val="auto"/>
          <w:sz w:val="24"/>
          <w:szCs w:val="24"/>
          <w:highlight w:val="none"/>
          <w:u w:val="single"/>
        </w:rPr>
        <w:t xml:space="preserve">   </w:t>
      </w:r>
      <w:r>
        <w:rPr>
          <w:rFonts w:ascii="宋体" w:hAnsi="宋体"/>
          <w:color w:val="auto"/>
          <w:sz w:val="24"/>
          <w:szCs w:val="24"/>
          <w:highlight w:val="none"/>
        </w:rPr>
        <w:t>份 。</w:t>
      </w:r>
    </w:p>
    <w:p w14:paraId="3B5CAA22">
      <w:pPr>
        <w:tabs>
          <w:tab w:val="left" w:pos="6300"/>
        </w:tabs>
        <w:snapToGrid w:val="0"/>
        <w:spacing w:line="520" w:lineRule="exact"/>
        <w:ind w:firstLine="480" w:firstLineChars="200"/>
        <w:rPr>
          <w:rFonts w:ascii="宋体" w:hAnsi="宋体"/>
          <w:color w:val="auto"/>
          <w:sz w:val="24"/>
          <w:szCs w:val="24"/>
          <w:highlight w:val="none"/>
        </w:rPr>
      </w:pPr>
      <w:r>
        <w:rPr>
          <w:rFonts w:ascii="宋体" w:hAnsi="宋体"/>
          <w:color w:val="auto"/>
          <w:sz w:val="24"/>
          <w:szCs w:val="24"/>
          <w:highlight w:val="none"/>
        </w:rPr>
        <w:t>3.我方承诺：本次磋商的有效期为90天。</w:t>
      </w:r>
    </w:p>
    <w:p w14:paraId="35CC1714">
      <w:pPr>
        <w:tabs>
          <w:tab w:val="left" w:pos="6300"/>
        </w:tabs>
        <w:snapToGrid w:val="0"/>
        <w:spacing w:line="520" w:lineRule="exact"/>
        <w:ind w:firstLine="480" w:firstLineChars="200"/>
        <w:rPr>
          <w:rFonts w:ascii="宋体" w:hAnsi="宋体"/>
          <w:color w:val="auto"/>
          <w:sz w:val="24"/>
          <w:szCs w:val="24"/>
          <w:highlight w:val="none"/>
        </w:rPr>
      </w:pPr>
      <w:r>
        <w:rPr>
          <w:rFonts w:ascii="宋体" w:hAnsi="宋体"/>
          <w:color w:val="auto"/>
          <w:sz w:val="24"/>
          <w:szCs w:val="24"/>
          <w:highlight w:val="none"/>
        </w:rPr>
        <w:t>4.我方完全理解和接受贵方竞争性磋商文件的一切规定和要求及评审办法。</w:t>
      </w:r>
    </w:p>
    <w:p w14:paraId="087C78B1">
      <w:pPr>
        <w:tabs>
          <w:tab w:val="left" w:pos="6300"/>
        </w:tabs>
        <w:snapToGrid w:val="0"/>
        <w:spacing w:line="520" w:lineRule="exact"/>
        <w:ind w:firstLine="480" w:firstLineChars="200"/>
        <w:rPr>
          <w:rFonts w:ascii="宋体" w:hAnsi="宋体"/>
          <w:color w:val="auto"/>
          <w:sz w:val="24"/>
          <w:szCs w:val="24"/>
          <w:highlight w:val="none"/>
        </w:rPr>
      </w:pPr>
      <w:r>
        <w:rPr>
          <w:rFonts w:ascii="宋体" w:hAnsi="宋体"/>
          <w:color w:val="auto"/>
          <w:sz w:val="24"/>
          <w:szCs w:val="24"/>
          <w:highlight w:val="none"/>
        </w:rPr>
        <w:t>5.在整个竞争性磋商过程中，我方若有违规行为，接受按照《中华人民共和国政府采购法》和《竞争性磋商文件》之规定给予惩罚。</w:t>
      </w:r>
    </w:p>
    <w:p w14:paraId="3AC36C42">
      <w:pPr>
        <w:tabs>
          <w:tab w:val="left" w:pos="6300"/>
        </w:tabs>
        <w:snapToGrid w:val="0"/>
        <w:spacing w:line="520" w:lineRule="exact"/>
        <w:ind w:firstLine="480" w:firstLineChars="200"/>
        <w:rPr>
          <w:rFonts w:ascii="宋体" w:hAnsi="宋体"/>
          <w:color w:val="auto"/>
          <w:sz w:val="24"/>
          <w:szCs w:val="24"/>
          <w:highlight w:val="none"/>
        </w:rPr>
      </w:pPr>
      <w:r>
        <w:rPr>
          <w:rFonts w:ascii="宋体" w:hAnsi="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2136487B">
      <w:pPr>
        <w:tabs>
          <w:tab w:val="left" w:pos="6300"/>
        </w:tabs>
        <w:snapToGrid w:val="0"/>
        <w:spacing w:line="520" w:lineRule="exact"/>
        <w:ind w:firstLine="480" w:firstLineChars="200"/>
        <w:rPr>
          <w:rFonts w:ascii="宋体" w:hAnsi="宋体"/>
          <w:color w:val="auto"/>
          <w:sz w:val="24"/>
          <w:szCs w:val="24"/>
          <w:highlight w:val="none"/>
        </w:rPr>
      </w:pPr>
      <w:r>
        <w:rPr>
          <w:rFonts w:ascii="宋体" w:hAnsi="宋体"/>
          <w:color w:val="auto"/>
          <w:sz w:val="24"/>
          <w:szCs w:val="24"/>
          <w:highlight w:val="none"/>
        </w:rPr>
        <w:t>7.如果我方成为成交供应商，保证在接到成交通知书后，</w:t>
      </w:r>
      <w:r>
        <w:rPr>
          <w:rFonts w:hint="eastAsia" w:ascii="宋体" w:hAnsi="宋体"/>
          <w:color w:val="auto"/>
          <w:sz w:val="24"/>
          <w:szCs w:val="24"/>
          <w:highlight w:val="none"/>
        </w:rPr>
        <w:t>向采购代理机构缴纳竞争性磋商文件规定的</w:t>
      </w:r>
      <w:r>
        <w:rPr>
          <w:rFonts w:ascii="宋体" w:hAnsi="宋体"/>
          <w:color w:val="auto"/>
          <w:sz w:val="24"/>
          <w:szCs w:val="24"/>
          <w:highlight w:val="none"/>
        </w:rPr>
        <w:t>采购代理服务费。</w:t>
      </w:r>
    </w:p>
    <w:p w14:paraId="3ED57DA4">
      <w:pPr>
        <w:tabs>
          <w:tab w:val="left" w:pos="6300"/>
        </w:tabs>
        <w:snapToGrid w:val="0"/>
        <w:spacing w:line="520" w:lineRule="exact"/>
        <w:ind w:firstLine="480" w:firstLineChars="200"/>
        <w:rPr>
          <w:color w:val="auto"/>
          <w:sz w:val="24"/>
          <w:szCs w:val="24"/>
          <w:highlight w:val="none"/>
        </w:rPr>
      </w:pPr>
      <w:r>
        <w:rPr>
          <w:rFonts w:ascii="宋体" w:hAnsi="宋体"/>
          <w:color w:val="auto"/>
          <w:sz w:val="24"/>
          <w:szCs w:val="24"/>
          <w:highlight w:val="none"/>
        </w:rPr>
        <w:t>8.</w:t>
      </w:r>
      <w:r>
        <w:rPr>
          <w:color w:val="auto"/>
          <w:sz w:val="24"/>
          <w:szCs w:val="28"/>
          <w:highlight w:val="none"/>
        </w:rPr>
        <w:t>我方未</w:t>
      </w:r>
      <w:r>
        <w:rPr>
          <w:color w:val="auto"/>
          <w:sz w:val="24"/>
          <w:szCs w:val="24"/>
          <w:highlight w:val="none"/>
        </w:rPr>
        <w:t>为采购项目提供整体设计、规范编制或者项目管理、监理、检测等服务。</w:t>
      </w:r>
    </w:p>
    <w:p w14:paraId="03584D72">
      <w:pPr>
        <w:tabs>
          <w:tab w:val="left" w:pos="6300"/>
        </w:tabs>
        <w:snapToGrid w:val="0"/>
        <w:spacing w:line="520" w:lineRule="exact"/>
        <w:ind w:firstLine="480" w:firstLineChars="200"/>
        <w:rPr>
          <w:rFonts w:ascii="宋体" w:hAnsi="宋体"/>
          <w:color w:val="auto"/>
          <w:sz w:val="24"/>
          <w:szCs w:val="24"/>
          <w:highlight w:val="none"/>
        </w:rPr>
      </w:pPr>
      <w:r>
        <w:rPr>
          <w:rFonts w:ascii="宋体" w:hAnsi="宋体"/>
          <w:color w:val="auto"/>
          <w:sz w:val="24"/>
          <w:szCs w:val="24"/>
          <w:highlight w:val="none"/>
        </w:rPr>
        <w:t>供应商（公章）：</w:t>
      </w:r>
    </w:p>
    <w:p w14:paraId="5FF49D6C">
      <w:pPr>
        <w:tabs>
          <w:tab w:val="left" w:pos="6300"/>
        </w:tabs>
        <w:snapToGrid w:val="0"/>
        <w:spacing w:line="52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地址：  </w:t>
      </w:r>
    </w:p>
    <w:p w14:paraId="37F318D1">
      <w:pPr>
        <w:tabs>
          <w:tab w:val="left" w:pos="6300"/>
        </w:tabs>
        <w:snapToGrid w:val="0"/>
        <w:spacing w:line="520" w:lineRule="exact"/>
        <w:ind w:firstLine="480" w:firstLineChars="200"/>
        <w:rPr>
          <w:rFonts w:ascii="宋体" w:hAnsi="宋体"/>
          <w:color w:val="auto"/>
          <w:sz w:val="24"/>
          <w:szCs w:val="24"/>
          <w:highlight w:val="none"/>
        </w:rPr>
      </w:pPr>
      <w:r>
        <w:rPr>
          <w:rFonts w:ascii="宋体" w:hAnsi="宋体"/>
          <w:color w:val="auto"/>
          <w:sz w:val="24"/>
          <w:szCs w:val="24"/>
          <w:highlight w:val="none"/>
        </w:rPr>
        <w:t>电话：                                             传真：</w:t>
      </w:r>
    </w:p>
    <w:p w14:paraId="29958E65">
      <w:pPr>
        <w:tabs>
          <w:tab w:val="left" w:pos="6300"/>
        </w:tabs>
        <w:snapToGrid w:val="0"/>
        <w:spacing w:line="520" w:lineRule="exact"/>
        <w:ind w:firstLine="480" w:firstLineChars="200"/>
        <w:rPr>
          <w:rFonts w:ascii="宋体" w:hAnsi="宋体"/>
          <w:color w:val="auto"/>
          <w:sz w:val="24"/>
          <w:szCs w:val="24"/>
          <w:highlight w:val="none"/>
        </w:rPr>
      </w:pPr>
      <w:r>
        <w:rPr>
          <w:rFonts w:ascii="宋体" w:hAnsi="宋体"/>
          <w:color w:val="auto"/>
          <w:sz w:val="24"/>
          <w:szCs w:val="24"/>
          <w:highlight w:val="none"/>
        </w:rPr>
        <w:t>网址：                                             邮编：</w:t>
      </w:r>
    </w:p>
    <w:p w14:paraId="5B705969">
      <w:pPr>
        <w:tabs>
          <w:tab w:val="left" w:pos="6300"/>
        </w:tabs>
        <w:snapToGrid w:val="0"/>
        <w:spacing w:line="520" w:lineRule="exact"/>
        <w:ind w:firstLine="480" w:firstLineChars="200"/>
        <w:rPr>
          <w:rFonts w:ascii="宋体" w:hAnsi="宋体"/>
          <w:color w:val="auto"/>
          <w:sz w:val="24"/>
          <w:szCs w:val="24"/>
          <w:highlight w:val="none"/>
        </w:rPr>
      </w:pPr>
      <w:r>
        <w:rPr>
          <w:rFonts w:ascii="宋体" w:hAnsi="宋体"/>
          <w:color w:val="auto"/>
          <w:sz w:val="24"/>
          <w:szCs w:val="24"/>
          <w:highlight w:val="none"/>
        </w:rPr>
        <w:t>联系人：</w:t>
      </w:r>
    </w:p>
    <w:p w14:paraId="71CB8606">
      <w:pPr>
        <w:tabs>
          <w:tab w:val="left" w:pos="6300"/>
        </w:tabs>
        <w:snapToGrid w:val="0"/>
        <w:spacing w:line="520" w:lineRule="exact"/>
        <w:ind w:firstLine="570"/>
        <w:rPr>
          <w:color w:val="auto"/>
          <w:sz w:val="24"/>
          <w:szCs w:val="24"/>
          <w:highlight w:val="none"/>
        </w:rPr>
      </w:pPr>
    </w:p>
    <w:p w14:paraId="47E656D6">
      <w:pPr>
        <w:snapToGrid w:val="0"/>
        <w:spacing w:line="520" w:lineRule="exact"/>
        <w:ind w:firstLine="480" w:firstLineChars="200"/>
        <w:rPr>
          <w:color w:val="auto"/>
          <w:sz w:val="24"/>
          <w:szCs w:val="24"/>
          <w:highlight w:val="none"/>
        </w:rPr>
        <w:sectPr>
          <w:pgSz w:w="11907" w:h="16840"/>
          <w:pgMar w:top="1134" w:right="1191" w:bottom="1134" w:left="1191" w:header="851" w:footer="992" w:gutter="0"/>
          <w:pgBorders>
            <w:top w:val="none" w:sz="0" w:space="0"/>
            <w:left w:val="none" w:sz="0" w:space="0"/>
            <w:bottom w:val="none" w:sz="0" w:space="0"/>
            <w:right w:val="none" w:sz="0" w:space="0"/>
          </w:pgBorders>
          <w:pgNumType w:fmt="numberInDash"/>
          <w:cols w:space="720" w:num="1"/>
          <w:docGrid w:linePitch="380" w:charSpace="-5735"/>
        </w:sectPr>
      </w:pPr>
      <w:r>
        <w:rPr>
          <w:color w:val="auto"/>
          <w:sz w:val="24"/>
          <w:szCs w:val="24"/>
          <w:highlight w:val="none"/>
        </w:rPr>
        <w:t xml:space="preserve">                                                  年   月   日</w:t>
      </w:r>
    </w:p>
    <w:p w14:paraId="4C25C87D">
      <w:pPr>
        <w:pageBreakBefore/>
        <w:snapToGrid w:val="0"/>
        <w:spacing w:line="360" w:lineRule="auto"/>
        <w:ind w:firstLine="480" w:firstLineChars="200"/>
        <w:jc w:val="left"/>
        <w:rPr>
          <w:rFonts w:ascii="宋体" w:hAnsi="宋体"/>
          <w:color w:val="auto"/>
          <w:sz w:val="24"/>
          <w:szCs w:val="24"/>
          <w:highlight w:val="none"/>
        </w:rPr>
      </w:pPr>
      <w:bookmarkStart w:id="123" w:name="_Toc313888361"/>
      <w:bookmarkStart w:id="124" w:name="_Toc23764523"/>
      <w:bookmarkStart w:id="125" w:name="_Toc342913420"/>
      <w:bookmarkStart w:id="126" w:name="_Toc313008357"/>
      <w:r>
        <w:rPr>
          <w:rFonts w:hint="eastAsia" w:ascii="宋体" w:hAnsi="宋体"/>
          <w:color w:val="auto"/>
          <w:sz w:val="24"/>
          <w:szCs w:val="24"/>
          <w:highlight w:val="none"/>
        </w:rPr>
        <w:t>（二）分项报价明细表</w:t>
      </w:r>
    </w:p>
    <w:p w14:paraId="5FB893FE">
      <w:pPr>
        <w:jc w:val="center"/>
        <w:rPr>
          <w:rFonts w:ascii="宋体" w:hAnsi="宋体"/>
          <w:b/>
          <w:color w:val="auto"/>
          <w:szCs w:val="28"/>
          <w:highlight w:val="none"/>
        </w:rPr>
      </w:pPr>
      <w:r>
        <w:rPr>
          <w:rFonts w:hint="eastAsia" w:ascii="宋体" w:hAnsi="宋体"/>
          <w:b/>
          <w:color w:val="auto"/>
          <w:szCs w:val="28"/>
          <w:highlight w:val="none"/>
        </w:rPr>
        <w:t>分项报价明细表</w:t>
      </w:r>
    </w:p>
    <w:p w14:paraId="6CC1DDB1">
      <w:pPr>
        <w:pStyle w:val="11"/>
        <w:tabs>
          <w:tab w:val="left" w:pos="630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项目号：</w:t>
      </w:r>
    </w:p>
    <w:p w14:paraId="7BA98EB8">
      <w:pPr>
        <w:pStyle w:val="11"/>
        <w:tabs>
          <w:tab w:val="left" w:pos="630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                                                       单位：元</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60"/>
        <w:gridCol w:w="2552"/>
        <w:gridCol w:w="850"/>
        <w:gridCol w:w="993"/>
        <w:gridCol w:w="1134"/>
      </w:tblGrid>
      <w:tr w14:paraId="5F47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09" w:type="dxa"/>
            <w:noWrap w:val="0"/>
            <w:vAlign w:val="center"/>
          </w:tcPr>
          <w:p w14:paraId="68AB0CE5">
            <w:pPr>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3260" w:type="dxa"/>
            <w:noWrap w:val="0"/>
            <w:vAlign w:val="center"/>
          </w:tcPr>
          <w:p w14:paraId="68C0E6E8">
            <w:pPr>
              <w:jc w:val="center"/>
              <w:rPr>
                <w:rFonts w:ascii="宋体" w:hAnsi="宋体"/>
                <w:b/>
                <w:color w:val="auto"/>
                <w:sz w:val="21"/>
                <w:szCs w:val="21"/>
                <w:highlight w:val="none"/>
              </w:rPr>
            </w:pPr>
            <w:r>
              <w:rPr>
                <w:rFonts w:hint="eastAsia" w:ascii="宋体" w:hAnsi="宋体"/>
                <w:b/>
                <w:color w:val="auto"/>
                <w:sz w:val="21"/>
                <w:szCs w:val="21"/>
                <w:highlight w:val="none"/>
              </w:rPr>
              <w:t>费用名称</w:t>
            </w:r>
          </w:p>
        </w:tc>
        <w:tc>
          <w:tcPr>
            <w:tcW w:w="2552" w:type="dxa"/>
            <w:noWrap w:val="0"/>
            <w:vAlign w:val="center"/>
          </w:tcPr>
          <w:p w14:paraId="5CD8396A">
            <w:pPr>
              <w:jc w:val="center"/>
              <w:rPr>
                <w:rFonts w:ascii="宋体" w:hAnsi="宋体"/>
                <w:b/>
                <w:color w:val="auto"/>
                <w:sz w:val="21"/>
                <w:szCs w:val="21"/>
                <w:highlight w:val="none"/>
              </w:rPr>
            </w:pPr>
            <w:r>
              <w:rPr>
                <w:rFonts w:hint="eastAsia" w:ascii="宋体" w:hAnsi="宋体"/>
                <w:b/>
                <w:color w:val="auto"/>
                <w:sz w:val="21"/>
                <w:szCs w:val="21"/>
                <w:highlight w:val="none"/>
              </w:rPr>
              <w:t>相关信息</w:t>
            </w:r>
          </w:p>
        </w:tc>
        <w:tc>
          <w:tcPr>
            <w:tcW w:w="850" w:type="dxa"/>
            <w:noWrap w:val="0"/>
            <w:vAlign w:val="center"/>
          </w:tcPr>
          <w:p w14:paraId="0245F924">
            <w:pPr>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993" w:type="dxa"/>
            <w:noWrap w:val="0"/>
            <w:vAlign w:val="center"/>
          </w:tcPr>
          <w:p w14:paraId="58A1BDE8">
            <w:pPr>
              <w:jc w:val="center"/>
              <w:rPr>
                <w:rFonts w:ascii="宋体" w:hAnsi="宋体"/>
                <w:b/>
                <w:color w:val="auto"/>
                <w:sz w:val="21"/>
                <w:szCs w:val="21"/>
                <w:highlight w:val="none"/>
              </w:rPr>
            </w:pPr>
            <w:r>
              <w:rPr>
                <w:rFonts w:hint="eastAsia" w:ascii="宋体" w:hAnsi="宋体"/>
                <w:b/>
                <w:color w:val="auto"/>
                <w:sz w:val="21"/>
                <w:szCs w:val="21"/>
                <w:highlight w:val="none"/>
              </w:rPr>
              <w:t>单价</w:t>
            </w:r>
          </w:p>
        </w:tc>
        <w:tc>
          <w:tcPr>
            <w:tcW w:w="1134" w:type="dxa"/>
            <w:noWrap w:val="0"/>
            <w:vAlign w:val="center"/>
          </w:tcPr>
          <w:p w14:paraId="08E64DE2">
            <w:pPr>
              <w:jc w:val="center"/>
              <w:rPr>
                <w:rFonts w:ascii="宋体" w:hAnsi="宋体"/>
                <w:b/>
                <w:color w:val="auto"/>
                <w:sz w:val="21"/>
                <w:szCs w:val="21"/>
                <w:highlight w:val="none"/>
              </w:rPr>
            </w:pPr>
            <w:r>
              <w:rPr>
                <w:rFonts w:hint="eastAsia" w:ascii="宋体" w:hAnsi="宋体"/>
                <w:b/>
                <w:color w:val="auto"/>
                <w:sz w:val="21"/>
                <w:szCs w:val="21"/>
                <w:highlight w:val="none"/>
              </w:rPr>
              <w:t>合计</w:t>
            </w:r>
          </w:p>
        </w:tc>
      </w:tr>
      <w:tr w14:paraId="0288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59E1A444">
            <w:pPr>
              <w:snapToGrid w:val="0"/>
              <w:jc w:val="center"/>
              <w:rPr>
                <w:rFonts w:ascii="宋体" w:hAnsi="宋体"/>
                <w:color w:val="auto"/>
                <w:sz w:val="21"/>
                <w:szCs w:val="21"/>
                <w:highlight w:val="none"/>
              </w:rPr>
            </w:pPr>
          </w:p>
        </w:tc>
        <w:tc>
          <w:tcPr>
            <w:tcW w:w="3260" w:type="dxa"/>
            <w:noWrap w:val="0"/>
            <w:vAlign w:val="center"/>
          </w:tcPr>
          <w:p w14:paraId="1A758A50">
            <w:pPr>
              <w:snapToGrid w:val="0"/>
              <w:jc w:val="center"/>
              <w:rPr>
                <w:rFonts w:ascii="宋体" w:hAnsi="宋体"/>
                <w:color w:val="auto"/>
                <w:sz w:val="21"/>
                <w:szCs w:val="21"/>
                <w:highlight w:val="none"/>
              </w:rPr>
            </w:pPr>
          </w:p>
        </w:tc>
        <w:tc>
          <w:tcPr>
            <w:tcW w:w="2552" w:type="dxa"/>
            <w:noWrap w:val="0"/>
            <w:vAlign w:val="center"/>
          </w:tcPr>
          <w:p w14:paraId="4DEB3907">
            <w:pPr>
              <w:snapToGrid w:val="0"/>
              <w:jc w:val="center"/>
              <w:rPr>
                <w:rFonts w:ascii="宋体" w:hAnsi="宋体"/>
                <w:color w:val="auto"/>
                <w:sz w:val="24"/>
                <w:szCs w:val="24"/>
                <w:highlight w:val="none"/>
              </w:rPr>
            </w:pPr>
          </w:p>
        </w:tc>
        <w:tc>
          <w:tcPr>
            <w:tcW w:w="850" w:type="dxa"/>
            <w:noWrap w:val="0"/>
            <w:vAlign w:val="center"/>
          </w:tcPr>
          <w:p w14:paraId="607439FD">
            <w:pPr>
              <w:snapToGrid w:val="0"/>
              <w:jc w:val="center"/>
              <w:rPr>
                <w:rFonts w:ascii="宋体" w:hAnsi="宋体"/>
                <w:color w:val="auto"/>
                <w:sz w:val="21"/>
                <w:szCs w:val="21"/>
                <w:highlight w:val="none"/>
              </w:rPr>
            </w:pPr>
          </w:p>
        </w:tc>
        <w:tc>
          <w:tcPr>
            <w:tcW w:w="993" w:type="dxa"/>
            <w:noWrap w:val="0"/>
            <w:vAlign w:val="center"/>
          </w:tcPr>
          <w:p w14:paraId="7352ADF4">
            <w:pPr>
              <w:snapToGrid w:val="0"/>
              <w:jc w:val="center"/>
              <w:rPr>
                <w:rFonts w:ascii="宋体" w:hAnsi="宋体"/>
                <w:color w:val="auto"/>
                <w:sz w:val="21"/>
                <w:szCs w:val="21"/>
                <w:highlight w:val="none"/>
              </w:rPr>
            </w:pPr>
          </w:p>
        </w:tc>
        <w:tc>
          <w:tcPr>
            <w:tcW w:w="1134" w:type="dxa"/>
            <w:noWrap w:val="0"/>
            <w:vAlign w:val="center"/>
          </w:tcPr>
          <w:p w14:paraId="11B0B675">
            <w:pPr>
              <w:snapToGrid w:val="0"/>
              <w:jc w:val="center"/>
              <w:rPr>
                <w:rFonts w:ascii="宋体" w:hAnsi="宋体"/>
                <w:color w:val="auto"/>
                <w:sz w:val="21"/>
                <w:szCs w:val="21"/>
                <w:highlight w:val="none"/>
              </w:rPr>
            </w:pPr>
          </w:p>
        </w:tc>
      </w:tr>
      <w:tr w14:paraId="143D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49CF206A">
            <w:pPr>
              <w:snapToGrid w:val="0"/>
              <w:jc w:val="center"/>
              <w:rPr>
                <w:rFonts w:ascii="宋体" w:hAnsi="宋体"/>
                <w:color w:val="auto"/>
                <w:sz w:val="21"/>
                <w:szCs w:val="21"/>
                <w:highlight w:val="none"/>
              </w:rPr>
            </w:pPr>
          </w:p>
        </w:tc>
        <w:tc>
          <w:tcPr>
            <w:tcW w:w="3260" w:type="dxa"/>
            <w:noWrap w:val="0"/>
            <w:vAlign w:val="center"/>
          </w:tcPr>
          <w:p w14:paraId="63CE2E22">
            <w:pPr>
              <w:snapToGrid w:val="0"/>
              <w:jc w:val="center"/>
              <w:rPr>
                <w:rFonts w:ascii="宋体" w:hAnsi="宋体"/>
                <w:color w:val="auto"/>
                <w:sz w:val="21"/>
                <w:szCs w:val="21"/>
                <w:highlight w:val="none"/>
              </w:rPr>
            </w:pPr>
          </w:p>
        </w:tc>
        <w:tc>
          <w:tcPr>
            <w:tcW w:w="2552" w:type="dxa"/>
            <w:noWrap w:val="0"/>
            <w:vAlign w:val="center"/>
          </w:tcPr>
          <w:p w14:paraId="5AB82229">
            <w:pPr>
              <w:snapToGrid w:val="0"/>
              <w:jc w:val="center"/>
              <w:rPr>
                <w:rFonts w:ascii="宋体" w:hAnsi="宋体"/>
                <w:color w:val="auto"/>
                <w:sz w:val="24"/>
                <w:szCs w:val="24"/>
                <w:highlight w:val="none"/>
              </w:rPr>
            </w:pPr>
          </w:p>
        </w:tc>
        <w:tc>
          <w:tcPr>
            <w:tcW w:w="850" w:type="dxa"/>
            <w:noWrap w:val="0"/>
            <w:vAlign w:val="center"/>
          </w:tcPr>
          <w:p w14:paraId="2FD37D6C">
            <w:pPr>
              <w:snapToGrid w:val="0"/>
              <w:jc w:val="center"/>
              <w:rPr>
                <w:rFonts w:ascii="宋体" w:hAnsi="宋体"/>
                <w:color w:val="auto"/>
                <w:sz w:val="21"/>
                <w:szCs w:val="21"/>
                <w:highlight w:val="none"/>
              </w:rPr>
            </w:pPr>
          </w:p>
        </w:tc>
        <w:tc>
          <w:tcPr>
            <w:tcW w:w="993" w:type="dxa"/>
            <w:noWrap w:val="0"/>
            <w:vAlign w:val="center"/>
          </w:tcPr>
          <w:p w14:paraId="6B80DA94">
            <w:pPr>
              <w:snapToGrid w:val="0"/>
              <w:jc w:val="center"/>
              <w:rPr>
                <w:rFonts w:ascii="宋体" w:hAnsi="宋体"/>
                <w:color w:val="auto"/>
                <w:sz w:val="21"/>
                <w:szCs w:val="21"/>
                <w:highlight w:val="none"/>
              </w:rPr>
            </w:pPr>
          </w:p>
        </w:tc>
        <w:tc>
          <w:tcPr>
            <w:tcW w:w="1134" w:type="dxa"/>
            <w:noWrap w:val="0"/>
            <w:vAlign w:val="center"/>
          </w:tcPr>
          <w:p w14:paraId="2B5B4D21">
            <w:pPr>
              <w:snapToGrid w:val="0"/>
              <w:jc w:val="center"/>
              <w:rPr>
                <w:rFonts w:ascii="宋体" w:hAnsi="宋体"/>
                <w:color w:val="auto"/>
                <w:sz w:val="21"/>
                <w:szCs w:val="21"/>
                <w:highlight w:val="none"/>
              </w:rPr>
            </w:pPr>
          </w:p>
        </w:tc>
      </w:tr>
      <w:tr w14:paraId="0B17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5AD8D3B9">
            <w:pPr>
              <w:snapToGrid w:val="0"/>
              <w:jc w:val="center"/>
              <w:rPr>
                <w:rFonts w:ascii="宋体" w:hAnsi="宋体"/>
                <w:color w:val="auto"/>
                <w:sz w:val="21"/>
                <w:szCs w:val="21"/>
                <w:highlight w:val="none"/>
              </w:rPr>
            </w:pPr>
          </w:p>
        </w:tc>
        <w:tc>
          <w:tcPr>
            <w:tcW w:w="3260" w:type="dxa"/>
            <w:noWrap w:val="0"/>
            <w:vAlign w:val="center"/>
          </w:tcPr>
          <w:p w14:paraId="78CE27CD">
            <w:pPr>
              <w:snapToGrid w:val="0"/>
              <w:jc w:val="center"/>
              <w:rPr>
                <w:rFonts w:ascii="宋体" w:hAnsi="宋体"/>
                <w:color w:val="auto"/>
                <w:sz w:val="21"/>
                <w:szCs w:val="21"/>
                <w:highlight w:val="none"/>
              </w:rPr>
            </w:pPr>
          </w:p>
        </w:tc>
        <w:tc>
          <w:tcPr>
            <w:tcW w:w="2552" w:type="dxa"/>
            <w:noWrap w:val="0"/>
            <w:vAlign w:val="center"/>
          </w:tcPr>
          <w:p w14:paraId="58407C42">
            <w:pPr>
              <w:snapToGrid w:val="0"/>
              <w:jc w:val="center"/>
              <w:rPr>
                <w:rFonts w:ascii="宋体" w:hAnsi="宋体"/>
                <w:color w:val="auto"/>
                <w:sz w:val="24"/>
                <w:szCs w:val="24"/>
                <w:highlight w:val="none"/>
              </w:rPr>
            </w:pPr>
          </w:p>
        </w:tc>
        <w:tc>
          <w:tcPr>
            <w:tcW w:w="850" w:type="dxa"/>
            <w:noWrap w:val="0"/>
            <w:vAlign w:val="center"/>
          </w:tcPr>
          <w:p w14:paraId="6A8F0ECE">
            <w:pPr>
              <w:snapToGrid w:val="0"/>
              <w:jc w:val="center"/>
              <w:rPr>
                <w:rFonts w:ascii="宋体" w:hAnsi="宋体"/>
                <w:color w:val="auto"/>
                <w:sz w:val="21"/>
                <w:szCs w:val="21"/>
                <w:highlight w:val="none"/>
              </w:rPr>
            </w:pPr>
          </w:p>
        </w:tc>
        <w:tc>
          <w:tcPr>
            <w:tcW w:w="993" w:type="dxa"/>
            <w:noWrap w:val="0"/>
            <w:vAlign w:val="center"/>
          </w:tcPr>
          <w:p w14:paraId="667B98AA">
            <w:pPr>
              <w:snapToGrid w:val="0"/>
              <w:jc w:val="center"/>
              <w:rPr>
                <w:rFonts w:ascii="宋体" w:hAnsi="宋体"/>
                <w:color w:val="auto"/>
                <w:sz w:val="21"/>
                <w:szCs w:val="21"/>
                <w:highlight w:val="none"/>
              </w:rPr>
            </w:pPr>
          </w:p>
        </w:tc>
        <w:tc>
          <w:tcPr>
            <w:tcW w:w="1134" w:type="dxa"/>
            <w:noWrap w:val="0"/>
            <w:vAlign w:val="center"/>
          </w:tcPr>
          <w:p w14:paraId="5BB1E92F">
            <w:pPr>
              <w:snapToGrid w:val="0"/>
              <w:jc w:val="center"/>
              <w:rPr>
                <w:rFonts w:ascii="宋体" w:hAnsi="宋体"/>
                <w:color w:val="auto"/>
                <w:sz w:val="21"/>
                <w:szCs w:val="21"/>
                <w:highlight w:val="none"/>
              </w:rPr>
            </w:pPr>
          </w:p>
        </w:tc>
      </w:tr>
      <w:tr w14:paraId="2422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42E4629E">
            <w:pPr>
              <w:snapToGrid w:val="0"/>
              <w:jc w:val="center"/>
              <w:rPr>
                <w:rFonts w:ascii="宋体" w:hAnsi="宋体"/>
                <w:color w:val="auto"/>
                <w:sz w:val="21"/>
                <w:szCs w:val="21"/>
                <w:highlight w:val="none"/>
              </w:rPr>
            </w:pPr>
          </w:p>
        </w:tc>
        <w:tc>
          <w:tcPr>
            <w:tcW w:w="3260" w:type="dxa"/>
            <w:noWrap w:val="0"/>
            <w:vAlign w:val="center"/>
          </w:tcPr>
          <w:p w14:paraId="61B971E1">
            <w:pPr>
              <w:snapToGrid w:val="0"/>
              <w:jc w:val="center"/>
              <w:rPr>
                <w:rFonts w:ascii="宋体" w:hAnsi="宋体"/>
                <w:color w:val="auto"/>
                <w:sz w:val="21"/>
                <w:szCs w:val="21"/>
                <w:highlight w:val="none"/>
              </w:rPr>
            </w:pPr>
          </w:p>
        </w:tc>
        <w:tc>
          <w:tcPr>
            <w:tcW w:w="2552" w:type="dxa"/>
            <w:noWrap w:val="0"/>
            <w:vAlign w:val="center"/>
          </w:tcPr>
          <w:p w14:paraId="5F01DFDD">
            <w:pPr>
              <w:snapToGrid w:val="0"/>
              <w:jc w:val="center"/>
              <w:rPr>
                <w:rFonts w:ascii="宋体" w:hAnsi="宋体"/>
                <w:color w:val="auto"/>
                <w:sz w:val="24"/>
                <w:szCs w:val="24"/>
                <w:highlight w:val="none"/>
              </w:rPr>
            </w:pPr>
          </w:p>
        </w:tc>
        <w:tc>
          <w:tcPr>
            <w:tcW w:w="850" w:type="dxa"/>
            <w:noWrap w:val="0"/>
            <w:vAlign w:val="center"/>
          </w:tcPr>
          <w:p w14:paraId="0F5659D5">
            <w:pPr>
              <w:snapToGrid w:val="0"/>
              <w:jc w:val="center"/>
              <w:rPr>
                <w:rFonts w:ascii="宋体" w:hAnsi="宋体"/>
                <w:color w:val="auto"/>
                <w:sz w:val="21"/>
                <w:szCs w:val="21"/>
                <w:highlight w:val="none"/>
              </w:rPr>
            </w:pPr>
          </w:p>
        </w:tc>
        <w:tc>
          <w:tcPr>
            <w:tcW w:w="993" w:type="dxa"/>
            <w:noWrap w:val="0"/>
            <w:vAlign w:val="center"/>
          </w:tcPr>
          <w:p w14:paraId="56EAA48E">
            <w:pPr>
              <w:snapToGrid w:val="0"/>
              <w:jc w:val="center"/>
              <w:rPr>
                <w:rFonts w:ascii="宋体" w:hAnsi="宋体"/>
                <w:color w:val="auto"/>
                <w:sz w:val="21"/>
                <w:szCs w:val="21"/>
                <w:highlight w:val="none"/>
              </w:rPr>
            </w:pPr>
          </w:p>
        </w:tc>
        <w:tc>
          <w:tcPr>
            <w:tcW w:w="1134" w:type="dxa"/>
            <w:noWrap w:val="0"/>
            <w:vAlign w:val="center"/>
          </w:tcPr>
          <w:p w14:paraId="0E42EFF8">
            <w:pPr>
              <w:snapToGrid w:val="0"/>
              <w:jc w:val="center"/>
              <w:rPr>
                <w:rFonts w:ascii="宋体" w:hAnsi="宋体"/>
                <w:color w:val="auto"/>
                <w:sz w:val="21"/>
                <w:szCs w:val="21"/>
                <w:highlight w:val="none"/>
              </w:rPr>
            </w:pPr>
          </w:p>
        </w:tc>
      </w:tr>
      <w:tr w14:paraId="559C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6BD4407D">
            <w:pPr>
              <w:snapToGrid w:val="0"/>
              <w:jc w:val="center"/>
              <w:rPr>
                <w:rFonts w:ascii="宋体" w:hAnsi="宋体"/>
                <w:color w:val="auto"/>
                <w:sz w:val="21"/>
                <w:szCs w:val="21"/>
                <w:highlight w:val="none"/>
              </w:rPr>
            </w:pPr>
          </w:p>
        </w:tc>
        <w:tc>
          <w:tcPr>
            <w:tcW w:w="3260" w:type="dxa"/>
            <w:noWrap w:val="0"/>
            <w:vAlign w:val="center"/>
          </w:tcPr>
          <w:p w14:paraId="376C6C3A">
            <w:pPr>
              <w:snapToGrid w:val="0"/>
              <w:jc w:val="center"/>
              <w:rPr>
                <w:rFonts w:ascii="宋体" w:hAnsi="宋体"/>
                <w:color w:val="auto"/>
                <w:sz w:val="21"/>
                <w:szCs w:val="21"/>
                <w:highlight w:val="none"/>
              </w:rPr>
            </w:pPr>
          </w:p>
        </w:tc>
        <w:tc>
          <w:tcPr>
            <w:tcW w:w="2552" w:type="dxa"/>
            <w:noWrap w:val="0"/>
            <w:vAlign w:val="center"/>
          </w:tcPr>
          <w:p w14:paraId="537F1432">
            <w:pPr>
              <w:snapToGrid w:val="0"/>
              <w:jc w:val="center"/>
              <w:rPr>
                <w:rFonts w:ascii="宋体" w:hAnsi="宋体"/>
                <w:color w:val="auto"/>
                <w:sz w:val="24"/>
                <w:szCs w:val="24"/>
                <w:highlight w:val="none"/>
              </w:rPr>
            </w:pPr>
          </w:p>
        </w:tc>
        <w:tc>
          <w:tcPr>
            <w:tcW w:w="850" w:type="dxa"/>
            <w:noWrap w:val="0"/>
            <w:vAlign w:val="center"/>
          </w:tcPr>
          <w:p w14:paraId="1FCB97BF">
            <w:pPr>
              <w:snapToGrid w:val="0"/>
              <w:jc w:val="center"/>
              <w:rPr>
                <w:rFonts w:ascii="宋体" w:hAnsi="宋体"/>
                <w:color w:val="auto"/>
                <w:sz w:val="21"/>
                <w:szCs w:val="21"/>
                <w:highlight w:val="none"/>
              </w:rPr>
            </w:pPr>
          </w:p>
        </w:tc>
        <w:tc>
          <w:tcPr>
            <w:tcW w:w="993" w:type="dxa"/>
            <w:noWrap w:val="0"/>
            <w:vAlign w:val="center"/>
          </w:tcPr>
          <w:p w14:paraId="3FA17AF7">
            <w:pPr>
              <w:snapToGrid w:val="0"/>
              <w:jc w:val="center"/>
              <w:rPr>
                <w:rFonts w:ascii="宋体" w:hAnsi="宋体"/>
                <w:color w:val="auto"/>
                <w:sz w:val="21"/>
                <w:szCs w:val="21"/>
                <w:highlight w:val="none"/>
              </w:rPr>
            </w:pPr>
          </w:p>
        </w:tc>
        <w:tc>
          <w:tcPr>
            <w:tcW w:w="1134" w:type="dxa"/>
            <w:noWrap w:val="0"/>
            <w:vAlign w:val="center"/>
          </w:tcPr>
          <w:p w14:paraId="7FAE8958">
            <w:pPr>
              <w:snapToGrid w:val="0"/>
              <w:jc w:val="center"/>
              <w:rPr>
                <w:rFonts w:ascii="宋体" w:hAnsi="宋体"/>
                <w:color w:val="auto"/>
                <w:sz w:val="21"/>
                <w:szCs w:val="21"/>
                <w:highlight w:val="none"/>
              </w:rPr>
            </w:pPr>
          </w:p>
        </w:tc>
      </w:tr>
      <w:tr w14:paraId="7FA6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0FCBC395">
            <w:pPr>
              <w:snapToGrid w:val="0"/>
              <w:jc w:val="center"/>
              <w:rPr>
                <w:rFonts w:ascii="宋体" w:hAnsi="宋体"/>
                <w:color w:val="auto"/>
                <w:sz w:val="21"/>
                <w:szCs w:val="21"/>
                <w:highlight w:val="none"/>
              </w:rPr>
            </w:pPr>
          </w:p>
        </w:tc>
        <w:tc>
          <w:tcPr>
            <w:tcW w:w="3260" w:type="dxa"/>
            <w:noWrap w:val="0"/>
            <w:vAlign w:val="center"/>
          </w:tcPr>
          <w:p w14:paraId="2EE794F7">
            <w:pPr>
              <w:snapToGrid w:val="0"/>
              <w:jc w:val="center"/>
              <w:rPr>
                <w:rFonts w:ascii="宋体" w:hAnsi="宋体"/>
                <w:color w:val="auto"/>
                <w:sz w:val="21"/>
                <w:szCs w:val="21"/>
                <w:highlight w:val="none"/>
              </w:rPr>
            </w:pPr>
          </w:p>
        </w:tc>
        <w:tc>
          <w:tcPr>
            <w:tcW w:w="2552" w:type="dxa"/>
            <w:noWrap w:val="0"/>
            <w:vAlign w:val="center"/>
          </w:tcPr>
          <w:p w14:paraId="5AC28B6C">
            <w:pPr>
              <w:snapToGrid w:val="0"/>
              <w:jc w:val="center"/>
              <w:rPr>
                <w:rFonts w:ascii="宋体" w:hAnsi="宋体"/>
                <w:color w:val="auto"/>
                <w:sz w:val="24"/>
                <w:szCs w:val="24"/>
                <w:highlight w:val="none"/>
              </w:rPr>
            </w:pPr>
          </w:p>
        </w:tc>
        <w:tc>
          <w:tcPr>
            <w:tcW w:w="850" w:type="dxa"/>
            <w:noWrap w:val="0"/>
            <w:vAlign w:val="center"/>
          </w:tcPr>
          <w:p w14:paraId="0B3FB215">
            <w:pPr>
              <w:snapToGrid w:val="0"/>
              <w:jc w:val="center"/>
              <w:rPr>
                <w:rFonts w:ascii="宋体" w:hAnsi="宋体"/>
                <w:color w:val="auto"/>
                <w:sz w:val="21"/>
                <w:szCs w:val="21"/>
                <w:highlight w:val="none"/>
              </w:rPr>
            </w:pPr>
          </w:p>
        </w:tc>
        <w:tc>
          <w:tcPr>
            <w:tcW w:w="993" w:type="dxa"/>
            <w:noWrap w:val="0"/>
            <w:vAlign w:val="center"/>
          </w:tcPr>
          <w:p w14:paraId="713A2158">
            <w:pPr>
              <w:snapToGrid w:val="0"/>
              <w:jc w:val="center"/>
              <w:rPr>
                <w:rFonts w:ascii="宋体" w:hAnsi="宋体"/>
                <w:color w:val="auto"/>
                <w:sz w:val="21"/>
                <w:szCs w:val="21"/>
                <w:highlight w:val="none"/>
              </w:rPr>
            </w:pPr>
          </w:p>
        </w:tc>
        <w:tc>
          <w:tcPr>
            <w:tcW w:w="1134" w:type="dxa"/>
            <w:noWrap w:val="0"/>
            <w:vAlign w:val="center"/>
          </w:tcPr>
          <w:p w14:paraId="56D465CF">
            <w:pPr>
              <w:snapToGrid w:val="0"/>
              <w:jc w:val="center"/>
              <w:rPr>
                <w:rFonts w:ascii="宋体" w:hAnsi="宋体"/>
                <w:color w:val="auto"/>
                <w:sz w:val="21"/>
                <w:szCs w:val="21"/>
                <w:highlight w:val="none"/>
              </w:rPr>
            </w:pPr>
          </w:p>
        </w:tc>
      </w:tr>
      <w:tr w14:paraId="44CC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789299E8">
            <w:pPr>
              <w:snapToGrid w:val="0"/>
              <w:jc w:val="center"/>
              <w:rPr>
                <w:rFonts w:ascii="宋体" w:hAnsi="宋体"/>
                <w:color w:val="auto"/>
                <w:sz w:val="21"/>
                <w:szCs w:val="21"/>
                <w:highlight w:val="none"/>
              </w:rPr>
            </w:pPr>
          </w:p>
        </w:tc>
        <w:tc>
          <w:tcPr>
            <w:tcW w:w="3260" w:type="dxa"/>
            <w:noWrap w:val="0"/>
            <w:vAlign w:val="center"/>
          </w:tcPr>
          <w:p w14:paraId="23DE651E">
            <w:pPr>
              <w:snapToGrid w:val="0"/>
              <w:jc w:val="center"/>
              <w:rPr>
                <w:rFonts w:ascii="宋体" w:hAnsi="宋体"/>
                <w:color w:val="auto"/>
                <w:sz w:val="21"/>
                <w:szCs w:val="21"/>
                <w:highlight w:val="none"/>
              </w:rPr>
            </w:pPr>
          </w:p>
        </w:tc>
        <w:tc>
          <w:tcPr>
            <w:tcW w:w="2552" w:type="dxa"/>
            <w:noWrap w:val="0"/>
            <w:vAlign w:val="center"/>
          </w:tcPr>
          <w:p w14:paraId="76E0680D">
            <w:pPr>
              <w:snapToGrid w:val="0"/>
              <w:jc w:val="center"/>
              <w:rPr>
                <w:rFonts w:ascii="宋体" w:hAnsi="宋体"/>
                <w:color w:val="auto"/>
                <w:sz w:val="24"/>
                <w:szCs w:val="24"/>
                <w:highlight w:val="none"/>
              </w:rPr>
            </w:pPr>
          </w:p>
        </w:tc>
        <w:tc>
          <w:tcPr>
            <w:tcW w:w="850" w:type="dxa"/>
            <w:noWrap w:val="0"/>
            <w:vAlign w:val="center"/>
          </w:tcPr>
          <w:p w14:paraId="74DC1C6E">
            <w:pPr>
              <w:snapToGrid w:val="0"/>
              <w:jc w:val="center"/>
              <w:rPr>
                <w:rFonts w:ascii="宋体" w:hAnsi="宋体"/>
                <w:color w:val="auto"/>
                <w:sz w:val="21"/>
                <w:szCs w:val="21"/>
                <w:highlight w:val="none"/>
              </w:rPr>
            </w:pPr>
          </w:p>
        </w:tc>
        <w:tc>
          <w:tcPr>
            <w:tcW w:w="993" w:type="dxa"/>
            <w:noWrap w:val="0"/>
            <w:vAlign w:val="center"/>
          </w:tcPr>
          <w:p w14:paraId="7D938719">
            <w:pPr>
              <w:snapToGrid w:val="0"/>
              <w:jc w:val="center"/>
              <w:rPr>
                <w:rFonts w:ascii="宋体" w:hAnsi="宋体"/>
                <w:color w:val="auto"/>
                <w:sz w:val="21"/>
                <w:szCs w:val="21"/>
                <w:highlight w:val="none"/>
              </w:rPr>
            </w:pPr>
          </w:p>
        </w:tc>
        <w:tc>
          <w:tcPr>
            <w:tcW w:w="1134" w:type="dxa"/>
            <w:noWrap w:val="0"/>
            <w:vAlign w:val="center"/>
          </w:tcPr>
          <w:p w14:paraId="2D0A7B82">
            <w:pPr>
              <w:snapToGrid w:val="0"/>
              <w:jc w:val="center"/>
              <w:rPr>
                <w:rFonts w:ascii="宋体" w:hAnsi="宋体"/>
                <w:color w:val="auto"/>
                <w:sz w:val="21"/>
                <w:szCs w:val="21"/>
                <w:highlight w:val="none"/>
              </w:rPr>
            </w:pPr>
          </w:p>
        </w:tc>
      </w:tr>
      <w:tr w14:paraId="6F73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498" w:type="dxa"/>
            <w:gridSpan w:val="6"/>
            <w:noWrap w:val="0"/>
            <w:vAlign w:val="center"/>
          </w:tcPr>
          <w:p w14:paraId="5B61A21C">
            <w:pPr>
              <w:tabs>
                <w:tab w:val="left" w:pos="2850"/>
                <w:tab w:val="center" w:pos="3039"/>
              </w:tabs>
              <w:jc w:val="left"/>
              <w:rPr>
                <w:rFonts w:ascii="宋体" w:hAnsi="宋体"/>
                <w:color w:val="auto"/>
                <w:sz w:val="21"/>
                <w:szCs w:val="21"/>
                <w:highlight w:val="none"/>
              </w:rPr>
            </w:pPr>
            <w:r>
              <w:rPr>
                <w:rFonts w:hint="eastAsia" w:ascii="宋体" w:hAnsi="宋体"/>
                <w:color w:val="auto"/>
                <w:sz w:val="21"/>
                <w:szCs w:val="21"/>
                <w:highlight w:val="none"/>
              </w:rPr>
              <w:t>总计（元）：</w:t>
            </w:r>
          </w:p>
        </w:tc>
      </w:tr>
    </w:tbl>
    <w:p w14:paraId="63EFF0C4">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供应商：                     法定代表人（或法定代表人授权代表）或自然人：</w:t>
      </w:r>
    </w:p>
    <w:p w14:paraId="7D2C4D6D">
      <w:pPr>
        <w:spacing w:line="360" w:lineRule="auto"/>
        <w:rPr>
          <w:rFonts w:ascii="宋体" w:hAnsi="宋体"/>
          <w:color w:val="auto"/>
          <w:sz w:val="24"/>
          <w:szCs w:val="28"/>
          <w:highlight w:val="none"/>
        </w:rPr>
      </w:pPr>
      <w:r>
        <w:rPr>
          <w:rFonts w:hint="eastAsia" w:ascii="宋体" w:hAnsi="宋体"/>
          <w:color w:val="auto"/>
          <w:sz w:val="24"/>
          <w:szCs w:val="28"/>
          <w:highlight w:val="none"/>
        </w:rPr>
        <w:t>（供应商公章）                                   （签字或盖章）</w:t>
      </w:r>
    </w:p>
    <w:p w14:paraId="5D685ED8">
      <w:pPr>
        <w:spacing w:line="360" w:lineRule="auto"/>
        <w:rPr>
          <w:rFonts w:ascii="宋体" w:hAnsi="宋体"/>
          <w:color w:val="auto"/>
          <w:sz w:val="24"/>
          <w:szCs w:val="28"/>
          <w:highlight w:val="none"/>
        </w:rPr>
      </w:pPr>
    </w:p>
    <w:p w14:paraId="0AEBB176">
      <w:pPr>
        <w:tabs>
          <w:tab w:val="left" w:pos="6300"/>
        </w:tabs>
        <w:snapToGrid w:val="0"/>
        <w:spacing w:line="360" w:lineRule="auto"/>
        <w:ind w:firstLine="570"/>
        <w:rPr>
          <w:rFonts w:ascii="宋体" w:hAnsi="宋体"/>
          <w:color w:val="auto"/>
          <w:sz w:val="24"/>
          <w:highlight w:val="none"/>
        </w:rPr>
      </w:pPr>
      <w:r>
        <w:rPr>
          <w:rFonts w:hint="eastAsia" w:ascii="宋体" w:hAnsi="宋体"/>
          <w:color w:val="auto"/>
          <w:sz w:val="24"/>
          <w:szCs w:val="28"/>
          <w:highlight w:val="none"/>
        </w:rPr>
        <w:t xml:space="preserve">                                              年     月     日</w:t>
      </w:r>
    </w:p>
    <w:p w14:paraId="6313DEE9">
      <w:pPr>
        <w:snapToGrid w:val="0"/>
        <w:spacing w:line="500" w:lineRule="exact"/>
        <w:ind w:firstLine="480" w:firstLineChars="200"/>
        <w:rPr>
          <w:rFonts w:ascii="宋体" w:hAnsi="宋体"/>
          <w:color w:val="auto"/>
          <w:sz w:val="24"/>
          <w:szCs w:val="28"/>
          <w:highlight w:val="none"/>
        </w:rPr>
      </w:pPr>
    </w:p>
    <w:p w14:paraId="09400F03">
      <w:pPr>
        <w:snapToGrid w:val="0"/>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注：</w:t>
      </w:r>
    </w:p>
    <w:p w14:paraId="76C3B1D3">
      <w:pPr>
        <w:snapToGrid w:val="0"/>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1.供应商可自行设计表格格式，分项内容应当完整；</w:t>
      </w:r>
    </w:p>
    <w:p w14:paraId="3D305F89">
      <w:pPr>
        <w:snapToGrid w:val="0"/>
        <w:spacing w:line="360" w:lineRule="auto"/>
        <w:ind w:firstLine="480" w:firstLineChars="200"/>
        <w:rPr>
          <w:rFonts w:hint="eastAsia" w:ascii="宋体" w:hAnsi="宋体" w:eastAsia="宋体"/>
          <w:color w:val="auto"/>
          <w:sz w:val="24"/>
          <w:szCs w:val="28"/>
          <w:highlight w:val="none"/>
          <w:lang w:eastAsia="zh-CN"/>
        </w:rPr>
      </w:pPr>
      <w:r>
        <w:rPr>
          <w:rFonts w:hint="eastAsia" w:ascii="宋体" w:hAnsi="宋体"/>
          <w:color w:val="auto"/>
          <w:sz w:val="24"/>
          <w:szCs w:val="28"/>
          <w:highlight w:val="none"/>
        </w:rPr>
        <w:t>2.供应商的分项报价为含税价（</w:t>
      </w:r>
      <w:r>
        <w:rPr>
          <w:rFonts w:hint="eastAsia" w:ascii="宋体" w:hAnsi="宋体"/>
          <w:b/>
          <w:color w:val="auto"/>
          <w:sz w:val="24"/>
          <w:szCs w:val="28"/>
          <w:highlight w:val="none"/>
        </w:rPr>
        <w:t>即税费不单列</w:t>
      </w:r>
      <w:r>
        <w:rPr>
          <w:rFonts w:hint="eastAsia" w:ascii="宋体" w:hAnsi="宋体"/>
          <w:color w:val="auto"/>
          <w:sz w:val="24"/>
          <w:szCs w:val="28"/>
          <w:highlight w:val="none"/>
        </w:rPr>
        <w:t>），应包含“</w:t>
      </w:r>
      <w:r>
        <w:rPr>
          <w:rFonts w:hint="eastAsia" w:ascii="宋体" w:hAnsi="宋体"/>
          <w:b/>
          <w:color w:val="auto"/>
          <w:sz w:val="24"/>
          <w:szCs w:val="28"/>
          <w:highlight w:val="none"/>
        </w:rPr>
        <w:t>第三篇 项目商务需求 二、报价要求（一）</w:t>
      </w:r>
      <w:r>
        <w:rPr>
          <w:rFonts w:hint="eastAsia" w:ascii="宋体" w:hAnsi="宋体"/>
          <w:color w:val="auto"/>
          <w:sz w:val="24"/>
          <w:szCs w:val="28"/>
          <w:highlight w:val="none"/>
        </w:rPr>
        <w:t>”所列的所有费用；</w:t>
      </w:r>
      <w:r>
        <w:rPr>
          <w:rFonts w:hint="eastAsia" w:ascii="宋体" w:hAnsi="宋体"/>
          <w:color w:val="auto"/>
          <w:sz w:val="24"/>
          <w:szCs w:val="24"/>
          <w:highlight w:val="none"/>
          <w:lang w:val="en-US" w:eastAsia="zh-CN"/>
        </w:rPr>
        <w:t>供应商的响应</w:t>
      </w:r>
      <w:r>
        <w:rPr>
          <w:rFonts w:hint="eastAsia" w:ascii="宋体" w:hAnsi="宋体"/>
          <w:color w:val="auto"/>
          <w:sz w:val="24"/>
          <w:szCs w:val="24"/>
          <w:highlight w:val="none"/>
        </w:rPr>
        <w:t>文件中提供的分项报价表明细至少包括</w:t>
      </w:r>
      <w:r>
        <w:rPr>
          <w:rFonts w:hint="eastAsia" w:ascii="宋体" w:hAnsi="宋体"/>
          <w:color w:val="auto"/>
          <w:sz w:val="24"/>
          <w:szCs w:val="24"/>
          <w:highlight w:val="none"/>
          <w:lang w:val="en-US" w:eastAsia="zh-CN"/>
        </w:rPr>
        <w:t>分项限价表中</w:t>
      </w:r>
      <w:r>
        <w:rPr>
          <w:rFonts w:hint="eastAsia" w:ascii="宋体" w:hAnsi="宋体"/>
          <w:color w:val="auto"/>
          <w:sz w:val="24"/>
          <w:szCs w:val="24"/>
          <w:highlight w:val="none"/>
        </w:rPr>
        <w:t>内容，且单项价格不得超过分项限价</w:t>
      </w:r>
      <w:r>
        <w:rPr>
          <w:rFonts w:hint="eastAsia" w:ascii="宋体" w:hAnsi="宋体"/>
          <w:color w:val="auto"/>
          <w:sz w:val="24"/>
          <w:szCs w:val="24"/>
          <w:highlight w:val="none"/>
          <w:lang w:eastAsia="zh-CN"/>
        </w:rPr>
        <w:t>。</w:t>
      </w:r>
    </w:p>
    <w:p w14:paraId="5FF5F6AA">
      <w:pPr>
        <w:snapToGrid w:val="0"/>
        <w:spacing w:line="360" w:lineRule="auto"/>
        <w:ind w:firstLine="480" w:firstLineChars="200"/>
        <w:rPr>
          <w:b/>
          <w:color w:val="auto"/>
          <w:sz w:val="24"/>
          <w:szCs w:val="24"/>
          <w:highlight w:val="none"/>
        </w:rPr>
      </w:pPr>
      <w:r>
        <w:rPr>
          <w:rFonts w:hint="eastAsia" w:ascii="宋体" w:hAnsi="宋体"/>
          <w:color w:val="auto"/>
          <w:sz w:val="24"/>
          <w:szCs w:val="28"/>
          <w:highlight w:val="none"/>
        </w:rPr>
        <w:t>3.供应商须在响应文件“明细报价表”的“相关信息”一栏中详细列出明细报价组成情况。若明细内容较多的，供应商可自行增加列表。</w:t>
      </w:r>
    </w:p>
    <w:p w14:paraId="43E41339">
      <w:pPr>
        <w:pageBreakBefore/>
        <w:tabs>
          <w:tab w:val="left" w:pos="6300"/>
        </w:tabs>
        <w:snapToGrid w:val="0"/>
        <w:spacing w:line="360" w:lineRule="auto"/>
        <w:ind w:firstLine="482" w:firstLineChars="200"/>
        <w:rPr>
          <w:b/>
          <w:color w:val="auto"/>
          <w:sz w:val="24"/>
          <w:szCs w:val="24"/>
          <w:highlight w:val="none"/>
        </w:rPr>
      </w:pPr>
      <w:r>
        <w:rPr>
          <w:b/>
          <w:color w:val="auto"/>
          <w:sz w:val="24"/>
          <w:szCs w:val="24"/>
          <w:highlight w:val="none"/>
        </w:rPr>
        <w:t>二、</w:t>
      </w:r>
      <w:r>
        <w:rPr>
          <w:rFonts w:hint="eastAsia"/>
          <w:b/>
          <w:color w:val="auto"/>
          <w:sz w:val="24"/>
          <w:szCs w:val="24"/>
          <w:highlight w:val="none"/>
        </w:rPr>
        <w:t>技术</w:t>
      </w:r>
      <w:bookmarkEnd w:id="123"/>
      <w:bookmarkEnd w:id="124"/>
      <w:bookmarkEnd w:id="125"/>
      <w:bookmarkEnd w:id="126"/>
      <w:r>
        <w:rPr>
          <w:rFonts w:hint="eastAsia"/>
          <w:b/>
          <w:color w:val="auto"/>
          <w:sz w:val="24"/>
          <w:szCs w:val="24"/>
          <w:highlight w:val="none"/>
        </w:rPr>
        <w:t>文件</w:t>
      </w:r>
    </w:p>
    <w:p w14:paraId="28388BC7">
      <w:pPr>
        <w:snapToGrid w:val="0"/>
        <w:spacing w:line="360" w:lineRule="auto"/>
        <w:ind w:firstLine="480" w:firstLineChars="200"/>
        <w:rPr>
          <w:color w:val="auto"/>
          <w:sz w:val="24"/>
          <w:szCs w:val="24"/>
          <w:highlight w:val="none"/>
        </w:rPr>
      </w:pPr>
      <w:r>
        <w:rPr>
          <w:rFonts w:hint="eastAsia"/>
          <w:color w:val="auto"/>
          <w:sz w:val="24"/>
          <w:szCs w:val="24"/>
          <w:highlight w:val="none"/>
        </w:rPr>
        <w:t>（一）服务方案</w:t>
      </w:r>
    </w:p>
    <w:p w14:paraId="765BD717">
      <w:pPr>
        <w:snapToGrid w:val="0"/>
        <w:spacing w:line="360" w:lineRule="auto"/>
        <w:ind w:firstLine="480" w:firstLineChars="200"/>
        <w:rPr>
          <w:color w:val="auto"/>
          <w:sz w:val="24"/>
          <w:szCs w:val="24"/>
          <w:highlight w:val="none"/>
        </w:rPr>
      </w:pPr>
      <w:r>
        <w:rPr>
          <w:rFonts w:hint="eastAsia"/>
          <w:color w:val="auto"/>
          <w:sz w:val="24"/>
          <w:szCs w:val="24"/>
          <w:highlight w:val="none"/>
        </w:rPr>
        <w:t>（二）服务响应偏离表</w:t>
      </w:r>
    </w:p>
    <w:p w14:paraId="4FDCF602">
      <w:pPr>
        <w:tabs>
          <w:tab w:val="left" w:pos="6300"/>
        </w:tabs>
        <w:snapToGrid w:val="0"/>
        <w:spacing w:line="360" w:lineRule="auto"/>
        <w:jc w:val="center"/>
        <w:rPr>
          <w:rFonts w:ascii="宋体" w:hAnsi="宋体"/>
          <w:color w:val="auto"/>
          <w:szCs w:val="24"/>
          <w:highlight w:val="none"/>
        </w:rPr>
      </w:pPr>
      <w:bookmarkStart w:id="127" w:name="_Hlk71831631"/>
      <w:r>
        <w:rPr>
          <w:rFonts w:hint="eastAsia" w:ascii="宋体" w:hAnsi="宋体"/>
          <w:color w:val="auto"/>
          <w:szCs w:val="24"/>
          <w:highlight w:val="none"/>
        </w:rPr>
        <w:t>服务</w:t>
      </w:r>
      <w:bookmarkEnd w:id="127"/>
      <w:r>
        <w:rPr>
          <w:rFonts w:hint="eastAsia" w:ascii="宋体" w:hAnsi="宋体"/>
          <w:color w:val="auto"/>
          <w:szCs w:val="24"/>
          <w:highlight w:val="none"/>
        </w:rPr>
        <w:t>响应偏离表</w:t>
      </w:r>
    </w:p>
    <w:p w14:paraId="55F5B5C4">
      <w:pPr>
        <w:pStyle w:val="11"/>
        <w:tabs>
          <w:tab w:val="left" w:pos="630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项目号：</w:t>
      </w:r>
    </w:p>
    <w:p w14:paraId="2B5B3C27">
      <w:pPr>
        <w:pStyle w:val="11"/>
        <w:tabs>
          <w:tab w:val="left" w:pos="630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94C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14DD09A4">
            <w:pPr>
              <w:tabs>
                <w:tab w:val="left" w:pos="6300"/>
              </w:tabs>
              <w:snapToGrid w:val="0"/>
              <w:jc w:val="center"/>
              <w:outlineLvl w:val="0"/>
              <w:rPr>
                <w:rFonts w:ascii="宋体" w:hAnsi="宋体"/>
                <w:color w:val="auto"/>
                <w:sz w:val="21"/>
                <w:szCs w:val="21"/>
                <w:highlight w:val="none"/>
              </w:rPr>
            </w:pPr>
            <w:r>
              <w:rPr>
                <w:rFonts w:hint="eastAsia" w:ascii="宋体" w:hAnsi="宋体"/>
                <w:color w:val="auto"/>
                <w:sz w:val="21"/>
                <w:szCs w:val="21"/>
                <w:highlight w:val="none"/>
              </w:rPr>
              <w:t>序号</w:t>
            </w:r>
          </w:p>
        </w:tc>
        <w:tc>
          <w:tcPr>
            <w:tcW w:w="2658" w:type="dxa"/>
            <w:noWrap w:val="0"/>
            <w:vAlign w:val="center"/>
          </w:tcPr>
          <w:p w14:paraId="39FD8C80">
            <w:pPr>
              <w:tabs>
                <w:tab w:val="left" w:pos="6300"/>
              </w:tabs>
              <w:snapToGrid w:val="0"/>
              <w:jc w:val="center"/>
              <w:outlineLvl w:val="0"/>
              <w:rPr>
                <w:rFonts w:ascii="宋体" w:hAnsi="宋体"/>
                <w:color w:val="auto"/>
                <w:sz w:val="21"/>
                <w:szCs w:val="21"/>
                <w:highlight w:val="none"/>
              </w:rPr>
            </w:pPr>
            <w:r>
              <w:rPr>
                <w:rFonts w:hint="eastAsia" w:ascii="宋体" w:hAnsi="宋体"/>
                <w:color w:val="auto"/>
                <w:sz w:val="21"/>
                <w:szCs w:val="21"/>
                <w:highlight w:val="none"/>
              </w:rPr>
              <w:t>采购需求</w:t>
            </w:r>
          </w:p>
        </w:tc>
        <w:tc>
          <w:tcPr>
            <w:tcW w:w="2759" w:type="dxa"/>
            <w:noWrap w:val="0"/>
            <w:vAlign w:val="center"/>
          </w:tcPr>
          <w:p w14:paraId="05808F50">
            <w:pPr>
              <w:tabs>
                <w:tab w:val="left" w:pos="6300"/>
              </w:tabs>
              <w:snapToGrid w:val="0"/>
              <w:jc w:val="center"/>
              <w:outlineLvl w:val="0"/>
              <w:rPr>
                <w:rFonts w:ascii="宋体" w:hAnsi="宋体"/>
                <w:color w:val="auto"/>
                <w:sz w:val="21"/>
                <w:szCs w:val="21"/>
                <w:highlight w:val="none"/>
              </w:rPr>
            </w:pPr>
            <w:r>
              <w:rPr>
                <w:rFonts w:hint="eastAsia" w:ascii="宋体" w:hAnsi="宋体"/>
                <w:color w:val="auto"/>
                <w:sz w:val="21"/>
                <w:szCs w:val="21"/>
                <w:highlight w:val="none"/>
              </w:rPr>
              <w:t>响应情况</w:t>
            </w:r>
          </w:p>
        </w:tc>
        <w:tc>
          <w:tcPr>
            <w:tcW w:w="2067" w:type="dxa"/>
            <w:noWrap w:val="0"/>
            <w:vAlign w:val="center"/>
          </w:tcPr>
          <w:p w14:paraId="6CB66907">
            <w:pPr>
              <w:tabs>
                <w:tab w:val="left" w:pos="6300"/>
              </w:tabs>
              <w:snapToGrid w:val="0"/>
              <w:jc w:val="center"/>
              <w:outlineLvl w:val="0"/>
              <w:rPr>
                <w:rFonts w:ascii="宋体" w:hAnsi="宋体"/>
                <w:color w:val="auto"/>
                <w:sz w:val="21"/>
                <w:szCs w:val="21"/>
                <w:highlight w:val="none"/>
              </w:rPr>
            </w:pPr>
            <w:r>
              <w:rPr>
                <w:rFonts w:hint="eastAsia" w:ascii="宋体" w:hAnsi="宋体"/>
                <w:color w:val="auto"/>
                <w:sz w:val="21"/>
                <w:szCs w:val="21"/>
                <w:highlight w:val="none"/>
              </w:rPr>
              <w:t>差异说明</w:t>
            </w:r>
          </w:p>
        </w:tc>
      </w:tr>
      <w:tr w14:paraId="258F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3445DA7">
            <w:pPr>
              <w:tabs>
                <w:tab w:val="left" w:pos="6300"/>
              </w:tabs>
              <w:snapToGrid w:val="0"/>
              <w:jc w:val="center"/>
              <w:outlineLvl w:val="0"/>
              <w:rPr>
                <w:rFonts w:ascii="宋体" w:hAnsi="宋体"/>
                <w:color w:val="auto"/>
                <w:sz w:val="21"/>
                <w:szCs w:val="21"/>
                <w:highlight w:val="none"/>
              </w:rPr>
            </w:pPr>
          </w:p>
        </w:tc>
        <w:tc>
          <w:tcPr>
            <w:tcW w:w="2658" w:type="dxa"/>
            <w:noWrap w:val="0"/>
            <w:vAlign w:val="center"/>
          </w:tcPr>
          <w:p w14:paraId="1271A832">
            <w:pPr>
              <w:tabs>
                <w:tab w:val="left" w:pos="6300"/>
              </w:tabs>
              <w:snapToGrid w:val="0"/>
              <w:jc w:val="center"/>
              <w:outlineLvl w:val="0"/>
              <w:rPr>
                <w:rFonts w:ascii="宋体" w:hAnsi="宋体"/>
                <w:color w:val="auto"/>
                <w:sz w:val="21"/>
                <w:szCs w:val="21"/>
                <w:highlight w:val="none"/>
              </w:rPr>
            </w:pPr>
          </w:p>
        </w:tc>
        <w:tc>
          <w:tcPr>
            <w:tcW w:w="2759" w:type="dxa"/>
            <w:noWrap w:val="0"/>
            <w:vAlign w:val="center"/>
          </w:tcPr>
          <w:p w14:paraId="4F19D051">
            <w:pPr>
              <w:tabs>
                <w:tab w:val="left" w:pos="6300"/>
              </w:tabs>
              <w:snapToGrid w:val="0"/>
              <w:jc w:val="center"/>
              <w:outlineLvl w:val="0"/>
              <w:rPr>
                <w:rFonts w:ascii="宋体" w:hAnsi="宋体"/>
                <w:color w:val="auto"/>
                <w:sz w:val="21"/>
                <w:szCs w:val="21"/>
                <w:highlight w:val="none"/>
              </w:rPr>
            </w:pPr>
          </w:p>
        </w:tc>
        <w:tc>
          <w:tcPr>
            <w:tcW w:w="2067" w:type="dxa"/>
            <w:noWrap w:val="0"/>
            <w:vAlign w:val="center"/>
          </w:tcPr>
          <w:p w14:paraId="4B569097">
            <w:pPr>
              <w:tabs>
                <w:tab w:val="left" w:pos="6300"/>
              </w:tabs>
              <w:snapToGrid w:val="0"/>
              <w:jc w:val="center"/>
              <w:outlineLvl w:val="0"/>
              <w:rPr>
                <w:rFonts w:ascii="宋体" w:hAnsi="宋体"/>
                <w:color w:val="auto"/>
                <w:sz w:val="21"/>
                <w:szCs w:val="21"/>
                <w:highlight w:val="none"/>
              </w:rPr>
            </w:pPr>
          </w:p>
        </w:tc>
      </w:tr>
      <w:tr w14:paraId="1055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36A3A34">
            <w:pPr>
              <w:tabs>
                <w:tab w:val="left" w:pos="6300"/>
              </w:tabs>
              <w:snapToGrid w:val="0"/>
              <w:jc w:val="center"/>
              <w:outlineLvl w:val="0"/>
              <w:rPr>
                <w:rFonts w:ascii="宋体" w:hAnsi="宋体"/>
                <w:color w:val="auto"/>
                <w:sz w:val="21"/>
                <w:szCs w:val="21"/>
                <w:highlight w:val="none"/>
              </w:rPr>
            </w:pPr>
          </w:p>
        </w:tc>
        <w:tc>
          <w:tcPr>
            <w:tcW w:w="2658" w:type="dxa"/>
            <w:noWrap w:val="0"/>
            <w:vAlign w:val="center"/>
          </w:tcPr>
          <w:p w14:paraId="32FDB2BB">
            <w:pPr>
              <w:tabs>
                <w:tab w:val="left" w:pos="6300"/>
              </w:tabs>
              <w:snapToGrid w:val="0"/>
              <w:jc w:val="center"/>
              <w:outlineLvl w:val="0"/>
              <w:rPr>
                <w:rFonts w:ascii="宋体" w:hAnsi="宋体"/>
                <w:color w:val="auto"/>
                <w:sz w:val="21"/>
                <w:szCs w:val="21"/>
                <w:highlight w:val="none"/>
              </w:rPr>
            </w:pPr>
          </w:p>
        </w:tc>
        <w:tc>
          <w:tcPr>
            <w:tcW w:w="2759" w:type="dxa"/>
            <w:noWrap w:val="0"/>
            <w:vAlign w:val="center"/>
          </w:tcPr>
          <w:p w14:paraId="7B26FDE5">
            <w:pPr>
              <w:tabs>
                <w:tab w:val="left" w:pos="6300"/>
              </w:tabs>
              <w:snapToGrid w:val="0"/>
              <w:jc w:val="center"/>
              <w:outlineLvl w:val="0"/>
              <w:rPr>
                <w:rFonts w:ascii="宋体" w:hAnsi="宋体"/>
                <w:color w:val="auto"/>
                <w:sz w:val="21"/>
                <w:szCs w:val="21"/>
                <w:highlight w:val="none"/>
              </w:rPr>
            </w:pPr>
          </w:p>
        </w:tc>
        <w:tc>
          <w:tcPr>
            <w:tcW w:w="2067" w:type="dxa"/>
            <w:noWrap w:val="0"/>
            <w:vAlign w:val="center"/>
          </w:tcPr>
          <w:p w14:paraId="319CC5DB">
            <w:pPr>
              <w:tabs>
                <w:tab w:val="left" w:pos="6300"/>
              </w:tabs>
              <w:snapToGrid w:val="0"/>
              <w:jc w:val="center"/>
              <w:outlineLvl w:val="0"/>
              <w:rPr>
                <w:rFonts w:ascii="宋体" w:hAnsi="宋体"/>
                <w:color w:val="auto"/>
                <w:sz w:val="21"/>
                <w:szCs w:val="21"/>
                <w:highlight w:val="none"/>
              </w:rPr>
            </w:pPr>
          </w:p>
        </w:tc>
      </w:tr>
      <w:tr w14:paraId="4E06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0815BBB">
            <w:pPr>
              <w:tabs>
                <w:tab w:val="left" w:pos="6300"/>
              </w:tabs>
              <w:snapToGrid w:val="0"/>
              <w:jc w:val="center"/>
              <w:outlineLvl w:val="0"/>
              <w:rPr>
                <w:rFonts w:ascii="宋体" w:hAnsi="宋体"/>
                <w:color w:val="auto"/>
                <w:sz w:val="21"/>
                <w:szCs w:val="21"/>
                <w:highlight w:val="none"/>
              </w:rPr>
            </w:pPr>
          </w:p>
        </w:tc>
        <w:tc>
          <w:tcPr>
            <w:tcW w:w="2658" w:type="dxa"/>
            <w:noWrap w:val="0"/>
            <w:vAlign w:val="center"/>
          </w:tcPr>
          <w:p w14:paraId="76908DDB">
            <w:pPr>
              <w:tabs>
                <w:tab w:val="left" w:pos="6300"/>
              </w:tabs>
              <w:snapToGrid w:val="0"/>
              <w:jc w:val="center"/>
              <w:outlineLvl w:val="0"/>
              <w:rPr>
                <w:rFonts w:ascii="宋体" w:hAnsi="宋体"/>
                <w:color w:val="auto"/>
                <w:sz w:val="21"/>
                <w:szCs w:val="21"/>
                <w:highlight w:val="none"/>
              </w:rPr>
            </w:pPr>
          </w:p>
        </w:tc>
        <w:tc>
          <w:tcPr>
            <w:tcW w:w="2759" w:type="dxa"/>
            <w:noWrap w:val="0"/>
            <w:vAlign w:val="center"/>
          </w:tcPr>
          <w:p w14:paraId="7E53AB46">
            <w:pPr>
              <w:tabs>
                <w:tab w:val="left" w:pos="6300"/>
              </w:tabs>
              <w:snapToGrid w:val="0"/>
              <w:jc w:val="center"/>
              <w:outlineLvl w:val="0"/>
              <w:rPr>
                <w:rFonts w:ascii="宋体" w:hAnsi="宋体"/>
                <w:color w:val="auto"/>
                <w:sz w:val="21"/>
                <w:szCs w:val="21"/>
                <w:highlight w:val="none"/>
              </w:rPr>
            </w:pPr>
          </w:p>
        </w:tc>
        <w:tc>
          <w:tcPr>
            <w:tcW w:w="2067" w:type="dxa"/>
            <w:noWrap w:val="0"/>
            <w:vAlign w:val="center"/>
          </w:tcPr>
          <w:p w14:paraId="1D5CA8CF">
            <w:pPr>
              <w:tabs>
                <w:tab w:val="left" w:pos="6300"/>
              </w:tabs>
              <w:snapToGrid w:val="0"/>
              <w:jc w:val="center"/>
              <w:outlineLvl w:val="0"/>
              <w:rPr>
                <w:rFonts w:ascii="宋体" w:hAnsi="宋体"/>
                <w:color w:val="auto"/>
                <w:sz w:val="21"/>
                <w:szCs w:val="21"/>
                <w:highlight w:val="none"/>
              </w:rPr>
            </w:pPr>
          </w:p>
        </w:tc>
      </w:tr>
      <w:tr w14:paraId="40E2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40D4B02">
            <w:pPr>
              <w:tabs>
                <w:tab w:val="left" w:pos="6300"/>
              </w:tabs>
              <w:snapToGrid w:val="0"/>
              <w:jc w:val="center"/>
              <w:outlineLvl w:val="0"/>
              <w:rPr>
                <w:rFonts w:ascii="宋体" w:hAnsi="宋体"/>
                <w:color w:val="auto"/>
                <w:sz w:val="21"/>
                <w:szCs w:val="21"/>
                <w:highlight w:val="none"/>
              </w:rPr>
            </w:pPr>
          </w:p>
        </w:tc>
        <w:tc>
          <w:tcPr>
            <w:tcW w:w="2658" w:type="dxa"/>
            <w:noWrap w:val="0"/>
            <w:vAlign w:val="center"/>
          </w:tcPr>
          <w:p w14:paraId="60BA2AA1">
            <w:pPr>
              <w:tabs>
                <w:tab w:val="left" w:pos="6300"/>
              </w:tabs>
              <w:snapToGrid w:val="0"/>
              <w:jc w:val="center"/>
              <w:outlineLvl w:val="0"/>
              <w:rPr>
                <w:rFonts w:ascii="宋体" w:hAnsi="宋体"/>
                <w:color w:val="auto"/>
                <w:sz w:val="21"/>
                <w:szCs w:val="21"/>
                <w:highlight w:val="none"/>
              </w:rPr>
            </w:pPr>
          </w:p>
        </w:tc>
        <w:tc>
          <w:tcPr>
            <w:tcW w:w="2759" w:type="dxa"/>
            <w:noWrap w:val="0"/>
            <w:vAlign w:val="center"/>
          </w:tcPr>
          <w:p w14:paraId="2C2BB484">
            <w:pPr>
              <w:tabs>
                <w:tab w:val="left" w:pos="6300"/>
              </w:tabs>
              <w:snapToGrid w:val="0"/>
              <w:jc w:val="center"/>
              <w:outlineLvl w:val="0"/>
              <w:rPr>
                <w:rFonts w:ascii="宋体" w:hAnsi="宋体"/>
                <w:color w:val="auto"/>
                <w:sz w:val="21"/>
                <w:szCs w:val="21"/>
                <w:highlight w:val="none"/>
              </w:rPr>
            </w:pPr>
          </w:p>
        </w:tc>
        <w:tc>
          <w:tcPr>
            <w:tcW w:w="2067" w:type="dxa"/>
            <w:noWrap w:val="0"/>
            <w:vAlign w:val="center"/>
          </w:tcPr>
          <w:p w14:paraId="12453666">
            <w:pPr>
              <w:tabs>
                <w:tab w:val="left" w:pos="6300"/>
              </w:tabs>
              <w:snapToGrid w:val="0"/>
              <w:jc w:val="center"/>
              <w:outlineLvl w:val="0"/>
              <w:rPr>
                <w:rFonts w:ascii="宋体" w:hAnsi="宋体"/>
                <w:color w:val="auto"/>
                <w:sz w:val="21"/>
                <w:szCs w:val="21"/>
                <w:highlight w:val="none"/>
              </w:rPr>
            </w:pPr>
          </w:p>
        </w:tc>
      </w:tr>
      <w:tr w14:paraId="26EA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42A0CDD">
            <w:pPr>
              <w:tabs>
                <w:tab w:val="left" w:pos="6300"/>
              </w:tabs>
              <w:snapToGrid w:val="0"/>
              <w:jc w:val="center"/>
              <w:outlineLvl w:val="0"/>
              <w:rPr>
                <w:rFonts w:ascii="宋体" w:hAnsi="宋体"/>
                <w:color w:val="auto"/>
                <w:sz w:val="21"/>
                <w:szCs w:val="21"/>
                <w:highlight w:val="none"/>
              </w:rPr>
            </w:pPr>
          </w:p>
        </w:tc>
        <w:tc>
          <w:tcPr>
            <w:tcW w:w="2658" w:type="dxa"/>
            <w:noWrap w:val="0"/>
            <w:vAlign w:val="center"/>
          </w:tcPr>
          <w:p w14:paraId="505ABE86">
            <w:pPr>
              <w:tabs>
                <w:tab w:val="left" w:pos="6300"/>
              </w:tabs>
              <w:snapToGrid w:val="0"/>
              <w:jc w:val="center"/>
              <w:outlineLvl w:val="0"/>
              <w:rPr>
                <w:rFonts w:ascii="宋体" w:hAnsi="宋体"/>
                <w:color w:val="auto"/>
                <w:sz w:val="21"/>
                <w:szCs w:val="21"/>
                <w:highlight w:val="none"/>
              </w:rPr>
            </w:pPr>
          </w:p>
        </w:tc>
        <w:tc>
          <w:tcPr>
            <w:tcW w:w="2759" w:type="dxa"/>
            <w:noWrap w:val="0"/>
            <w:vAlign w:val="center"/>
          </w:tcPr>
          <w:p w14:paraId="6DB1C162">
            <w:pPr>
              <w:tabs>
                <w:tab w:val="left" w:pos="6300"/>
              </w:tabs>
              <w:snapToGrid w:val="0"/>
              <w:jc w:val="center"/>
              <w:outlineLvl w:val="0"/>
              <w:rPr>
                <w:rFonts w:ascii="宋体" w:hAnsi="宋体"/>
                <w:color w:val="auto"/>
                <w:sz w:val="21"/>
                <w:szCs w:val="21"/>
                <w:highlight w:val="none"/>
              </w:rPr>
            </w:pPr>
          </w:p>
        </w:tc>
        <w:tc>
          <w:tcPr>
            <w:tcW w:w="2067" w:type="dxa"/>
            <w:noWrap w:val="0"/>
            <w:vAlign w:val="center"/>
          </w:tcPr>
          <w:p w14:paraId="53BB6C6D">
            <w:pPr>
              <w:tabs>
                <w:tab w:val="left" w:pos="6300"/>
              </w:tabs>
              <w:snapToGrid w:val="0"/>
              <w:jc w:val="center"/>
              <w:outlineLvl w:val="0"/>
              <w:rPr>
                <w:rFonts w:ascii="宋体" w:hAnsi="宋体"/>
                <w:color w:val="auto"/>
                <w:sz w:val="21"/>
                <w:szCs w:val="21"/>
                <w:highlight w:val="none"/>
              </w:rPr>
            </w:pPr>
          </w:p>
        </w:tc>
      </w:tr>
      <w:tr w14:paraId="1E41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DAF4D6D">
            <w:pPr>
              <w:tabs>
                <w:tab w:val="left" w:pos="6300"/>
              </w:tabs>
              <w:snapToGrid w:val="0"/>
              <w:jc w:val="center"/>
              <w:outlineLvl w:val="0"/>
              <w:rPr>
                <w:rFonts w:ascii="宋体" w:hAnsi="宋体"/>
                <w:color w:val="auto"/>
                <w:sz w:val="21"/>
                <w:szCs w:val="21"/>
                <w:highlight w:val="none"/>
              </w:rPr>
            </w:pPr>
          </w:p>
        </w:tc>
        <w:tc>
          <w:tcPr>
            <w:tcW w:w="2658" w:type="dxa"/>
            <w:noWrap w:val="0"/>
            <w:vAlign w:val="center"/>
          </w:tcPr>
          <w:p w14:paraId="10B22D08">
            <w:pPr>
              <w:tabs>
                <w:tab w:val="left" w:pos="6300"/>
              </w:tabs>
              <w:snapToGrid w:val="0"/>
              <w:jc w:val="center"/>
              <w:outlineLvl w:val="0"/>
              <w:rPr>
                <w:rFonts w:ascii="宋体" w:hAnsi="宋体"/>
                <w:color w:val="auto"/>
                <w:sz w:val="21"/>
                <w:szCs w:val="21"/>
                <w:highlight w:val="none"/>
              </w:rPr>
            </w:pPr>
          </w:p>
        </w:tc>
        <w:tc>
          <w:tcPr>
            <w:tcW w:w="2759" w:type="dxa"/>
            <w:noWrap w:val="0"/>
            <w:vAlign w:val="center"/>
          </w:tcPr>
          <w:p w14:paraId="35166E1C">
            <w:pPr>
              <w:tabs>
                <w:tab w:val="left" w:pos="6300"/>
              </w:tabs>
              <w:snapToGrid w:val="0"/>
              <w:jc w:val="center"/>
              <w:outlineLvl w:val="0"/>
              <w:rPr>
                <w:rFonts w:ascii="宋体" w:hAnsi="宋体"/>
                <w:color w:val="auto"/>
                <w:sz w:val="21"/>
                <w:szCs w:val="21"/>
                <w:highlight w:val="none"/>
              </w:rPr>
            </w:pPr>
          </w:p>
        </w:tc>
        <w:tc>
          <w:tcPr>
            <w:tcW w:w="2067" w:type="dxa"/>
            <w:noWrap w:val="0"/>
            <w:vAlign w:val="center"/>
          </w:tcPr>
          <w:p w14:paraId="1703A2D2">
            <w:pPr>
              <w:tabs>
                <w:tab w:val="left" w:pos="6300"/>
              </w:tabs>
              <w:snapToGrid w:val="0"/>
              <w:jc w:val="center"/>
              <w:outlineLvl w:val="0"/>
              <w:rPr>
                <w:rFonts w:ascii="宋体" w:hAnsi="宋体"/>
                <w:color w:val="auto"/>
                <w:sz w:val="21"/>
                <w:szCs w:val="21"/>
                <w:highlight w:val="none"/>
              </w:rPr>
            </w:pPr>
          </w:p>
        </w:tc>
      </w:tr>
      <w:tr w14:paraId="5E5D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86859EC">
            <w:pPr>
              <w:tabs>
                <w:tab w:val="left" w:pos="6300"/>
              </w:tabs>
              <w:snapToGrid w:val="0"/>
              <w:jc w:val="center"/>
              <w:outlineLvl w:val="0"/>
              <w:rPr>
                <w:rFonts w:ascii="宋体" w:hAnsi="宋体"/>
                <w:color w:val="auto"/>
                <w:sz w:val="21"/>
                <w:szCs w:val="21"/>
                <w:highlight w:val="none"/>
              </w:rPr>
            </w:pPr>
          </w:p>
        </w:tc>
        <w:tc>
          <w:tcPr>
            <w:tcW w:w="2658" w:type="dxa"/>
            <w:noWrap w:val="0"/>
            <w:vAlign w:val="center"/>
          </w:tcPr>
          <w:p w14:paraId="729EA3AF">
            <w:pPr>
              <w:tabs>
                <w:tab w:val="left" w:pos="6300"/>
              </w:tabs>
              <w:snapToGrid w:val="0"/>
              <w:jc w:val="center"/>
              <w:outlineLvl w:val="0"/>
              <w:rPr>
                <w:rFonts w:ascii="宋体" w:hAnsi="宋体"/>
                <w:color w:val="auto"/>
                <w:sz w:val="21"/>
                <w:szCs w:val="21"/>
                <w:highlight w:val="none"/>
              </w:rPr>
            </w:pPr>
          </w:p>
        </w:tc>
        <w:tc>
          <w:tcPr>
            <w:tcW w:w="2759" w:type="dxa"/>
            <w:noWrap w:val="0"/>
            <w:vAlign w:val="center"/>
          </w:tcPr>
          <w:p w14:paraId="2C3B98DF">
            <w:pPr>
              <w:tabs>
                <w:tab w:val="left" w:pos="6300"/>
              </w:tabs>
              <w:snapToGrid w:val="0"/>
              <w:jc w:val="center"/>
              <w:outlineLvl w:val="0"/>
              <w:rPr>
                <w:rFonts w:ascii="宋体" w:hAnsi="宋体"/>
                <w:color w:val="auto"/>
                <w:sz w:val="21"/>
                <w:szCs w:val="21"/>
                <w:highlight w:val="none"/>
              </w:rPr>
            </w:pPr>
          </w:p>
        </w:tc>
        <w:tc>
          <w:tcPr>
            <w:tcW w:w="2067" w:type="dxa"/>
            <w:noWrap w:val="0"/>
            <w:vAlign w:val="center"/>
          </w:tcPr>
          <w:p w14:paraId="56A1282A">
            <w:pPr>
              <w:tabs>
                <w:tab w:val="left" w:pos="6300"/>
              </w:tabs>
              <w:snapToGrid w:val="0"/>
              <w:jc w:val="center"/>
              <w:outlineLvl w:val="0"/>
              <w:rPr>
                <w:rFonts w:ascii="宋体" w:hAnsi="宋体"/>
                <w:color w:val="auto"/>
                <w:sz w:val="21"/>
                <w:szCs w:val="21"/>
                <w:highlight w:val="none"/>
              </w:rPr>
            </w:pPr>
          </w:p>
        </w:tc>
      </w:tr>
    </w:tbl>
    <w:p w14:paraId="6EE6826F">
      <w:pPr>
        <w:spacing w:line="360" w:lineRule="auto"/>
        <w:ind w:firstLine="720" w:firstLineChars="300"/>
        <w:rPr>
          <w:rFonts w:ascii="宋体" w:hAnsi="宋体"/>
          <w:color w:val="auto"/>
          <w:sz w:val="24"/>
          <w:szCs w:val="28"/>
          <w:highlight w:val="none"/>
        </w:rPr>
      </w:pPr>
      <w:r>
        <w:rPr>
          <w:rFonts w:hint="eastAsia" w:ascii="宋体" w:hAnsi="宋体"/>
          <w:color w:val="auto"/>
          <w:sz w:val="24"/>
          <w:szCs w:val="28"/>
          <w:highlight w:val="none"/>
        </w:rPr>
        <w:t>供应商：             法定代表人（或法定代表人授权代表）或自然人：</w:t>
      </w:r>
    </w:p>
    <w:p w14:paraId="106640B6">
      <w:pPr>
        <w:spacing w:line="360" w:lineRule="auto"/>
        <w:rPr>
          <w:rFonts w:ascii="宋体" w:hAnsi="宋体"/>
          <w:color w:val="auto"/>
          <w:sz w:val="24"/>
          <w:szCs w:val="28"/>
          <w:highlight w:val="none"/>
        </w:rPr>
      </w:pPr>
      <w:r>
        <w:rPr>
          <w:rFonts w:hint="eastAsia" w:ascii="宋体" w:hAnsi="宋体"/>
          <w:color w:val="auto"/>
          <w:sz w:val="24"/>
          <w:szCs w:val="28"/>
          <w:highlight w:val="none"/>
        </w:rPr>
        <w:t xml:space="preserve">   （供应商公章）                               （签字或盖章）</w:t>
      </w:r>
    </w:p>
    <w:p w14:paraId="4F1D7FD0">
      <w:pPr>
        <w:spacing w:line="360" w:lineRule="auto"/>
        <w:rPr>
          <w:rFonts w:ascii="宋体" w:hAnsi="宋体"/>
          <w:color w:val="auto"/>
          <w:sz w:val="24"/>
          <w:szCs w:val="28"/>
          <w:highlight w:val="none"/>
        </w:rPr>
      </w:pPr>
    </w:p>
    <w:p w14:paraId="13AC2E37">
      <w:pPr>
        <w:tabs>
          <w:tab w:val="left" w:pos="6300"/>
        </w:tabs>
        <w:snapToGrid w:val="0"/>
        <w:spacing w:line="360" w:lineRule="auto"/>
        <w:ind w:firstLine="570"/>
        <w:rPr>
          <w:rFonts w:ascii="宋体" w:hAnsi="宋体"/>
          <w:color w:val="auto"/>
          <w:sz w:val="24"/>
          <w:szCs w:val="28"/>
          <w:highlight w:val="none"/>
        </w:rPr>
      </w:pPr>
      <w:r>
        <w:rPr>
          <w:rFonts w:hint="eastAsia" w:ascii="宋体" w:hAnsi="宋体"/>
          <w:color w:val="auto"/>
          <w:sz w:val="24"/>
          <w:szCs w:val="28"/>
          <w:highlight w:val="none"/>
        </w:rPr>
        <w:t xml:space="preserve">                                              年     月     日</w:t>
      </w:r>
    </w:p>
    <w:p w14:paraId="49CB124C">
      <w:pPr>
        <w:tabs>
          <w:tab w:val="left" w:pos="6300"/>
        </w:tabs>
        <w:snapToGrid w:val="0"/>
        <w:spacing w:line="360" w:lineRule="auto"/>
        <w:ind w:firstLine="570"/>
        <w:rPr>
          <w:rFonts w:ascii="宋体" w:hAnsi="宋体"/>
          <w:color w:val="auto"/>
          <w:sz w:val="24"/>
          <w:highlight w:val="none"/>
        </w:rPr>
      </w:pPr>
    </w:p>
    <w:p w14:paraId="647E5D3E">
      <w:pPr>
        <w:tabs>
          <w:tab w:val="left" w:pos="630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w:t>
      </w:r>
      <w:r>
        <w:rPr>
          <w:rFonts w:hint="eastAsia" w:ascii="宋体" w:hAnsi="宋体"/>
          <w:color w:val="auto"/>
          <w:sz w:val="24"/>
          <w:szCs w:val="24"/>
          <w:highlight w:val="none"/>
        </w:rPr>
        <w:t>1</w:t>
      </w:r>
      <w:r>
        <w:rPr>
          <w:rFonts w:hint="eastAsia" w:ascii="宋体" w:hAnsi="宋体"/>
          <w:color w:val="auto"/>
          <w:sz w:val="24"/>
          <w:highlight w:val="none"/>
        </w:rPr>
        <w:t>.本表即为对本项目“第二篇 项目服务需求”中所列技术要求进行比较和响应；</w:t>
      </w:r>
    </w:p>
    <w:p w14:paraId="5F2CDD12">
      <w:pPr>
        <w:tabs>
          <w:tab w:val="left" w:pos="630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2.该表可扩展。</w:t>
      </w:r>
    </w:p>
    <w:p w14:paraId="6A52FA5A">
      <w:pPr>
        <w:pageBreakBefore/>
        <w:tabs>
          <w:tab w:val="left" w:pos="6300"/>
        </w:tabs>
        <w:snapToGrid w:val="0"/>
        <w:spacing w:line="360" w:lineRule="auto"/>
        <w:ind w:firstLine="482" w:firstLineChars="200"/>
        <w:rPr>
          <w:b/>
          <w:color w:val="auto"/>
          <w:sz w:val="24"/>
          <w:szCs w:val="24"/>
          <w:highlight w:val="none"/>
        </w:rPr>
      </w:pPr>
      <w:bookmarkStart w:id="128" w:name="_Toc342913421"/>
      <w:bookmarkStart w:id="129" w:name="_Toc313008358"/>
      <w:bookmarkStart w:id="130" w:name="_Toc313888362"/>
      <w:bookmarkStart w:id="131" w:name="_Toc23764524"/>
      <w:r>
        <w:rPr>
          <w:b/>
          <w:color w:val="auto"/>
          <w:sz w:val="24"/>
          <w:szCs w:val="24"/>
          <w:highlight w:val="none"/>
        </w:rPr>
        <w:t>三、商务</w:t>
      </w:r>
      <w:bookmarkEnd w:id="128"/>
      <w:bookmarkEnd w:id="129"/>
      <w:bookmarkEnd w:id="130"/>
      <w:bookmarkEnd w:id="131"/>
      <w:r>
        <w:rPr>
          <w:rFonts w:hint="eastAsia"/>
          <w:b/>
          <w:color w:val="auto"/>
          <w:sz w:val="24"/>
          <w:szCs w:val="24"/>
          <w:highlight w:val="none"/>
        </w:rPr>
        <w:t>文件</w:t>
      </w:r>
    </w:p>
    <w:p w14:paraId="3F135D22">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（一）商务响应偏离表</w:t>
      </w:r>
    </w:p>
    <w:p w14:paraId="36DC4340">
      <w:pPr>
        <w:tabs>
          <w:tab w:val="left" w:pos="6300"/>
        </w:tabs>
        <w:snapToGrid w:val="0"/>
        <w:spacing w:line="360" w:lineRule="auto"/>
        <w:jc w:val="center"/>
        <w:rPr>
          <w:rFonts w:ascii="宋体" w:hAnsi="宋体"/>
          <w:color w:val="auto"/>
          <w:szCs w:val="28"/>
          <w:highlight w:val="none"/>
        </w:rPr>
      </w:pPr>
      <w:r>
        <w:rPr>
          <w:rFonts w:hint="eastAsia" w:ascii="宋体" w:hAnsi="宋体"/>
          <w:color w:val="auto"/>
          <w:szCs w:val="28"/>
          <w:highlight w:val="none"/>
        </w:rPr>
        <w:t>商务响应偏离表</w:t>
      </w:r>
    </w:p>
    <w:p w14:paraId="67B0BE2E">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项目号：</w:t>
      </w:r>
    </w:p>
    <w:p w14:paraId="617E9DDE">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0A73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noWrap w:val="0"/>
            <w:vAlign w:val="center"/>
          </w:tcPr>
          <w:p w14:paraId="60638CFA">
            <w:pPr>
              <w:tabs>
                <w:tab w:val="left" w:pos="6300"/>
              </w:tabs>
              <w:snapToGrid w:val="0"/>
              <w:jc w:val="center"/>
              <w:outlineLvl w:val="0"/>
              <w:rPr>
                <w:rFonts w:ascii="宋体" w:hAnsi="宋体"/>
                <w:color w:val="auto"/>
                <w:sz w:val="21"/>
                <w:szCs w:val="21"/>
                <w:highlight w:val="none"/>
              </w:rPr>
            </w:pPr>
            <w:r>
              <w:rPr>
                <w:rFonts w:hint="eastAsia" w:ascii="宋体" w:hAnsi="宋体"/>
                <w:color w:val="auto"/>
                <w:sz w:val="21"/>
                <w:szCs w:val="21"/>
                <w:highlight w:val="none"/>
              </w:rPr>
              <w:t>序号</w:t>
            </w:r>
          </w:p>
        </w:tc>
        <w:tc>
          <w:tcPr>
            <w:tcW w:w="2428" w:type="dxa"/>
            <w:noWrap w:val="0"/>
            <w:vAlign w:val="center"/>
          </w:tcPr>
          <w:p w14:paraId="6F047E3D">
            <w:pPr>
              <w:tabs>
                <w:tab w:val="left" w:pos="6300"/>
              </w:tabs>
              <w:snapToGrid w:val="0"/>
              <w:jc w:val="center"/>
              <w:outlineLvl w:val="0"/>
              <w:rPr>
                <w:rFonts w:ascii="宋体" w:hAnsi="宋体"/>
                <w:color w:val="auto"/>
                <w:sz w:val="21"/>
                <w:szCs w:val="21"/>
                <w:highlight w:val="none"/>
              </w:rPr>
            </w:pPr>
            <w:r>
              <w:rPr>
                <w:rFonts w:hint="eastAsia" w:ascii="宋体" w:hAnsi="宋体"/>
                <w:color w:val="auto"/>
                <w:sz w:val="21"/>
                <w:szCs w:val="21"/>
                <w:highlight w:val="none"/>
              </w:rPr>
              <w:t>采购需求</w:t>
            </w:r>
          </w:p>
        </w:tc>
        <w:tc>
          <w:tcPr>
            <w:tcW w:w="2520" w:type="dxa"/>
            <w:noWrap w:val="0"/>
            <w:vAlign w:val="center"/>
          </w:tcPr>
          <w:p w14:paraId="4AB3C146">
            <w:pPr>
              <w:tabs>
                <w:tab w:val="left" w:pos="6300"/>
              </w:tabs>
              <w:snapToGrid w:val="0"/>
              <w:jc w:val="center"/>
              <w:outlineLvl w:val="0"/>
              <w:rPr>
                <w:rFonts w:ascii="宋体" w:hAnsi="宋体"/>
                <w:color w:val="auto"/>
                <w:sz w:val="21"/>
                <w:szCs w:val="21"/>
                <w:highlight w:val="none"/>
              </w:rPr>
            </w:pPr>
            <w:r>
              <w:rPr>
                <w:rFonts w:hint="eastAsia" w:ascii="宋体" w:hAnsi="宋体"/>
                <w:color w:val="auto"/>
                <w:sz w:val="21"/>
                <w:szCs w:val="21"/>
                <w:highlight w:val="none"/>
              </w:rPr>
              <w:t>响应情况</w:t>
            </w:r>
          </w:p>
        </w:tc>
        <w:tc>
          <w:tcPr>
            <w:tcW w:w="2416" w:type="dxa"/>
            <w:noWrap w:val="0"/>
            <w:vAlign w:val="center"/>
          </w:tcPr>
          <w:p w14:paraId="30E1312C">
            <w:pPr>
              <w:tabs>
                <w:tab w:val="left" w:pos="6300"/>
              </w:tabs>
              <w:snapToGrid w:val="0"/>
              <w:jc w:val="center"/>
              <w:outlineLvl w:val="0"/>
              <w:rPr>
                <w:rFonts w:ascii="宋体" w:hAnsi="宋体"/>
                <w:color w:val="auto"/>
                <w:sz w:val="21"/>
                <w:szCs w:val="21"/>
                <w:highlight w:val="none"/>
              </w:rPr>
            </w:pPr>
            <w:r>
              <w:rPr>
                <w:rFonts w:hint="eastAsia" w:ascii="宋体" w:hAnsi="宋体"/>
                <w:color w:val="auto"/>
                <w:sz w:val="21"/>
                <w:szCs w:val="21"/>
                <w:highlight w:val="none"/>
              </w:rPr>
              <w:t>差异说明</w:t>
            </w:r>
          </w:p>
        </w:tc>
      </w:tr>
      <w:tr w14:paraId="2919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7C0C5C1C">
            <w:pPr>
              <w:tabs>
                <w:tab w:val="left" w:pos="6300"/>
              </w:tabs>
              <w:snapToGrid w:val="0"/>
              <w:ind w:firstLine="420" w:firstLineChars="200"/>
              <w:rPr>
                <w:rFonts w:ascii="宋体" w:hAnsi="宋体"/>
                <w:color w:val="auto"/>
                <w:sz w:val="21"/>
                <w:szCs w:val="21"/>
                <w:highlight w:val="none"/>
              </w:rPr>
            </w:pPr>
          </w:p>
        </w:tc>
        <w:tc>
          <w:tcPr>
            <w:tcW w:w="2428" w:type="dxa"/>
            <w:noWrap w:val="0"/>
            <w:vAlign w:val="center"/>
          </w:tcPr>
          <w:p w14:paraId="1823A0D3">
            <w:pPr>
              <w:tabs>
                <w:tab w:val="left" w:pos="6300"/>
              </w:tabs>
              <w:snapToGrid w:val="0"/>
              <w:ind w:firstLine="420" w:firstLineChars="200"/>
              <w:rPr>
                <w:rFonts w:ascii="宋体" w:hAnsi="宋体"/>
                <w:color w:val="auto"/>
                <w:sz w:val="21"/>
                <w:szCs w:val="21"/>
                <w:highlight w:val="none"/>
              </w:rPr>
            </w:pPr>
          </w:p>
        </w:tc>
        <w:tc>
          <w:tcPr>
            <w:tcW w:w="2520" w:type="dxa"/>
            <w:noWrap w:val="0"/>
            <w:vAlign w:val="center"/>
          </w:tcPr>
          <w:p w14:paraId="752E1D8A">
            <w:pPr>
              <w:tabs>
                <w:tab w:val="left" w:pos="6300"/>
              </w:tabs>
              <w:snapToGrid w:val="0"/>
              <w:ind w:firstLine="420" w:firstLineChars="200"/>
              <w:rPr>
                <w:rFonts w:ascii="宋体" w:hAnsi="宋体"/>
                <w:color w:val="auto"/>
                <w:sz w:val="21"/>
                <w:szCs w:val="21"/>
                <w:highlight w:val="none"/>
              </w:rPr>
            </w:pPr>
          </w:p>
        </w:tc>
        <w:tc>
          <w:tcPr>
            <w:tcW w:w="2416" w:type="dxa"/>
            <w:noWrap w:val="0"/>
            <w:vAlign w:val="center"/>
          </w:tcPr>
          <w:p w14:paraId="2F0D624A">
            <w:pPr>
              <w:tabs>
                <w:tab w:val="left" w:pos="6300"/>
              </w:tabs>
              <w:snapToGrid w:val="0"/>
              <w:ind w:firstLine="420" w:firstLineChars="200"/>
              <w:rPr>
                <w:rFonts w:ascii="宋体" w:hAnsi="宋体"/>
                <w:color w:val="auto"/>
                <w:sz w:val="21"/>
                <w:szCs w:val="21"/>
                <w:highlight w:val="none"/>
              </w:rPr>
            </w:pPr>
          </w:p>
        </w:tc>
      </w:tr>
      <w:tr w14:paraId="3A85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5C4A2D48">
            <w:pPr>
              <w:tabs>
                <w:tab w:val="left" w:pos="6300"/>
              </w:tabs>
              <w:snapToGrid w:val="0"/>
              <w:ind w:firstLine="420" w:firstLineChars="200"/>
              <w:rPr>
                <w:rFonts w:ascii="宋体" w:hAnsi="宋体"/>
                <w:color w:val="auto"/>
                <w:sz w:val="21"/>
                <w:szCs w:val="21"/>
                <w:highlight w:val="none"/>
              </w:rPr>
            </w:pPr>
          </w:p>
        </w:tc>
        <w:tc>
          <w:tcPr>
            <w:tcW w:w="2428" w:type="dxa"/>
            <w:noWrap w:val="0"/>
            <w:vAlign w:val="center"/>
          </w:tcPr>
          <w:p w14:paraId="1E9D3D2A">
            <w:pPr>
              <w:tabs>
                <w:tab w:val="left" w:pos="6300"/>
              </w:tabs>
              <w:snapToGrid w:val="0"/>
              <w:ind w:firstLine="420" w:firstLineChars="200"/>
              <w:rPr>
                <w:rFonts w:ascii="宋体" w:hAnsi="宋体"/>
                <w:color w:val="auto"/>
                <w:sz w:val="21"/>
                <w:szCs w:val="21"/>
                <w:highlight w:val="none"/>
              </w:rPr>
            </w:pPr>
          </w:p>
        </w:tc>
        <w:tc>
          <w:tcPr>
            <w:tcW w:w="2520" w:type="dxa"/>
            <w:noWrap w:val="0"/>
            <w:vAlign w:val="center"/>
          </w:tcPr>
          <w:p w14:paraId="677B5E2B">
            <w:pPr>
              <w:tabs>
                <w:tab w:val="left" w:pos="6300"/>
              </w:tabs>
              <w:snapToGrid w:val="0"/>
              <w:ind w:firstLine="420" w:firstLineChars="200"/>
              <w:rPr>
                <w:rFonts w:ascii="宋体" w:hAnsi="宋体"/>
                <w:color w:val="auto"/>
                <w:sz w:val="21"/>
                <w:szCs w:val="21"/>
                <w:highlight w:val="none"/>
              </w:rPr>
            </w:pPr>
          </w:p>
        </w:tc>
        <w:tc>
          <w:tcPr>
            <w:tcW w:w="2416" w:type="dxa"/>
            <w:noWrap w:val="0"/>
            <w:vAlign w:val="center"/>
          </w:tcPr>
          <w:p w14:paraId="6F9A0F04">
            <w:pPr>
              <w:tabs>
                <w:tab w:val="left" w:pos="6300"/>
              </w:tabs>
              <w:snapToGrid w:val="0"/>
              <w:ind w:firstLine="420" w:firstLineChars="200"/>
              <w:rPr>
                <w:rFonts w:ascii="宋体" w:hAnsi="宋体"/>
                <w:color w:val="auto"/>
                <w:sz w:val="21"/>
                <w:szCs w:val="21"/>
                <w:highlight w:val="none"/>
              </w:rPr>
            </w:pPr>
          </w:p>
        </w:tc>
      </w:tr>
      <w:tr w14:paraId="4F19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315345F3">
            <w:pPr>
              <w:tabs>
                <w:tab w:val="left" w:pos="6300"/>
              </w:tabs>
              <w:snapToGrid w:val="0"/>
              <w:ind w:firstLine="420" w:firstLineChars="200"/>
              <w:rPr>
                <w:rFonts w:ascii="宋体" w:hAnsi="宋体"/>
                <w:color w:val="auto"/>
                <w:sz w:val="21"/>
                <w:szCs w:val="21"/>
                <w:highlight w:val="none"/>
              </w:rPr>
            </w:pPr>
          </w:p>
        </w:tc>
        <w:tc>
          <w:tcPr>
            <w:tcW w:w="2428" w:type="dxa"/>
            <w:noWrap w:val="0"/>
            <w:vAlign w:val="center"/>
          </w:tcPr>
          <w:p w14:paraId="5E45E5E5">
            <w:pPr>
              <w:tabs>
                <w:tab w:val="left" w:pos="6300"/>
              </w:tabs>
              <w:snapToGrid w:val="0"/>
              <w:ind w:firstLine="420" w:firstLineChars="200"/>
              <w:rPr>
                <w:rFonts w:ascii="宋体" w:hAnsi="宋体"/>
                <w:color w:val="auto"/>
                <w:sz w:val="21"/>
                <w:szCs w:val="21"/>
                <w:highlight w:val="none"/>
              </w:rPr>
            </w:pPr>
          </w:p>
        </w:tc>
        <w:tc>
          <w:tcPr>
            <w:tcW w:w="2520" w:type="dxa"/>
            <w:noWrap w:val="0"/>
            <w:vAlign w:val="center"/>
          </w:tcPr>
          <w:p w14:paraId="0D833285">
            <w:pPr>
              <w:tabs>
                <w:tab w:val="left" w:pos="6300"/>
              </w:tabs>
              <w:snapToGrid w:val="0"/>
              <w:ind w:firstLine="420" w:firstLineChars="200"/>
              <w:rPr>
                <w:rFonts w:ascii="宋体" w:hAnsi="宋体"/>
                <w:color w:val="auto"/>
                <w:sz w:val="21"/>
                <w:szCs w:val="21"/>
                <w:highlight w:val="none"/>
              </w:rPr>
            </w:pPr>
          </w:p>
        </w:tc>
        <w:tc>
          <w:tcPr>
            <w:tcW w:w="2416" w:type="dxa"/>
            <w:noWrap w:val="0"/>
            <w:vAlign w:val="center"/>
          </w:tcPr>
          <w:p w14:paraId="246AB241">
            <w:pPr>
              <w:tabs>
                <w:tab w:val="left" w:pos="6300"/>
              </w:tabs>
              <w:snapToGrid w:val="0"/>
              <w:ind w:firstLine="420" w:firstLineChars="200"/>
              <w:rPr>
                <w:rFonts w:ascii="宋体" w:hAnsi="宋体"/>
                <w:color w:val="auto"/>
                <w:sz w:val="21"/>
                <w:szCs w:val="21"/>
                <w:highlight w:val="none"/>
              </w:rPr>
            </w:pPr>
          </w:p>
        </w:tc>
      </w:tr>
      <w:tr w14:paraId="68D0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1ADE121F">
            <w:pPr>
              <w:tabs>
                <w:tab w:val="left" w:pos="6300"/>
              </w:tabs>
              <w:snapToGrid w:val="0"/>
              <w:ind w:firstLine="420" w:firstLineChars="200"/>
              <w:rPr>
                <w:rFonts w:ascii="宋体" w:hAnsi="宋体"/>
                <w:color w:val="auto"/>
                <w:sz w:val="21"/>
                <w:szCs w:val="21"/>
                <w:highlight w:val="none"/>
              </w:rPr>
            </w:pPr>
          </w:p>
        </w:tc>
        <w:tc>
          <w:tcPr>
            <w:tcW w:w="2428" w:type="dxa"/>
            <w:noWrap w:val="0"/>
            <w:vAlign w:val="center"/>
          </w:tcPr>
          <w:p w14:paraId="54AF91C7">
            <w:pPr>
              <w:tabs>
                <w:tab w:val="left" w:pos="6300"/>
              </w:tabs>
              <w:snapToGrid w:val="0"/>
              <w:ind w:firstLine="420" w:firstLineChars="200"/>
              <w:rPr>
                <w:rFonts w:ascii="宋体" w:hAnsi="宋体"/>
                <w:color w:val="auto"/>
                <w:sz w:val="21"/>
                <w:szCs w:val="21"/>
                <w:highlight w:val="none"/>
              </w:rPr>
            </w:pPr>
          </w:p>
        </w:tc>
        <w:tc>
          <w:tcPr>
            <w:tcW w:w="2520" w:type="dxa"/>
            <w:noWrap w:val="0"/>
            <w:vAlign w:val="center"/>
          </w:tcPr>
          <w:p w14:paraId="72BDB801">
            <w:pPr>
              <w:tabs>
                <w:tab w:val="left" w:pos="6300"/>
              </w:tabs>
              <w:snapToGrid w:val="0"/>
              <w:ind w:firstLine="420" w:firstLineChars="200"/>
              <w:rPr>
                <w:rFonts w:ascii="宋体" w:hAnsi="宋体"/>
                <w:color w:val="auto"/>
                <w:sz w:val="21"/>
                <w:szCs w:val="21"/>
                <w:highlight w:val="none"/>
              </w:rPr>
            </w:pPr>
          </w:p>
        </w:tc>
        <w:tc>
          <w:tcPr>
            <w:tcW w:w="2416" w:type="dxa"/>
            <w:noWrap w:val="0"/>
            <w:vAlign w:val="center"/>
          </w:tcPr>
          <w:p w14:paraId="6FD89C21">
            <w:pPr>
              <w:tabs>
                <w:tab w:val="left" w:pos="6300"/>
              </w:tabs>
              <w:snapToGrid w:val="0"/>
              <w:ind w:firstLine="420" w:firstLineChars="200"/>
              <w:rPr>
                <w:rFonts w:ascii="宋体" w:hAnsi="宋体"/>
                <w:color w:val="auto"/>
                <w:sz w:val="21"/>
                <w:szCs w:val="21"/>
                <w:highlight w:val="none"/>
              </w:rPr>
            </w:pPr>
          </w:p>
        </w:tc>
      </w:tr>
      <w:tr w14:paraId="5C3C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658863A5">
            <w:pPr>
              <w:tabs>
                <w:tab w:val="left" w:pos="6300"/>
              </w:tabs>
              <w:snapToGrid w:val="0"/>
              <w:ind w:firstLine="420" w:firstLineChars="200"/>
              <w:rPr>
                <w:rFonts w:ascii="宋体" w:hAnsi="宋体"/>
                <w:color w:val="auto"/>
                <w:sz w:val="21"/>
                <w:szCs w:val="21"/>
                <w:highlight w:val="none"/>
              </w:rPr>
            </w:pPr>
          </w:p>
        </w:tc>
        <w:tc>
          <w:tcPr>
            <w:tcW w:w="2428" w:type="dxa"/>
            <w:noWrap w:val="0"/>
            <w:vAlign w:val="center"/>
          </w:tcPr>
          <w:p w14:paraId="24925C56">
            <w:pPr>
              <w:tabs>
                <w:tab w:val="left" w:pos="6300"/>
              </w:tabs>
              <w:snapToGrid w:val="0"/>
              <w:ind w:firstLine="420" w:firstLineChars="200"/>
              <w:rPr>
                <w:rFonts w:ascii="宋体" w:hAnsi="宋体"/>
                <w:color w:val="auto"/>
                <w:sz w:val="21"/>
                <w:szCs w:val="21"/>
                <w:highlight w:val="none"/>
              </w:rPr>
            </w:pPr>
          </w:p>
        </w:tc>
        <w:tc>
          <w:tcPr>
            <w:tcW w:w="2520" w:type="dxa"/>
            <w:noWrap w:val="0"/>
            <w:vAlign w:val="center"/>
          </w:tcPr>
          <w:p w14:paraId="78D716E7">
            <w:pPr>
              <w:tabs>
                <w:tab w:val="left" w:pos="6300"/>
              </w:tabs>
              <w:snapToGrid w:val="0"/>
              <w:ind w:firstLine="420" w:firstLineChars="200"/>
              <w:rPr>
                <w:rFonts w:ascii="宋体" w:hAnsi="宋体"/>
                <w:color w:val="auto"/>
                <w:sz w:val="21"/>
                <w:szCs w:val="21"/>
                <w:highlight w:val="none"/>
              </w:rPr>
            </w:pPr>
          </w:p>
        </w:tc>
        <w:tc>
          <w:tcPr>
            <w:tcW w:w="2416" w:type="dxa"/>
            <w:noWrap w:val="0"/>
            <w:vAlign w:val="center"/>
          </w:tcPr>
          <w:p w14:paraId="1F1482A5">
            <w:pPr>
              <w:tabs>
                <w:tab w:val="left" w:pos="6300"/>
              </w:tabs>
              <w:snapToGrid w:val="0"/>
              <w:ind w:firstLine="420" w:firstLineChars="200"/>
              <w:rPr>
                <w:rFonts w:ascii="宋体" w:hAnsi="宋体"/>
                <w:color w:val="auto"/>
                <w:sz w:val="21"/>
                <w:szCs w:val="21"/>
                <w:highlight w:val="none"/>
              </w:rPr>
            </w:pPr>
          </w:p>
        </w:tc>
      </w:tr>
      <w:tr w14:paraId="6763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00A2A3F1">
            <w:pPr>
              <w:tabs>
                <w:tab w:val="left" w:pos="6300"/>
              </w:tabs>
              <w:snapToGrid w:val="0"/>
              <w:ind w:firstLine="420" w:firstLineChars="200"/>
              <w:rPr>
                <w:rFonts w:ascii="宋体" w:hAnsi="宋体"/>
                <w:color w:val="auto"/>
                <w:sz w:val="21"/>
                <w:szCs w:val="21"/>
                <w:highlight w:val="none"/>
              </w:rPr>
            </w:pPr>
          </w:p>
        </w:tc>
        <w:tc>
          <w:tcPr>
            <w:tcW w:w="2428" w:type="dxa"/>
            <w:noWrap w:val="0"/>
            <w:vAlign w:val="center"/>
          </w:tcPr>
          <w:p w14:paraId="3FE60AEB">
            <w:pPr>
              <w:tabs>
                <w:tab w:val="left" w:pos="6300"/>
              </w:tabs>
              <w:snapToGrid w:val="0"/>
              <w:ind w:firstLine="420" w:firstLineChars="200"/>
              <w:rPr>
                <w:rFonts w:ascii="宋体" w:hAnsi="宋体"/>
                <w:color w:val="auto"/>
                <w:sz w:val="21"/>
                <w:szCs w:val="21"/>
                <w:highlight w:val="none"/>
              </w:rPr>
            </w:pPr>
          </w:p>
        </w:tc>
        <w:tc>
          <w:tcPr>
            <w:tcW w:w="2520" w:type="dxa"/>
            <w:noWrap w:val="0"/>
            <w:vAlign w:val="center"/>
          </w:tcPr>
          <w:p w14:paraId="27DFBF13">
            <w:pPr>
              <w:tabs>
                <w:tab w:val="left" w:pos="6300"/>
              </w:tabs>
              <w:snapToGrid w:val="0"/>
              <w:ind w:firstLine="420" w:firstLineChars="200"/>
              <w:rPr>
                <w:rFonts w:ascii="宋体" w:hAnsi="宋体"/>
                <w:color w:val="auto"/>
                <w:sz w:val="21"/>
                <w:szCs w:val="21"/>
                <w:highlight w:val="none"/>
              </w:rPr>
            </w:pPr>
          </w:p>
        </w:tc>
        <w:tc>
          <w:tcPr>
            <w:tcW w:w="2416" w:type="dxa"/>
            <w:noWrap w:val="0"/>
            <w:vAlign w:val="center"/>
          </w:tcPr>
          <w:p w14:paraId="3FA2A6C6">
            <w:pPr>
              <w:tabs>
                <w:tab w:val="left" w:pos="6300"/>
              </w:tabs>
              <w:snapToGrid w:val="0"/>
              <w:ind w:firstLine="420" w:firstLineChars="200"/>
              <w:rPr>
                <w:rFonts w:ascii="宋体" w:hAnsi="宋体"/>
                <w:color w:val="auto"/>
                <w:sz w:val="21"/>
                <w:szCs w:val="21"/>
                <w:highlight w:val="none"/>
              </w:rPr>
            </w:pPr>
          </w:p>
        </w:tc>
      </w:tr>
      <w:tr w14:paraId="1AFC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41B94CEB">
            <w:pPr>
              <w:tabs>
                <w:tab w:val="left" w:pos="6300"/>
              </w:tabs>
              <w:snapToGrid w:val="0"/>
              <w:ind w:firstLine="420" w:firstLineChars="200"/>
              <w:rPr>
                <w:rFonts w:ascii="宋体" w:hAnsi="宋体"/>
                <w:color w:val="auto"/>
                <w:sz w:val="21"/>
                <w:szCs w:val="21"/>
                <w:highlight w:val="none"/>
              </w:rPr>
            </w:pPr>
          </w:p>
        </w:tc>
        <w:tc>
          <w:tcPr>
            <w:tcW w:w="2428" w:type="dxa"/>
            <w:noWrap w:val="0"/>
            <w:vAlign w:val="center"/>
          </w:tcPr>
          <w:p w14:paraId="683556AE">
            <w:pPr>
              <w:tabs>
                <w:tab w:val="left" w:pos="6300"/>
              </w:tabs>
              <w:snapToGrid w:val="0"/>
              <w:ind w:firstLine="420" w:firstLineChars="200"/>
              <w:rPr>
                <w:rFonts w:ascii="宋体" w:hAnsi="宋体"/>
                <w:color w:val="auto"/>
                <w:sz w:val="21"/>
                <w:szCs w:val="21"/>
                <w:highlight w:val="none"/>
              </w:rPr>
            </w:pPr>
          </w:p>
        </w:tc>
        <w:tc>
          <w:tcPr>
            <w:tcW w:w="2520" w:type="dxa"/>
            <w:noWrap w:val="0"/>
            <w:vAlign w:val="center"/>
          </w:tcPr>
          <w:p w14:paraId="75B0F0CA">
            <w:pPr>
              <w:tabs>
                <w:tab w:val="left" w:pos="6300"/>
              </w:tabs>
              <w:snapToGrid w:val="0"/>
              <w:ind w:firstLine="420" w:firstLineChars="200"/>
              <w:rPr>
                <w:rFonts w:ascii="宋体" w:hAnsi="宋体"/>
                <w:color w:val="auto"/>
                <w:sz w:val="21"/>
                <w:szCs w:val="21"/>
                <w:highlight w:val="none"/>
              </w:rPr>
            </w:pPr>
          </w:p>
        </w:tc>
        <w:tc>
          <w:tcPr>
            <w:tcW w:w="2416" w:type="dxa"/>
            <w:noWrap w:val="0"/>
            <w:vAlign w:val="center"/>
          </w:tcPr>
          <w:p w14:paraId="7F8881C9">
            <w:pPr>
              <w:tabs>
                <w:tab w:val="left" w:pos="6300"/>
              </w:tabs>
              <w:snapToGrid w:val="0"/>
              <w:ind w:firstLine="420" w:firstLineChars="200"/>
              <w:rPr>
                <w:rFonts w:ascii="宋体" w:hAnsi="宋体"/>
                <w:color w:val="auto"/>
                <w:sz w:val="21"/>
                <w:szCs w:val="21"/>
                <w:highlight w:val="none"/>
              </w:rPr>
            </w:pPr>
          </w:p>
        </w:tc>
      </w:tr>
    </w:tbl>
    <w:p w14:paraId="54C05E66">
      <w:pPr>
        <w:spacing w:line="360" w:lineRule="auto"/>
        <w:ind w:firstLine="960" w:firstLineChars="400"/>
        <w:rPr>
          <w:rFonts w:ascii="宋体" w:hAnsi="宋体"/>
          <w:color w:val="auto"/>
          <w:sz w:val="24"/>
          <w:szCs w:val="28"/>
          <w:highlight w:val="none"/>
        </w:rPr>
      </w:pPr>
      <w:r>
        <w:rPr>
          <w:rFonts w:hint="eastAsia" w:ascii="宋体" w:hAnsi="宋体"/>
          <w:color w:val="auto"/>
          <w:sz w:val="24"/>
          <w:szCs w:val="28"/>
          <w:highlight w:val="none"/>
        </w:rPr>
        <w:t>供应商：           法定代表人（或法定代表人授权代表）或自然人：</w:t>
      </w:r>
    </w:p>
    <w:p w14:paraId="742C5444">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（供应商公章）                          （签字或盖章）</w:t>
      </w:r>
    </w:p>
    <w:p w14:paraId="0D32FF0F">
      <w:pPr>
        <w:tabs>
          <w:tab w:val="left" w:pos="6300"/>
        </w:tabs>
        <w:snapToGrid w:val="0"/>
        <w:spacing w:line="360" w:lineRule="auto"/>
        <w:rPr>
          <w:rFonts w:ascii="宋体" w:hAnsi="宋体"/>
          <w:color w:val="auto"/>
          <w:sz w:val="24"/>
          <w:szCs w:val="24"/>
          <w:highlight w:val="none"/>
        </w:rPr>
      </w:pPr>
    </w:p>
    <w:p w14:paraId="33F5B3B6">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年     月     日</w:t>
      </w:r>
    </w:p>
    <w:p w14:paraId="04F85A4D">
      <w:pPr>
        <w:tabs>
          <w:tab w:val="left" w:pos="6300"/>
        </w:tabs>
        <w:snapToGrid w:val="0"/>
        <w:spacing w:line="360" w:lineRule="auto"/>
        <w:ind w:firstLine="480" w:firstLineChars="200"/>
        <w:rPr>
          <w:rFonts w:ascii="宋体" w:hAnsi="宋体"/>
          <w:color w:val="auto"/>
          <w:sz w:val="24"/>
          <w:szCs w:val="24"/>
          <w:highlight w:val="none"/>
        </w:rPr>
      </w:pPr>
    </w:p>
    <w:p w14:paraId="59E4E646">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注：1.本表即为对本项目“第三篇 项目商务需求”中所列商务条款进行比较和响应；</w:t>
      </w:r>
    </w:p>
    <w:p w14:paraId="1D76FCFA">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2.该表可扩展。</w:t>
      </w:r>
    </w:p>
    <w:p w14:paraId="0C2423FB">
      <w:pPr>
        <w:tabs>
          <w:tab w:val="left" w:pos="6300"/>
        </w:tabs>
        <w:snapToGrid w:val="0"/>
        <w:spacing w:line="360" w:lineRule="auto"/>
        <w:ind w:firstLine="480" w:firstLineChars="200"/>
        <w:rPr>
          <w:rFonts w:ascii="宋体" w:hAnsi="宋体"/>
          <w:color w:val="auto"/>
          <w:sz w:val="24"/>
          <w:szCs w:val="24"/>
          <w:highlight w:val="none"/>
        </w:rPr>
      </w:pPr>
    </w:p>
    <w:p w14:paraId="7E425E6E">
      <w:pPr>
        <w:tabs>
          <w:tab w:val="left" w:pos="6300"/>
        </w:tabs>
        <w:snapToGrid w:val="0"/>
        <w:spacing w:line="360" w:lineRule="auto"/>
        <w:ind w:firstLine="480" w:firstLineChars="200"/>
        <w:rPr>
          <w:rFonts w:ascii="宋体" w:hAnsi="宋体"/>
          <w:color w:val="auto"/>
          <w:sz w:val="24"/>
          <w:szCs w:val="24"/>
          <w:highlight w:val="none"/>
        </w:rPr>
      </w:pPr>
    </w:p>
    <w:p w14:paraId="18952F81">
      <w:pPr>
        <w:tabs>
          <w:tab w:val="left" w:pos="6300"/>
        </w:tabs>
        <w:snapToGrid w:val="0"/>
        <w:spacing w:line="360" w:lineRule="auto"/>
        <w:ind w:firstLine="480" w:firstLineChars="200"/>
        <w:rPr>
          <w:rFonts w:ascii="宋体" w:hAnsi="宋体"/>
          <w:color w:val="auto"/>
          <w:sz w:val="24"/>
          <w:szCs w:val="24"/>
          <w:highlight w:val="none"/>
        </w:rPr>
      </w:pPr>
    </w:p>
    <w:p w14:paraId="065EBF41">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（二）其它优惠承诺（格式自定）</w:t>
      </w:r>
    </w:p>
    <w:p w14:paraId="22E288EE">
      <w:pPr>
        <w:tabs>
          <w:tab w:val="left" w:pos="6300"/>
        </w:tabs>
        <w:snapToGrid w:val="0"/>
        <w:spacing w:line="360" w:lineRule="auto"/>
        <w:ind w:firstLine="560" w:firstLineChars="200"/>
        <w:rPr>
          <w:color w:val="auto"/>
          <w:highlight w:val="none"/>
        </w:rPr>
      </w:pPr>
    </w:p>
    <w:p w14:paraId="27D30653">
      <w:pPr>
        <w:tabs>
          <w:tab w:val="left" w:pos="6300"/>
        </w:tabs>
        <w:snapToGrid w:val="0"/>
        <w:spacing w:line="360" w:lineRule="auto"/>
        <w:ind w:firstLine="480" w:firstLineChars="200"/>
        <w:rPr>
          <w:color w:val="auto"/>
          <w:sz w:val="24"/>
          <w:szCs w:val="24"/>
          <w:highlight w:val="none"/>
        </w:rPr>
      </w:pPr>
      <w:bookmarkStart w:id="132" w:name="_Toc23764525"/>
      <w:bookmarkStart w:id="133" w:name="_Toc313888363"/>
      <w:bookmarkStart w:id="134" w:name="_Toc342913422"/>
      <w:bookmarkStart w:id="135" w:name="_Toc313008359"/>
    </w:p>
    <w:p w14:paraId="1B94B134">
      <w:pPr>
        <w:pageBreakBefore/>
        <w:tabs>
          <w:tab w:val="left" w:pos="6300"/>
        </w:tabs>
        <w:snapToGrid w:val="0"/>
        <w:spacing w:line="360" w:lineRule="auto"/>
        <w:ind w:firstLine="482" w:firstLineChars="200"/>
        <w:rPr>
          <w:b/>
          <w:color w:val="auto"/>
          <w:sz w:val="24"/>
          <w:szCs w:val="24"/>
          <w:highlight w:val="none"/>
        </w:rPr>
      </w:pPr>
      <w:r>
        <w:rPr>
          <w:rFonts w:hint="eastAsia"/>
          <w:b/>
          <w:color w:val="auto"/>
          <w:sz w:val="24"/>
          <w:szCs w:val="24"/>
          <w:highlight w:val="none"/>
        </w:rPr>
        <w:t>四、</w:t>
      </w:r>
      <w:r>
        <w:rPr>
          <w:b/>
          <w:color w:val="auto"/>
          <w:sz w:val="24"/>
          <w:szCs w:val="24"/>
          <w:highlight w:val="none"/>
        </w:rPr>
        <w:t>资格</w:t>
      </w:r>
      <w:bookmarkEnd w:id="132"/>
      <w:bookmarkEnd w:id="133"/>
      <w:bookmarkEnd w:id="134"/>
      <w:bookmarkEnd w:id="135"/>
      <w:r>
        <w:rPr>
          <w:rFonts w:hint="eastAsia"/>
          <w:b/>
          <w:color w:val="auto"/>
          <w:sz w:val="24"/>
          <w:szCs w:val="24"/>
          <w:highlight w:val="none"/>
        </w:rPr>
        <w:t>文件</w:t>
      </w:r>
    </w:p>
    <w:p w14:paraId="5E334F92">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（一）法人营业执照（副本）或事业单位法人证书（副本）或个体工商户营业执照或有效的自然人身份证明或社会团体法人登记证书复印件</w:t>
      </w:r>
    </w:p>
    <w:p w14:paraId="5852F080">
      <w:pPr>
        <w:tabs>
          <w:tab w:val="left" w:pos="6300"/>
        </w:tabs>
        <w:snapToGrid w:val="0"/>
        <w:spacing w:line="360" w:lineRule="auto"/>
        <w:ind w:firstLine="480" w:firstLineChars="200"/>
        <w:rPr>
          <w:rFonts w:ascii="宋体" w:hAnsi="宋体"/>
          <w:color w:val="auto"/>
          <w:sz w:val="24"/>
          <w:szCs w:val="24"/>
          <w:highlight w:val="none"/>
        </w:rPr>
      </w:pPr>
    </w:p>
    <w:p w14:paraId="1764B026">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法定代表人身份证明书（格式）</w:t>
      </w:r>
    </w:p>
    <w:p w14:paraId="4DA9C8E0">
      <w:pPr>
        <w:tabs>
          <w:tab w:val="left" w:pos="6300"/>
        </w:tabs>
        <w:snapToGrid w:val="0"/>
        <w:spacing w:line="500" w:lineRule="exact"/>
        <w:jc w:val="center"/>
        <w:rPr>
          <w:rFonts w:ascii="宋体" w:hAnsi="宋体"/>
          <w:color w:val="auto"/>
          <w:szCs w:val="20"/>
          <w:highlight w:val="none"/>
        </w:rPr>
      </w:pPr>
      <w:r>
        <w:rPr>
          <w:rFonts w:ascii="宋体" w:hAnsi="宋体"/>
          <w:color w:val="auto"/>
          <w:szCs w:val="20"/>
          <w:highlight w:val="none"/>
        </w:rPr>
        <w:t>法定代表人身份证明书</w:t>
      </w:r>
    </w:p>
    <w:p w14:paraId="32749528">
      <w:pPr>
        <w:tabs>
          <w:tab w:val="left" w:pos="6300"/>
        </w:tabs>
        <w:snapToGrid w:val="0"/>
        <w:spacing w:line="500" w:lineRule="exact"/>
        <w:jc w:val="center"/>
        <w:rPr>
          <w:rFonts w:ascii="宋体" w:hAnsi="宋体"/>
          <w:color w:val="auto"/>
          <w:sz w:val="24"/>
          <w:szCs w:val="24"/>
          <w:highlight w:val="none"/>
        </w:rPr>
      </w:pPr>
    </w:p>
    <w:p w14:paraId="6F7C36FC">
      <w:pPr>
        <w:tabs>
          <w:tab w:val="left" w:pos="6300"/>
        </w:tabs>
        <w:snapToGrid w:val="0"/>
        <w:spacing w:line="500" w:lineRule="exact"/>
        <w:ind w:firstLine="570"/>
        <w:rPr>
          <w:rFonts w:ascii="宋体" w:hAnsi="宋体"/>
          <w:color w:val="auto"/>
          <w:sz w:val="24"/>
          <w:szCs w:val="24"/>
          <w:highlight w:val="none"/>
        </w:rPr>
      </w:pPr>
      <w:r>
        <w:rPr>
          <w:rFonts w:ascii="宋体" w:hAnsi="宋体"/>
          <w:color w:val="auto"/>
          <w:sz w:val="24"/>
          <w:szCs w:val="24"/>
          <w:highlight w:val="none"/>
        </w:rPr>
        <w:t>项目名称：</w:t>
      </w:r>
      <w:r>
        <w:rPr>
          <w:rFonts w:ascii="宋体" w:hAnsi="宋体"/>
          <w:color w:val="auto"/>
          <w:sz w:val="24"/>
          <w:szCs w:val="24"/>
          <w:highlight w:val="none"/>
          <w:u w:val="single"/>
        </w:rPr>
        <w:t xml:space="preserve">                                                </w:t>
      </w:r>
    </w:p>
    <w:p w14:paraId="0C556950">
      <w:pPr>
        <w:tabs>
          <w:tab w:val="left" w:pos="6300"/>
        </w:tabs>
        <w:snapToGrid w:val="0"/>
        <w:spacing w:line="500" w:lineRule="exact"/>
        <w:ind w:firstLine="570"/>
        <w:rPr>
          <w:rFonts w:ascii="宋体" w:hAnsi="宋体"/>
          <w:color w:val="auto"/>
          <w:sz w:val="24"/>
          <w:szCs w:val="24"/>
          <w:highlight w:val="none"/>
        </w:rPr>
      </w:pPr>
    </w:p>
    <w:p w14:paraId="4F046FE3">
      <w:pPr>
        <w:tabs>
          <w:tab w:val="left" w:pos="6300"/>
        </w:tabs>
        <w:snapToGrid w:val="0"/>
        <w:spacing w:line="500" w:lineRule="exact"/>
        <w:ind w:firstLine="570"/>
        <w:rPr>
          <w:rFonts w:ascii="宋体" w:hAnsi="宋体"/>
          <w:color w:val="auto"/>
          <w:sz w:val="24"/>
          <w:szCs w:val="24"/>
          <w:highlight w:val="none"/>
        </w:rPr>
      </w:pPr>
      <w:r>
        <w:rPr>
          <w:rFonts w:ascii="宋体" w:hAnsi="宋体"/>
          <w:color w:val="auto"/>
          <w:sz w:val="24"/>
          <w:szCs w:val="24"/>
          <w:highlight w:val="none"/>
        </w:rPr>
        <w:t>致：</w:t>
      </w:r>
      <w:r>
        <w:rPr>
          <w:rFonts w:ascii="宋体" w:hAnsi="宋体"/>
          <w:color w:val="auto"/>
          <w:sz w:val="24"/>
          <w:szCs w:val="24"/>
          <w:highlight w:val="none"/>
          <w:u w:val="single"/>
        </w:rPr>
        <w:t xml:space="preserve">                     </w:t>
      </w:r>
      <w:r>
        <w:rPr>
          <w:rFonts w:ascii="宋体" w:hAnsi="宋体"/>
          <w:color w:val="auto"/>
          <w:sz w:val="24"/>
          <w:szCs w:val="24"/>
          <w:highlight w:val="none"/>
        </w:rPr>
        <w:t>（采购代理机构名称）：</w:t>
      </w:r>
    </w:p>
    <w:p w14:paraId="521CD42D">
      <w:pPr>
        <w:tabs>
          <w:tab w:val="left" w:pos="6300"/>
        </w:tabs>
        <w:snapToGrid w:val="0"/>
        <w:spacing w:line="500" w:lineRule="exact"/>
        <w:ind w:firstLine="570"/>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（法定代表人姓名）在</w:t>
      </w:r>
      <w:r>
        <w:rPr>
          <w:rFonts w:ascii="宋体" w:hAnsi="宋体"/>
          <w:color w:val="auto"/>
          <w:sz w:val="24"/>
          <w:szCs w:val="24"/>
          <w:highlight w:val="none"/>
          <w:u w:val="single"/>
        </w:rPr>
        <w:t xml:space="preserve">                       </w:t>
      </w:r>
      <w:r>
        <w:rPr>
          <w:rFonts w:ascii="宋体" w:hAnsi="宋体"/>
          <w:color w:val="auto"/>
          <w:sz w:val="24"/>
          <w:szCs w:val="24"/>
          <w:highlight w:val="none"/>
        </w:rPr>
        <w:t>（供应商名称）任</w:t>
      </w:r>
      <w:r>
        <w:rPr>
          <w:rFonts w:ascii="宋体" w:hAnsi="宋体"/>
          <w:color w:val="auto"/>
          <w:sz w:val="24"/>
          <w:szCs w:val="24"/>
          <w:highlight w:val="none"/>
          <w:u w:val="single"/>
        </w:rPr>
        <w:t xml:space="preserve">    </w:t>
      </w:r>
      <w:r>
        <w:rPr>
          <w:rFonts w:ascii="宋体" w:hAnsi="宋体"/>
          <w:color w:val="auto"/>
          <w:sz w:val="24"/>
          <w:szCs w:val="24"/>
          <w:highlight w:val="none"/>
        </w:rPr>
        <w:t>（职务名称）职务，是（供应商名称）</w:t>
      </w:r>
      <w:r>
        <w:rPr>
          <w:rFonts w:ascii="宋体" w:hAnsi="宋体"/>
          <w:color w:val="auto"/>
          <w:sz w:val="24"/>
          <w:szCs w:val="24"/>
          <w:highlight w:val="none"/>
          <w:u w:val="single"/>
        </w:rPr>
        <w:t xml:space="preserve">              </w:t>
      </w:r>
      <w:r>
        <w:rPr>
          <w:rFonts w:ascii="宋体" w:hAnsi="宋体"/>
          <w:color w:val="auto"/>
          <w:sz w:val="24"/>
          <w:szCs w:val="24"/>
          <w:highlight w:val="none"/>
        </w:rPr>
        <w:t>的法定代表人。</w:t>
      </w:r>
    </w:p>
    <w:p w14:paraId="31DAED25">
      <w:pPr>
        <w:tabs>
          <w:tab w:val="left" w:pos="6300"/>
        </w:tabs>
        <w:snapToGrid w:val="0"/>
        <w:spacing w:line="500" w:lineRule="exact"/>
        <w:ind w:firstLine="570"/>
        <w:rPr>
          <w:rFonts w:ascii="宋体" w:hAnsi="宋体"/>
          <w:color w:val="auto"/>
          <w:sz w:val="24"/>
          <w:szCs w:val="24"/>
          <w:highlight w:val="none"/>
        </w:rPr>
      </w:pPr>
    </w:p>
    <w:p w14:paraId="246F502F">
      <w:pPr>
        <w:tabs>
          <w:tab w:val="left" w:pos="6300"/>
        </w:tabs>
        <w:snapToGrid w:val="0"/>
        <w:spacing w:line="500" w:lineRule="exact"/>
        <w:ind w:firstLine="570"/>
        <w:rPr>
          <w:rFonts w:ascii="Times New Roman" w:hAnsi="Times New Roman"/>
          <w:color w:val="auto"/>
          <w:sz w:val="24"/>
          <w:szCs w:val="24"/>
          <w:highlight w:val="none"/>
        </w:rPr>
      </w:pPr>
      <w:r>
        <w:rPr>
          <w:rFonts w:ascii="宋体" w:hAnsi="宋体"/>
          <w:color w:val="auto"/>
          <w:sz w:val="24"/>
          <w:szCs w:val="24"/>
          <w:highlight w:val="none"/>
        </w:rPr>
        <w:t>特此证</w:t>
      </w:r>
      <w:r>
        <w:rPr>
          <w:rFonts w:ascii="Times New Roman" w:hAnsi="Times New Roman"/>
          <w:color w:val="auto"/>
          <w:sz w:val="24"/>
          <w:szCs w:val="24"/>
          <w:highlight w:val="none"/>
        </w:rPr>
        <w:t>明。</w:t>
      </w:r>
    </w:p>
    <w:p w14:paraId="14C7714F">
      <w:pPr>
        <w:tabs>
          <w:tab w:val="left" w:pos="6300"/>
        </w:tabs>
        <w:snapToGrid w:val="0"/>
        <w:spacing w:line="500" w:lineRule="exact"/>
        <w:ind w:firstLine="570"/>
        <w:rPr>
          <w:rFonts w:ascii="Times New Roman" w:hAnsi="Times New Roman"/>
          <w:color w:val="auto"/>
          <w:sz w:val="24"/>
          <w:szCs w:val="24"/>
          <w:highlight w:val="none"/>
        </w:rPr>
      </w:pPr>
    </w:p>
    <w:p w14:paraId="7882E117">
      <w:pPr>
        <w:tabs>
          <w:tab w:val="left" w:pos="6300"/>
        </w:tabs>
        <w:snapToGrid w:val="0"/>
        <w:spacing w:line="500" w:lineRule="exact"/>
        <w:ind w:firstLine="570"/>
        <w:rPr>
          <w:rFonts w:ascii="Times New Roman" w:hAnsi="Times New Roman"/>
          <w:color w:val="auto"/>
          <w:sz w:val="24"/>
          <w:szCs w:val="24"/>
          <w:highlight w:val="none"/>
        </w:rPr>
      </w:pPr>
    </w:p>
    <w:p w14:paraId="60B8D11C">
      <w:pPr>
        <w:tabs>
          <w:tab w:val="left" w:pos="6300"/>
        </w:tabs>
        <w:snapToGrid w:val="0"/>
        <w:spacing w:line="500" w:lineRule="exact"/>
        <w:ind w:firstLine="570"/>
        <w:rPr>
          <w:rFonts w:ascii="Times New Roman" w:hAnsi="Times New Roman"/>
          <w:color w:val="auto"/>
          <w:sz w:val="24"/>
          <w:szCs w:val="24"/>
          <w:highlight w:val="none"/>
        </w:rPr>
      </w:pPr>
    </w:p>
    <w:p w14:paraId="456410AA">
      <w:pPr>
        <w:tabs>
          <w:tab w:val="left" w:pos="6300"/>
        </w:tabs>
        <w:snapToGrid w:val="0"/>
        <w:spacing w:line="500" w:lineRule="exact"/>
        <w:ind w:firstLine="570"/>
        <w:rPr>
          <w:rFonts w:ascii="Times New Roman" w:hAnsi="Times New Roman"/>
          <w:color w:val="auto"/>
          <w:sz w:val="24"/>
          <w:szCs w:val="24"/>
          <w:highlight w:val="none"/>
        </w:rPr>
      </w:pPr>
      <w:r>
        <w:rPr>
          <w:rFonts w:ascii="Times New Roman" w:hAnsi="Times New Roman"/>
          <w:color w:val="auto"/>
          <w:sz w:val="24"/>
          <w:szCs w:val="24"/>
          <w:highlight w:val="none"/>
        </w:rPr>
        <w:t xml:space="preserve">                                             （供应商公章）</w:t>
      </w:r>
    </w:p>
    <w:p w14:paraId="3D6A3A02">
      <w:pPr>
        <w:tabs>
          <w:tab w:val="left" w:pos="6300"/>
        </w:tabs>
        <w:snapToGrid w:val="0"/>
        <w:spacing w:line="500" w:lineRule="exact"/>
        <w:ind w:firstLine="570"/>
        <w:rPr>
          <w:rFonts w:ascii="Times New Roman" w:hAnsi="Times New Roman"/>
          <w:color w:val="auto"/>
          <w:sz w:val="24"/>
          <w:szCs w:val="24"/>
          <w:highlight w:val="none"/>
        </w:rPr>
      </w:pPr>
    </w:p>
    <w:p w14:paraId="752E079A">
      <w:pPr>
        <w:tabs>
          <w:tab w:val="left" w:pos="6300"/>
        </w:tabs>
        <w:snapToGrid w:val="0"/>
        <w:spacing w:line="500" w:lineRule="exact"/>
        <w:ind w:firstLine="570"/>
        <w:rPr>
          <w:rFonts w:ascii="Times New Roman" w:hAnsi="Times New Roman"/>
          <w:color w:val="auto"/>
          <w:sz w:val="24"/>
          <w:szCs w:val="24"/>
          <w:highlight w:val="none"/>
        </w:rPr>
      </w:pPr>
      <w:r>
        <w:rPr>
          <w:rFonts w:ascii="Times New Roman" w:hAnsi="Times New Roman"/>
          <w:color w:val="auto"/>
          <w:sz w:val="24"/>
          <w:szCs w:val="24"/>
          <w:highlight w:val="none"/>
        </w:rPr>
        <w:t xml:space="preserve">                                             年   月   日</w:t>
      </w:r>
    </w:p>
    <w:p w14:paraId="0ED29542">
      <w:pPr>
        <w:tabs>
          <w:tab w:val="left" w:pos="6300"/>
        </w:tabs>
        <w:snapToGrid w:val="0"/>
        <w:spacing w:line="500" w:lineRule="exact"/>
        <w:ind w:firstLine="570"/>
        <w:rPr>
          <w:rFonts w:ascii="Times New Roman" w:hAnsi="Times New Roman"/>
          <w:color w:val="auto"/>
          <w:sz w:val="24"/>
          <w:szCs w:val="24"/>
          <w:highlight w:val="none"/>
        </w:rPr>
      </w:pPr>
      <w:r>
        <w:rPr>
          <w:rFonts w:hint="eastAsia" w:ascii="Times New Roman" w:hAnsi="Times New Roman"/>
          <w:color w:val="auto"/>
          <w:sz w:val="24"/>
          <w:szCs w:val="24"/>
          <w:highlight w:val="none"/>
        </w:rPr>
        <w:t>法定代表人电话：      电子邮箱：（若授权他人办理并签署响应文件的可不填写）</w:t>
      </w:r>
    </w:p>
    <w:p w14:paraId="5385C464">
      <w:pPr>
        <w:tabs>
          <w:tab w:val="left" w:pos="6300"/>
        </w:tabs>
        <w:snapToGrid w:val="0"/>
        <w:spacing w:line="500" w:lineRule="exact"/>
        <w:ind w:firstLine="570"/>
        <w:rPr>
          <w:color w:val="auto"/>
          <w:sz w:val="24"/>
          <w:szCs w:val="24"/>
          <w:highlight w:val="none"/>
        </w:rPr>
      </w:pPr>
      <w:r>
        <w:rPr>
          <w:rFonts w:ascii="Times New Roman" w:hAnsi="Times New Roman"/>
          <w:color w:val="auto"/>
          <w:sz w:val="24"/>
          <w:szCs w:val="24"/>
          <w:highlight w:val="none"/>
        </w:rPr>
        <w:t>（附：法定代表人身份证正反面复印件）</w:t>
      </w:r>
    </w:p>
    <w:p w14:paraId="39324106">
      <w:pPr>
        <w:tabs>
          <w:tab w:val="left" w:pos="6300"/>
        </w:tabs>
        <w:snapToGrid w:val="0"/>
        <w:spacing w:line="500" w:lineRule="exact"/>
        <w:ind w:firstLine="570"/>
        <w:rPr>
          <w:color w:val="auto"/>
          <w:sz w:val="24"/>
          <w:szCs w:val="24"/>
          <w:highlight w:val="none"/>
        </w:rPr>
      </w:pPr>
    </w:p>
    <w:p w14:paraId="23DA9311">
      <w:pPr>
        <w:tabs>
          <w:tab w:val="left" w:pos="6300"/>
        </w:tabs>
        <w:snapToGrid w:val="0"/>
        <w:spacing w:line="500" w:lineRule="exact"/>
        <w:ind w:firstLine="570"/>
        <w:rPr>
          <w:color w:val="auto"/>
          <w:sz w:val="24"/>
          <w:szCs w:val="24"/>
          <w:highlight w:val="none"/>
        </w:rPr>
      </w:pPr>
    </w:p>
    <w:p w14:paraId="34233737">
      <w:pPr>
        <w:tabs>
          <w:tab w:val="left" w:pos="6300"/>
        </w:tabs>
        <w:snapToGrid w:val="0"/>
        <w:spacing w:line="500" w:lineRule="exact"/>
        <w:ind w:firstLine="570"/>
        <w:rPr>
          <w:color w:val="auto"/>
          <w:sz w:val="24"/>
          <w:highlight w:val="none"/>
        </w:rPr>
      </w:pPr>
    </w:p>
    <w:p w14:paraId="2F95D813">
      <w:pPr>
        <w:tabs>
          <w:tab w:val="left" w:pos="6300"/>
        </w:tabs>
        <w:snapToGrid w:val="0"/>
        <w:spacing w:line="500" w:lineRule="exact"/>
        <w:ind w:firstLine="570"/>
        <w:rPr>
          <w:color w:val="auto"/>
          <w:sz w:val="24"/>
          <w:highlight w:val="none"/>
        </w:rPr>
      </w:pPr>
    </w:p>
    <w:p w14:paraId="77AEA307">
      <w:pPr>
        <w:tabs>
          <w:tab w:val="left" w:pos="6300"/>
        </w:tabs>
        <w:snapToGrid w:val="0"/>
        <w:spacing w:line="500" w:lineRule="exact"/>
        <w:ind w:firstLine="570"/>
        <w:rPr>
          <w:color w:val="auto"/>
          <w:sz w:val="24"/>
          <w:highlight w:val="none"/>
        </w:rPr>
      </w:pPr>
    </w:p>
    <w:p w14:paraId="017F1CFB">
      <w:pPr>
        <w:tabs>
          <w:tab w:val="left" w:pos="6300"/>
        </w:tabs>
        <w:snapToGrid w:val="0"/>
        <w:spacing w:line="500" w:lineRule="exact"/>
        <w:ind w:firstLine="480" w:firstLineChars="200"/>
        <w:rPr>
          <w:rFonts w:ascii="宋体" w:hAnsi="宋体"/>
          <w:color w:val="auto"/>
          <w:sz w:val="24"/>
          <w:szCs w:val="24"/>
          <w:highlight w:val="none"/>
        </w:rPr>
      </w:pPr>
    </w:p>
    <w:p w14:paraId="1B1FDD85">
      <w:pPr>
        <w:pageBreakBefore/>
        <w:tabs>
          <w:tab w:val="left" w:pos="6300"/>
        </w:tabs>
        <w:snapToGrid w:val="0"/>
        <w:spacing w:line="360" w:lineRule="auto"/>
        <w:ind w:firstLine="480" w:firstLineChars="200"/>
        <w:rPr>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法定</w:t>
      </w:r>
      <w:r>
        <w:rPr>
          <w:color w:val="auto"/>
          <w:sz w:val="24"/>
          <w:szCs w:val="24"/>
          <w:highlight w:val="none"/>
        </w:rPr>
        <w:t>代表人授权委托书（格式）</w:t>
      </w:r>
    </w:p>
    <w:p w14:paraId="29CF7A5A">
      <w:pPr>
        <w:tabs>
          <w:tab w:val="left" w:pos="6300"/>
        </w:tabs>
        <w:snapToGrid w:val="0"/>
        <w:spacing w:line="500" w:lineRule="exact"/>
        <w:jc w:val="center"/>
        <w:rPr>
          <w:rFonts w:ascii="Times New Roman" w:hAnsi="Times New Roman"/>
          <w:color w:val="auto"/>
          <w:szCs w:val="20"/>
          <w:highlight w:val="none"/>
        </w:rPr>
      </w:pPr>
      <w:r>
        <w:rPr>
          <w:rFonts w:ascii="Times New Roman" w:hAnsi="Times New Roman"/>
          <w:color w:val="auto"/>
          <w:szCs w:val="20"/>
          <w:highlight w:val="none"/>
        </w:rPr>
        <w:t>法定代表人授权委托书</w:t>
      </w:r>
    </w:p>
    <w:p w14:paraId="37EDE3DC">
      <w:pPr>
        <w:tabs>
          <w:tab w:val="left" w:pos="6300"/>
        </w:tabs>
        <w:snapToGrid w:val="0"/>
        <w:spacing w:line="500" w:lineRule="exact"/>
        <w:jc w:val="center"/>
        <w:rPr>
          <w:rFonts w:ascii="Times New Roman" w:hAnsi="Times New Roman"/>
          <w:color w:val="auto"/>
          <w:sz w:val="24"/>
          <w:szCs w:val="24"/>
          <w:highlight w:val="none"/>
        </w:rPr>
      </w:pPr>
    </w:p>
    <w:p w14:paraId="737975AB">
      <w:pPr>
        <w:tabs>
          <w:tab w:val="left" w:pos="6300"/>
        </w:tabs>
        <w:snapToGrid w:val="0"/>
        <w:spacing w:line="5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项目名称：</w:t>
      </w:r>
      <w:r>
        <w:rPr>
          <w:rFonts w:ascii="Times New Roman" w:hAnsi="Times New Roman"/>
          <w:color w:val="auto"/>
          <w:sz w:val="24"/>
          <w:szCs w:val="24"/>
          <w:highlight w:val="none"/>
          <w:u w:val="single"/>
        </w:rPr>
        <w:t xml:space="preserve">                                                </w:t>
      </w:r>
    </w:p>
    <w:p w14:paraId="5CBC8BD4">
      <w:pPr>
        <w:tabs>
          <w:tab w:val="left" w:pos="6300"/>
        </w:tabs>
        <w:snapToGrid w:val="0"/>
        <w:spacing w:line="500" w:lineRule="exact"/>
        <w:ind w:firstLine="570"/>
        <w:rPr>
          <w:rFonts w:ascii="Times New Roman" w:hAnsi="Times New Roman"/>
          <w:color w:val="auto"/>
          <w:sz w:val="24"/>
          <w:szCs w:val="24"/>
          <w:highlight w:val="none"/>
        </w:rPr>
      </w:pPr>
    </w:p>
    <w:p w14:paraId="2C6D887C">
      <w:pPr>
        <w:tabs>
          <w:tab w:val="left" w:pos="6300"/>
        </w:tabs>
        <w:snapToGrid w:val="0"/>
        <w:spacing w:line="5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（采购代理机构名称）：</w:t>
      </w:r>
    </w:p>
    <w:p w14:paraId="418E99B8">
      <w:pPr>
        <w:tabs>
          <w:tab w:val="left" w:pos="6300"/>
        </w:tabs>
        <w:snapToGrid w:val="0"/>
        <w:spacing w:line="5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（供应商法定代表人名称）是</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（供应商名称）的法定代表人，特授权</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（被授权人姓名及身份证代码）代表我单位全权办理上述项目的投标、谈判、签约等具体工作，并签署全部有关文件、协议及合同。</w:t>
      </w:r>
    </w:p>
    <w:p w14:paraId="4742CA16">
      <w:pPr>
        <w:tabs>
          <w:tab w:val="left" w:pos="6300"/>
        </w:tabs>
        <w:snapToGrid w:val="0"/>
        <w:spacing w:line="5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我单位对被授权人的签字负全部责任。</w:t>
      </w:r>
    </w:p>
    <w:p w14:paraId="1BDFBA14">
      <w:pPr>
        <w:tabs>
          <w:tab w:val="left" w:pos="6300"/>
        </w:tabs>
        <w:snapToGrid w:val="0"/>
        <w:spacing w:line="5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w:t>
      </w:r>
      <w:r>
        <w:rPr>
          <w:rFonts w:hint="eastAsia" w:ascii="Times New Roman" w:hAnsi="Times New Roman"/>
          <w:color w:val="auto"/>
          <w:sz w:val="24"/>
          <w:szCs w:val="24"/>
          <w:highlight w:val="none"/>
          <w:lang w:val="en-US" w:eastAsia="zh-CN"/>
        </w:rPr>
        <w:t>撤销</w:t>
      </w:r>
      <w:r>
        <w:rPr>
          <w:rFonts w:ascii="Times New Roman" w:hAnsi="Times New Roman"/>
          <w:color w:val="auto"/>
          <w:sz w:val="24"/>
          <w:szCs w:val="24"/>
          <w:highlight w:val="none"/>
        </w:rPr>
        <w:t>授权的书面通知以前，本授权书一直有效。被授权人在授权书有效期内签署的所有文件不因授权的</w:t>
      </w:r>
      <w:r>
        <w:rPr>
          <w:rFonts w:hint="eastAsia" w:ascii="Times New Roman" w:hAnsi="Times New Roman"/>
          <w:color w:val="auto"/>
          <w:sz w:val="24"/>
          <w:szCs w:val="24"/>
          <w:highlight w:val="none"/>
          <w:lang w:val="en-US" w:eastAsia="zh-CN"/>
        </w:rPr>
        <w:t>撤销</w:t>
      </w:r>
      <w:r>
        <w:rPr>
          <w:rFonts w:ascii="Times New Roman" w:hAnsi="Times New Roman"/>
          <w:color w:val="auto"/>
          <w:sz w:val="24"/>
          <w:szCs w:val="24"/>
          <w:highlight w:val="none"/>
        </w:rPr>
        <w:t>而失效。</w:t>
      </w:r>
    </w:p>
    <w:p w14:paraId="5EB1FB47">
      <w:pPr>
        <w:tabs>
          <w:tab w:val="left" w:pos="6300"/>
        </w:tabs>
        <w:snapToGrid w:val="0"/>
        <w:spacing w:line="500" w:lineRule="exact"/>
        <w:ind w:firstLine="570"/>
        <w:rPr>
          <w:rFonts w:ascii="Times New Roman" w:hAnsi="Times New Roman"/>
          <w:color w:val="auto"/>
          <w:sz w:val="24"/>
          <w:szCs w:val="24"/>
          <w:highlight w:val="none"/>
        </w:rPr>
      </w:pPr>
    </w:p>
    <w:p w14:paraId="5116900D">
      <w:pPr>
        <w:tabs>
          <w:tab w:val="left" w:pos="6300"/>
        </w:tabs>
        <w:snapToGrid w:val="0"/>
        <w:spacing w:line="500" w:lineRule="exact"/>
        <w:ind w:firstLine="570"/>
        <w:rPr>
          <w:rFonts w:ascii="Times New Roman" w:hAnsi="Times New Roman"/>
          <w:color w:val="auto"/>
          <w:sz w:val="24"/>
          <w:szCs w:val="24"/>
          <w:highlight w:val="none"/>
        </w:rPr>
      </w:pPr>
    </w:p>
    <w:p w14:paraId="0C911711">
      <w:pPr>
        <w:tabs>
          <w:tab w:val="left" w:pos="6300"/>
        </w:tabs>
        <w:snapToGrid w:val="0"/>
        <w:spacing w:line="500" w:lineRule="exact"/>
        <w:ind w:firstLine="570"/>
        <w:rPr>
          <w:rFonts w:ascii="Times New Roman" w:hAnsi="Times New Roman"/>
          <w:color w:val="auto"/>
          <w:sz w:val="24"/>
          <w:szCs w:val="24"/>
          <w:highlight w:val="none"/>
        </w:rPr>
      </w:pPr>
      <w:r>
        <w:rPr>
          <w:rFonts w:ascii="Times New Roman" w:hAnsi="Times New Roman"/>
          <w:color w:val="auto"/>
          <w:sz w:val="24"/>
          <w:szCs w:val="24"/>
          <w:highlight w:val="none"/>
        </w:rPr>
        <w:t>被授权人：                                 供应商法定代表人：</w:t>
      </w:r>
    </w:p>
    <w:p w14:paraId="7C4E2F2F">
      <w:pPr>
        <w:tabs>
          <w:tab w:val="left" w:pos="6300"/>
        </w:tabs>
        <w:snapToGrid w:val="0"/>
        <w:spacing w:line="500" w:lineRule="exact"/>
        <w:ind w:firstLine="570"/>
        <w:rPr>
          <w:rFonts w:ascii="Times New Roman" w:hAnsi="Times New Roman"/>
          <w:color w:val="auto"/>
          <w:sz w:val="24"/>
          <w:szCs w:val="24"/>
          <w:highlight w:val="none"/>
        </w:rPr>
      </w:pPr>
      <w:r>
        <w:rPr>
          <w:rFonts w:ascii="Times New Roman" w:hAnsi="Times New Roman"/>
          <w:color w:val="auto"/>
          <w:sz w:val="24"/>
          <w:szCs w:val="24"/>
          <w:highlight w:val="none"/>
        </w:rPr>
        <w:t>（签字或盖章）                                （签字或盖章）</w:t>
      </w:r>
    </w:p>
    <w:p w14:paraId="79BC59A3">
      <w:pPr>
        <w:tabs>
          <w:tab w:val="left" w:pos="6300"/>
        </w:tabs>
        <w:snapToGrid w:val="0"/>
        <w:spacing w:line="500" w:lineRule="exact"/>
        <w:ind w:firstLine="570"/>
        <w:rPr>
          <w:rFonts w:ascii="Times New Roman" w:hAnsi="Times New Roman"/>
          <w:color w:val="auto"/>
          <w:sz w:val="24"/>
          <w:szCs w:val="24"/>
          <w:highlight w:val="none"/>
        </w:rPr>
      </w:pPr>
    </w:p>
    <w:p w14:paraId="7BECEEC3">
      <w:pPr>
        <w:tabs>
          <w:tab w:val="left" w:pos="6300"/>
        </w:tabs>
        <w:snapToGrid w:val="0"/>
        <w:spacing w:line="500" w:lineRule="exact"/>
        <w:ind w:firstLine="570"/>
        <w:rPr>
          <w:rFonts w:ascii="Times New Roman" w:hAnsi="Times New Roman"/>
          <w:color w:val="auto"/>
          <w:sz w:val="24"/>
          <w:szCs w:val="24"/>
          <w:highlight w:val="none"/>
        </w:rPr>
      </w:pPr>
    </w:p>
    <w:p w14:paraId="5E7B7280">
      <w:pPr>
        <w:tabs>
          <w:tab w:val="left" w:pos="6300"/>
        </w:tabs>
        <w:snapToGrid w:val="0"/>
        <w:spacing w:line="500" w:lineRule="exact"/>
        <w:ind w:firstLine="570"/>
        <w:rPr>
          <w:rFonts w:ascii="Times New Roman" w:hAnsi="Times New Roman"/>
          <w:color w:val="auto"/>
          <w:sz w:val="24"/>
          <w:szCs w:val="24"/>
          <w:highlight w:val="none"/>
        </w:rPr>
      </w:pPr>
      <w:r>
        <w:rPr>
          <w:rFonts w:ascii="Times New Roman" w:hAnsi="Times New Roman"/>
          <w:color w:val="auto"/>
          <w:sz w:val="24"/>
          <w:szCs w:val="24"/>
          <w:highlight w:val="none"/>
        </w:rPr>
        <w:t>（附：被授权人身份证正反面复印件）</w:t>
      </w:r>
    </w:p>
    <w:p w14:paraId="4A95A261">
      <w:pPr>
        <w:tabs>
          <w:tab w:val="left" w:pos="6300"/>
        </w:tabs>
        <w:snapToGrid w:val="0"/>
        <w:spacing w:line="500" w:lineRule="exact"/>
        <w:ind w:firstLine="57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p>
    <w:p w14:paraId="7877FB46">
      <w:pPr>
        <w:tabs>
          <w:tab w:val="left" w:pos="6300"/>
        </w:tabs>
        <w:snapToGrid w:val="0"/>
        <w:spacing w:line="500" w:lineRule="exact"/>
        <w:ind w:firstLine="570"/>
        <w:rPr>
          <w:rFonts w:ascii="Times New Roman" w:hAnsi="Times New Roman"/>
          <w:color w:val="auto"/>
          <w:sz w:val="24"/>
          <w:szCs w:val="24"/>
          <w:highlight w:val="none"/>
        </w:rPr>
      </w:pPr>
    </w:p>
    <w:p w14:paraId="5B97D849">
      <w:pPr>
        <w:tabs>
          <w:tab w:val="left" w:pos="6300"/>
        </w:tabs>
        <w:snapToGrid w:val="0"/>
        <w:spacing w:line="500" w:lineRule="exact"/>
        <w:ind w:firstLine="570"/>
        <w:rPr>
          <w:rFonts w:ascii="Times New Roman" w:hAnsi="Times New Roman"/>
          <w:color w:val="auto"/>
          <w:sz w:val="24"/>
          <w:szCs w:val="24"/>
          <w:highlight w:val="none"/>
        </w:rPr>
      </w:pPr>
    </w:p>
    <w:p w14:paraId="594C8B65">
      <w:pPr>
        <w:tabs>
          <w:tab w:val="left" w:pos="6300"/>
        </w:tabs>
        <w:snapToGrid w:val="0"/>
        <w:spacing w:line="500" w:lineRule="exact"/>
        <w:ind w:right="480" w:firstLine="570"/>
        <w:jc w:val="right"/>
        <w:rPr>
          <w:rFonts w:ascii="Times New Roman" w:hAnsi="Times New Roman"/>
          <w:color w:val="auto"/>
          <w:sz w:val="24"/>
          <w:szCs w:val="24"/>
          <w:highlight w:val="none"/>
        </w:rPr>
      </w:pPr>
      <w:r>
        <w:rPr>
          <w:rFonts w:ascii="Times New Roman" w:hAnsi="Times New Roman"/>
          <w:color w:val="auto"/>
          <w:sz w:val="24"/>
          <w:szCs w:val="24"/>
          <w:highlight w:val="none"/>
        </w:rPr>
        <w:t>（供应商公章）</w:t>
      </w:r>
    </w:p>
    <w:p w14:paraId="52C66F26">
      <w:pPr>
        <w:tabs>
          <w:tab w:val="left" w:pos="6300"/>
        </w:tabs>
        <w:snapToGrid w:val="0"/>
        <w:spacing w:line="500" w:lineRule="exact"/>
        <w:ind w:right="480" w:firstLine="570"/>
        <w:jc w:val="right"/>
        <w:rPr>
          <w:rFonts w:ascii="Times New Roman" w:hAnsi="Times New Roman"/>
          <w:color w:val="auto"/>
          <w:sz w:val="24"/>
          <w:szCs w:val="24"/>
          <w:highlight w:val="none"/>
        </w:rPr>
      </w:pPr>
      <w:r>
        <w:rPr>
          <w:rFonts w:ascii="Times New Roman" w:hAnsi="Times New Roman"/>
          <w:color w:val="auto"/>
          <w:sz w:val="24"/>
          <w:szCs w:val="24"/>
          <w:highlight w:val="none"/>
        </w:rPr>
        <w:t>年   月   日</w:t>
      </w:r>
    </w:p>
    <w:p w14:paraId="24073F3D">
      <w:pPr>
        <w:tabs>
          <w:tab w:val="left" w:pos="6300"/>
        </w:tabs>
        <w:snapToGrid w:val="0"/>
        <w:spacing w:line="500" w:lineRule="exact"/>
        <w:ind w:right="480" w:firstLine="57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被授权人电话：     电子邮箱：（若法定代表人办理并签署响应文件的可不填写）</w:t>
      </w:r>
    </w:p>
    <w:p w14:paraId="3CD03A9C">
      <w:pPr>
        <w:tabs>
          <w:tab w:val="left" w:pos="6300"/>
        </w:tabs>
        <w:snapToGrid w:val="0"/>
        <w:spacing w:line="500" w:lineRule="exact"/>
        <w:ind w:right="480" w:firstLine="570"/>
        <w:jc w:val="left"/>
        <w:rPr>
          <w:rFonts w:ascii="宋体" w:hAnsi="宋体"/>
          <w:color w:val="auto"/>
          <w:sz w:val="24"/>
          <w:szCs w:val="24"/>
          <w:highlight w:val="none"/>
        </w:rPr>
      </w:pPr>
      <w:r>
        <w:rPr>
          <w:rFonts w:ascii="Times New Roman" w:hAnsi="Times New Roman"/>
          <w:color w:val="auto"/>
          <w:sz w:val="24"/>
          <w:szCs w:val="24"/>
          <w:highlight w:val="none"/>
        </w:rPr>
        <w:t>注</w:t>
      </w:r>
      <w:r>
        <w:rPr>
          <w:rFonts w:ascii="宋体" w:hAnsi="宋体"/>
          <w:color w:val="auto"/>
          <w:sz w:val="24"/>
          <w:szCs w:val="24"/>
          <w:highlight w:val="none"/>
        </w:rPr>
        <w:t>：若为法定代表人办理并签署响应文件的，不提供此文件</w:t>
      </w:r>
      <w:r>
        <w:rPr>
          <w:rFonts w:hint="eastAsia" w:ascii="宋体" w:hAnsi="宋体"/>
          <w:color w:val="auto"/>
          <w:sz w:val="24"/>
          <w:szCs w:val="24"/>
          <w:highlight w:val="none"/>
        </w:rPr>
        <w:t>。</w:t>
      </w:r>
    </w:p>
    <w:p w14:paraId="212D0072">
      <w:pPr>
        <w:pageBreakBefore/>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（四）基本资格条件承诺函（格式）</w:t>
      </w:r>
    </w:p>
    <w:p w14:paraId="741E498D">
      <w:pPr>
        <w:tabs>
          <w:tab w:val="left" w:pos="6300"/>
        </w:tabs>
        <w:snapToGrid w:val="0"/>
        <w:spacing w:line="500" w:lineRule="exact"/>
        <w:jc w:val="center"/>
        <w:rPr>
          <w:color w:val="auto"/>
          <w:szCs w:val="20"/>
          <w:highlight w:val="none"/>
        </w:rPr>
      </w:pPr>
      <w:r>
        <w:rPr>
          <w:rFonts w:hint="eastAsia"/>
          <w:color w:val="auto"/>
          <w:szCs w:val="20"/>
          <w:highlight w:val="none"/>
        </w:rPr>
        <w:t>基本资格条件承诺函</w:t>
      </w:r>
    </w:p>
    <w:p w14:paraId="61BEAC32">
      <w:pPr>
        <w:tabs>
          <w:tab w:val="left" w:pos="6300"/>
        </w:tabs>
        <w:snapToGrid w:val="0"/>
        <w:spacing w:line="500" w:lineRule="exact"/>
        <w:ind w:firstLine="480" w:firstLineChars="200"/>
        <w:rPr>
          <w:color w:val="auto"/>
          <w:sz w:val="24"/>
          <w:szCs w:val="24"/>
          <w:highlight w:val="none"/>
        </w:rPr>
      </w:pPr>
    </w:p>
    <w:p w14:paraId="2AB4654B">
      <w:pPr>
        <w:tabs>
          <w:tab w:val="left" w:pos="6300"/>
        </w:tabs>
        <w:snapToGrid w:val="0"/>
        <w:spacing w:line="500" w:lineRule="exact"/>
        <w:ind w:firstLine="480" w:firstLineChars="200"/>
        <w:rPr>
          <w:color w:val="auto"/>
          <w:sz w:val="24"/>
          <w:szCs w:val="24"/>
          <w:highlight w:val="none"/>
          <w:u w:val="single"/>
        </w:rPr>
      </w:pPr>
      <w:r>
        <w:rPr>
          <w:rFonts w:hint="eastAsia"/>
          <w:color w:val="auto"/>
          <w:sz w:val="24"/>
          <w:szCs w:val="24"/>
          <w:highlight w:val="none"/>
        </w:rPr>
        <w:t>致：</w:t>
      </w:r>
      <w:r>
        <w:rPr>
          <w:rFonts w:hint="eastAsia"/>
          <w:color w:val="auto"/>
          <w:sz w:val="24"/>
          <w:szCs w:val="24"/>
          <w:highlight w:val="none"/>
          <w:u w:val="single"/>
        </w:rPr>
        <w:t xml:space="preserve">                        </w:t>
      </w:r>
      <w:r>
        <w:rPr>
          <w:rFonts w:hint="eastAsia"/>
          <w:color w:val="auto"/>
          <w:sz w:val="24"/>
          <w:szCs w:val="24"/>
          <w:highlight w:val="none"/>
        </w:rPr>
        <w:t>（采购代理机构名称）</w:t>
      </w:r>
    </w:p>
    <w:p w14:paraId="05445371">
      <w:pPr>
        <w:tabs>
          <w:tab w:val="left" w:pos="6300"/>
        </w:tabs>
        <w:snapToGrid w:val="0"/>
        <w:spacing w:line="500" w:lineRule="exact"/>
        <w:ind w:firstLine="480" w:firstLineChars="200"/>
        <w:rPr>
          <w:color w:val="auto"/>
          <w:sz w:val="24"/>
          <w:szCs w:val="24"/>
          <w:highlight w:val="none"/>
        </w:rPr>
      </w:pPr>
      <w:r>
        <w:rPr>
          <w:rFonts w:hint="eastAsia"/>
          <w:color w:val="auto"/>
          <w:sz w:val="24"/>
          <w:szCs w:val="24"/>
          <w:highlight w:val="none"/>
          <w:u w:val="single"/>
        </w:rPr>
        <w:t xml:space="preserve">                    </w:t>
      </w:r>
      <w:r>
        <w:rPr>
          <w:rFonts w:hint="eastAsia"/>
          <w:color w:val="auto"/>
          <w:sz w:val="24"/>
          <w:szCs w:val="24"/>
          <w:highlight w:val="none"/>
        </w:rPr>
        <w:t>（供应商名称）郑重承诺：</w:t>
      </w:r>
    </w:p>
    <w:p w14:paraId="1E702B1A">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09B617FA">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47A2C6FC">
      <w:pPr>
        <w:tabs>
          <w:tab w:val="left" w:pos="6300"/>
        </w:tabs>
        <w:snapToGrid w:val="0"/>
        <w:spacing w:line="500" w:lineRule="exact"/>
        <w:ind w:firstLine="480" w:firstLineChars="200"/>
        <w:rPr>
          <w:color w:val="auto"/>
          <w:sz w:val="24"/>
          <w:szCs w:val="24"/>
          <w:highlight w:val="none"/>
        </w:rPr>
      </w:pPr>
      <w:r>
        <w:rPr>
          <w:rFonts w:hint="eastAsia" w:ascii="宋体" w:hAnsi="宋体"/>
          <w:color w:val="auto"/>
          <w:sz w:val="24"/>
          <w:szCs w:val="24"/>
          <w:highlight w:val="none"/>
        </w:rPr>
        <w:t>3.我方在采购项目评审（评标）环节结束后，随时接受采购人、采购代理机构的检查验证，配合</w:t>
      </w:r>
      <w:r>
        <w:rPr>
          <w:rFonts w:hint="eastAsia"/>
          <w:color w:val="auto"/>
          <w:sz w:val="24"/>
          <w:szCs w:val="24"/>
          <w:highlight w:val="none"/>
        </w:rPr>
        <w:t>提供相关证明材料，证明符合《中华人民共和国政府采购法》规定的</w:t>
      </w:r>
      <w:r>
        <w:rPr>
          <w:rFonts w:hint="eastAsia"/>
          <w:color w:val="auto"/>
          <w:sz w:val="24"/>
          <w:szCs w:val="24"/>
          <w:highlight w:val="none"/>
          <w:lang w:eastAsia="zh-CN"/>
        </w:rPr>
        <w:t>供应商</w:t>
      </w:r>
      <w:r>
        <w:rPr>
          <w:rFonts w:hint="eastAsia"/>
          <w:color w:val="auto"/>
          <w:sz w:val="24"/>
          <w:szCs w:val="24"/>
          <w:highlight w:val="none"/>
        </w:rPr>
        <w:t>基本资格条件。</w:t>
      </w:r>
    </w:p>
    <w:p w14:paraId="115AB77A">
      <w:pPr>
        <w:tabs>
          <w:tab w:val="left" w:pos="6300"/>
        </w:tabs>
        <w:snapToGrid w:val="0"/>
        <w:spacing w:line="500" w:lineRule="exact"/>
        <w:ind w:firstLine="480" w:firstLineChars="200"/>
        <w:rPr>
          <w:color w:val="auto"/>
          <w:sz w:val="24"/>
          <w:szCs w:val="24"/>
          <w:highlight w:val="none"/>
        </w:rPr>
      </w:pPr>
      <w:r>
        <w:rPr>
          <w:rFonts w:hint="eastAsia"/>
          <w:color w:val="auto"/>
          <w:sz w:val="24"/>
          <w:szCs w:val="24"/>
          <w:highlight w:val="none"/>
        </w:rPr>
        <w:t>我方对以上承诺负全部法律责任。</w:t>
      </w:r>
    </w:p>
    <w:p w14:paraId="41930B74">
      <w:pPr>
        <w:tabs>
          <w:tab w:val="left" w:pos="6300"/>
        </w:tabs>
        <w:snapToGrid w:val="0"/>
        <w:spacing w:line="500" w:lineRule="exact"/>
        <w:ind w:firstLine="480" w:firstLineChars="200"/>
        <w:rPr>
          <w:color w:val="auto"/>
          <w:sz w:val="24"/>
          <w:szCs w:val="24"/>
          <w:highlight w:val="none"/>
        </w:rPr>
      </w:pPr>
      <w:r>
        <w:rPr>
          <w:rFonts w:hint="eastAsia"/>
          <w:color w:val="auto"/>
          <w:sz w:val="24"/>
          <w:szCs w:val="24"/>
          <w:highlight w:val="none"/>
        </w:rPr>
        <w:t>特此承诺。</w:t>
      </w:r>
    </w:p>
    <w:p w14:paraId="24BE3545">
      <w:pPr>
        <w:tabs>
          <w:tab w:val="left" w:pos="6300"/>
        </w:tabs>
        <w:snapToGrid w:val="0"/>
        <w:spacing w:line="500" w:lineRule="exact"/>
        <w:ind w:firstLine="480" w:firstLineChars="200"/>
        <w:rPr>
          <w:color w:val="auto"/>
          <w:sz w:val="24"/>
          <w:szCs w:val="24"/>
          <w:highlight w:val="none"/>
        </w:rPr>
      </w:pPr>
    </w:p>
    <w:p w14:paraId="58FDCF3B">
      <w:pPr>
        <w:tabs>
          <w:tab w:val="left" w:pos="6300"/>
        </w:tabs>
        <w:snapToGrid w:val="0"/>
        <w:spacing w:line="500" w:lineRule="exact"/>
        <w:ind w:firstLine="480" w:firstLineChars="200"/>
        <w:jc w:val="right"/>
        <w:rPr>
          <w:color w:val="auto"/>
          <w:sz w:val="24"/>
          <w:szCs w:val="24"/>
          <w:highlight w:val="none"/>
        </w:rPr>
      </w:pPr>
      <w:r>
        <w:rPr>
          <w:rFonts w:hint="eastAsia"/>
          <w:color w:val="auto"/>
          <w:sz w:val="24"/>
          <w:szCs w:val="24"/>
          <w:highlight w:val="none"/>
        </w:rPr>
        <w:t>供应商名称（公章）</w:t>
      </w:r>
    </w:p>
    <w:p w14:paraId="0EF657F9">
      <w:pPr>
        <w:tabs>
          <w:tab w:val="left" w:pos="6300"/>
        </w:tabs>
        <w:snapToGrid w:val="0"/>
        <w:spacing w:line="500" w:lineRule="exact"/>
        <w:ind w:firstLine="480" w:firstLineChars="200"/>
        <w:jc w:val="right"/>
        <w:rPr>
          <w:color w:val="auto"/>
          <w:sz w:val="24"/>
          <w:szCs w:val="24"/>
          <w:highlight w:val="none"/>
        </w:rPr>
      </w:pPr>
      <w:r>
        <w:rPr>
          <w:rFonts w:hint="eastAsia"/>
          <w:color w:val="auto"/>
          <w:sz w:val="24"/>
          <w:szCs w:val="24"/>
          <w:highlight w:val="none"/>
        </w:rPr>
        <w:t>年   月   日</w:t>
      </w:r>
    </w:p>
    <w:p w14:paraId="5F7B87D8">
      <w:pPr>
        <w:tabs>
          <w:tab w:val="left" w:pos="6300"/>
        </w:tabs>
        <w:snapToGrid w:val="0"/>
        <w:spacing w:line="360" w:lineRule="auto"/>
        <w:ind w:firstLine="480" w:firstLineChars="200"/>
        <w:rPr>
          <w:rFonts w:ascii="宋体" w:hAnsi="宋体"/>
          <w:color w:val="auto"/>
          <w:sz w:val="24"/>
          <w:szCs w:val="24"/>
          <w:highlight w:val="none"/>
        </w:rPr>
      </w:pPr>
    </w:p>
    <w:p w14:paraId="005A297C">
      <w:pPr>
        <w:tabs>
          <w:tab w:val="left" w:pos="6300"/>
        </w:tabs>
        <w:snapToGrid w:val="0"/>
        <w:spacing w:line="360" w:lineRule="auto"/>
        <w:ind w:firstLine="480" w:firstLineChars="200"/>
        <w:rPr>
          <w:rFonts w:ascii="宋体" w:hAnsi="宋体"/>
          <w:color w:val="auto"/>
          <w:sz w:val="24"/>
          <w:szCs w:val="24"/>
          <w:highlight w:val="none"/>
        </w:rPr>
      </w:pPr>
    </w:p>
    <w:p w14:paraId="4631A6A4">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（五）本项目的特定资格条件（如果有）</w:t>
      </w:r>
    </w:p>
    <w:p w14:paraId="240F1A3F">
      <w:pPr>
        <w:tabs>
          <w:tab w:val="left" w:pos="6300"/>
        </w:tabs>
        <w:snapToGrid w:val="0"/>
        <w:spacing w:line="360" w:lineRule="auto"/>
        <w:ind w:firstLine="480" w:firstLineChars="200"/>
        <w:rPr>
          <w:rFonts w:ascii="宋体" w:hAnsi="宋体"/>
          <w:color w:val="auto"/>
          <w:sz w:val="24"/>
          <w:szCs w:val="24"/>
          <w:highlight w:val="none"/>
        </w:rPr>
      </w:pPr>
    </w:p>
    <w:p w14:paraId="472A2153">
      <w:pPr>
        <w:tabs>
          <w:tab w:val="left" w:pos="6300"/>
        </w:tabs>
        <w:snapToGrid w:val="0"/>
        <w:spacing w:line="360" w:lineRule="auto"/>
        <w:ind w:firstLine="480" w:firstLineChars="200"/>
        <w:rPr>
          <w:rFonts w:ascii="宋体" w:hAnsi="宋体"/>
          <w:color w:val="auto"/>
          <w:sz w:val="24"/>
          <w:szCs w:val="24"/>
          <w:highlight w:val="none"/>
        </w:rPr>
      </w:pPr>
    </w:p>
    <w:p w14:paraId="4BCC2E87">
      <w:pPr>
        <w:tabs>
          <w:tab w:val="left" w:pos="6300"/>
        </w:tabs>
        <w:snapToGrid w:val="0"/>
        <w:spacing w:line="360" w:lineRule="auto"/>
        <w:ind w:firstLine="480" w:firstLineChars="200"/>
        <w:rPr>
          <w:rFonts w:ascii="宋体" w:hAnsi="宋体"/>
          <w:color w:val="auto"/>
          <w:sz w:val="24"/>
          <w:szCs w:val="24"/>
          <w:highlight w:val="none"/>
        </w:rPr>
      </w:pPr>
    </w:p>
    <w:p w14:paraId="4564481B">
      <w:pPr>
        <w:tabs>
          <w:tab w:val="left" w:pos="6300"/>
        </w:tabs>
        <w:snapToGrid w:val="0"/>
        <w:spacing w:line="360" w:lineRule="auto"/>
        <w:ind w:firstLine="480" w:firstLineChars="200"/>
        <w:rPr>
          <w:rFonts w:ascii="宋体" w:hAnsi="宋体"/>
          <w:color w:val="auto"/>
          <w:sz w:val="24"/>
          <w:szCs w:val="24"/>
          <w:highlight w:val="none"/>
        </w:rPr>
      </w:pPr>
    </w:p>
    <w:p w14:paraId="55A88405">
      <w:pPr>
        <w:pageBreakBefore/>
        <w:tabs>
          <w:tab w:val="left" w:pos="6300"/>
        </w:tabs>
        <w:snapToGrid w:val="0"/>
        <w:spacing w:line="360" w:lineRule="auto"/>
        <w:ind w:firstLine="482" w:firstLineChars="200"/>
        <w:rPr>
          <w:b/>
          <w:color w:val="auto"/>
          <w:sz w:val="24"/>
          <w:szCs w:val="24"/>
          <w:highlight w:val="none"/>
        </w:rPr>
      </w:pPr>
      <w:r>
        <w:rPr>
          <w:rFonts w:hint="eastAsia"/>
          <w:b/>
          <w:color w:val="auto"/>
          <w:sz w:val="24"/>
          <w:szCs w:val="24"/>
          <w:highlight w:val="none"/>
        </w:rPr>
        <w:t>五</w:t>
      </w:r>
      <w:r>
        <w:rPr>
          <w:b/>
          <w:color w:val="auto"/>
          <w:sz w:val="24"/>
          <w:szCs w:val="24"/>
          <w:highlight w:val="none"/>
        </w:rPr>
        <w:t>、</w:t>
      </w:r>
      <w:r>
        <w:rPr>
          <w:rFonts w:hint="eastAsia"/>
          <w:b/>
          <w:color w:val="auto"/>
          <w:sz w:val="24"/>
          <w:szCs w:val="24"/>
          <w:highlight w:val="none"/>
        </w:rPr>
        <w:t>其他</w:t>
      </w:r>
    </w:p>
    <w:p w14:paraId="450BF7E7">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（一）中小企业声明函、监狱企业证明文件、残疾人福利性单位声明函</w:t>
      </w:r>
    </w:p>
    <w:p w14:paraId="200BC0F8">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1.中小企业声明函</w:t>
      </w:r>
    </w:p>
    <w:p w14:paraId="0F6AA569">
      <w:pPr>
        <w:snapToGrid w:val="0"/>
        <w:spacing w:line="360" w:lineRule="auto"/>
        <w:ind w:firstLine="560" w:firstLineChars="200"/>
        <w:jc w:val="center"/>
        <w:rPr>
          <w:rFonts w:ascii="宋体" w:hAnsi="宋体"/>
          <w:color w:val="auto"/>
          <w:szCs w:val="28"/>
          <w:highlight w:val="none"/>
        </w:rPr>
      </w:pPr>
      <w:r>
        <w:rPr>
          <w:rFonts w:hint="eastAsia" w:ascii="宋体" w:hAnsi="宋体"/>
          <w:color w:val="auto"/>
          <w:szCs w:val="28"/>
          <w:highlight w:val="none"/>
        </w:rPr>
        <w:t>中小企业声明函</w:t>
      </w:r>
    </w:p>
    <w:p w14:paraId="1721BDDD">
      <w:pPr>
        <w:tabs>
          <w:tab w:val="left" w:pos="6300"/>
        </w:tabs>
        <w:snapToGrid w:val="0"/>
        <w:spacing w:line="500" w:lineRule="exact"/>
        <w:ind w:firstLine="480" w:firstLineChars="200"/>
        <w:rPr>
          <w:rFonts w:ascii="宋体" w:hAnsi="宋体"/>
          <w:color w:val="auto"/>
          <w:sz w:val="24"/>
          <w:szCs w:val="28"/>
          <w:highlight w:val="none"/>
        </w:rPr>
      </w:pPr>
      <w:r>
        <w:rPr>
          <w:rFonts w:hint="eastAsia" w:ascii="宋体" w:hAnsi="宋体"/>
          <w:color w:val="auto"/>
          <w:sz w:val="24"/>
          <w:szCs w:val="28"/>
          <w:highlight w:val="none"/>
        </w:rPr>
        <w:t>本公司（联合体）郑重声明，根据《政府采购促进中小企业发展管理办法》（</w:t>
      </w:r>
      <w:r>
        <w:rPr>
          <w:rFonts w:hint="eastAsia" w:ascii="宋体" w:hAnsi="宋体"/>
          <w:color w:val="auto"/>
          <w:sz w:val="24"/>
          <w:szCs w:val="24"/>
          <w:highlight w:val="none"/>
        </w:rPr>
        <w:t>财库〔2020〕46号</w:t>
      </w:r>
      <w:r>
        <w:rPr>
          <w:rFonts w:hint="eastAsia" w:ascii="宋体" w:hAnsi="宋体"/>
          <w:color w:val="auto"/>
          <w:sz w:val="24"/>
          <w:szCs w:val="28"/>
          <w:highlight w:val="none"/>
        </w:rPr>
        <w:t>）的规定，本公司（联合体）参加</w:t>
      </w:r>
      <w:r>
        <w:rPr>
          <w:rFonts w:hint="eastAsia" w:ascii="宋体" w:hAnsi="宋体"/>
          <w:i/>
          <w:color w:val="auto"/>
          <w:sz w:val="24"/>
          <w:szCs w:val="28"/>
          <w:highlight w:val="none"/>
          <w:u w:val="single"/>
        </w:rPr>
        <w:t>（单位名称）</w:t>
      </w:r>
      <w:r>
        <w:rPr>
          <w:rFonts w:hint="eastAsia" w:ascii="宋体" w:hAnsi="宋体"/>
          <w:color w:val="auto"/>
          <w:sz w:val="24"/>
          <w:szCs w:val="28"/>
          <w:highlight w:val="none"/>
        </w:rPr>
        <w:t>的</w:t>
      </w:r>
      <w:r>
        <w:rPr>
          <w:rFonts w:hint="eastAsia" w:ascii="宋体" w:hAnsi="宋体"/>
          <w:i/>
          <w:color w:val="auto"/>
          <w:sz w:val="24"/>
          <w:szCs w:val="28"/>
          <w:highlight w:val="none"/>
          <w:u w:val="single"/>
        </w:rPr>
        <w:t>（项目名称）</w:t>
      </w:r>
      <w:r>
        <w:rPr>
          <w:rFonts w:hint="eastAsia" w:ascii="宋体" w:hAnsi="宋体"/>
          <w:color w:val="auto"/>
          <w:sz w:val="24"/>
          <w:szCs w:val="28"/>
          <w:highlight w:val="none"/>
        </w:rPr>
        <w:t>采购活动，服务全部由符合政策要求的中小企业承接。相关企业（含联合体中的中小企业、签订分包意向协议的中小企业）的具体情况如下：</w:t>
      </w:r>
    </w:p>
    <w:p w14:paraId="717FDB5A">
      <w:pPr>
        <w:tabs>
          <w:tab w:val="left" w:pos="6300"/>
        </w:tabs>
        <w:snapToGrid w:val="0"/>
        <w:spacing w:line="500" w:lineRule="exact"/>
        <w:ind w:firstLine="480" w:firstLineChars="200"/>
        <w:rPr>
          <w:rFonts w:ascii="宋体" w:hAnsi="宋体"/>
          <w:color w:val="auto"/>
          <w:sz w:val="24"/>
          <w:szCs w:val="24"/>
          <w:highlight w:val="none"/>
        </w:rPr>
      </w:pPr>
      <w:r>
        <w:rPr>
          <w:rFonts w:hint="eastAsia" w:ascii="宋体" w:hAnsi="宋体"/>
          <w:i/>
          <w:color w:val="auto"/>
          <w:sz w:val="24"/>
          <w:szCs w:val="24"/>
          <w:highlight w:val="none"/>
          <w:u w:val="single"/>
        </w:rPr>
        <w:t>（标的名称）</w:t>
      </w:r>
      <w:r>
        <w:rPr>
          <w:rFonts w:hint="eastAsia" w:ascii="宋体" w:hAnsi="宋体"/>
          <w:color w:val="auto"/>
          <w:sz w:val="24"/>
          <w:szCs w:val="24"/>
          <w:highlight w:val="none"/>
        </w:rPr>
        <w:t>，属于</w:t>
      </w:r>
      <w:r>
        <w:rPr>
          <w:rFonts w:hint="eastAsia" w:ascii="宋体" w:hAnsi="宋体"/>
          <w:i/>
          <w:color w:val="auto"/>
          <w:sz w:val="24"/>
          <w:szCs w:val="24"/>
          <w:highlight w:val="none"/>
          <w:u w:val="single"/>
        </w:rPr>
        <w:t>（采购文件中明确的所属行业）</w:t>
      </w:r>
      <w:r>
        <w:rPr>
          <w:rFonts w:hint="eastAsia" w:ascii="宋体" w:hAnsi="宋体"/>
          <w:color w:val="auto"/>
          <w:sz w:val="24"/>
          <w:szCs w:val="24"/>
          <w:highlight w:val="none"/>
        </w:rPr>
        <w:t>；承接企业为</w:t>
      </w:r>
      <w:r>
        <w:rPr>
          <w:rFonts w:hint="eastAsia" w:ascii="宋体" w:hAnsi="宋体"/>
          <w:i/>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万元，属于</w:t>
      </w:r>
      <w:r>
        <w:rPr>
          <w:rFonts w:hint="eastAsia" w:ascii="宋体" w:hAnsi="宋体"/>
          <w:color w:val="auto"/>
          <w:sz w:val="24"/>
          <w:szCs w:val="24"/>
          <w:highlight w:val="none"/>
          <w:u w:val="single"/>
          <w:lang w:val="en-US" w:eastAsia="zh-CN"/>
        </w:rPr>
        <w:t xml:space="preserve">      </w:t>
      </w:r>
      <w:r>
        <w:rPr>
          <w:rFonts w:hint="eastAsia" w:ascii="宋体" w:hAnsi="宋体"/>
          <w:i/>
          <w:color w:val="auto"/>
          <w:sz w:val="24"/>
          <w:szCs w:val="24"/>
          <w:highlight w:val="none"/>
          <w:u w:val="single"/>
        </w:rPr>
        <w:t>（中型企业、小型企业、微型企业）</w:t>
      </w:r>
      <w:r>
        <w:rPr>
          <w:rFonts w:hint="eastAsia" w:ascii="宋体" w:hAnsi="宋体"/>
          <w:color w:val="auto"/>
          <w:sz w:val="24"/>
          <w:szCs w:val="24"/>
          <w:highlight w:val="none"/>
        </w:rPr>
        <w:t>；</w:t>
      </w:r>
    </w:p>
    <w:p w14:paraId="03015A16">
      <w:pPr>
        <w:tabs>
          <w:tab w:val="left" w:pos="6300"/>
        </w:tabs>
        <w:snapToGrid w:val="0"/>
        <w:spacing w:line="500" w:lineRule="exact"/>
        <w:ind w:firstLine="480" w:firstLineChars="200"/>
        <w:rPr>
          <w:rFonts w:ascii="宋体" w:hAnsi="宋体"/>
          <w:color w:val="auto"/>
          <w:sz w:val="24"/>
          <w:szCs w:val="28"/>
          <w:highlight w:val="none"/>
        </w:rPr>
      </w:pPr>
      <w:r>
        <w:rPr>
          <w:rFonts w:hint="eastAsia" w:ascii="宋体" w:hAnsi="宋体"/>
          <w:color w:val="auto"/>
          <w:sz w:val="24"/>
          <w:szCs w:val="24"/>
          <w:highlight w:val="none"/>
        </w:rPr>
        <w:t>为本标的提供的服务人员人，其中与本企业签订劳动合同人，其他人员人。</w:t>
      </w:r>
      <w:r>
        <w:rPr>
          <w:rFonts w:hint="eastAsia" w:ascii="宋体" w:hAnsi="宋体"/>
          <w:b/>
          <w:color w:val="auto"/>
          <w:sz w:val="24"/>
          <w:szCs w:val="24"/>
          <w:highlight w:val="none"/>
        </w:rPr>
        <w:t>有其他人员的不符合中小企业扶持政策</w:t>
      </w:r>
      <w:r>
        <w:rPr>
          <w:rFonts w:hint="eastAsia" w:ascii="宋体" w:hAnsi="宋体"/>
          <w:color w:val="auto"/>
          <w:sz w:val="24"/>
          <w:szCs w:val="24"/>
          <w:highlight w:val="none"/>
        </w:rPr>
        <w:t>。</w:t>
      </w:r>
    </w:p>
    <w:p w14:paraId="455204A0">
      <w:pPr>
        <w:tabs>
          <w:tab w:val="left" w:pos="6300"/>
        </w:tabs>
        <w:snapToGrid w:val="0"/>
        <w:spacing w:line="500" w:lineRule="exact"/>
        <w:ind w:right="782" w:firstLine="480" w:firstLineChars="200"/>
        <w:rPr>
          <w:rFonts w:ascii="宋体" w:hAnsi="宋体"/>
          <w:color w:val="auto"/>
          <w:sz w:val="24"/>
          <w:highlight w:val="none"/>
        </w:rPr>
      </w:pPr>
      <w:r>
        <w:rPr>
          <w:rFonts w:ascii="宋体" w:hAnsi="宋体"/>
          <w:color w:val="auto"/>
          <w:sz w:val="24"/>
          <w:highlight w:val="none"/>
        </w:rPr>
        <w:t>……</w:t>
      </w:r>
    </w:p>
    <w:p w14:paraId="77C0243F">
      <w:pPr>
        <w:tabs>
          <w:tab w:val="left" w:pos="6300"/>
        </w:tabs>
        <w:snapToGrid w:val="0"/>
        <w:spacing w:line="500" w:lineRule="exact"/>
        <w:ind w:firstLine="480" w:firstLineChars="200"/>
        <w:rPr>
          <w:rFonts w:ascii="宋体" w:hAnsi="宋体"/>
          <w:color w:val="auto"/>
          <w:sz w:val="24"/>
          <w:szCs w:val="28"/>
          <w:highlight w:val="none"/>
        </w:rPr>
      </w:pPr>
      <w:r>
        <w:rPr>
          <w:rFonts w:hint="eastAsia" w:ascii="宋体" w:hAnsi="宋体"/>
          <w:color w:val="auto"/>
          <w:sz w:val="24"/>
          <w:szCs w:val="28"/>
          <w:highlight w:val="none"/>
        </w:rPr>
        <w:t>以上企业，不属于大企业的分支机构，不存在控股股东为大企业的情形，也不存在与大企业的负责人为同一人的情形。</w:t>
      </w:r>
    </w:p>
    <w:p w14:paraId="65100722">
      <w:pPr>
        <w:tabs>
          <w:tab w:val="left" w:pos="6300"/>
        </w:tabs>
        <w:snapToGrid w:val="0"/>
        <w:spacing w:line="500" w:lineRule="exact"/>
        <w:ind w:firstLine="480" w:firstLineChars="200"/>
        <w:rPr>
          <w:rFonts w:ascii="宋体" w:hAnsi="宋体"/>
          <w:color w:val="auto"/>
          <w:sz w:val="24"/>
          <w:szCs w:val="28"/>
          <w:highlight w:val="none"/>
        </w:rPr>
      </w:pPr>
      <w:r>
        <w:rPr>
          <w:rFonts w:hint="eastAsia" w:ascii="宋体" w:hAnsi="宋体"/>
          <w:color w:val="auto"/>
          <w:sz w:val="24"/>
          <w:szCs w:val="28"/>
          <w:highlight w:val="none"/>
        </w:rPr>
        <w:t>本企业对上述声明内容的真实性负责。如有虚假，将依法承担相应责任。</w:t>
      </w:r>
    </w:p>
    <w:p w14:paraId="0DF0FF55">
      <w:pPr>
        <w:tabs>
          <w:tab w:val="left" w:pos="6300"/>
        </w:tabs>
        <w:snapToGrid w:val="0"/>
        <w:spacing w:line="500" w:lineRule="exact"/>
        <w:ind w:firstLine="480" w:firstLineChars="200"/>
        <w:rPr>
          <w:rFonts w:ascii="宋体" w:hAnsi="宋体"/>
          <w:color w:val="auto"/>
          <w:sz w:val="24"/>
          <w:szCs w:val="28"/>
          <w:highlight w:val="none"/>
        </w:rPr>
      </w:pPr>
    </w:p>
    <w:p w14:paraId="7B183AFA">
      <w:pPr>
        <w:tabs>
          <w:tab w:val="left" w:pos="6300"/>
        </w:tabs>
        <w:snapToGrid w:val="0"/>
        <w:spacing w:line="500" w:lineRule="exact"/>
        <w:ind w:firstLine="480" w:firstLineChars="200"/>
        <w:rPr>
          <w:rFonts w:ascii="宋体" w:hAnsi="宋体"/>
          <w:color w:val="auto"/>
          <w:sz w:val="24"/>
          <w:szCs w:val="28"/>
          <w:highlight w:val="none"/>
        </w:rPr>
      </w:pPr>
      <w:r>
        <w:rPr>
          <w:rFonts w:hint="eastAsia" w:ascii="宋体" w:hAnsi="宋体"/>
          <w:color w:val="auto"/>
          <w:sz w:val="24"/>
          <w:szCs w:val="28"/>
          <w:highlight w:val="none"/>
        </w:rPr>
        <w:t xml:space="preserve">                                               企业名称（盖章）： </w:t>
      </w:r>
    </w:p>
    <w:p w14:paraId="008CCA85">
      <w:pPr>
        <w:tabs>
          <w:tab w:val="left" w:pos="6300"/>
        </w:tabs>
        <w:snapToGrid w:val="0"/>
        <w:spacing w:line="500" w:lineRule="exact"/>
        <w:ind w:firstLine="480" w:firstLineChars="200"/>
        <w:rPr>
          <w:rFonts w:ascii="宋体" w:hAnsi="宋体"/>
          <w:color w:val="auto"/>
          <w:sz w:val="24"/>
          <w:szCs w:val="28"/>
          <w:highlight w:val="none"/>
        </w:rPr>
      </w:pPr>
      <w:r>
        <w:rPr>
          <w:rFonts w:hint="eastAsia" w:ascii="宋体" w:hAnsi="宋体"/>
          <w:color w:val="auto"/>
          <w:sz w:val="24"/>
          <w:szCs w:val="28"/>
          <w:highlight w:val="none"/>
        </w:rPr>
        <w:t xml:space="preserve">                                               日期：</w:t>
      </w:r>
    </w:p>
    <w:p w14:paraId="773DBFDE">
      <w:pPr>
        <w:tabs>
          <w:tab w:val="left" w:pos="6300"/>
        </w:tabs>
        <w:snapToGrid w:val="0"/>
        <w:rPr>
          <w:rFonts w:ascii="宋体" w:hAnsi="宋体" w:cs="宋体"/>
          <w:color w:val="auto"/>
          <w:kern w:val="0"/>
          <w:sz w:val="24"/>
          <w:szCs w:val="24"/>
          <w:highlight w:val="none"/>
        </w:rPr>
      </w:pPr>
    </w:p>
    <w:p w14:paraId="13F710EC">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填写时应注意以下事项：</w:t>
      </w:r>
    </w:p>
    <w:p w14:paraId="3B7EFF78">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1.除建筑业、房地产开发经营、租赁和商务服务业等三个行业外，其余行业无需填写资产总额项；</w:t>
      </w:r>
    </w:p>
    <w:p w14:paraId="372CDC4D">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2.农、林、牧、渔业无需填写从业人员和资产总额项；</w:t>
      </w:r>
    </w:p>
    <w:p w14:paraId="550D9C90">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3.从业人员、营业收入、资产总额填报上一年度数据，无上一年度数据的新成立企业可不填报；</w:t>
      </w:r>
    </w:p>
    <w:p w14:paraId="01401F3B">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4.供应商未按照采购文件第一篇“采购标的对应的中小企业划分标准所属行业”填写所属行业，或所填写企业类型与相应行业划型标准不一致的，视为未提供《中小企业声明函》，不享受中小企业扶持政策；</w:t>
      </w:r>
    </w:p>
    <w:p w14:paraId="19B572C2">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5.若中标人（成交供应商）为小微企业的，将在结果公告时公告其《中小企业声明函》，中标人（成交供应商）投标的产品若涉及其他小微企业制造的将一并进行公告。</w:t>
      </w:r>
    </w:p>
    <w:p w14:paraId="7A3BA5C2">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附：各行业划型标准</w:t>
      </w:r>
    </w:p>
    <w:p w14:paraId="21F8BF8F">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29A5F5D9">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EF1A87">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C8AFC8C">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94B5A42">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31ED99">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A95726D">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A68FFC8">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56C7566">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7A3CFE">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750EFA">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51B94CD">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4E6989D">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F5B78D">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ED866C4">
      <w:pPr>
        <w:tabs>
          <w:tab w:val="left" w:pos="6300"/>
        </w:tabs>
        <w:snapToGrid w:val="0"/>
        <w:spacing w:line="400"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2B25E0F">
      <w:pPr>
        <w:tabs>
          <w:tab w:val="left" w:pos="6300"/>
        </w:tabs>
        <w:snapToGrid w:val="0"/>
        <w:spacing w:line="400" w:lineRule="exact"/>
        <w:ind w:firstLine="420" w:firstLineChars="200"/>
        <w:jc w:val="left"/>
        <w:rPr>
          <w:rFonts w:ascii="宋体" w:hAnsi="宋体"/>
          <w:color w:val="auto"/>
          <w:sz w:val="21"/>
          <w:szCs w:val="21"/>
          <w:highlight w:val="none"/>
        </w:rPr>
      </w:pPr>
      <w:r>
        <w:rPr>
          <w:rFonts w:hint="eastAsia" w:ascii="宋体" w:hAnsi="宋体" w:cs="宋体"/>
          <w:color w:val="auto"/>
          <w:kern w:val="0"/>
          <w:sz w:val="21"/>
          <w:szCs w:val="21"/>
          <w:highlight w:val="none"/>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p w14:paraId="29949B8B">
      <w:pPr>
        <w:pageBreakBefore/>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2.监狱企业证明文件</w:t>
      </w:r>
    </w:p>
    <w:p w14:paraId="4992128F">
      <w:pPr>
        <w:tabs>
          <w:tab w:val="left" w:pos="6300"/>
        </w:tabs>
        <w:snapToGrid w:val="0"/>
        <w:spacing w:line="360" w:lineRule="auto"/>
        <w:ind w:firstLine="480" w:firstLineChars="200"/>
        <w:rPr>
          <w:rFonts w:ascii="宋体" w:hAnsi="宋体"/>
          <w:color w:val="auto"/>
          <w:sz w:val="29"/>
          <w:szCs w:val="29"/>
          <w:highlight w:val="none"/>
        </w:rPr>
      </w:pPr>
      <w:r>
        <w:rPr>
          <w:rFonts w:hint="eastAsia" w:ascii="宋体" w:hAnsi="宋体"/>
          <w:color w:val="auto"/>
          <w:sz w:val="24"/>
          <w:szCs w:val="24"/>
          <w:highlight w:val="none"/>
        </w:rPr>
        <w:t>以省级以上监狱管理局、戒毒管理局（含新疆生产建设兵团）出具的属于监狱企业的证明文件为准</w:t>
      </w:r>
      <w:r>
        <w:rPr>
          <w:rFonts w:hint="eastAsia" w:ascii="宋体" w:hAnsi="宋体"/>
          <w:color w:val="auto"/>
          <w:sz w:val="29"/>
          <w:szCs w:val="29"/>
          <w:highlight w:val="none"/>
        </w:rPr>
        <w:t>。</w:t>
      </w:r>
    </w:p>
    <w:p w14:paraId="316CC553">
      <w:pPr>
        <w:tabs>
          <w:tab w:val="left" w:pos="6300"/>
        </w:tabs>
        <w:snapToGrid w:val="0"/>
        <w:spacing w:line="360" w:lineRule="auto"/>
        <w:ind w:firstLine="580" w:firstLineChars="200"/>
        <w:rPr>
          <w:rFonts w:ascii="宋体" w:hAnsi="宋体"/>
          <w:color w:val="auto"/>
          <w:sz w:val="29"/>
          <w:szCs w:val="29"/>
          <w:highlight w:val="none"/>
        </w:rPr>
      </w:pPr>
    </w:p>
    <w:p w14:paraId="41AB6230">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3.残疾人福利性单位声明函（格式）</w:t>
      </w:r>
    </w:p>
    <w:p w14:paraId="507C3CDC">
      <w:pPr>
        <w:tabs>
          <w:tab w:val="left" w:pos="6300"/>
        </w:tabs>
        <w:snapToGrid w:val="0"/>
        <w:spacing w:line="360" w:lineRule="auto"/>
        <w:ind w:firstLine="560" w:firstLineChars="200"/>
        <w:jc w:val="center"/>
        <w:rPr>
          <w:rFonts w:ascii="宋体" w:hAnsi="宋体"/>
          <w:color w:val="auto"/>
          <w:szCs w:val="28"/>
          <w:highlight w:val="none"/>
        </w:rPr>
      </w:pPr>
      <w:r>
        <w:rPr>
          <w:rFonts w:hint="eastAsia" w:ascii="宋体" w:hAnsi="宋体"/>
          <w:color w:val="auto"/>
          <w:szCs w:val="28"/>
          <w:highlight w:val="none"/>
        </w:rPr>
        <w:t>残疾人福利性单位声明函</w:t>
      </w:r>
    </w:p>
    <w:p w14:paraId="411C6BA3">
      <w:pPr>
        <w:tabs>
          <w:tab w:val="left" w:pos="630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E2BCCC5">
      <w:pPr>
        <w:tabs>
          <w:tab w:val="left" w:pos="630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7109E586">
      <w:pPr>
        <w:tabs>
          <w:tab w:val="left" w:pos="6300"/>
        </w:tabs>
        <w:snapToGrid w:val="0"/>
        <w:spacing w:line="360" w:lineRule="auto"/>
        <w:ind w:firstLine="480" w:firstLineChars="200"/>
        <w:rPr>
          <w:rFonts w:ascii="宋体" w:hAnsi="宋体"/>
          <w:color w:val="auto"/>
          <w:sz w:val="24"/>
          <w:highlight w:val="none"/>
        </w:rPr>
      </w:pPr>
    </w:p>
    <w:p w14:paraId="230080CA">
      <w:pPr>
        <w:tabs>
          <w:tab w:val="left" w:pos="6300"/>
        </w:tabs>
        <w:snapToGrid w:val="0"/>
        <w:spacing w:line="360" w:lineRule="auto"/>
        <w:ind w:firstLine="480" w:firstLineChars="200"/>
        <w:rPr>
          <w:rFonts w:ascii="宋体" w:hAnsi="宋体"/>
          <w:color w:val="auto"/>
          <w:sz w:val="24"/>
          <w:highlight w:val="none"/>
        </w:rPr>
      </w:pPr>
    </w:p>
    <w:p w14:paraId="12A2069D">
      <w:pPr>
        <w:tabs>
          <w:tab w:val="left" w:pos="630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供应商名称（盖章）：</w:t>
      </w:r>
    </w:p>
    <w:p w14:paraId="58CD0EDE">
      <w:pPr>
        <w:tabs>
          <w:tab w:val="left" w:pos="6300"/>
        </w:tabs>
        <w:snapToGrid w:val="0"/>
        <w:spacing w:line="360" w:lineRule="auto"/>
        <w:ind w:firstLine="570"/>
        <w:jc w:val="left"/>
        <w:rPr>
          <w:rFonts w:ascii="宋体" w:hAnsi="宋体"/>
          <w:color w:val="auto"/>
          <w:highlight w:val="none"/>
        </w:rPr>
      </w:pPr>
      <w:r>
        <w:rPr>
          <w:rFonts w:hint="eastAsia" w:ascii="宋体" w:hAnsi="宋体"/>
          <w:color w:val="auto"/>
          <w:sz w:val="24"/>
          <w:highlight w:val="none"/>
        </w:rPr>
        <w:t xml:space="preserve">                                                  日  期：</w:t>
      </w:r>
    </w:p>
    <w:p w14:paraId="699CE6B1">
      <w:pPr>
        <w:tabs>
          <w:tab w:val="left" w:pos="6300"/>
        </w:tabs>
        <w:snapToGrid w:val="0"/>
        <w:spacing w:line="500" w:lineRule="exact"/>
        <w:jc w:val="left"/>
        <w:rPr>
          <w:rFonts w:ascii="宋体" w:hAnsi="宋体"/>
          <w:color w:val="auto"/>
          <w:highlight w:val="none"/>
        </w:rPr>
      </w:pPr>
    </w:p>
    <w:p w14:paraId="6C1124DB">
      <w:pPr>
        <w:tabs>
          <w:tab w:val="left" w:pos="6300"/>
        </w:tabs>
        <w:snapToGrid w:val="0"/>
        <w:spacing w:line="500" w:lineRule="exact"/>
        <w:ind w:firstLine="570"/>
        <w:jc w:val="left"/>
        <w:rPr>
          <w:rFonts w:ascii="宋体" w:hAnsi="宋体"/>
          <w:color w:val="auto"/>
          <w:sz w:val="24"/>
          <w:szCs w:val="24"/>
          <w:highlight w:val="none"/>
        </w:rPr>
      </w:pPr>
      <w:r>
        <w:rPr>
          <w:rFonts w:hint="eastAsia" w:ascii="宋体" w:hAnsi="宋体"/>
          <w:color w:val="auto"/>
          <w:sz w:val="24"/>
          <w:szCs w:val="24"/>
          <w:highlight w:val="none"/>
        </w:rPr>
        <w:t>若成交供应商为残疾人福利性单位的，将在结果公告时公告其《残疾人福利性单位声明函》。</w:t>
      </w:r>
    </w:p>
    <w:p w14:paraId="3B462D35">
      <w:pPr>
        <w:tabs>
          <w:tab w:val="left" w:pos="6300"/>
        </w:tabs>
        <w:snapToGrid w:val="0"/>
        <w:spacing w:line="500" w:lineRule="exact"/>
        <w:ind w:firstLine="570"/>
        <w:jc w:val="left"/>
        <w:rPr>
          <w:rFonts w:ascii="宋体" w:hAnsi="宋体"/>
          <w:color w:val="auto"/>
          <w:sz w:val="24"/>
          <w:szCs w:val="24"/>
          <w:highlight w:val="none"/>
        </w:rPr>
      </w:pPr>
    </w:p>
    <w:p w14:paraId="1B0B4F6C">
      <w:pPr>
        <w:tabs>
          <w:tab w:val="left" w:pos="6300"/>
        </w:tabs>
        <w:snapToGrid w:val="0"/>
        <w:spacing w:line="500" w:lineRule="exact"/>
        <w:ind w:firstLine="570"/>
        <w:jc w:val="left"/>
        <w:rPr>
          <w:rFonts w:ascii="宋体" w:hAnsi="宋体"/>
          <w:color w:val="auto"/>
          <w:sz w:val="24"/>
          <w:szCs w:val="24"/>
          <w:highlight w:val="none"/>
        </w:rPr>
      </w:pPr>
    </w:p>
    <w:p w14:paraId="1E7894AF">
      <w:pPr>
        <w:tabs>
          <w:tab w:val="left" w:pos="6300"/>
        </w:tabs>
        <w:snapToGrid w:val="0"/>
        <w:spacing w:line="500" w:lineRule="exact"/>
        <w:ind w:firstLine="570"/>
        <w:jc w:val="left"/>
        <w:rPr>
          <w:rFonts w:ascii="宋体" w:hAnsi="宋体"/>
          <w:color w:val="auto"/>
          <w:sz w:val="24"/>
          <w:szCs w:val="24"/>
          <w:highlight w:val="none"/>
        </w:rPr>
      </w:pPr>
    </w:p>
    <w:p w14:paraId="649D3287">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（二）其他与项目有关的资料（自附）</w:t>
      </w:r>
    </w:p>
    <w:p w14:paraId="17AEBD66">
      <w:pPr>
        <w:tabs>
          <w:tab w:val="left" w:pos="6300"/>
        </w:tabs>
        <w:snapToGrid w:val="0"/>
        <w:spacing w:line="360" w:lineRule="auto"/>
        <w:rPr>
          <w:rFonts w:ascii="宋体" w:hAnsi="宋体"/>
          <w:color w:val="auto"/>
          <w:sz w:val="24"/>
          <w:szCs w:val="24"/>
          <w:highlight w:val="none"/>
        </w:rPr>
      </w:pPr>
    </w:p>
    <w:p w14:paraId="5CD08D91">
      <w:pPr>
        <w:tabs>
          <w:tab w:val="left" w:pos="6300"/>
        </w:tabs>
        <w:snapToGrid w:val="0"/>
        <w:spacing w:line="360" w:lineRule="auto"/>
        <w:ind w:firstLine="480" w:firstLineChars="200"/>
        <w:rPr>
          <w:rFonts w:ascii="宋体" w:hAnsi="宋体"/>
          <w:color w:val="auto"/>
          <w:sz w:val="24"/>
          <w:szCs w:val="24"/>
          <w:highlight w:val="none"/>
        </w:rPr>
      </w:pPr>
    </w:p>
    <w:p w14:paraId="2982859E">
      <w:pPr>
        <w:tabs>
          <w:tab w:val="left" w:pos="6300"/>
        </w:tabs>
        <w:snapToGrid w:val="0"/>
        <w:spacing w:line="360" w:lineRule="auto"/>
        <w:ind w:firstLine="480" w:firstLineChars="200"/>
        <w:rPr>
          <w:rFonts w:ascii="宋体" w:hAnsi="宋体"/>
          <w:color w:val="auto"/>
          <w:sz w:val="24"/>
          <w:szCs w:val="24"/>
          <w:highlight w:val="none"/>
        </w:rPr>
      </w:pPr>
    </w:p>
    <w:p w14:paraId="4B42BF90">
      <w:pPr>
        <w:tabs>
          <w:tab w:val="left" w:pos="6300"/>
        </w:tabs>
        <w:snapToGrid w:val="0"/>
        <w:spacing w:line="500" w:lineRule="exact"/>
        <w:jc w:val="center"/>
        <w:rPr>
          <w:color w:val="auto"/>
          <w:sz w:val="24"/>
          <w:szCs w:val="24"/>
          <w:highlight w:val="none"/>
        </w:rPr>
      </w:pPr>
      <w:r>
        <w:rPr>
          <w:color w:val="auto"/>
          <w:sz w:val="24"/>
          <w:szCs w:val="24"/>
          <w:highlight w:val="none"/>
        </w:rPr>
        <w:t>（结束）</w:t>
      </w:r>
    </w:p>
    <w:p w14:paraId="595F13E4">
      <w:pPr>
        <w:rPr>
          <w:color w:val="auto"/>
          <w:highlight w:val="none"/>
        </w:rPr>
      </w:pPr>
    </w:p>
    <w:sectPr>
      <w:pgSz w:w="11907" w:h="16840"/>
      <w:pgMar w:top="1134" w:right="1191" w:bottom="1134" w:left="1191"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SimSun">
    <w:altName w:val="宋体"/>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B3C6">
    <w:pPr>
      <w:pStyle w:val="13"/>
      <w:framePr w:wrap="around" w:vAnchor="text" w:hAnchor="margin" w:xAlign="center" w:y="1"/>
      <w:rPr>
        <w:rStyle w:val="22"/>
      </w:rPr>
    </w:pPr>
    <w:r>
      <w:fldChar w:fldCharType="begin"/>
    </w:r>
    <w:r>
      <w:rPr>
        <w:rStyle w:val="22"/>
      </w:rPr>
      <w:instrText xml:space="preserve">PAGE  </w:instrText>
    </w:r>
    <w:r>
      <w:fldChar w:fldCharType="end"/>
    </w:r>
  </w:p>
  <w:p w14:paraId="45A5D38C">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4B113">
    <w:pPr>
      <w:pStyle w:val="13"/>
      <w:framePr w:wrap="around" w:vAnchor="text" w:hAnchor="margin" w:xAlign="center" w:y="1"/>
      <w:rPr>
        <w:rStyle w:val="22"/>
      </w:rPr>
    </w:pPr>
  </w:p>
  <w:p w14:paraId="7BEB341F">
    <w:pPr>
      <w:pStyle w:val="13"/>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BF8E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614D8">
    <w:pPr>
      <w:pStyle w:val="13"/>
      <w:jc w:val="center"/>
    </w:pPr>
    <w:r>
      <w:fldChar w:fldCharType="begin"/>
    </w:r>
    <w:r>
      <w:instrText xml:space="preserve"> PAGE   \* MERGEFORMAT </w:instrText>
    </w:r>
    <w:r>
      <w:fldChar w:fldCharType="separate"/>
    </w:r>
    <w:r>
      <w:rPr>
        <w:lang w:val="zh-CN"/>
      </w:rPr>
      <w:t>-</w:t>
    </w:r>
    <w:r>
      <w:t xml:space="preserve"> 6 -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BC9E9">
    <w:pPr>
      <w:pStyle w:val="13"/>
      <w:framePr w:wrap="around" w:vAnchor="text" w:hAnchor="margin" w:xAlign="center" w:y="1"/>
      <w:rPr>
        <w:rStyle w:val="22"/>
      </w:rPr>
    </w:pPr>
    <w:r>
      <w:fldChar w:fldCharType="begin"/>
    </w:r>
    <w:r>
      <w:rPr>
        <w:rStyle w:val="22"/>
      </w:rPr>
      <w:instrText xml:space="preserve">PAGE  </w:instrText>
    </w:r>
    <w:r>
      <w:fldChar w:fldCharType="end"/>
    </w:r>
  </w:p>
  <w:p w14:paraId="00B18F90">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BA8DF">
    <w:pPr>
      <w:pStyle w:val="14"/>
      <w:jc w:val="both"/>
      <w:rPr>
        <w:rFonts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3819">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TgwN2QwNmU0MDI5MDg5NTZkN2MwMmU3MjJjNjAifQ=="/>
  </w:docVars>
  <w:rsids>
    <w:rsidRoot w:val="3B7024F5"/>
    <w:rsid w:val="00015928"/>
    <w:rsid w:val="00171347"/>
    <w:rsid w:val="00190650"/>
    <w:rsid w:val="00320EA7"/>
    <w:rsid w:val="00364FEC"/>
    <w:rsid w:val="003961D3"/>
    <w:rsid w:val="00422EF4"/>
    <w:rsid w:val="004548CE"/>
    <w:rsid w:val="006316A6"/>
    <w:rsid w:val="0068251F"/>
    <w:rsid w:val="00770956"/>
    <w:rsid w:val="00775FF7"/>
    <w:rsid w:val="008461CE"/>
    <w:rsid w:val="00B31E1F"/>
    <w:rsid w:val="00BB2519"/>
    <w:rsid w:val="00C34F29"/>
    <w:rsid w:val="00DA0BCA"/>
    <w:rsid w:val="00ED0D5A"/>
    <w:rsid w:val="00F10743"/>
    <w:rsid w:val="016F283F"/>
    <w:rsid w:val="019171EF"/>
    <w:rsid w:val="01DA1C05"/>
    <w:rsid w:val="020E6E6E"/>
    <w:rsid w:val="02B5507D"/>
    <w:rsid w:val="03456D81"/>
    <w:rsid w:val="03936C6A"/>
    <w:rsid w:val="03A40531"/>
    <w:rsid w:val="04717ACA"/>
    <w:rsid w:val="04BD0CD5"/>
    <w:rsid w:val="059945D8"/>
    <w:rsid w:val="05A37F09"/>
    <w:rsid w:val="05C92965"/>
    <w:rsid w:val="06571013"/>
    <w:rsid w:val="06AE5169"/>
    <w:rsid w:val="06BB35F3"/>
    <w:rsid w:val="06DE20E7"/>
    <w:rsid w:val="07071C2E"/>
    <w:rsid w:val="071132B9"/>
    <w:rsid w:val="073B580D"/>
    <w:rsid w:val="083B347B"/>
    <w:rsid w:val="08DF7E99"/>
    <w:rsid w:val="09724CAE"/>
    <w:rsid w:val="09BA2FCA"/>
    <w:rsid w:val="0A27460D"/>
    <w:rsid w:val="0B1B6226"/>
    <w:rsid w:val="0BF77954"/>
    <w:rsid w:val="0C160F82"/>
    <w:rsid w:val="0C2F0D76"/>
    <w:rsid w:val="0C5F3816"/>
    <w:rsid w:val="0D0F10AF"/>
    <w:rsid w:val="0D3E2925"/>
    <w:rsid w:val="0DE857F8"/>
    <w:rsid w:val="0DF02D6C"/>
    <w:rsid w:val="0DFD3138"/>
    <w:rsid w:val="0E0507B8"/>
    <w:rsid w:val="0F044E32"/>
    <w:rsid w:val="0F825701"/>
    <w:rsid w:val="0F8E5C90"/>
    <w:rsid w:val="0FC471E7"/>
    <w:rsid w:val="108C5FCF"/>
    <w:rsid w:val="10B434F4"/>
    <w:rsid w:val="11665711"/>
    <w:rsid w:val="118A5A25"/>
    <w:rsid w:val="11E47469"/>
    <w:rsid w:val="11F01495"/>
    <w:rsid w:val="12280924"/>
    <w:rsid w:val="1367126B"/>
    <w:rsid w:val="13742D43"/>
    <w:rsid w:val="144D4C89"/>
    <w:rsid w:val="145D7ABF"/>
    <w:rsid w:val="14EB3B1B"/>
    <w:rsid w:val="14F23E3E"/>
    <w:rsid w:val="15085053"/>
    <w:rsid w:val="15B20CA8"/>
    <w:rsid w:val="16BA642F"/>
    <w:rsid w:val="173E00F7"/>
    <w:rsid w:val="18701BB5"/>
    <w:rsid w:val="19561F63"/>
    <w:rsid w:val="197B6E06"/>
    <w:rsid w:val="19B541F9"/>
    <w:rsid w:val="19B95262"/>
    <w:rsid w:val="1A137684"/>
    <w:rsid w:val="1AF7029D"/>
    <w:rsid w:val="1AF910F9"/>
    <w:rsid w:val="1B693508"/>
    <w:rsid w:val="1B8B422E"/>
    <w:rsid w:val="1BC0219F"/>
    <w:rsid w:val="1BF35F69"/>
    <w:rsid w:val="1C654925"/>
    <w:rsid w:val="1DF238B5"/>
    <w:rsid w:val="1E223189"/>
    <w:rsid w:val="1E7D6A28"/>
    <w:rsid w:val="1EA20DBB"/>
    <w:rsid w:val="1EE066D3"/>
    <w:rsid w:val="20F2713D"/>
    <w:rsid w:val="21EE577E"/>
    <w:rsid w:val="23B87C1E"/>
    <w:rsid w:val="24CA60D9"/>
    <w:rsid w:val="24D427F7"/>
    <w:rsid w:val="254A6D6A"/>
    <w:rsid w:val="25821E60"/>
    <w:rsid w:val="25AD17E5"/>
    <w:rsid w:val="27092B5E"/>
    <w:rsid w:val="2751016E"/>
    <w:rsid w:val="27A01D87"/>
    <w:rsid w:val="27C272BE"/>
    <w:rsid w:val="27EE4691"/>
    <w:rsid w:val="285D0502"/>
    <w:rsid w:val="28645955"/>
    <w:rsid w:val="29402329"/>
    <w:rsid w:val="295E35EE"/>
    <w:rsid w:val="29EE1BD8"/>
    <w:rsid w:val="2ADE2D88"/>
    <w:rsid w:val="2B1133B9"/>
    <w:rsid w:val="2B154DBA"/>
    <w:rsid w:val="2BAF4BF3"/>
    <w:rsid w:val="2BBE1DB2"/>
    <w:rsid w:val="2BBF78D5"/>
    <w:rsid w:val="2BE772F2"/>
    <w:rsid w:val="2C0A6A50"/>
    <w:rsid w:val="2C451D2D"/>
    <w:rsid w:val="2DE758E6"/>
    <w:rsid w:val="3005238D"/>
    <w:rsid w:val="309E5F0E"/>
    <w:rsid w:val="30A13226"/>
    <w:rsid w:val="30C57693"/>
    <w:rsid w:val="31465F56"/>
    <w:rsid w:val="31586882"/>
    <w:rsid w:val="31E52673"/>
    <w:rsid w:val="3221377E"/>
    <w:rsid w:val="325D7BF8"/>
    <w:rsid w:val="326113BA"/>
    <w:rsid w:val="33566F21"/>
    <w:rsid w:val="337850E4"/>
    <w:rsid w:val="344C5C38"/>
    <w:rsid w:val="346567BD"/>
    <w:rsid w:val="34B328BB"/>
    <w:rsid w:val="34E76BCF"/>
    <w:rsid w:val="35047663"/>
    <w:rsid w:val="353B3074"/>
    <w:rsid w:val="35C53447"/>
    <w:rsid w:val="35E43B6E"/>
    <w:rsid w:val="35F77319"/>
    <w:rsid w:val="361C7992"/>
    <w:rsid w:val="375558AE"/>
    <w:rsid w:val="39516AA3"/>
    <w:rsid w:val="3A302984"/>
    <w:rsid w:val="3B08562A"/>
    <w:rsid w:val="3B0B36A6"/>
    <w:rsid w:val="3B372261"/>
    <w:rsid w:val="3B7024F5"/>
    <w:rsid w:val="3B844A52"/>
    <w:rsid w:val="3B914B85"/>
    <w:rsid w:val="3C2140F8"/>
    <w:rsid w:val="3C6267FA"/>
    <w:rsid w:val="3C6309C7"/>
    <w:rsid w:val="3CCA66B0"/>
    <w:rsid w:val="3CEA6FE9"/>
    <w:rsid w:val="3DD86DF0"/>
    <w:rsid w:val="3E2D433E"/>
    <w:rsid w:val="3E74303D"/>
    <w:rsid w:val="3EA753DF"/>
    <w:rsid w:val="3ED07D67"/>
    <w:rsid w:val="3EFF048F"/>
    <w:rsid w:val="3FC00E7F"/>
    <w:rsid w:val="41BD3B1B"/>
    <w:rsid w:val="423C1CEE"/>
    <w:rsid w:val="42903DE8"/>
    <w:rsid w:val="42A236E7"/>
    <w:rsid w:val="42B9422D"/>
    <w:rsid w:val="430E0767"/>
    <w:rsid w:val="432514FB"/>
    <w:rsid w:val="444759B2"/>
    <w:rsid w:val="45192100"/>
    <w:rsid w:val="466B4128"/>
    <w:rsid w:val="47F25182"/>
    <w:rsid w:val="48E72F22"/>
    <w:rsid w:val="498E0310"/>
    <w:rsid w:val="4A142044"/>
    <w:rsid w:val="4A1E7BF8"/>
    <w:rsid w:val="4A4C2273"/>
    <w:rsid w:val="4ACE6C92"/>
    <w:rsid w:val="4AD24EF3"/>
    <w:rsid w:val="4B5F0E50"/>
    <w:rsid w:val="4C234C85"/>
    <w:rsid w:val="4C564953"/>
    <w:rsid w:val="4CAB2EBB"/>
    <w:rsid w:val="4CBA56ED"/>
    <w:rsid w:val="4CE20CB1"/>
    <w:rsid w:val="4D1101F7"/>
    <w:rsid w:val="4D2C00DB"/>
    <w:rsid w:val="4D817DE5"/>
    <w:rsid w:val="4D9E7E89"/>
    <w:rsid w:val="4E5E123E"/>
    <w:rsid w:val="4ED86A30"/>
    <w:rsid w:val="4FB27ACC"/>
    <w:rsid w:val="50751662"/>
    <w:rsid w:val="50884427"/>
    <w:rsid w:val="50A4244E"/>
    <w:rsid w:val="51054EFA"/>
    <w:rsid w:val="510B6E04"/>
    <w:rsid w:val="51C169A1"/>
    <w:rsid w:val="51C81CA1"/>
    <w:rsid w:val="51CB1BE4"/>
    <w:rsid w:val="51D43852"/>
    <w:rsid w:val="525914B1"/>
    <w:rsid w:val="528779F4"/>
    <w:rsid w:val="53454864"/>
    <w:rsid w:val="53EF266A"/>
    <w:rsid w:val="543B10E0"/>
    <w:rsid w:val="549E3EE8"/>
    <w:rsid w:val="54B3157A"/>
    <w:rsid w:val="54BB3A0C"/>
    <w:rsid w:val="54C222FE"/>
    <w:rsid w:val="552503C0"/>
    <w:rsid w:val="553B5FC9"/>
    <w:rsid w:val="553F557E"/>
    <w:rsid w:val="56AF7E21"/>
    <w:rsid w:val="56C056E0"/>
    <w:rsid w:val="572A39A6"/>
    <w:rsid w:val="577408C0"/>
    <w:rsid w:val="57EC4ABD"/>
    <w:rsid w:val="581B66F0"/>
    <w:rsid w:val="583A36FC"/>
    <w:rsid w:val="58550D5A"/>
    <w:rsid w:val="58653812"/>
    <w:rsid w:val="587F6039"/>
    <w:rsid w:val="58B0438E"/>
    <w:rsid w:val="596D424B"/>
    <w:rsid w:val="5A146F10"/>
    <w:rsid w:val="5A5A2EE5"/>
    <w:rsid w:val="5A726358"/>
    <w:rsid w:val="5BB57FC4"/>
    <w:rsid w:val="5C314D66"/>
    <w:rsid w:val="5CCA06F9"/>
    <w:rsid w:val="5D35760E"/>
    <w:rsid w:val="5D85022D"/>
    <w:rsid w:val="5E092B46"/>
    <w:rsid w:val="5EAE314E"/>
    <w:rsid w:val="5ED30CAE"/>
    <w:rsid w:val="5F5923DB"/>
    <w:rsid w:val="5F7B20B7"/>
    <w:rsid w:val="5FDBC401"/>
    <w:rsid w:val="5FF72547"/>
    <w:rsid w:val="5FFFF60D"/>
    <w:rsid w:val="613C25AE"/>
    <w:rsid w:val="62670500"/>
    <w:rsid w:val="628538A0"/>
    <w:rsid w:val="635E4DFB"/>
    <w:rsid w:val="63A65609"/>
    <w:rsid w:val="63F36893"/>
    <w:rsid w:val="63F56B0D"/>
    <w:rsid w:val="640B3CFA"/>
    <w:rsid w:val="64B60986"/>
    <w:rsid w:val="64C1485B"/>
    <w:rsid w:val="65767311"/>
    <w:rsid w:val="65850AC8"/>
    <w:rsid w:val="65DD5A20"/>
    <w:rsid w:val="65E52CEF"/>
    <w:rsid w:val="66E06BD0"/>
    <w:rsid w:val="670C2CB1"/>
    <w:rsid w:val="68292108"/>
    <w:rsid w:val="6831795D"/>
    <w:rsid w:val="684B418A"/>
    <w:rsid w:val="685F49CC"/>
    <w:rsid w:val="68E02A03"/>
    <w:rsid w:val="69094D71"/>
    <w:rsid w:val="69C1419C"/>
    <w:rsid w:val="6A7532AE"/>
    <w:rsid w:val="6A846F24"/>
    <w:rsid w:val="6B892E0B"/>
    <w:rsid w:val="6C357EF2"/>
    <w:rsid w:val="6C4406ED"/>
    <w:rsid w:val="6E2D5DD3"/>
    <w:rsid w:val="6E3A05C7"/>
    <w:rsid w:val="6E753779"/>
    <w:rsid w:val="6E9A371C"/>
    <w:rsid w:val="6EB55382"/>
    <w:rsid w:val="6EBE6B1E"/>
    <w:rsid w:val="6EC44B77"/>
    <w:rsid w:val="6F2A47A1"/>
    <w:rsid w:val="6F4753F5"/>
    <w:rsid w:val="6FDC3112"/>
    <w:rsid w:val="70545B16"/>
    <w:rsid w:val="70786A02"/>
    <w:rsid w:val="709B7A66"/>
    <w:rsid w:val="717F1642"/>
    <w:rsid w:val="71857DF4"/>
    <w:rsid w:val="72484894"/>
    <w:rsid w:val="72E41463"/>
    <w:rsid w:val="72F55AF1"/>
    <w:rsid w:val="733D272D"/>
    <w:rsid w:val="73BC0D9A"/>
    <w:rsid w:val="73D00F12"/>
    <w:rsid w:val="75596C62"/>
    <w:rsid w:val="76083AD0"/>
    <w:rsid w:val="765C2677"/>
    <w:rsid w:val="767871E6"/>
    <w:rsid w:val="768748F0"/>
    <w:rsid w:val="76BD5DAB"/>
    <w:rsid w:val="7887722E"/>
    <w:rsid w:val="790721B8"/>
    <w:rsid w:val="79196537"/>
    <w:rsid w:val="79213C46"/>
    <w:rsid w:val="7A070125"/>
    <w:rsid w:val="7BB56B0C"/>
    <w:rsid w:val="7BB623E4"/>
    <w:rsid w:val="7BFC2831"/>
    <w:rsid w:val="7C0F085A"/>
    <w:rsid w:val="7CDF78EB"/>
    <w:rsid w:val="7D6AF860"/>
    <w:rsid w:val="7DFFFF39"/>
    <w:rsid w:val="7E8E5C89"/>
    <w:rsid w:val="7EFD07E5"/>
    <w:rsid w:val="7F1A32BF"/>
    <w:rsid w:val="7F601C21"/>
    <w:rsid w:val="9B55B066"/>
    <w:rsid w:val="BFF5E1F1"/>
    <w:rsid w:val="D3BD1348"/>
    <w:rsid w:val="DEA3B9D3"/>
    <w:rsid w:val="EF9E5F16"/>
    <w:rsid w:val="F3DD4782"/>
    <w:rsid w:val="F6F9875B"/>
    <w:rsid w:val="FB6F849B"/>
    <w:rsid w:val="FCDF60B6"/>
    <w:rsid w:val="FD8FD6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2"/>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line="413" w:lineRule="auto"/>
      <w:outlineLvl w:val="2"/>
    </w:pPr>
    <w:rPr>
      <w:b/>
      <w:sz w:val="32"/>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6">
    <w:name w:val="annotation text"/>
    <w:basedOn w:val="1"/>
    <w:qFormat/>
    <w:uiPriority w:val="0"/>
    <w:pPr>
      <w:adjustRightInd w:val="0"/>
      <w:spacing w:line="360" w:lineRule="atLeast"/>
      <w:jc w:val="left"/>
      <w:textAlignment w:val="baseline"/>
    </w:pPr>
    <w:rPr>
      <w:kern w:val="0"/>
      <w:sz w:val="24"/>
    </w:rPr>
  </w:style>
  <w:style w:type="paragraph" w:styleId="7">
    <w:name w:val="Body Text"/>
    <w:basedOn w:val="1"/>
    <w:qFormat/>
    <w:uiPriority w:val="0"/>
    <w:pPr>
      <w:adjustRightInd w:val="0"/>
      <w:snapToGrid w:val="0"/>
      <w:spacing w:line="360" w:lineRule="auto"/>
      <w:ind w:firstLine="200" w:firstLineChars="200"/>
    </w:pPr>
    <w:rPr>
      <w:rFonts w:ascii="仿宋_GB2312"/>
      <w:sz w:val="24"/>
    </w:rPr>
  </w:style>
  <w:style w:type="paragraph" w:styleId="8">
    <w:name w:val="Body Text Indent"/>
    <w:basedOn w:val="1"/>
    <w:qFormat/>
    <w:uiPriority w:val="0"/>
    <w:pPr>
      <w:spacing w:line="700" w:lineRule="exact"/>
      <w:ind w:left="960"/>
    </w:pPr>
    <w:rPr>
      <w:sz w:val="44"/>
    </w:r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alloon Text"/>
    <w:basedOn w:val="1"/>
    <w:link w:val="25"/>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index 7"/>
    <w:basedOn w:val="1"/>
    <w:next w:val="1"/>
    <w:qFormat/>
    <w:uiPriority w:val="0"/>
    <w:pPr>
      <w:ind w:left="2520"/>
    </w:pPr>
  </w:style>
  <w:style w:type="paragraph" w:styleId="16">
    <w:name w:val="toc 2"/>
    <w:basedOn w:val="1"/>
    <w:next w:val="1"/>
    <w:qFormat/>
    <w:uiPriority w:val="39"/>
    <w:pPr>
      <w:ind w:left="420" w:leftChars="200"/>
    </w:pPr>
  </w:style>
  <w:style w:type="paragraph" w:styleId="17">
    <w:name w:val="Body Text First Indent"/>
    <w:basedOn w:val="7"/>
    <w:next w:val="1"/>
    <w:uiPriority w:val="0"/>
    <w:pPr>
      <w:spacing w:line="360" w:lineRule="auto"/>
      <w:ind w:firstLine="420"/>
    </w:pPr>
    <w:rPr>
      <w:rFonts w:ascii="宋体" w:hAnsi="宋体"/>
      <w:sz w:val="24"/>
    </w:rPr>
  </w:style>
  <w:style w:type="paragraph" w:styleId="18">
    <w:name w:val="Body Text First Indent 2"/>
    <w:basedOn w:val="8"/>
    <w:qFormat/>
    <w:uiPriority w:val="0"/>
    <w:pPr>
      <w:spacing w:after="120" w:line="240" w:lineRule="auto"/>
      <w:ind w:left="420" w:leftChars="200"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批注框文本 Char"/>
    <w:basedOn w:val="21"/>
    <w:link w:val="12"/>
    <w:uiPriority w:val="0"/>
    <w:rPr>
      <w:kern w:val="2"/>
      <w:sz w:val="18"/>
      <w:szCs w:val="18"/>
    </w:rPr>
  </w:style>
  <w:style w:type="character" w:customStyle="1" w:styleId="26">
    <w:name w:val="font11"/>
    <w:basedOn w:val="21"/>
    <w:uiPriority w:val="0"/>
    <w:rPr>
      <w:rFonts w:hint="eastAsia" w:ascii="仿宋" w:hAnsi="仿宋" w:eastAsia="仿宋" w:cs="仿宋"/>
      <w:color w:val="000000"/>
      <w:sz w:val="24"/>
      <w:szCs w:val="24"/>
      <w:u w:val="none"/>
    </w:rPr>
  </w:style>
  <w:style w:type="paragraph" w:customStyle="1" w:styleId="2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styleId="28">
    <w:name w:val="Quote"/>
    <w:basedOn w:val="1"/>
    <w:next w:val="1"/>
    <w:qFormat/>
    <w:uiPriority w:val="0"/>
    <w:pPr>
      <w:wordWrap w:val="0"/>
      <w:spacing w:before="200" w:after="160"/>
      <w:ind w:left="864" w:right="864"/>
      <w:jc w:val="center"/>
    </w:pPr>
    <w:rPr>
      <w:i/>
      <w:sz w:val="21"/>
      <w:lang w:val="en-US" w:eastAsia="zh-CN" w:bidi="ar-SA"/>
    </w:rPr>
  </w:style>
  <w:style w:type="paragraph" w:customStyle="1" w:styleId="29">
    <w:name w:val="图例"/>
    <w:basedOn w:val="1"/>
    <w:qFormat/>
    <w:uiPriority w:val="0"/>
    <w:pPr>
      <w:spacing w:line="360" w:lineRule="auto"/>
      <w:jc w:val="center"/>
    </w:pPr>
    <w:rPr>
      <w:rFonts w:eastAsia="仿宋_GB2312"/>
      <w:b/>
      <w:sz w:val="24"/>
    </w:rPr>
  </w:style>
  <w:style w:type="paragraph" w:customStyle="1" w:styleId="30">
    <w:name w:val="1"/>
    <w:basedOn w:val="1"/>
    <w:next w:val="10"/>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20754</Words>
  <Characters>21705</Characters>
  <Lines>187</Lines>
  <Paragraphs>52</Paragraphs>
  <TotalTime>7</TotalTime>
  <ScaleCrop>false</ScaleCrop>
  <LinksUpToDate>false</LinksUpToDate>
  <CharactersWithSpaces>23539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2023-09-03T06:18:00Z</dcterms:created>
  <dc:creator>熊雪芹</dc:creator>
  <cp:lastModifiedBy>周菲童</cp:lastModifiedBy>
  <cp:lastPrinted>2023-10-29T12:52:00Z</cp:lastPrinted>
  <dcterms:modified xsi:type="dcterms:W3CDTF">2025-07-25T07:25:10Z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480D3EADE15C4D709F3DE2EE69347302_13</vt:lpwstr>
  </property>
  <property fmtid="{D5CDD505-2E9C-101B-9397-08002B2CF9AE}" pid="4" name="KSOTemplateDocerSaveRecord">
    <vt:lpwstr>eyJoZGlkIjoiMjk0YTgwN2QwNmU0MDI5MDg5NTZkN2MwMmU3MjJjNjAiLCJ1c2VySWQiOiI0MDcxOTkyMjQifQ==</vt:lpwstr>
  </property>
</Properties>
</file>