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525182F">
      <w:pPr>
        <w:jc w:val="center"/>
        <w:rPr>
          <w:highlight w:val="none"/>
        </w:rPr>
      </w:pPr>
    </w:p>
    <w:p w14:paraId="31992B60">
      <w:pPr>
        <w:jc w:val="center"/>
        <w:rPr>
          <w:highlight w:val="none"/>
        </w:rPr>
      </w:pPr>
    </w:p>
    <w:p w14:paraId="5A45359D">
      <w:pPr>
        <w:jc w:val="center"/>
        <w:outlineLvl w:val="0"/>
        <w:rPr>
          <w:sz w:val="44"/>
          <w:szCs w:val="44"/>
          <w:highlight w:val="none"/>
        </w:rPr>
      </w:pPr>
    </w:p>
    <w:p w14:paraId="615D4F2D">
      <w:pPr>
        <w:jc w:val="center"/>
        <w:outlineLvl w:val="0"/>
        <w:rPr>
          <w:rFonts w:hint="eastAsia" w:ascii="宋体" w:hAnsi="宋体"/>
          <w:b/>
          <w:sz w:val="52"/>
          <w:szCs w:val="52"/>
          <w:highlight w:val="none"/>
          <w:lang w:eastAsia="zh-CN"/>
        </w:rPr>
      </w:pPr>
      <w:r>
        <w:rPr>
          <w:rFonts w:hint="eastAsia" w:ascii="宋体" w:hAnsi="宋体"/>
          <w:b/>
          <w:sz w:val="52"/>
          <w:szCs w:val="52"/>
          <w:highlight w:val="none"/>
          <w:lang w:eastAsia="zh-CN"/>
        </w:rPr>
        <w:t>“经济·优质中小企业梯度培育”</w:t>
      </w:r>
    </w:p>
    <w:p w14:paraId="26C7A760">
      <w:pPr>
        <w:jc w:val="center"/>
        <w:outlineLvl w:val="0"/>
        <w:rPr>
          <w:rFonts w:hint="eastAsia" w:ascii="宋体" w:hAnsi="宋体"/>
          <w:b/>
          <w:sz w:val="52"/>
          <w:szCs w:val="52"/>
          <w:highlight w:val="none"/>
          <w:lang w:eastAsia="zh-CN"/>
        </w:rPr>
      </w:pPr>
      <w:r>
        <w:rPr>
          <w:rFonts w:hint="eastAsia" w:ascii="宋体" w:hAnsi="宋体"/>
          <w:b/>
          <w:sz w:val="52"/>
          <w:szCs w:val="52"/>
          <w:highlight w:val="none"/>
          <w:lang w:eastAsia="zh-CN"/>
        </w:rPr>
        <w:t>应用开发设计服务</w:t>
      </w:r>
    </w:p>
    <w:p w14:paraId="58E674CC">
      <w:pPr>
        <w:pStyle w:val="5"/>
      </w:pPr>
    </w:p>
    <w:p w14:paraId="0B92F135">
      <w:pPr>
        <w:jc w:val="center"/>
        <w:outlineLvl w:val="0"/>
        <w:rPr>
          <w:rFonts w:ascii="宋体" w:hAnsi="宋体"/>
          <w:spacing w:val="80"/>
          <w:sz w:val="52"/>
          <w:szCs w:val="52"/>
          <w:highlight w:val="none"/>
        </w:rPr>
      </w:pPr>
    </w:p>
    <w:p w14:paraId="39B7D20B">
      <w:pPr>
        <w:jc w:val="center"/>
        <w:outlineLvl w:val="0"/>
        <w:rPr>
          <w:rFonts w:ascii="宋体" w:hAnsi="宋体"/>
          <w:spacing w:val="80"/>
          <w:sz w:val="72"/>
          <w:szCs w:val="72"/>
          <w:highlight w:val="none"/>
        </w:rPr>
      </w:pPr>
    </w:p>
    <w:p w14:paraId="788CA435">
      <w:pPr>
        <w:jc w:val="center"/>
        <w:outlineLvl w:val="0"/>
        <w:rPr>
          <w:rFonts w:ascii="宋体" w:hAnsi="宋体"/>
          <w:spacing w:val="80"/>
          <w:sz w:val="72"/>
          <w:szCs w:val="72"/>
          <w:highlight w:val="none"/>
        </w:rPr>
      </w:pPr>
    </w:p>
    <w:p w14:paraId="6EEC3EF2">
      <w:pPr>
        <w:jc w:val="center"/>
        <w:outlineLvl w:val="0"/>
        <w:rPr>
          <w:rFonts w:ascii="Calibri" w:hAnsi="Calibri"/>
          <w:b/>
          <w:spacing w:val="80"/>
          <w:sz w:val="72"/>
          <w:szCs w:val="72"/>
          <w:highlight w:val="none"/>
        </w:rPr>
      </w:pPr>
      <w:r>
        <w:rPr>
          <w:rFonts w:ascii="Calibri" w:hAnsi="Calibri"/>
          <w:b/>
          <w:spacing w:val="80"/>
          <w:sz w:val="72"/>
          <w:szCs w:val="72"/>
          <w:highlight w:val="none"/>
        </w:rPr>
        <w:t>竞争性磋商文件</w:t>
      </w:r>
    </w:p>
    <w:p w14:paraId="1B7DE599">
      <w:pPr>
        <w:spacing w:line="700" w:lineRule="exact"/>
        <w:jc w:val="center"/>
        <w:rPr>
          <w:rFonts w:ascii="Calibri" w:hAnsi="Calibri"/>
          <w:sz w:val="36"/>
          <w:szCs w:val="30"/>
          <w:highlight w:val="none"/>
        </w:rPr>
      </w:pPr>
    </w:p>
    <w:p w14:paraId="2EBE6DDB">
      <w:pPr>
        <w:spacing w:line="700" w:lineRule="exact"/>
        <w:jc w:val="center"/>
        <w:rPr>
          <w:rFonts w:hint="default" w:ascii="Calibri" w:hAnsi="Calibri" w:eastAsia="宋体"/>
          <w:sz w:val="36"/>
          <w:szCs w:val="30"/>
          <w:highlight w:val="none"/>
          <w:lang w:val="en-US" w:eastAsia="zh-CN"/>
        </w:rPr>
      </w:pPr>
      <w:r>
        <w:rPr>
          <w:rFonts w:ascii="Calibri" w:hAnsi="Calibri"/>
          <w:sz w:val="36"/>
          <w:szCs w:val="30"/>
          <w:highlight w:val="none"/>
        </w:rPr>
        <w:t>项</w:t>
      </w:r>
      <w:r>
        <w:rPr>
          <w:rFonts w:ascii="宋体" w:hAnsi="宋体"/>
          <w:sz w:val="36"/>
          <w:szCs w:val="30"/>
          <w:highlight w:val="none"/>
        </w:rPr>
        <w:t>目号：</w:t>
      </w:r>
      <w:r>
        <w:rPr>
          <w:rFonts w:hint="eastAsia" w:ascii="宋体" w:hAnsi="宋体"/>
          <w:sz w:val="36"/>
          <w:szCs w:val="30"/>
          <w:highlight w:val="none"/>
          <w:lang w:val="en-US" w:eastAsia="zh-CN"/>
        </w:rPr>
        <w:t>CQCBJQ2506-232</w:t>
      </w:r>
    </w:p>
    <w:p w14:paraId="31E8321A">
      <w:pPr>
        <w:spacing w:line="700" w:lineRule="exact"/>
        <w:jc w:val="center"/>
        <w:rPr>
          <w:rFonts w:ascii="宋体" w:hAnsi="宋体"/>
          <w:b/>
          <w:sz w:val="30"/>
          <w:szCs w:val="30"/>
          <w:highlight w:val="none"/>
        </w:rPr>
      </w:pPr>
    </w:p>
    <w:p w14:paraId="7957578D">
      <w:pPr>
        <w:spacing w:line="700" w:lineRule="exact"/>
        <w:jc w:val="center"/>
        <w:rPr>
          <w:rFonts w:ascii="宋体" w:hAnsi="宋体"/>
          <w:b/>
          <w:sz w:val="30"/>
          <w:szCs w:val="30"/>
          <w:highlight w:val="none"/>
        </w:rPr>
      </w:pPr>
    </w:p>
    <w:p w14:paraId="5EF94FAC">
      <w:pPr>
        <w:spacing w:line="700" w:lineRule="exact"/>
        <w:jc w:val="center"/>
        <w:rPr>
          <w:rFonts w:ascii="宋体" w:hAnsi="宋体"/>
          <w:b/>
          <w:sz w:val="30"/>
          <w:szCs w:val="30"/>
          <w:highlight w:val="none"/>
        </w:rPr>
      </w:pPr>
    </w:p>
    <w:p w14:paraId="249DE17C">
      <w:pPr>
        <w:spacing w:line="700" w:lineRule="exact"/>
        <w:jc w:val="center"/>
        <w:rPr>
          <w:rFonts w:ascii="宋体" w:hAnsi="宋体"/>
          <w:b/>
          <w:sz w:val="30"/>
          <w:szCs w:val="30"/>
          <w:highlight w:val="none"/>
        </w:rPr>
      </w:pPr>
    </w:p>
    <w:p w14:paraId="3CF6E009">
      <w:pPr>
        <w:spacing w:line="700" w:lineRule="exact"/>
        <w:jc w:val="center"/>
        <w:rPr>
          <w:rFonts w:ascii="宋体" w:hAnsi="宋体"/>
          <w:b/>
          <w:sz w:val="30"/>
          <w:szCs w:val="30"/>
          <w:highlight w:val="none"/>
        </w:rPr>
      </w:pPr>
    </w:p>
    <w:p w14:paraId="33A70D97">
      <w:pPr>
        <w:spacing w:line="700" w:lineRule="exact"/>
        <w:ind w:firstLine="849" w:firstLineChars="236"/>
        <w:jc w:val="left"/>
        <w:rPr>
          <w:rFonts w:ascii="Calibri" w:hAnsi="Calibri"/>
          <w:sz w:val="36"/>
          <w:szCs w:val="30"/>
          <w:highlight w:val="none"/>
        </w:rPr>
      </w:pPr>
      <w:r>
        <w:rPr>
          <w:rFonts w:ascii="Calibri" w:hAnsi="Calibri"/>
          <w:sz w:val="36"/>
          <w:szCs w:val="30"/>
          <w:highlight w:val="none"/>
        </w:rPr>
        <w:t>采</w:t>
      </w:r>
      <w:r>
        <w:rPr>
          <w:rFonts w:hint="eastAsia" w:ascii="Calibri" w:hAnsi="Calibri"/>
          <w:sz w:val="36"/>
          <w:szCs w:val="30"/>
          <w:highlight w:val="none"/>
        </w:rPr>
        <w:t xml:space="preserve">   </w:t>
      </w:r>
      <w:r>
        <w:rPr>
          <w:rFonts w:ascii="Calibri" w:hAnsi="Calibri"/>
          <w:sz w:val="36"/>
          <w:szCs w:val="30"/>
          <w:highlight w:val="none"/>
        </w:rPr>
        <w:t>购</w:t>
      </w:r>
      <w:r>
        <w:rPr>
          <w:rFonts w:hint="eastAsia" w:ascii="Calibri" w:hAnsi="Calibri"/>
          <w:sz w:val="36"/>
          <w:szCs w:val="30"/>
          <w:highlight w:val="none"/>
        </w:rPr>
        <w:t xml:space="preserve">   </w:t>
      </w:r>
      <w:r>
        <w:rPr>
          <w:rFonts w:ascii="Calibri" w:hAnsi="Calibri"/>
          <w:sz w:val="36"/>
          <w:szCs w:val="30"/>
          <w:highlight w:val="none"/>
        </w:rPr>
        <w:t>人：</w:t>
      </w:r>
      <w:r>
        <w:rPr>
          <w:rFonts w:hint="eastAsia" w:ascii="Calibri" w:hAnsi="Calibri"/>
          <w:sz w:val="36"/>
          <w:szCs w:val="30"/>
          <w:highlight w:val="none"/>
        </w:rPr>
        <w:t>重庆市经济和信息化委员会</w:t>
      </w:r>
    </w:p>
    <w:p w14:paraId="7C953BFA">
      <w:pPr>
        <w:spacing w:line="700" w:lineRule="exact"/>
        <w:jc w:val="center"/>
        <w:rPr>
          <w:rFonts w:ascii="Calibri" w:hAnsi="Calibri"/>
          <w:sz w:val="36"/>
          <w:szCs w:val="30"/>
          <w:highlight w:val="none"/>
        </w:rPr>
      </w:pPr>
      <w:r>
        <w:rPr>
          <w:rFonts w:ascii="Calibri" w:hAnsi="Calibri"/>
          <w:sz w:val="36"/>
          <w:szCs w:val="30"/>
          <w:highlight w:val="none"/>
        </w:rPr>
        <w:t>采购代理机构：重庆市中基致信招标代理有限公司</w:t>
      </w:r>
    </w:p>
    <w:p w14:paraId="56BB7BBE">
      <w:pPr>
        <w:spacing w:line="700" w:lineRule="exact"/>
        <w:jc w:val="center"/>
        <w:rPr>
          <w:sz w:val="36"/>
          <w:szCs w:val="30"/>
          <w:highlight w:val="none"/>
        </w:rPr>
        <w:sectPr>
          <w:headerReference r:id="rId4" w:type="first"/>
          <w:footerReference r:id="rId6" w:type="first"/>
          <w:headerReference r:id="rId3" w:type="default"/>
          <w:footerReference r:id="rId5" w:type="even"/>
          <w:pgSz w:w="11907" w:h="16840"/>
          <w:pgMar w:top="1134" w:right="1191" w:bottom="1134" w:left="1191" w:header="851" w:footer="992" w:gutter="0"/>
          <w:pgNumType w:fmt="numberInDash" w:start="1"/>
          <w:cols w:space="720" w:num="1"/>
          <w:docGrid w:linePitch="380" w:charSpace="-5735"/>
        </w:sectPr>
      </w:pPr>
      <w:r>
        <w:rPr>
          <w:rFonts w:ascii="Calibri" w:hAnsi="Calibri"/>
          <w:sz w:val="36"/>
          <w:szCs w:val="30"/>
          <w:highlight w:val="none"/>
        </w:rPr>
        <w:t>二</w:t>
      </w:r>
      <w:r>
        <w:rPr>
          <w:rFonts w:hint="eastAsia" w:ascii="Calibri" w:hAnsi="Calibri"/>
          <w:sz w:val="36"/>
          <w:szCs w:val="30"/>
          <w:highlight w:val="none"/>
        </w:rPr>
        <w:t>〇</w:t>
      </w:r>
      <w:r>
        <w:rPr>
          <w:rFonts w:ascii="Calibri" w:hAnsi="Calibri"/>
          <w:sz w:val="36"/>
          <w:szCs w:val="30"/>
          <w:highlight w:val="none"/>
        </w:rPr>
        <w:t>二</w:t>
      </w:r>
      <w:r>
        <w:rPr>
          <w:rFonts w:hint="eastAsia" w:ascii="Calibri" w:hAnsi="Calibri"/>
          <w:sz w:val="36"/>
          <w:szCs w:val="30"/>
          <w:highlight w:val="none"/>
          <w:lang w:val="en-US" w:eastAsia="zh-CN"/>
        </w:rPr>
        <w:t>五</w:t>
      </w:r>
      <w:r>
        <w:rPr>
          <w:rFonts w:ascii="Calibri" w:hAnsi="Calibri"/>
          <w:sz w:val="36"/>
          <w:szCs w:val="30"/>
          <w:highlight w:val="none"/>
        </w:rPr>
        <w:t>年</w:t>
      </w:r>
      <w:r>
        <w:rPr>
          <w:rFonts w:hint="eastAsia" w:ascii="Calibri" w:hAnsi="Calibri"/>
          <w:sz w:val="36"/>
          <w:szCs w:val="30"/>
          <w:highlight w:val="none"/>
          <w:lang w:val="en-US" w:eastAsia="zh-CN"/>
        </w:rPr>
        <w:t>六</w:t>
      </w:r>
      <w:r>
        <w:rPr>
          <w:rFonts w:ascii="Calibri" w:hAnsi="Calibri"/>
          <w:sz w:val="36"/>
          <w:szCs w:val="30"/>
          <w:highlight w:val="none"/>
        </w:rPr>
        <w:t>月</w:t>
      </w:r>
    </w:p>
    <w:p w14:paraId="4CB05D78">
      <w:pPr>
        <w:pageBreakBefore/>
        <w:spacing w:line="480" w:lineRule="exact"/>
        <w:jc w:val="center"/>
        <w:outlineLvl w:val="0"/>
        <w:rPr>
          <w:rFonts w:hint="eastAsia" w:ascii="宋体" w:hAnsi="宋体"/>
          <w:sz w:val="44"/>
          <w:szCs w:val="28"/>
          <w:highlight w:val="none"/>
        </w:rPr>
      </w:pPr>
      <w:r>
        <w:rPr>
          <w:rFonts w:hint="eastAsia" w:ascii="宋体" w:hAnsi="宋体"/>
          <w:sz w:val="44"/>
          <w:szCs w:val="28"/>
          <w:highlight w:val="none"/>
        </w:rPr>
        <w:t>目   录</w:t>
      </w:r>
    </w:p>
    <w:p w14:paraId="55EF9752">
      <w:pPr>
        <w:pStyle w:val="46"/>
        <w:tabs>
          <w:tab w:val="right" w:leader="dot" w:pos="9525"/>
        </w:tabs>
      </w:pPr>
      <w:r>
        <w:rPr>
          <w:rFonts w:hint="eastAsia" w:ascii="宋体" w:hAnsi="宋体"/>
          <w:sz w:val="24"/>
          <w:szCs w:val="24"/>
          <w:highlight w:val="none"/>
        </w:rPr>
        <w:fldChar w:fldCharType="begin"/>
      </w:r>
      <w:r>
        <w:rPr>
          <w:rFonts w:hint="eastAsia" w:ascii="宋体" w:hAnsi="宋体"/>
          <w:sz w:val="24"/>
          <w:szCs w:val="24"/>
          <w:highlight w:val="none"/>
        </w:rPr>
        <w:instrText xml:space="preserve"> TOC \o "1-3" \h \z </w:instrText>
      </w:r>
      <w:r>
        <w:rPr>
          <w:rFonts w:hint="eastAsia" w:ascii="宋体" w:hAnsi="宋体"/>
          <w:sz w:val="24"/>
          <w:szCs w:val="24"/>
          <w:highlight w:val="none"/>
        </w:rPr>
        <w:fldChar w:fldCharType="separate"/>
      </w:r>
      <w:r>
        <w:rPr>
          <w:rFonts w:hint="eastAsia" w:ascii="宋体" w:hAnsi="宋体"/>
          <w:szCs w:val="24"/>
          <w:highlight w:val="none"/>
        </w:rPr>
        <w:fldChar w:fldCharType="begin"/>
      </w:r>
      <w:r>
        <w:rPr>
          <w:rFonts w:hint="eastAsia" w:ascii="宋体" w:hAnsi="宋体"/>
          <w:szCs w:val="24"/>
          <w:highlight w:val="none"/>
        </w:rPr>
        <w:instrText xml:space="preserve"> HYPERLINK \l _Toc825 </w:instrText>
      </w:r>
      <w:r>
        <w:rPr>
          <w:rFonts w:hint="eastAsia" w:ascii="宋体" w:hAnsi="宋体"/>
          <w:szCs w:val="24"/>
          <w:highlight w:val="none"/>
        </w:rPr>
        <w:fldChar w:fldCharType="separate"/>
      </w:r>
      <w:r>
        <w:rPr>
          <w:rFonts w:hint="eastAsia" w:ascii="宋体" w:hAnsi="宋体" w:eastAsia="宋体"/>
          <w:szCs w:val="30"/>
          <w:highlight w:val="none"/>
        </w:rPr>
        <w:t>第一篇  采购邀请书</w:t>
      </w:r>
      <w:r>
        <w:tab/>
      </w:r>
      <w:r>
        <w:fldChar w:fldCharType="begin"/>
      </w:r>
      <w:r>
        <w:instrText xml:space="preserve"> PAGEREF _Toc825 \h </w:instrText>
      </w:r>
      <w:r>
        <w:fldChar w:fldCharType="separate"/>
      </w:r>
      <w:r>
        <w:t>- 1 -</w:t>
      </w:r>
      <w:r>
        <w:fldChar w:fldCharType="end"/>
      </w:r>
      <w:r>
        <w:rPr>
          <w:rFonts w:hint="eastAsia" w:ascii="宋体" w:hAnsi="宋体"/>
          <w:szCs w:val="24"/>
          <w:highlight w:val="none"/>
        </w:rPr>
        <w:fldChar w:fldCharType="end"/>
      </w:r>
    </w:p>
    <w:p w14:paraId="06ACC1AC">
      <w:pPr>
        <w:pStyle w:val="30"/>
        <w:tabs>
          <w:tab w:val="right" w:leader="dot" w:pos="9525"/>
        </w:tabs>
      </w:pPr>
      <w:r>
        <w:rPr>
          <w:rFonts w:hint="eastAsia" w:ascii="宋体" w:hAnsi="宋体"/>
          <w:szCs w:val="24"/>
          <w:highlight w:val="none"/>
        </w:rPr>
        <w:fldChar w:fldCharType="begin"/>
      </w:r>
      <w:r>
        <w:rPr>
          <w:rFonts w:hint="eastAsia" w:ascii="宋体" w:hAnsi="宋体"/>
          <w:szCs w:val="24"/>
          <w:highlight w:val="none"/>
        </w:rPr>
        <w:instrText xml:space="preserve"> HYPERLINK \l _Toc14090 </w:instrText>
      </w:r>
      <w:r>
        <w:rPr>
          <w:rFonts w:hint="eastAsia" w:ascii="宋体" w:hAnsi="宋体"/>
          <w:szCs w:val="24"/>
          <w:highlight w:val="none"/>
        </w:rPr>
        <w:fldChar w:fldCharType="separate"/>
      </w:r>
      <w:r>
        <w:rPr>
          <w:rFonts w:hint="eastAsia" w:ascii="宋体" w:hAnsi="宋体"/>
          <w:szCs w:val="24"/>
          <w:highlight w:val="none"/>
        </w:rPr>
        <w:t>一、竞争性磋商内容</w:t>
      </w:r>
      <w:r>
        <w:tab/>
      </w:r>
      <w:r>
        <w:fldChar w:fldCharType="begin"/>
      </w:r>
      <w:r>
        <w:instrText xml:space="preserve"> PAGEREF _Toc14090 \h </w:instrText>
      </w:r>
      <w:r>
        <w:fldChar w:fldCharType="separate"/>
      </w:r>
      <w:r>
        <w:t>- 1 -</w:t>
      </w:r>
      <w:r>
        <w:fldChar w:fldCharType="end"/>
      </w:r>
      <w:r>
        <w:rPr>
          <w:rFonts w:hint="eastAsia" w:ascii="宋体" w:hAnsi="宋体"/>
          <w:szCs w:val="24"/>
          <w:highlight w:val="none"/>
        </w:rPr>
        <w:fldChar w:fldCharType="end"/>
      </w:r>
    </w:p>
    <w:p w14:paraId="0D92F315">
      <w:pPr>
        <w:pStyle w:val="30"/>
        <w:tabs>
          <w:tab w:val="right" w:leader="dot" w:pos="9525"/>
        </w:tabs>
      </w:pPr>
      <w:r>
        <w:rPr>
          <w:rFonts w:hint="eastAsia" w:ascii="宋体" w:hAnsi="宋体"/>
          <w:szCs w:val="24"/>
          <w:highlight w:val="none"/>
        </w:rPr>
        <w:fldChar w:fldCharType="begin"/>
      </w:r>
      <w:r>
        <w:rPr>
          <w:rFonts w:hint="eastAsia" w:ascii="宋体" w:hAnsi="宋体"/>
          <w:szCs w:val="24"/>
          <w:highlight w:val="none"/>
        </w:rPr>
        <w:instrText xml:space="preserve"> HYPERLINK \l _Toc14631 </w:instrText>
      </w:r>
      <w:r>
        <w:rPr>
          <w:rFonts w:hint="eastAsia" w:ascii="宋体" w:hAnsi="宋体"/>
          <w:szCs w:val="24"/>
          <w:highlight w:val="none"/>
        </w:rPr>
        <w:fldChar w:fldCharType="separate"/>
      </w:r>
      <w:r>
        <w:rPr>
          <w:rFonts w:hint="eastAsia" w:ascii="宋体" w:hAnsi="宋体"/>
          <w:szCs w:val="24"/>
          <w:highlight w:val="none"/>
        </w:rPr>
        <w:t>二、资金来源</w:t>
      </w:r>
      <w:r>
        <w:tab/>
      </w:r>
      <w:r>
        <w:fldChar w:fldCharType="begin"/>
      </w:r>
      <w:r>
        <w:instrText xml:space="preserve"> PAGEREF _Toc14631 \h </w:instrText>
      </w:r>
      <w:r>
        <w:fldChar w:fldCharType="separate"/>
      </w:r>
      <w:r>
        <w:t>- 1 -</w:t>
      </w:r>
      <w:r>
        <w:fldChar w:fldCharType="end"/>
      </w:r>
      <w:r>
        <w:rPr>
          <w:rFonts w:hint="eastAsia" w:ascii="宋体" w:hAnsi="宋体"/>
          <w:szCs w:val="24"/>
          <w:highlight w:val="none"/>
        </w:rPr>
        <w:fldChar w:fldCharType="end"/>
      </w:r>
    </w:p>
    <w:p w14:paraId="1D4BAF7C">
      <w:pPr>
        <w:pStyle w:val="30"/>
        <w:tabs>
          <w:tab w:val="right" w:leader="dot" w:pos="9525"/>
        </w:tabs>
      </w:pPr>
      <w:r>
        <w:rPr>
          <w:rFonts w:hint="eastAsia" w:ascii="宋体" w:hAnsi="宋体"/>
          <w:szCs w:val="24"/>
          <w:highlight w:val="none"/>
        </w:rPr>
        <w:fldChar w:fldCharType="begin"/>
      </w:r>
      <w:r>
        <w:rPr>
          <w:rFonts w:hint="eastAsia" w:ascii="宋体" w:hAnsi="宋体"/>
          <w:szCs w:val="24"/>
          <w:highlight w:val="none"/>
        </w:rPr>
        <w:instrText xml:space="preserve"> HYPERLINK \l _Toc16076 </w:instrText>
      </w:r>
      <w:r>
        <w:rPr>
          <w:rFonts w:hint="eastAsia" w:ascii="宋体" w:hAnsi="宋体"/>
          <w:szCs w:val="24"/>
          <w:highlight w:val="none"/>
        </w:rPr>
        <w:fldChar w:fldCharType="separate"/>
      </w:r>
      <w:r>
        <w:rPr>
          <w:rFonts w:hint="eastAsia" w:ascii="宋体" w:hAnsi="宋体"/>
          <w:szCs w:val="24"/>
          <w:highlight w:val="none"/>
        </w:rPr>
        <w:t>三、供应商资格条件</w:t>
      </w:r>
      <w:r>
        <w:tab/>
      </w:r>
      <w:r>
        <w:fldChar w:fldCharType="begin"/>
      </w:r>
      <w:r>
        <w:instrText xml:space="preserve"> PAGEREF _Toc16076 \h </w:instrText>
      </w:r>
      <w:r>
        <w:fldChar w:fldCharType="separate"/>
      </w:r>
      <w:r>
        <w:t>- 1 -</w:t>
      </w:r>
      <w:r>
        <w:fldChar w:fldCharType="end"/>
      </w:r>
      <w:r>
        <w:rPr>
          <w:rFonts w:hint="eastAsia" w:ascii="宋体" w:hAnsi="宋体"/>
          <w:szCs w:val="24"/>
          <w:highlight w:val="none"/>
        </w:rPr>
        <w:fldChar w:fldCharType="end"/>
      </w:r>
    </w:p>
    <w:p w14:paraId="34E0C65B">
      <w:pPr>
        <w:pStyle w:val="30"/>
        <w:tabs>
          <w:tab w:val="right" w:leader="dot" w:pos="9525"/>
        </w:tabs>
      </w:pPr>
      <w:r>
        <w:rPr>
          <w:rFonts w:hint="eastAsia" w:ascii="宋体" w:hAnsi="宋体"/>
          <w:szCs w:val="24"/>
          <w:highlight w:val="none"/>
        </w:rPr>
        <w:fldChar w:fldCharType="begin"/>
      </w:r>
      <w:r>
        <w:rPr>
          <w:rFonts w:hint="eastAsia" w:ascii="宋体" w:hAnsi="宋体"/>
          <w:szCs w:val="24"/>
          <w:highlight w:val="none"/>
        </w:rPr>
        <w:instrText xml:space="preserve"> HYPERLINK \l _Toc7130 </w:instrText>
      </w:r>
      <w:r>
        <w:rPr>
          <w:rFonts w:hint="eastAsia" w:ascii="宋体" w:hAnsi="宋体"/>
          <w:szCs w:val="24"/>
          <w:highlight w:val="none"/>
        </w:rPr>
        <w:fldChar w:fldCharType="separate"/>
      </w:r>
      <w:r>
        <w:rPr>
          <w:rFonts w:hint="eastAsia" w:ascii="宋体" w:hAnsi="宋体"/>
          <w:szCs w:val="24"/>
          <w:highlight w:val="none"/>
        </w:rPr>
        <w:t>四、磋商有关说明</w:t>
      </w:r>
      <w:r>
        <w:tab/>
      </w:r>
      <w:r>
        <w:fldChar w:fldCharType="begin"/>
      </w:r>
      <w:r>
        <w:instrText xml:space="preserve"> PAGEREF _Toc7130 \h </w:instrText>
      </w:r>
      <w:r>
        <w:fldChar w:fldCharType="separate"/>
      </w:r>
      <w:r>
        <w:t>- 1 -</w:t>
      </w:r>
      <w:r>
        <w:fldChar w:fldCharType="end"/>
      </w:r>
      <w:r>
        <w:rPr>
          <w:rFonts w:hint="eastAsia" w:ascii="宋体" w:hAnsi="宋体"/>
          <w:szCs w:val="24"/>
          <w:highlight w:val="none"/>
        </w:rPr>
        <w:fldChar w:fldCharType="end"/>
      </w:r>
    </w:p>
    <w:p w14:paraId="6C126D5E">
      <w:pPr>
        <w:pStyle w:val="30"/>
        <w:tabs>
          <w:tab w:val="right" w:leader="dot" w:pos="9525"/>
        </w:tabs>
      </w:pPr>
      <w:r>
        <w:rPr>
          <w:rFonts w:hint="eastAsia" w:ascii="宋体" w:hAnsi="宋体"/>
          <w:szCs w:val="24"/>
          <w:highlight w:val="none"/>
        </w:rPr>
        <w:fldChar w:fldCharType="begin"/>
      </w:r>
      <w:r>
        <w:rPr>
          <w:rFonts w:hint="eastAsia" w:ascii="宋体" w:hAnsi="宋体"/>
          <w:szCs w:val="24"/>
          <w:highlight w:val="none"/>
        </w:rPr>
        <w:instrText xml:space="preserve"> HYPERLINK \l _Toc17642 </w:instrText>
      </w:r>
      <w:r>
        <w:rPr>
          <w:rFonts w:hint="eastAsia" w:ascii="宋体" w:hAnsi="宋体"/>
          <w:szCs w:val="24"/>
          <w:highlight w:val="none"/>
        </w:rPr>
        <w:fldChar w:fldCharType="separate"/>
      </w:r>
      <w:r>
        <w:rPr>
          <w:rFonts w:hint="eastAsia" w:ascii="宋体" w:hAnsi="宋体"/>
          <w:szCs w:val="24"/>
          <w:highlight w:val="none"/>
        </w:rPr>
        <w:t>五、采购项目需落实的政府采购政策</w:t>
      </w:r>
      <w:r>
        <w:tab/>
      </w:r>
      <w:r>
        <w:fldChar w:fldCharType="begin"/>
      </w:r>
      <w:r>
        <w:instrText xml:space="preserve"> PAGEREF _Toc17642 \h </w:instrText>
      </w:r>
      <w:r>
        <w:fldChar w:fldCharType="separate"/>
      </w:r>
      <w:r>
        <w:t>- 2 -</w:t>
      </w:r>
      <w:r>
        <w:fldChar w:fldCharType="end"/>
      </w:r>
      <w:r>
        <w:rPr>
          <w:rFonts w:hint="eastAsia" w:ascii="宋体" w:hAnsi="宋体"/>
          <w:szCs w:val="24"/>
          <w:highlight w:val="none"/>
        </w:rPr>
        <w:fldChar w:fldCharType="end"/>
      </w:r>
    </w:p>
    <w:p w14:paraId="410AE946">
      <w:pPr>
        <w:pStyle w:val="30"/>
        <w:tabs>
          <w:tab w:val="right" w:leader="dot" w:pos="9525"/>
        </w:tabs>
      </w:pPr>
      <w:r>
        <w:rPr>
          <w:rFonts w:hint="eastAsia" w:ascii="宋体" w:hAnsi="宋体"/>
          <w:szCs w:val="24"/>
          <w:highlight w:val="none"/>
        </w:rPr>
        <w:fldChar w:fldCharType="begin"/>
      </w:r>
      <w:r>
        <w:rPr>
          <w:rFonts w:hint="eastAsia" w:ascii="宋体" w:hAnsi="宋体"/>
          <w:szCs w:val="24"/>
          <w:highlight w:val="none"/>
        </w:rPr>
        <w:instrText xml:space="preserve"> HYPERLINK \l _Toc10879 </w:instrText>
      </w:r>
      <w:r>
        <w:rPr>
          <w:rFonts w:hint="eastAsia" w:ascii="宋体" w:hAnsi="宋体"/>
          <w:szCs w:val="24"/>
          <w:highlight w:val="none"/>
        </w:rPr>
        <w:fldChar w:fldCharType="separate"/>
      </w:r>
      <w:r>
        <w:rPr>
          <w:rFonts w:hint="eastAsia" w:ascii="宋体" w:hAnsi="宋体"/>
          <w:szCs w:val="24"/>
          <w:highlight w:val="none"/>
        </w:rPr>
        <w:t>六、其它有关规定</w:t>
      </w:r>
      <w:r>
        <w:tab/>
      </w:r>
      <w:r>
        <w:fldChar w:fldCharType="begin"/>
      </w:r>
      <w:r>
        <w:instrText xml:space="preserve"> PAGEREF _Toc10879 \h </w:instrText>
      </w:r>
      <w:r>
        <w:fldChar w:fldCharType="separate"/>
      </w:r>
      <w:r>
        <w:t>- 2 -</w:t>
      </w:r>
      <w:r>
        <w:fldChar w:fldCharType="end"/>
      </w:r>
      <w:r>
        <w:rPr>
          <w:rFonts w:hint="eastAsia" w:ascii="宋体" w:hAnsi="宋体"/>
          <w:szCs w:val="24"/>
          <w:highlight w:val="none"/>
        </w:rPr>
        <w:fldChar w:fldCharType="end"/>
      </w:r>
    </w:p>
    <w:p w14:paraId="2BDB049C">
      <w:pPr>
        <w:pStyle w:val="30"/>
        <w:tabs>
          <w:tab w:val="right" w:leader="dot" w:pos="9525"/>
        </w:tabs>
      </w:pPr>
      <w:r>
        <w:rPr>
          <w:rFonts w:hint="eastAsia" w:ascii="宋体" w:hAnsi="宋体"/>
          <w:szCs w:val="24"/>
          <w:highlight w:val="none"/>
        </w:rPr>
        <w:fldChar w:fldCharType="begin"/>
      </w:r>
      <w:r>
        <w:rPr>
          <w:rFonts w:hint="eastAsia" w:ascii="宋体" w:hAnsi="宋体"/>
          <w:szCs w:val="24"/>
          <w:highlight w:val="none"/>
        </w:rPr>
        <w:instrText xml:space="preserve"> HYPERLINK \l _Toc13092 </w:instrText>
      </w:r>
      <w:r>
        <w:rPr>
          <w:rFonts w:hint="eastAsia" w:ascii="宋体" w:hAnsi="宋体"/>
          <w:szCs w:val="24"/>
          <w:highlight w:val="none"/>
        </w:rPr>
        <w:fldChar w:fldCharType="separate"/>
      </w:r>
      <w:r>
        <w:rPr>
          <w:rFonts w:hint="eastAsia" w:ascii="宋体" w:hAnsi="宋体"/>
          <w:szCs w:val="24"/>
          <w:highlight w:val="none"/>
        </w:rPr>
        <w:t>七、联系方式</w:t>
      </w:r>
      <w:r>
        <w:tab/>
      </w:r>
      <w:r>
        <w:fldChar w:fldCharType="begin"/>
      </w:r>
      <w:r>
        <w:instrText xml:space="preserve"> PAGEREF _Toc13092 \h </w:instrText>
      </w:r>
      <w:r>
        <w:fldChar w:fldCharType="separate"/>
      </w:r>
      <w:r>
        <w:t>- 3 -</w:t>
      </w:r>
      <w:r>
        <w:fldChar w:fldCharType="end"/>
      </w:r>
      <w:r>
        <w:rPr>
          <w:rFonts w:hint="eastAsia" w:ascii="宋体" w:hAnsi="宋体"/>
          <w:szCs w:val="24"/>
          <w:highlight w:val="none"/>
        </w:rPr>
        <w:fldChar w:fldCharType="end"/>
      </w:r>
    </w:p>
    <w:p w14:paraId="7C5F4EE0">
      <w:pPr>
        <w:pStyle w:val="46"/>
        <w:tabs>
          <w:tab w:val="right" w:leader="dot" w:pos="9525"/>
        </w:tabs>
      </w:pPr>
      <w:r>
        <w:rPr>
          <w:rFonts w:hint="eastAsia" w:ascii="宋体" w:hAnsi="宋体"/>
          <w:szCs w:val="24"/>
          <w:highlight w:val="none"/>
        </w:rPr>
        <w:fldChar w:fldCharType="begin"/>
      </w:r>
      <w:r>
        <w:rPr>
          <w:rFonts w:hint="eastAsia" w:ascii="宋体" w:hAnsi="宋体"/>
          <w:szCs w:val="24"/>
          <w:highlight w:val="none"/>
        </w:rPr>
        <w:instrText xml:space="preserve"> HYPERLINK \l _Toc6642 </w:instrText>
      </w:r>
      <w:r>
        <w:rPr>
          <w:rFonts w:hint="eastAsia" w:ascii="宋体" w:hAnsi="宋体"/>
          <w:szCs w:val="24"/>
          <w:highlight w:val="none"/>
        </w:rPr>
        <w:fldChar w:fldCharType="separate"/>
      </w:r>
      <w:r>
        <w:rPr>
          <w:rFonts w:hint="eastAsia" w:ascii="宋体" w:hAnsi="宋体" w:eastAsia="宋体"/>
          <w:szCs w:val="30"/>
          <w:highlight w:val="none"/>
        </w:rPr>
        <w:t>第二篇  项目服务需求</w:t>
      </w:r>
      <w:r>
        <w:tab/>
      </w:r>
      <w:r>
        <w:fldChar w:fldCharType="begin"/>
      </w:r>
      <w:r>
        <w:instrText xml:space="preserve"> PAGEREF _Toc6642 \h </w:instrText>
      </w:r>
      <w:r>
        <w:fldChar w:fldCharType="separate"/>
      </w:r>
      <w:r>
        <w:t>- 4 -</w:t>
      </w:r>
      <w:r>
        <w:fldChar w:fldCharType="end"/>
      </w:r>
      <w:r>
        <w:rPr>
          <w:rFonts w:hint="eastAsia" w:ascii="宋体" w:hAnsi="宋体"/>
          <w:szCs w:val="24"/>
          <w:highlight w:val="none"/>
        </w:rPr>
        <w:fldChar w:fldCharType="end"/>
      </w:r>
    </w:p>
    <w:p w14:paraId="07125F60">
      <w:pPr>
        <w:pStyle w:val="30"/>
        <w:tabs>
          <w:tab w:val="right" w:leader="dot" w:pos="9525"/>
        </w:tabs>
      </w:pPr>
      <w:r>
        <w:rPr>
          <w:rFonts w:hint="eastAsia" w:ascii="宋体" w:hAnsi="宋体"/>
          <w:szCs w:val="24"/>
          <w:highlight w:val="none"/>
        </w:rPr>
        <w:fldChar w:fldCharType="begin"/>
      </w:r>
      <w:r>
        <w:rPr>
          <w:rFonts w:hint="eastAsia" w:ascii="宋体" w:hAnsi="宋体"/>
          <w:szCs w:val="24"/>
          <w:highlight w:val="none"/>
        </w:rPr>
        <w:instrText xml:space="preserve"> HYPERLINK \l _Toc7300 </w:instrText>
      </w:r>
      <w:r>
        <w:rPr>
          <w:rFonts w:hint="eastAsia" w:ascii="宋体" w:hAnsi="宋体"/>
          <w:szCs w:val="24"/>
          <w:highlight w:val="none"/>
        </w:rPr>
        <w:fldChar w:fldCharType="separate"/>
      </w:r>
      <w:r>
        <w:rPr>
          <w:rFonts w:hint="eastAsia" w:ascii="宋体" w:hAnsi="宋体"/>
          <w:szCs w:val="24"/>
          <w:highlight w:val="none"/>
        </w:rPr>
        <w:t>※一、</w:t>
      </w:r>
      <w:r>
        <w:rPr>
          <w:rFonts w:hint="eastAsia" w:ascii="宋体" w:hAnsi="宋体"/>
          <w:szCs w:val="24"/>
          <w:highlight w:val="none"/>
          <w:lang w:val="en-US" w:eastAsia="zh-CN"/>
        </w:rPr>
        <w:t>服务内容及要求</w:t>
      </w:r>
      <w:r>
        <w:tab/>
      </w:r>
      <w:r>
        <w:fldChar w:fldCharType="begin"/>
      </w:r>
      <w:r>
        <w:instrText xml:space="preserve"> PAGEREF _Toc7300 \h </w:instrText>
      </w:r>
      <w:r>
        <w:fldChar w:fldCharType="separate"/>
      </w:r>
      <w:r>
        <w:t>- 4 -</w:t>
      </w:r>
      <w:r>
        <w:fldChar w:fldCharType="end"/>
      </w:r>
      <w:r>
        <w:rPr>
          <w:rFonts w:hint="eastAsia" w:ascii="宋体" w:hAnsi="宋体"/>
          <w:szCs w:val="24"/>
          <w:highlight w:val="none"/>
        </w:rPr>
        <w:fldChar w:fldCharType="end"/>
      </w:r>
    </w:p>
    <w:p w14:paraId="3844FE59">
      <w:pPr>
        <w:pStyle w:val="30"/>
        <w:tabs>
          <w:tab w:val="right" w:leader="dot" w:pos="9525"/>
        </w:tabs>
      </w:pPr>
      <w:r>
        <w:rPr>
          <w:rFonts w:hint="eastAsia" w:ascii="宋体" w:hAnsi="宋体"/>
          <w:szCs w:val="24"/>
          <w:highlight w:val="none"/>
        </w:rPr>
        <w:fldChar w:fldCharType="begin"/>
      </w:r>
      <w:r>
        <w:rPr>
          <w:rFonts w:hint="eastAsia" w:ascii="宋体" w:hAnsi="宋体"/>
          <w:szCs w:val="24"/>
          <w:highlight w:val="none"/>
        </w:rPr>
        <w:instrText xml:space="preserve"> HYPERLINK \l _Toc1102 </w:instrText>
      </w:r>
      <w:r>
        <w:rPr>
          <w:rFonts w:hint="eastAsia" w:ascii="宋体" w:hAnsi="宋体"/>
          <w:szCs w:val="24"/>
          <w:highlight w:val="none"/>
        </w:rPr>
        <w:fldChar w:fldCharType="separate"/>
      </w:r>
      <w:r>
        <w:rPr>
          <w:rFonts w:hint="eastAsia" w:ascii="宋体" w:hAnsi="宋体"/>
          <w:szCs w:val="24"/>
          <w:highlight w:val="none"/>
        </w:rPr>
        <w:t>※二、</w:t>
      </w:r>
      <w:r>
        <w:rPr>
          <w:rFonts w:hint="eastAsia" w:ascii="宋体" w:hAnsi="宋体"/>
          <w:szCs w:val="24"/>
          <w:highlight w:val="none"/>
          <w:lang w:val="en-US" w:eastAsia="zh-CN"/>
        </w:rPr>
        <w:t>编制总体要求</w:t>
      </w:r>
      <w:r>
        <w:tab/>
      </w:r>
      <w:r>
        <w:fldChar w:fldCharType="begin"/>
      </w:r>
      <w:r>
        <w:instrText xml:space="preserve"> PAGEREF _Toc1102 \h </w:instrText>
      </w:r>
      <w:r>
        <w:fldChar w:fldCharType="separate"/>
      </w:r>
      <w:r>
        <w:t>- 4 -</w:t>
      </w:r>
      <w:r>
        <w:fldChar w:fldCharType="end"/>
      </w:r>
      <w:r>
        <w:rPr>
          <w:rFonts w:hint="eastAsia" w:ascii="宋体" w:hAnsi="宋体"/>
          <w:szCs w:val="24"/>
          <w:highlight w:val="none"/>
        </w:rPr>
        <w:fldChar w:fldCharType="end"/>
      </w:r>
    </w:p>
    <w:p w14:paraId="228B5A08">
      <w:pPr>
        <w:pStyle w:val="46"/>
        <w:tabs>
          <w:tab w:val="right" w:leader="dot" w:pos="9525"/>
        </w:tabs>
      </w:pPr>
      <w:r>
        <w:rPr>
          <w:rFonts w:hint="eastAsia" w:ascii="宋体" w:hAnsi="宋体"/>
          <w:szCs w:val="24"/>
          <w:highlight w:val="none"/>
        </w:rPr>
        <w:fldChar w:fldCharType="begin"/>
      </w:r>
      <w:r>
        <w:rPr>
          <w:rFonts w:hint="eastAsia" w:ascii="宋体" w:hAnsi="宋体"/>
          <w:szCs w:val="24"/>
          <w:highlight w:val="none"/>
        </w:rPr>
        <w:instrText xml:space="preserve"> HYPERLINK \l _Toc285 </w:instrText>
      </w:r>
      <w:r>
        <w:rPr>
          <w:rFonts w:hint="eastAsia" w:ascii="宋体" w:hAnsi="宋体"/>
          <w:szCs w:val="24"/>
          <w:highlight w:val="none"/>
        </w:rPr>
        <w:fldChar w:fldCharType="separate"/>
      </w:r>
      <w:r>
        <w:rPr>
          <w:rFonts w:hint="eastAsia" w:ascii="宋体" w:hAnsi="宋体" w:eastAsia="宋体"/>
          <w:szCs w:val="30"/>
          <w:highlight w:val="none"/>
        </w:rPr>
        <w:t>第三篇  项目商务需求</w:t>
      </w:r>
      <w:r>
        <w:tab/>
      </w:r>
      <w:r>
        <w:fldChar w:fldCharType="begin"/>
      </w:r>
      <w:r>
        <w:instrText xml:space="preserve"> PAGEREF _Toc285 \h </w:instrText>
      </w:r>
      <w:r>
        <w:fldChar w:fldCharType="separate"/>
      </w:r>
      <w:r>
        <w:t>- 5 -</w:t>
      </w:r>
      <w:r>
        <w:fldChar w:fldCharType="end"/>
      </w:r>
      <w:r>
        <w:rPr>
          <w:rFonts w:hint="eastAsia" w:ascii="宋体" w:hAnsi="宋体"/>
          <w:szCs w:val="24"/>
          <w:highlight w:val="none"/>
        </w:rPr>
        <w:fldChar w:fldCharType="end"/>
      </w:r>
    </w:p>
    <w:p w14:paraId="46B2D565">
      <w:pPr>
        <w:pStyle w:val="30"/>
        <w:tabs>
          <w:tab w:val="right" w:leader="dot" w:pos="9525"/>
        </w:tabs>
      </w:pPr>
      <w:r>
        <w:rPr>
          <w:rFonts w:hint="eastAsia" w:ascii="宋体" w:hAnsi="宋体"/>
          <w:szCs w:val="24"/>
          <w:highlight w:val="none"/>
        </w:rPr>
        <w:fldChar w:fldCharType="begin"/>
      </w:r>
      <w:r>
        <w:rPr>
          <w:rFonts w:hint="eastAsia" w:ascii="宋体" w:hAnsi="宋体"/>
          <w:szCs w:val="24"/>
          <w:highlight w:val="none"/>
        </w:rPr>
        <w:instrText xml:space="preserve"> HYPERLINK \l _Toc9754 </w:instrText>
      </w:r>
      <w:r>
        <w:rPr>
          <w:rFonts w:hint="eastAsia" w:ascii="宋体" w:hAnsi="宋体"/>
          <w:szCs w:val="24"/>
          <w:highlight w:val="none"/>
        </w:rPr>
        <w:fldChar w:fldCharType="separate"/>
      </w:r>
      <w:r>
        <w:rPr>
          <w:rFonts w:hint="eastAsia" w:ascii="宋体" w:hAnsi="宋体"/>
          <w:szCs w:val="24"/>
          <w:highlight w:val="none"/>
        </w:rPr>
        <w:t>※一、服务时间、服务地点及验收方式</w:t>
      </w:r>
      <w:r>
        <w:tab/>
      </w:r>
      <w:r>
        <w:fldChar w:fldCharType="begin"/>
      </w:r>
      <w:r>
        <w:instrText xml:space="preserve"> PAGEREF _Toc9754 \h </w:instrText>
      </w:r>
      <w:r>
        <w:fldChar w:fldCharType="separate"/>
      </w:r>
      <w:r>
        <w:t>- 5 -</w:t>
      </w:r>
      <w:r>
        <w:fldChar w:fldCharType="end"/>
      </w:r>
      <w:r>
        <w:rPr>
          <w:rFonts w:hint="eastAsia" w:ascii="宋体" w:hAnsi="宋体"/>
          <w:szCs w:val="24"/>
          <w:highlight w:val="none"/>
        </w:rPr>
        <w:fldChar w:fldCharType="end"/>
      </w:r>
    </w:p>
    <w:p w14:paraId="47701E59">
      <w:pPr>
        <w:pStyle w:val="30"/>
        <w:tabs>
          <w:tab w:val="right" w:leader="dot" w:pos="9525"/>
        </w:tabs>
      </w:pPr>
      <w:r>
        <w:rPr>
          <w:rFonts w:hint="eastAsia" w:ascii="宋体" w:hAnsi="宋体"/>
          <w:szCs w:val="24"/>
          <w:highlight w:val="none"/>
        </w:rPr>
        <w:fldChar w:fldCharType="begin"/>
      </w:r>
      <w:r>
        <w:rPr>
          <w:rFonts w:hint="eastAsia" w:ascii="宋体" w:hAnsi="宋体"/>
          <w:szCs w:val="24"/>
          <w:highlight w:val="none"/>
        </w:rPr>
        <w:instrText xml:space="preserve"> HYPERLINK \l _Toc32025 </w:instrText>
      </w:r>
      <w:r>
        <w:rPr>
          <w:rFonts w:hint="eastAsia" w:ascii="宋体" w:hAnsi="宋体"/>
          <w:szCs w:val="24"/>
          <w:highlight w:val="none"/>
        </w:rPr>
        <w:fldChar w:fldCharType="separate"/>
      </w:r>
      <w:r>
        <w:rPr>
          <w:rFonts w:hint="eastAsia" w:ascii="宋体" w:hAnsi="宋体"/>
          <w:szCs w:val="24"/>
          <w:highlight w:val="none"/>
        </w:rPr>
        <w:t>※二、报价要求</w:t>
      </w:r>
      <w:r>
        <w:tab/>
      </w:r>
      <w:r>
        <w:fldChar w:fldCharType="begin"/>
      </w:r>
      <w:r>
        <w:instrText xml:space="preserve"> PAGEREF _Toc32025 \h </w:instrText>
      </w:r>
      <w:r>
        <w:fldChar w:fldCharType="separate"/>
      </w:r>
      <w:r>
        <w:t>- 5 -</w:t>
      </w:r>
      <w:r>
        <w:fldChar w:fldCharType="end"/>
      </w:r>
      <w:r>
        <w:rPr>
          <w:rFonts w:hint="eastAsia" w:ascii="宋体" w:hAnsi="宋体"/>
          <w:szCs w:val="24"/>
          <w:highlight w:val="none"/>
        </w:rPr>
        <w:fldChar w:fldCharType="end"/>
      </w:r>
    </w:p>
    <w:p w14:paraId="42AF207B">
      <w:pPr>
        <w:pStyle w:val="30"/>
        <w:tabs>
          <w:tab w:val="right" w:leader="dot" w:pos="9525"/>
        </w:tabs>
      </w:pPr>
      <w:r>
        <w:rPr>
          <w:rFonts w:hint="eastAsia" w:ascii="宋体" w:hAnsi="宋体"/>
          <w:szCs w:val="24"/>
          <w:highlight w:val="none"/>
        </w:rPr>
        <w:fldChar w:fldCharType="begin"/>
      </w:r>
      <w:r>
        <w:rPr>
          <w:rFonts w:hint="eastAsia" w:ascii="宋体" w:hAnsi="宋体"/>
          <w:szCs w:val="24"/>
          <w:highlight w:val="none"/>
        </w:rPr>
        <w:instrText xml:space="preserve"> HYPERLINK \l _Toc7591 </w:instrText>
      </w:r>
      <w:r>
        <w:rPr>
          <w:rFonts w:hint="eastAsia" w:ascii="宋体" w:hAnsi="宋体"/>
          <w:szCs w:val="24"/>
          <w:highlight w:val="none"/>
        </w:rPr>
        <w:fldChar w:fldCharType="separate"/>
      </w:r>
      <w:r>
        <w:rPr>
          <w:rFonts w:hint="eastAsia" w:ascii="宋体" w:hAnsi="宋体"/>
          <w:szCs w:val="24"/>
          <w:highlight w:val="none"/>
        </w:rPr>
        <w:t>※三、付款方式</w:t>
      </w:r>
      <w:r>
        <w:tab/>
      </w:r>
      <w:r>
        <w:fldChar w:fldCharType="begin"/>
      </w:r>
      <w:r>
        <w:instrText xml:space="preserve"> PAGEREF _Toc7591 \h </w:instrText>
      </w:r>
      <w:r>
        <w:fldChar w:fldCharType="separate"/>
      </w:r>
      <w:r>
        <w:t>- 5 -</w:t>
      </w:r>
      <w:r>
        <w:fldChar w:fldCharType="end"/>
      </w:r>
      <w:r>
        <w:rPr>
          <w:rFonts w:hint="eastAsia" w:ascii="宋体" w:hAnsi="宋体"/>
          <w:szCs w:val="24"/>
          <w:highlight w:val="none"/>
        </w:rPr>
        <w:fldChar w:fldCharType="end"/>
      </w:r>
    </w:p>
    <w:p w14:paraId="43D27F79">
      <w:pPr>
        <w:pStyle w:val="30"/>
        <w:tabs>
          <w:tab w:val="right" w:leader="dot" w:pos="9525"/>
        </w:tabs>
      </w:pPr>
      <w:r>
        <w:rPr>
          <w:rFonts w:hint="eastAsia" w:ascii="宋体" w:hAnsi="宋体"/>
          <w:szCs w:val="24"/>
          <w:highlight w:val="none"/>
        </w:rPr>
        <w:fldChar w:fldCharType="begin"/>
      </w:r>
      <w:r>
        <w:rPr>
          <w:rFonts w:hint="eastAsia" w:ascii="宋体" w:hAnsi="宋体"/>
          <w:szCs w:val="24"/>
          <w:highlight w:val="none"/>
        </w:rPr>
        <w:instrText xml:space="preserve"> HYPERLINK \l _Toc9483 </w:instrText>
      </w:r>
      <w:r>
        <w:rPr>
          <w:rFonts w:hint="eastAsia" w:ascii="宋体" w:hAnsi="宋体"/>
          <w:szCs w:val="24"/>
          <w:highlight w:val="none"/>
        </w:rPr>
        <w:fldChar w:fldCharType="separate"/>
      </w:r>
      <w:r>
        <w:rPr>
          <w:rFonts w:hint="eastAsia" w:ascii="宋体" w:hAnsi="宋体"/>
          <w:szCs w:val="24"/>
          <w:highlight w:val="none"/>
        </w:rPr>
        <w:t>※四、履约保证金</w:t>
      </w:r>
      <w:r>
        <w:tab/>
      </w:r>
      <w:r>
        <w:fldChar w:fldCharType="begin"/>
      </w:r>
      <w:r>
        <w:instrText xml:space="preserve"> PAGEREF _Toc9483 \h </w:instrText>
      </w:r>
      <w:r>
        <w:fldChar w:fldCharType="separate"/>
      </w:r>
      <w:r>
        <w:t>- 6 -</w:t>
      </w:r>
      <w:r>
        <w:fldChar w:fldCharType="end"/>
      </w:r>
      <w:r>
        <w:rPr>
          <w:rFonts w:hint="eastAsia" w:ascii="宋体" w:hAnsi="宋体"/>
          <w:szCs w:val="24"/>
          <w:highlight w:val="none"/>
        </w:rPr>
        <w:fldChar w:fldCharType="end"/>
      </w:r>
    </w:p>
    <w:p w14:paraId="42E75BBA">
      <w:pPr>
        <w:pStyle w:val="30"/>
        <w:tabs>
          <w:tab w:val="right" w:leader="dot" w:pos="9525"/>
        </w:tabs>
      </w:pPr>
      <w:r>
        <w:rPr>
          <w:rFonts w:hint="eastAsia" w:ascii="宋体" w:hAnsi="宋体"/>
          <w:szCs w:val="24"/>
          <w:highlight w:val="none"/>
        </w:rPr>
        <w:fldChar w:fldCharType="begin"/>
      </w:r>
      <w:r>
        <w:rPr>
          <w:rFonts w:hint="eastAsia" w:ascii="宋体" w:hAnsi="宋体"/>
          <w:szCs w:val="24"/>
          <w:highlight w:val="none"/>
        </w:rPr>
        <w:instrText xml:space="preserve"> HYPERLINK \l _Toc1696 </w:instrText>
      </w:r>
      <w:r>
        <w:rPr>
          <w:rFonts w:hint="eastAsia" w:ascii="宋体" w:hAnsi="宋体"/>
          <w:szCs w:val="24"/>
          <w:highlight w:val="none"/>
        </w:rPr>
        <w:fldChar w:fldCharType="separate"/>
      </w:r>
      <w:r>
        <w:rPr>
          <w:rFonts w:hint="eastAsia" w:ascii="宋体" w:hAnsi="宋体"/>
          <w:szCs w:val="24"/>
          <w:highlight w:val="none"/>
        </w:rPr>
        <w:t>※五、违约条款</w:t>
      </w:r>
      <w:r>
        <w:tab/>
      </w:r>
      <w:r>
        <w:fldChar w:fldCharType="begin"/>
      </w:r>
      <w:r>
        <w:instrText xml:space="preserve"> PAGEREF _Toc1696 \h </w:instrText>
      </w:r>
      <w:r>
        <w:fldChar w:fldCharType="separate"/>
      </w:r>
      <w:r>
        <w:t>- 6 -</w:t>
      </w:r>
      <w:r>
        <w:fldChar w:fldCharType="end"/>
      </w:r>
      <w:r>
        <w:rPr>
          <w:rFonts w:hint="eastAsia" w:ascii="宋体" w:hAnsi="宋体"/>
          <w:szCs w:val="24"/>
          <w:highlight w:val="none"/>
        </w:rPr>
        <w:fldChar w:fldCharType="end"/>
      </w:r>
    </w:p>
    <w:p w14:paraId="57AF208E">
      <w:pPr>
        <w:pStyle w:val="30"/>
        <w:tabs>
          <w:tab w:val="right" w:leader="dot" w:pos="9525"/>
        </w:tabs>
      </w:pPr>
      <w:r>
        <w:rPr>
          <w:rFonts w:hint="eastAsia" w:ascii="宋体" w:hAnsi="宋体"/>
          <w:szCs w:val="24"/>
          <w:highlight w:val="none"/>
        </w:rPr>
        <w:fldChar w:fldCharType="begin"/>
      </w:r>
      <w:r>
        <w:rPr>
          <w:rFonts w:hint="eastAsia" w:ascii="宋体" w:hAnsi="宋体"/>
          <w:szCs w:val="24"/>
          <w:highlight w:val="none"/>
        </w:rPr>
        <w:instrText xml:space="preserve"> HYPERLINK \l _Toc8659 </w:instrText>
      </w:r>
      <w:r>
        <w:rPr>
          <w:rFonts w:hint="eastAsia" w:ascii="宋体" w:hAnsi="宋体"/>
          <w:szCs w:val="24"/>
          <w:highlight w:val="none"/>
        </w:rPr>
        <w:fldChar w:fldCharType="separate"/>
      </w:r>
      <w:r>
        <w:rPr>
          <w:rFonts w:hint="eastAsia" w:ascii="宋体" w:hAnsi="宋体"/>
          <w:szCs w:val="24"/>
          <w:highlight w:val="none"/>
        </w:rPr>
        <w:t>※六、保密要求</w:t>
      </w:r>
      <w:r>
        <w:tab/>
      </w:r>
      <w:r>
        <w:fldChar w:fldCharType="begin"/>
      </w:r>
      <w:r>
        <w:instrText xml:space="preserve"> PAGEREF _Toc8659 \h </w:instrText>
      </w:r>
      <w:r>
        <w:fldChar w:fldCharType="separate"/>
      </w:r>
      <w:r>
        <w:t>- 6 -</w:t>
      </w:r>
      <w:r>
        <w:fldChar w:fldCharType="end"/>
      </w:r>
      <w:r>
        <w:rPr>
          <w:rFonts w:hint="eastAsia" w:ascii="宋体" w:hAnsi="宋体"/>
          <w:szCs w:val="24"/>
          <w:highlight w:val="none"/>
        </w:rPr>
        <w:fldChar w:fldCharType="end"/>
      </w:r>
    </w:p>
    <w:p w14:paraId="4E8D9BFC">
      <w:pPr>
        <w:pStyle w:val="30"/>
        <w:tabs>
          <w:tab w:val="right" w:leader="dot" w:pos="9525"/>
        </w:tabs>
      </w:pPr>
      <w:r>
        <w:rPr>
          <w:rFonts w:hint="eastAsia" w:ascii="宋体" w:hAnsi="宋体"/>
          <w:szCs w:val="24"/>
          <w:highlight w:val="none"/>
        </w:rPr>
        <w:fldChar w:fldCharType="begin"/>
      </w:r>
      <w:r>
        <w:rPr>
          <w:rFonts w:hint="eastAsia" w:ascii="宋体" w:hAnsi="宋体"/>
          <w:szCs w:val="24"/>
          <w:highlight w:val="none"/>
        </w:rPr>
        <w:instrText xml:space="preserve"> HYPERLINK \l _Toc23257 </w:instrText>
      </w:r>
      <w:r>
        <w:rPr>
          <w:rFonts w:hint="eastAsia" w:ascii="宋体" w:hAnsi="宋体"/>
          <w:szCs w:val="24"/>
          <w:highlight w:val="none"/>
        </w:rPr>
        <w:fldChar w:fldCharType="separate"/>
      </w:r>
      <w:r>
        <w:rPr>
          <w:rFonts w:ascii="宋体" w:hAnsi="宋体"/>
          <w:szCs w:val="24"/>
          <w:highlight w:val="none"/>
        </w:rPr>
        <w:t>※</w:t>
      </w:r>
      <w:r>
        <w:rPr>
          <w:rFonts w:hint="eastAsia" w:ascii="宋体" w:hAnsi="宋体"/>
          <w:szCs w:val="24"/>
          <w:highlight w:val="none"/>
        </w:rPr>
        <w:t>七、知识产权</w:t>
      </w:r>
      <w:r>
        <w:tab/>
      </w:r>
      <w:r>
        <w:fldChar w:fldCharType="begin"/>
      </w:r>
      <w:r>
        <w:instrText xml:space="preserve"> PAGEREF _Toc23257 \h </w:instrText>
      </w:r>
      <w:r>
        <w:fldChar w:fldCharType="separate"/>
      </w:r>
      <w:r>
        <w:t>- 6 -</w:t>
      </w:r>
      <w:r>
        <w:fldChar w:fldCharType="end"/>
      </w:r>
      <w:r>
        <w:rPr>
          <w:rFonts w:hint="eastAsia" w:ascii="宋体" w:hAnsi="宋体"/>
          <w:szCs w:val="24"/>
          <w:highlight w:val="none"/>
        </w:rPr>
        <w:fldChar w:fldCharType="end"/>
      </w:r>
    </w:p>
    <w:p w14:paraId="0D544412">
      <w:pPr>
        <w:pStyle w:val="30"/>
        <w:tabs>
          <w:tab w:val="right" w:leader="dot" w:pos="9525"/>
        </w:tabs>
      </w:pPr>
      <w:r>
        <w:rPr>
          <w:rFonts w:hint="eastAsia" w:ascii="宋体" w:hAnsi="宋体"/>
          <w:szCs w:val="24"/>
          <w:highlight w:val="none"/>
        </w:rPr>
        <w:fldChar w:fldCharType="begin"/>
      </w:r>
      <w:r>
        <w:rPr>
          <w:rFonts w:hint="eastAsia" w:ascii="宋体" w:hAnsi="宋体"/>
          <w:szCs w:val="24"/>
          <w:highlight w:val="none"/>
        </w:rPr>
        <w:instrText xml:space="preserve"> HYPERLINK \l _Toc28822 </w:instrText>
      </w:r>
      <w:r>
        <w:rPr>
          <w:rFonts w:hint="eastAsia" w:ascii="宋体" w:hAnsi="宋体"/>
          <w:szCs w:val="24"/>
          <w:highlight w:val="none"/>
        </w:rPr>
        <w:fldChar w:fldCharType="separate"/>
      </w:r>
      <w:r>
        <w:rPr>
          <w:rFonts w:hint="eastAsia" w:ascii="宋体" w:hAnsi="宋体"/>
          <w:szCs w:val="24"/>
          <w:highlight w:val="none"/>
        </w:rPr>
        <w:t>※八、不可抗力</w:t>
      </w:r>
      <w:r>
        <w:tab/>
      </w:r>
      <w:r>
        <w:fldChar w:fldCharType="begin"/>
      </w:r>
      <w:r>
        <w:instrText xml:space="preserve"> PAGEREF _Toc28822 \h </w:instrText>
      </w:r>
      <w:r>
        <w:fldChar w:fldCharType="separate"/>
      </w:r>
      <w:r>
        <w:t>- 7 -</w:t>
      </w:r>
      <w:r>
        <w:fldChar w:fldCharType="end"/>
      </w:r>
      <w:r>
        <w:rPr>
          <w:rFonts w:hint="eastAsia" w:ascii="宋体" w:hAnsi="宋体"/>
          <w:szCs w:val="24"/>
          <w:highlight w:val="none"/>
        </w:rPr>
        <w:fldChar w:fldCharType="end"/>
      </w:r>
    </w:p>
    <w:p w14:paraId="2224C053">
      <w:pPr>
        <w:pStyle w:val="30"/>
        <w:tabs>
          <w:tab w:val="right" w:leader="dot" w:pos="9525"/>
        </w:tabs>
      </w:pPr>
      <w:r>
        <w:rPr>
          <w:rFonts w:hint="eastAsia" w:ascii="宋体" w:hAnsi="宋体"/>
          <w:szCs w:val="24"/>
          <w:highlight w:val="none"/>
        </w:rPr>
        <w:fldChar w:fldCharType="begin"/>
      </w:r>
      <w:r>
        <w:rPr>
          <w:rFonts w:hint="eastAsia" w:ascii="宋体" w:hAnsi="宋体"/>
          <w:szCs w:val="24"/>
          <w:highlight w:val="none"/>
        </w:rPr>
        <w:instrText xml:space="preserve"> HYPERLINK \l _Toc2788 </w:instrText>
      </w:r>
      <w:r>
        <w:rPr>
          <w:rFonts w:hint="eastAsia" w:ascii="宋体" w:hAnsi="宋体"/>
          <w:szCs w:val="24"/>
          <w:highlight w:val="none"/>
        </w:rPr>
        <w:fldChar w:fldCharType="separate"/>
      </w:r>
      <w:r>
        <w:rPr>
          <w:rFonts w:hint="eastAsia" w:ascii="宋体" w:hAnsi="宋体"/>
          <w:szCs w:val="24"/>
          <w:highlight w:val="none"/>
        </w:rPr>
        <w:t>九、其他</w:t>
      </w:r>
      <w:r>
        <w:tab/>
      </w:r>
      <w:r>
        <w:fldChar w:fldCharType="begin"/>
      </w:r>
      <w:r>
        <w:instrText xml:space="preserve"> PAGEREF _Toc2788 \h </w:instrText>
      </w:r>
      <w:r>
        <w:fldChar w:fldCharType="separate"/>
      </w:r>
      <w:r>
        <w:t>- 7 -</w:t>
      </w:r>
      <w:r>
        <w:fldChar w:fldCharType="end"/>
      </w:r>
      <w:r>
        <w:rPr>
          <w:rFonts w:hint="eastAsia" w:ascii="宋体" w:hAnsi="宋体"/>
          <w:szCs w:val="24"/>
          <w:highlight w:val="none"/>
        </w:rPr>
        <w:fldChar w:fldCharType="end"/>
      </w:r>
    </w:p>
    <w:p w14:paraId="0583E650">
      <w:pPr>
        <w:pStyle w:val="46"/>
        <w:tabs>
          <w:tab w:val="right" w:leader="dot" w:pos="9525"/>
        </w:tabs>
      </w:pPr>
      <w:r>
        <w:rPr>
          <w:rFonts w:hint="eastAsia" w:ascii="宋体" w:hAnsi="宋体"/>
          <w:szCs w:val="24"/>
          <w:highlight w:val="none"/>
        </w:rPr>
        <w:fldChar w:fldCharType="begin"/>
      </w:r>
      <w:r>
        <w:rPr>
          <w:rFonts w:hint="eastAsia" w:ascii="宋体" w:hAnsi="宋体"/>
          <w:szCs w:val="24"/>
          <w:highlight w:val="none"/>
        </w:rPr>
        <w:instrText xml:space="preserve"> HYPERLINK \l _Toc3998 </w:instrText>
      </w:r>
      <w:r>
        <w:rPr>
          <w:rFonts w:hint="eastAsia" w:ascii="宋体" w:hAnsi="宋体"/>
          <w:szCs w:val="24"/>
          <w:highlight w:val="none"/>
        </w:rPr>
        <w:fldChar w:fldCharType="separate"/>
      </w:r>
      <w:r>
        <w:rPr>
          <w:rFonts w:hint="eastAsia" w:ascii="宋体" w:hAnsi="宋体" w:eastAsia="宋体"/>
          <w:szCs w:val="30"/>
          <w:highlight w:val="none"/>
        </w:rPr>
        <w:t>第四篇  磋商程序及方法、评审标准、无效响应和采购终止</w:t>
      </w:r>
      <w:r>
        <w:tab/>
      </w:r>
      <w:r>
        <w:fldChar w:fldCharType="begin"/>
      </w:r>
      <w:r>
        <w:instrText xml:space="preserve"> PAGEREF _Toc3998 \h </w:instrText>
      </w:r>
      <w:r>
        <w:fldChar w:fldCharType="separate"/>
      </w:r>
      <w:r>
        <w:t>- 8 -</w:t>
      </w:r>
      <w:r>
        <w:fldChar w:fldCharType="end"/>
      </w:r>
      <w:r>
        <w:rPr>
          <w:rFonts w:hint="eastAsia" w:ascii="宋体" w:hAnsi="宋体"/>
          <w:szCs w:val="24"/>
          <w:highlight w:val="none"/>
        </w:rPr>
        <w:fldChar w:fldCharType="end"/>
      </w:r>
    </w:p>
    <w:p w14:paraId="7D562585">
      <w:pPr>
        <w:pStyle w:val="30"/>
        <w:tabs>
          <w:tab w:val="right" w:leader="dot" w:pos="9525"/>
        </w:tabs>
      </w:pPr>
      <w:r>
        <w:rPr>
          <w:rFonts w:hint="eastAsia" w:ascii="宋体" w:hAnsi="宋体"/>
          <w:szCs w:val="24"/>
          <w:highlight w:val="none"/>
        </w:rPr>
        <w:fldChar w:fldCharType="begin"/>
      </w:r>
      <w:r>
        <w:rPr>
          <w:rFonts w:hint="eastAsia" w:ascii="宋体" w:hAnsi="宋体"/>
          <w:szCs w:val="24"/>
          <w:highlight w:val="none"/>
        </w:rPr>
        <w:instrText xml:space="preserve"> HYPERLINK \l _Toc5105 </w:instrText>
      </w:r>
      <w:r>
        <w:rPr>
          <w:rFonts w:hint="eastAsia" w:ascii="宋体" w:hAnsi="宋体"/>
          <w:szCs w:val="24"/>
          <w:highlight w:val="none"/>
        </w:rPr>
        <w:fldChar w:fldCharType="separate"/>
      </w:r>
      <w:r>
        <w:rPr>
          <w:rFonts w:hint="eastAsia" w:ascii="宋体" w:hAnsi="宋体"/>
          <w:szCs w:val="24"/>
          <w:highlight w:val="none"/>
        </w:rPr>
        <w:t>一、磋商程序及方法</w:t>
      </w:r>
      <w:r>
        <w:tab/>
      </w:r>
      <w:r>
        <w:fldChar w:fldCharType="begin"/>
      </w:r>
      <w:r>
        <w:instrText xml:space="preserve"> PAGEREF _Toc5105 \h </w:instrText>
      </w:r>
      <w:r>
        <w:fldChar w:fldCharType="separate"/>
      </w:r>
      <w:r>
        <w:t>- 8 -</w:t>
      </w:r>
      <w:r>
        <w:fldChar w:fldCharType="end"/>
      </w:r>
      <w:r>
        <w:rPr>
          <w:rFonts w:hint="eastAsia" w:ascii="宋体" w:hAnsi="宋体"/>
          <w:szCs w:val="24"/>
          <w:highlight w:val="none"/>
        </w:rPr>
        <w:fldChar w:fldCharType="end"/>
      </w:r>
    </w:p>
    <w:p w14:paraId="6C261D2C">
      <w:pPr>
        <w:pStyle w:val="30"/>
        <w:tabs>
          <w:tab w:val="right" w:leader="dot" w:pos="9525"/>
        </w:tabs>
      </w:pPr>
      <w:r>
        <w:rPr>
          <w:rFonts w:hint="eastAsia" w:ascii="宋体" w:hAnsi="宋体"/>
          <w:szCs w:val="24"/>
          <w:highlight w:val="none"/>
        </w:rPr>
        <w:fldChar w:fldCharType="begin"/>
      </w:r>
      <w:r>
        <w:rPr>
          <w:rFonts w:hint="eastAsia" w:ascii="宋体" w:hAnsi="宋体"/>
          <w:szCs w:val="24"/>
          <w:highlight w:val="none"/>
        </w:rPr>
        <w:instrText xml:space="preserve"> HYPERLINK \l _Toc26402 </w:instrText>
      </w:r>
      <w:r>
        <w:rPr>
          <w:rFonts w:hint="eastAsia" w:ascii="宋体" w:hAnsi="宋体"/>
          <w:szCs w:val="24"/>
          <w:highlight w:val="none"/>
        </w:rPr>
        <w:fldChar w:fldCharType="separate"/>
      </w:r>
      <w:r>
        <w:rPr>
          <w:rFonts w:hint="eastAsia" w:ascii="宋体" w:hAnsi="宋体"/>
          <w:szCs w:val="24"/>
          <w:highlight w:val="none"/>
        </w:rPr>
        <w:t>二、评审标准</w:t>
      </w:r>
      <w:r>
        <w:tab/>
      </w:r>
      <w:r>
        <w:fldChar w:fldCharType="begin"/>
      </w:r>
      <w:r>
        <w:instrText xml:space="preserve"> PAGEREF _Toc26402 \h </w:instrText>
      </w:r>
      <w:r>
        <w:fldChar w:fldCharType="separate"/>
      </w:r>
      <w:r>
        <w:t>- 10 -</w:t>
      </w:r>
      <w:r>
        <w:fldChar w:fldCharType="end"/>
      </w:r>
      <w:r>
        <w:rPr>
          <w:rFonts w:hint="eastAsia" w:ascii="宋体" w:hAnsi="宋体"/>
          <w:szCs w:val="24"/>
          <w:highlight w:val="none"/>
        </w:rPr>
        <w:fldChar w:fldCharType="end"/>
      </w:r>
    </w:p>
    <w:p w14:paraId="2BF494FC">
      <w:pPr>
        <w:pStyle w:val="30"/>
        <w:tabs>
          <w:tab w:val="right" w:leader="dot" w:pos="9525"/>
        </w:tabs>
      </w:pPr>
      <w:r>
        <w:rPr>
          <w:rFonts w:hint="eastAsia" w:ascii="宋体" w:hAnsi="宋体"/>
          <w:szCs w:val="24"/>
          <w:highlight w:val="none"/>
        </w:rPr>
        <w:fldChar w:fldCharType="begin"/>
      </w:r>
      <w:r>
        <w:rPr>
          <w:rFonts w:hint="eastAsia" w:ascii="宋体" w:hAnsi="宋体"/>
          <w:szCs w:val="24"/>
          <w:highlight w:val="none"/>
        </w:rPr>
        <w:instrText xml:space="preserve"> HYPERLINK \l _Toc17921 </w:instrText>
      </w:r>
      <w:r>
        <w:rPr>
          <w:rFonts w:hint="eastAsia" w:ascii="宋体" w:hAnsi="宋体"/>
          <w:szCs w:val="24"/>
          <w:highlight w:val="none"/>
        </w:rPr>
        <w:fldChar w:fldCharType="separate"/>
      </w:r>
      <w:r>
        <w:rPr>
          <w:rFonts w:hint="eastAsia" w:ascii="宋体" w:hAnsi="宋体"/>
          <w:szCs w:val="24"/>
          <w:highlight w:val="none"/>
        </w:rPr>
        <w:t>三、无效响应</w:t>
      </w:r>
      <w:r>
        <w:tab/>
      </w:r>
      <w:r>
        <w:fldChar w:fldCharType="begin"/>
      </w:r>
      <w:r>
        <w:instrText xml:space="preserve"> PAGEREF _Toc17921 \h </w:instrText>
      </w:r>
      <w:r>
        <w:fldChar w:fldCharType="separate"/>
      </w:r>
      <w:r>
        <w:t>- 12 -</w:t>
      </w:r>
      <w:r>
        <w:fldChar w:fldCharType="end"/>
      </w:r>
      <w:r>
        <w:rPr>
          <w:rFonts w:hint="eastAsia" w:ascii="宋体" w:hAnsi="宋体"/>
          <w:szCs w:val="24"/>
          <w:highlight w:val="none"/>
        </w:rPr>
        <w:fldChar w:fldCharType="end"/>
      </w:r>
    </w:p>
    <w:p w14:paraId="1757CF39">
      <w:pPr>
        <w:pStyle w:val="30"/>
        <w:tabs>
          <w:tab w:val="right" w:leader="dot" w:pos="9525"/>
        </w:tabs>
      </w:pPr>
      <w:r>
        <w:rPr>
          <w:rFonts w:hint="eastAsia" w:ascii="宋体" w:hAnsi="宋体"/>
          <w:szCs w:val="24"/>
          <w:highlight w:val="none"/>
        </w:rPr>
        <w:fldChar w:fldCharType="begin"/>
      </w:r>
      <w:r>
        <w:rPr>
          <w:rFonts w:hint="eastAsia" w:ascii="宋体" w:hAnsi="宋体"/>
          <w:szCs w:val="24"/>
          <w:highlight w:val="none"/>
        </w:rPr>
        <w:instrText xml:space="preserve"> HYPERLINK \l _Toc30010 </w:instrText>
      </w:r>
      <w:r>
        <w:rPr>
          <w:rFonts w:hint="eastAsia" w:ascii="宋体" w:hAnsi="宋体"/>
          <w:szCs w:val="24"/>
          <w:highlight w:val="none"/>
        </w:rPr>
        <w:fldChar w:fldCharType="separate"/>
      </w:r>
      <w:r>
        <w:rPr>
          <w:rFonts w:hint="eastAsia" w:ascii="宋体" w:hAnsi="宋体"/>
          <w:szCs w:val="24"/>
          <w:highlight w:val="none"/>
        </w:rPr>
        <w:t>四、采购终止</w:t>
      </w:r>
      <w:r>
        <w:tab/>
      </w:r>
      <w:r>
        <w:fldChar w:fldCharType="begin"/>
      </w:r>
      <w:r>
        <w:instrText xml:space="preserve"> PAGEREF _Toc30010 \h </w:instrText>
      </w:r>
      <w:r>
        <w:fldChar w:fldCharType="separate"/>
      </w:r>
      <w:r>
        <w:t>- 12 -</w:t>
      </w:r>
      <w:r>
        <w:fldChar w:fldCharType="end"/>
      </w:r>
      <w:r>
        <w:rPr>
          <w:rFonts w:hint="eastAsia" w:ascii="宋体" w:hAnsi="宋体"/>
          <w:szCs w:val="24"/>
          <w:highlight w:val="none"/>
        </w:rPr>
        <w:fldChar w:fldCharType="end"/>
      </w:r>
    </w:p>
    <w:p w14:paraId="5A40FFB6">
      <w:pPr>
        <w:pStyle w:val="46"/>
        <w:tabs>
          <w:tab w:val="right" w:leader="dot" w:pos="9525"/>
        </w:tabs>
      </w:pPr>
      <w:r>
        <w:rPr>
          <w:rFonts w:hint="eastAsia" w:ascii="宋体" w:hAnsi="宋体"/>
          <w:szCs w:val="24"/>
          <w:highlight w:val="none"/>
        </w:rPr>
        <w:fldChar w:fldCharType="begin"/>
      </w:r>
      <w:r>
        <w:rPr>
          <w:rFonts w:hint="eastAsia" w:ascii="宋体" w:hAnsi="宋体"/>
          <w:szCs w:val="24"/>
          <w:highlight w:val="none"/>
        </w:rPr>
        <w:instrText xml:space="preserve"> HYPERLINK \l _Toc17536 </w:instrText>
      </w:r>
      <w:r>
        <w:rPr>
          <w:rFonts w:hint="eastAsia" w:ascii="宋体" w:hAnsi="宋体"/>
          <w:szCs w:val="24"/>
          <w:highlight w:val="none"/>
        </w:rPr>
        <w:fldChar w:fldCharType="separate"/>
      </w:r>
      <w:r>
        <w:rPr>
          <w:rFonts w:hint="eastAsia" w:ascii="宋体" w:hAnsi="宋体" w:eastAsia="宋体"/>
          <w:szCs w:val="30"/>
          <w:highlight w:val="none"/>
        </w:rPr>
        <w:t>第五篇  供应商须知</w:t>
      </w:r>
      <w:r>
        <w:tab/>
      </w:r>
      <w:r>
        <w:fldChar w:fldCharType="begin"/>
      </w:r>
      <w:r>
        <w:instrText xml:space="preserve"> PAGEREF _Toc17536 \h </w:instrText>
      </w:r>
      <w:r>
        <w:fldChar w:fldCharType="separate"/>
      </w:r>
      <w:r>
        <w:t>- 13 -</w:t>
      </w:r>
      <w:r>
        <w:fldChar w:fldCharType="end"/>
      </w:r>
      <w:r>
        <w:rPr>
          <w:rFonts w:hint="eastAsia" w:ascii="宋体" w:hAnsi="宋体"/>
          <w:szCs w:val="24"/>
          <w:highlight w:val="none"/>
        </w:rPr>
        <w:fldChar w:fldCharType="end"/>
      </w:r>
    </w:p>
    <w:p w14:paraId="342AB599">
      <w:pPr>
        <w:pStyle w:val="30"/>
        <w:tabs>
          <w:tab w:val="right" w:leader="dot" w:pos="9525"/>
        </w:tabs>
      </w:pPr>
      <w:r>
        <w:rPr>
          <w:rFonts w:hint="eastAsia" w:ascii="宋体" w:hAnsi="宋体"/>
          <w:szCs w:val="24"/>
          <w:highlight w:val="none"/>
        </w:rPr>
        <w:fldChar w:fldCharType="begin"/>
      </w:r>
      <w:r>
        <w:rPr>
          <w:rFonts w:hint="eastAsia" w:ascii="宋体" w:hAnsi="宋体"/>
          <w:szCs w:val="24"/>
          <w:highlight w:val="none"/>
        </w:rPr>
        <w:instrText xml:space="preserve"> HYPERLINK \l _Toc16015 </w:instrText>
      </w:r>
      <w:r>
        <w:rPr>
          <w:rFonts w:hint="eastAsia" w:ascii="宋体" w:hAnsi="宋体"/>
          <w:szCs w:val="24"/>
          <w:highlight w:val="none"/>
        </w:rPr>
        <w:fldChar w:fldCharType="separate"/>
      </w:r>
      <w:r>
        <w:rPr>
          <w:rFonts w:hint="eastAsia" w:ascii="宋体" w:hAnsi="宋体"/>
          <w:szCs w:val="24"/>
          <w:highlight w:val="none"/>
        </w:rPr>
        <w:t>一、磋商费用</w:t>
      </w:r>
      <w:r>
        <w:tab/>
      </w:r>
      <w:r>
        <w:fldChar w:fldCharType="begin"/>
      </w:r>
      <w:r>
        <w:instrText xml:space="preserve"> PAGEREF _Toc16015 \h </w:instrText>
      </w:r>
      <w:r>
        <w:fldChar w:fldCharType="separate"/>
      </w:r>
      <w:r>
        <w:t>- 13 -</w:t>
      </w:r>
      <w:r>
        <w:fldChar w:fldCharType="end"/>
      </w:r>
      <w:r>
        <w:rPr>
          <w:rFonts w:hint="eastAsia" w:ascii="宋体" w:hAnsi="宋体"/>
          <w:szCs w:val="24"/>
          <w:highlight w:val="none"/>
        </w:rPr>
        <w:fldChar w:fldCharType="end"/>
      </w:r>
    </w:p>
    <w:p w14:paraId="79413F52">
      <w:pPr>
        <w:pStyle w:val="30"/>
        <w:tabs>
          <w:tab w:val="right" w:leader="dot" w:pos="9525"/>
        </w:tabs>
      </w:pPr>
      <w:r>
        <w:rPr>
          <w:rFonts w:hint="eastAsia" w:ascii="宋体" w:hAnsi="宋体"/>
          <w:szCs w:val="24"/>
          <w:highlight w:val="none"/>
        </w:rPr>
        <w:fldChar w:fldCharType="begin"/>
      </w:r>
      <w:r>
        <w:rPr>
          <w:rFonts w:hint="eastAsia" w:ascii="宋体" w:hAnsi="宋体"/>
          <w:szCs w:val="24"/>
          <w:highlight w:val="none"/>
        </w:rPr>
        <w:instrText xml:space="preserve"> HYPERLINK \l _Toc23728 </w:instrText>
      </w:r>
      <w:r>
        <w:rPr>
          <w:rFonts w:hint="eastAsia" w:ascii="宋体" w:hAnsi="宋体"/>
          <w:szCs w:val="24"/>
          <w:highlight w:val="none"/>
        </w:rPr>
        <w:fldChar w:fldCharType="separate"/>
      </w:r>
      <w:r>
        <w:rPr>
          <w:rFonts w:hint="eastAsia" w:ascii="宋体" w:hAnsi="宋体"/>
          <w:szCs w:val="24"/>
          <w:highlight w:val="none"/>
        </w:rPr>
        <w:t>二、竞争性磋商文件</w:t>
      </w:r>
      <w:r>
        <w:tab/>
      </w:r>
      <w:r>
        <w:fldChar w:fldCharType="begin"/>
      </w:r>
      <w:r>
        <w:instrText xml:space="preserve"> PAGEREF _Toc23728 \h </w:instrText>
      </w:r>
      <w:r>
        <w:fldChar w:fldCharType="separate"/>
      </w:r>
      <w:r>
        <w:t>- 13 -</w:t>
      </w:r>
      <w:r>
        <w:fldChar w:fldCharType="end"/>
      </w:r>
      <w:r>
        <w:rPr>
          <w:rFonts w:hint="eastAsia" w:ascii="宋体" w:hAnsi="宋体"/>
          <w:szCs w:val="24"/>
          <w:highlight w:val="none"/>
        </w:rPr>
        <w:fldChar w:fldCharType="end"/>
      </w:r>
    </w:p>
    <w:p w14:paraId="2EE3D84F">
      <w:pPr>
        <w:pStyle w:val="30"/>
        <w:tabs>
          <w:tab w:val="right" w:leader="dot" w:pos="9525"/>
        </w:tabs>
      </w:pPr>
      <w:r>
        <w:rPr>
          <w:rFonts w:hint="eastAsia" w:ascii="宋体" w:hAnsi="宋体"/>
          <w:szCs w:val="24"/>
          <w:highlight w:val="none"/>
        </w:rPr>
        <w:fldChar w:fldCharType="begin"/>
      </w:r>
      <w:r>
        <w:rPr>
          <w:rFonts w:hint="eastAsia" w:ascii="宋体" w:hAnsi="宋体"/>
          <w:szCs w:val="24"/>
          <w:highlight w:val="none"/>
        </w:rPr>
        <w:instrText xml:space="preserve"> HYPERLINK \l _Toc20878 </w:instrText>
      </w:r>
      <w:r>
        <w:rPr>
          <w:rFonts w:hint="eastAsia" w:ascii="宋体" w:hAnsi="宋体"/>
          <w:szCs w:val="24"/>
          <w:highlight w:val="none"/>
        </w:rPr>
        <w:fldChar w:fldCharType="separate"/>
      </w:r>
      <w:r>
        <w:rPr>
          <w:rFonts w:hint="eastAsia" w:ascii="宋体" w:hAnsi="宋体"/>
          <w:szCs w:val="24"/>
          <w:highlight w:val="none"/>
        </w:rPr>
        <w:t>三、磋商要求</w:t>
      </w:r>
      <w:r>
        <w:tab/>
      </w:r>
      <w:r>
        <w:fldChar w:fldCharType="begin"/>
      </w:r>
      <w:r>
        <w:instrText xml:space="preserve"> PAGEREF _Toc20878 \h </w:instrText>
      </w:r>
      <w:r>
        <w:fldChar w:fldCharType="separate"/>
      </w:r>
      <w:r>
        <w:t>- 13 -</w:t>
      </w:r>
      <w:r>
        <w:fldChar w:fldCharType="end"/>
      </w:r>
      <w:r>
        <w:rPr>
          <w:rFonts w:hint="eastAsia" w:ascii="宋体" w:hAnsi="宋体"/>
          <w:szCs w:val="24"/>
          <w:highlight w:val="none"/>
        </w:rPr>
        <w:fldChar w:fldCharType="end"/>
      </w:r>
    </w:p>
    <w:p w14:paraId="45C0625C">
      <w:pPr>
        <w:pStyle w:val="30"/>
        <w:tabs>
          <w:tab w:val="right" w:leader="dot" w:pos="9525"/>
        </w:tabs>
      </w:pPr>
      <w:r>
        <w:rPr>
          <w:rFonts w:hint="eastAsia" w:ascii="宋体" w:hAnsi="宋体"/>
          <w:szCs w:val="24"/>
          <w:highlight w:val="none"/>
        </w:rPr>
        <w:fldChar w:fldCharType="begin"/>
      </w:r>
      <w:r>
        <w:rPr>
          <w:rFonts w:hint="eastAsia" w:ascii="宋体" w:hAnsi="宋体"/>
          <w:szCs w:val="24"/>
          <w:highlight w:val="none"/>
        </w:rPr>
        <w:instrText xml:space="preserve"> HYPERLINK \l _Toc26782 </w:instrText>
      </w:r>
      <w:r>
        <w:rPr>
          <w:rFonts w:hint="eastAsia" w:ascii="宋体" w:hAnsi="宋体"/>
          <w:szCs w:val="24"/>
          <w:highlight w:val="none"/>
        </w:rPr>
        <w:fldChar w:fldCharType="separate"/>
      </w:r>
      <w:r>
        <w:rPr>
          <w:rFonts w:hint="eastAsia" w:ascii="宋体" w:hAnsi="宋体"/>
          <w:szCs w:val="24"/>
          <w:highlight w:val="none"/>
        </w:rPr>
        <w:t>四、成交供应商的确认和变更</w:t>
      </w:r>
      <w:r>
        <w:tab/>
      </w:r>
      <w:r>
        <w:fldChar w:fldCharType="begin"/>
      </w:r>
      <w:r>
        <w:instrText xml:space="preserve"> PAGEREF _Toc26782 \h </w:instrText>
      </w:r>
      <w:r>
        <w:fldChar w:fldCharType="separate"/>
      </w:r>
      <w:r>
        <w:t>- 14 -</w:t>
      </w:r>
      <w:r>
        <w:fldChar w:fldCharType="end"/>
      </w:r>
      <w:r>
        <w:rPr>
          <w:rFonts w:hint="eastAsia" w:ascii="宋体" w:hAnsi="宋体"/>
          <w:szCs w:val="24"/>
          <w:highlight w:val="none"/>
        </w:rPr>
        <w:fldChar w:fldCharType="end"/>
      </w:r>
    </w:p>
    <w:p w14:paraId="63C85946">
      <w:pPr>
        <w:pStyle w:val="30"/>
        <w:tabs>
          <w:tab w:val="right" w:leader="dot" w:pos="9525"/>
        </w:tabs>
      </w:pPr>
      <w:r>
        <w:rPr>
          <w:rFonts w:hint="eastAsia" w:ascii="宋体" w:hAnsi="宋体"/>
          <w:szCs w:val="24"/>
          <w:highlight w:val="none"/>
        </w:rPr>
        <w:fldChar w:fldCharType="begin"/>
      </w:r>
      <w:r>
        <w:rPr>
          <w:rFonts w:hint="eastAsia" w:ascii="宋体" w:hAnsi="宋体"/>
          <w:szCs w:val="24"/>
          <w:highlight w:val="none"/>
        </w:rPr>
        <w:instrText xml:space="preserve"> HYPERLINK \l _Toc22563 </w:instrText>
      </w:r>
      <w:r>
        <w:rPr>
          <w:rFonts w:hint="eastAsia" w:ascii="宋体" w:hAnsi="宋体"/>
          <w:szCs w:val="24"/>
          <w:highlight w:val="none"/>
        </w:rPr>
        <w:fldChar w:fldCharType="separate"/>
      </w:r>
      <w:r>
        <w:rPr>
          <w:rFonts w:hint="eastAsia" w:ascii="宋体" w:hAnsi="宋体"/>
          <w:szCs w:val="24"/>
          <w:highlight w:val="none"/>
        </w:rPr>
        <w:t>五、成交通知</w:t>
      </w:r>
      <w:r>
        <w:tab/>
      </w:r>
      <w:r>
        <w:fldChar w:fldCharType="begin"/>
      </w:r>
      <w:r>
        <w:instrText xml:space="preserve"> PAGEREF _Toc22563 \h </w:instrText>
      </w:r>
      <w:r>
        <w:fldChar w:fldCharType="separate"/>
      </w:r>
      <w:r>
        <w:t>- 15 -</w:t>
      </w:r>
      <w:r>
        <w:fldChar w:fldCharType="end"/>
      </w:r>
      <w:r>
        <w:rPr>
          <w:rFonts w:hint="eastAsia" w:ascii="宋体" w:hAnsi="宋体"/>
          <w:szCs w:val="24"/>
          <w:highlight w:val="none"/>
        </w:rPr>
        <w:fldChar w:fldCharType="end"/>
      </w:r>
    </w:p>
    <w:p w14:paraId="097C8E9E">
      <w:pPr>
        <w:pStyle w:val="30"/>
        <w:tabs>
          <w:tab w:val="right" w:leader="dot" w:pos="9525"/>
        </w:tabs>
      </w:pPr>
      <w:r>
        <w:rPr>
          <w:rFonts w:hint="eastAsia" w:ascii="宋体" w:hAnsi="宋体"/>
          <w:szCs w:val="24"/>
          <w:highlight w:val="none"/>
        </w:rPr>
        <w:fldChar w:fldCharType="begin"/>
      </w:r>
      <w:r>
        <w:rPr>
          <w:rFonts w:hint="eastAsia" w:ascii="宋体" w:hAnsi="宋体"/>
          <w:szCs w:val="24"/>
          <w:highlight w:val="none"/>
        </w:rPr>
        <w:instrText xml:space="preserve"> HYPERLINK \l _Toc27242 </w:instrText>
      </w:r>
      <w:r>
        <w:rPr>
          <w:rFonts w:hint="eastAsia" w:ascii="宋体" w:hAnsi="宋体"/>
          <w:szCs w:val="24"/>
          <w:highlight w:val="none"/>
        </w:rPr>
        <w:fldChar w:fldCharType="separate"/>
      </w:r>
      <w:r>
        <w:rPr>
          <w:rFonts w:hint="eastAsia" w:ascii="宋体" w:hAnsi="宋体"/>
          <w:szCs w:val="24"/>
          <w:highlight w:val="none"/>
        </w:rPr>
        <w:t>六、关于质疑和投诉</w:t>
      </w:r>
      <w:r>
        <w:tab/>
      </w:r>
      <w:r>
        <w:fldChar w:fldCharType="begin"/>
      </w:r>
      <w:r>
        <w:instrText xml:space="preserve"> PAGEREF _Toc27242 \h </w:instrText>
      </w:r>
      <w:r>
        <w:fldChar w:fldCharType="separate"/>
      </w:r>
      <w:r>
        <w:t>- 15 -</w:t>
      </w:r>
      <w:r>
        <w:fldChar w:fldCharType="end"/>
      </w:r>
      <w:r>
        <w:rPr>
          <w:rFonts w:hint="eastAsia" w:ascii="宋体" w:hAnsi="宋体"/>
          <w:szCs w:val="24"/>
          <w:highlight w:val="none"/>
        </w:rPr>
        <w:fldChar w:fldCharType="end"/>
      </w:r>
    </w:p>
    <w:p w14:paraId="611FF0E1">
      <w:pPr>
        <w:pStyle w:val="30"/>
        <w:tabs>
          <w:tab w:val="right" w:leader="dot" w:pos="9525"/>
        </w:tabs>
      </w:pPr>
      <w:r>
        <w:rPr>
          <w:rFonts w:hint="eastAsia" w:ascii="宋体" w:hAnsi="宋体"/>
          <w:szCs w:val="24"/>
          <w:highlight w:val="none"/>
        </w:rPr>
        <w:fldChar w:fldCharType="begin"/>
      </w:r>
      <w:r>
        <w:rPr>
          <w:rFonts w:hint="eastAsia" w:ascii="宋体" w:hAnsi="宋体"/>
          <w:szCs w:val="24"/>
          <w:highlight w:val="none"/>
        </w:rPr>
        <w:instrText xml:space="preserve"> HYPERLINK \l _Toc21568 </w:instrText>
      </w:r>
      <w:r>
        <w:rPr>
          <w:rFonts w:hint="eastAsia" w:ascii="宋体" w:hAnsi="宋体"/>
          <w:szCs w:val="24"/>
          <w:highlight w:val="none"/>
        </w:rPr>
        <w:fldChar w:fldCharType="separate"/>
      </w:r>
      <w:r>
        <w:rPr>
          <w:rFonts w:hint="eastAsia" w:ascii="宋体" w:hAnsi="宋体"/>
          <w:szCs w:val="24"/>
          <w:highlight w:val="none"/>
        </w:rPr>
        <w:t>七、采购代理服务费</w:t>
      </w:r>
      <w:r>
        <w:tab/>
      </w:r>
      <w:r>
        <w:fldChar w:fldCharType="begin"/>
      </w:r>
      <w:r>
        <w:instrText xml:space="preserve"> PAGEREF _Toc21568 \h </w:instrText>
      </w:r>
      <w:r>
        <w:fldChar w:fldCharType="separate"/>
      </w:r>
      <w:r>
        <w:t>- 16 -</w:t>
      </w:r>
      <w:r>
        <w:fldChar w:fldCharType="end"/>
      </w:r>
      <w:r>
        <w:rPr>
          <w:rFonts w:hint="eastAsia" w:ascii="宋体" w:hAnsi="宋体"/>
          <w:szCs w:val="24"/>
          <w:highlight w:val="none"/>
        </w:rPr>
        <w:fldChar w:fldCharType="end"/>
      </w:r>
    </w:p>
    <w:p w14:paraId="7D4FB393">
      <w:pPr>
        <w:pStyle w:val="30"/>
        <w:tabs>
          <w:tab w:val="right" w:leader="dot" w:pos="9525"/>
        </w:tabs>
      </w:pPr>
      <w:r>
        <w:rPr>
          <w:rFonts w:hint="eastAsia" w:ascii="宋体" w:hAnsi="宋体"/>
          <w:szCs w:val="24"/>
          <w:highlight w:val="none"/>
        </w:rPr>
        <w:fldChar w:fldCharType="begin"/>
      </w:r>
      <w:r>
        <w:rPr>
          <w:rFonts w:hint="eastAsia" w:ascii="宋体" w:hAnsi="宋体"/>
          <w:szCs w:val="24"/>
          <w:highlight w:val="none"/>
        </w:rPr>
        <w:instrText xml:space="preserve"> HYPERLINK \l _Toc11054 </w:instrText>
      </w:r>
      <w:r>
        <w:rPr>
          <w:rFonts w:hint="eastAsia" w:ascii="宋体" w:hAnsi="宋体"/>
          <w:szCs w:val="24"/>
          <w:highlight w:val="none"/>
        </w:rPr>
        <w:fldChar w:fldCharType="separate"/>
      </w:r>
      <w:r>
        <w:rPr>
          <w:rFonts w:hint="eastAsia" w:ascii="宋体" w:hAnsi="宋体"/>
          <w:szCs w:val="24"/>
          <w:highlight w:val="none"/>
        </w:rPr>
        <w:t>八、签订合同</w:t>
      </w:r>
      <w:r>
        <w:tab/>
      </w:r>
      <w:r>
        <w:fldChar w:fldCharType="begin"/>
      </w:r>
      <w:r>
        <w:instrText xml:space="preserve"> PAGEREF _Toc11054 \h </w:instrText>
      </w:r>
      <w:r>
        <w:fldChar w:fldCharType="separate"/>
      </w:r>
      <w:r>
        <w:t>- 17 -</w:t>
      </w:r>
      <w:r>
        <w:fldChar w:fldCharType="end"/>
      </w:r>
      <w:r>
        <w:rPr>
          <w:rFonts w:hint="eastAsia" w:ascii="宋体" w:hAnsi="宋体"/>
          <w:szCs w:val="24"/>
          <w:highlight w:val="none"/>
        </w:rPr>
        <w:fldChar w:fldCharType="end"/>
      </w:r>
    </w:p>
    <w:p w14:paraId="0C0CFAAA">
      <w:pPr>
        <w:pStyle w:val="46"/>
        <w:tabs>
          <w:tab w:val="right" w:leader="dot" w:pos="9525"/>
        </w:tabs>
      </w:pPr>
      <w:r>
        <w:rPr>
          <w:rFonts w:hint="eastAsia" w:ascii="宋体" w:hAnsi="宋体"/>
          <w:szCs w:val="24"/>
          <w:highlight w:val="none"/>
        </w:rPr>
        <w:fldChar w:fldCharType="begin"/>
      </w:r>
      <w:r>
        <w:rPr>
          <w:rFonts w:hint="eastAsia" w:ascii="宋体" w:hAnsi="宋体"/>
          <w:szCs w:val="24"/>
          <w:highlight w:val="none"/>
        </w:rPr>
        <w:instrText xml:space="preserve"> HYPERLINK \l _Toc17860 </w:instrText>
      </w:r>
      <w:r>
        <w:rPr>
          <w:rFonts w:hint="eastAsia" w:ascii="宋体" w:hAnsi="宋体"/>
          <w:szCs w:val="24"/>
          <w:highlight w:val="none"/>
        </w:rPr>
        <w:fldChar w:fldCharType="separate"/>
      </w:r>
      <w:r>
        <w:rPr>
          <w:rFonts w:hint="eastAsia" w:ascii="宋体" w:hAnsi="宋体" w:eastAsia="宋体"/>
          <w:szCs w:val="30"/>
          <w:highlight w:val="none"/>
        </w:rPr>
        <w:t>第六篇  政府采购合同</w:t>
      </w:r>
      <w:r>
        <w:tab/>
      </w:r>
      <w:r>
        <w:fldChar w:fldCharType="begin"/>
      </w:r>
      <w:r>
        <w:instrText xml:space="preserve"> PAGEREF _Toc17860 \h </w:instrText>
      </w:r>
      <w:r>
        <w:fldChar w:fldCharType="separate"/>
      </w:r>
      <w:r>
        <w:t>- 18 -</w:t>
      </w:r>
      <w:r>
        <w:fldChar w:fldCharType="end"/>
      </w:r>
      <w:r>
        <w:rPr>
          <w:rFonts w:hint="eastAsia" w:ascii="宋体" w:hAnsi="宋体"/>
          <w:szCs w:val="24"/>
          <w:highlight w:val="none"/>
        </w:rPr>
        <w:fldChar w:fldCharType="end"/>
      </w:r>
    </w:p>
    <w:p w14:paraId="0E585E15">
      <w:pPr>
        <w:pStyle w:val="46"/>
        <w:tabs>
          <w:tab w:val="right" w:leader="dot" w:pos="9525"/>
        </w:tabs>
      </w:pPr>
      <w:r>
        <w:rPr>
          <w:rFonts w:hint="eastAsia" w:ascii="宋体" w:hAnsi="宋体"/>
          <w:szCs w:val="24"/>
          <w:highlight w:val="none"/>
        </w:rPr>
        <w:fldChar w:fldCharType="begin"/>
      </w:r>
      <w:r>
        <w:rPr>
          <w:rFonts w:hint="eastAsia" w:ascii="宋体" w:hAnsi="宋体"/>
          <w:szCs w:val="24"/>
          <w:highlight w:val="none"/>
        </w:rPr>
        <w:instrText xml:space="preserve"> HYPERLINK \l _Toc16845 </w:instrText>
      </w:r>
      <w:r>
        <w:rPr>
          <w:rFonts w:hint="eastAsia" w:ascii="宋体" w:hAnsi="宋体"/>
          <w:szCs w:val="24"/>
          <w:highlight w:val="none"/>
        </w:rPr>
        <w:fldChar w:fldCharType="separate"/>
      </w:r>
      <w:r>
        <w:rPr>
          <w:rFonts w:ascii="宋体" w:hAnsi="宋体" w:eastAsia="宋体"/>
          <w:szCs w:val="30"/>
          <w:highlight w:val="none"/>
        </w:rPr>
        <w:t>第七篇  响应文件编制要求</w:t>
      </w:r>
      <w:r>
        <w:tab/>
      </w:r>
      <w:r>
        <w:fldChar w:fldCharType="begin"/>
      </w:r>
      <w:r>
        <w:instrText xml:space="preserve"> PAGEREF _Toc16845 \h </w:instrText>
      </w:r>
      <w:r>
        <w:fldChar w:fldCharType="separate"/>
      </w:r>
      <w:r>
        <w:t>- 23 -</w:t>
      </w:r>
      <w:r>
        <w:fldChar w:fldCharType="end"/>
      </w:r>
      <w:r>
        <w:rPr>
          <w:rFonts w:hint="eastAsia" w:ascii="宋体" w:hAnsi="宋体"/>
          <w:szCs w:val="24"/>
          <w:highlight w:val="none"/>
        </w:rPr>
        <w:fldChar w:fldCharType="end"/>
      </w:r>
    </w:p>
    <w:p w14:paraId="59E634DA">
      <w:pPr>
        <w:pStyle w:val="30"/>
        <w:tabs>
          <w:tab w:val="right" w:leader="dot" w:pos="9525"/>
        </w:tabs>
      </w:pPr>
      <w:r>
        <w:rPr>
          <w:rFonts w:hint="eastAsia" w:ascii="宋体" w:hAnsi="宋体"/>
          <w:szCs w:val="24"/>
          <w:highlight w:val="none"/>
        </w:rPr>
        <w:fldChar w:fldCharType="begin"/>
      </w:r>
      <w:r>
        <w:rPr>
          <w:rFonts w:hint="eastAsia" w:ascii="宋体" w:hAnsi="宋体"/>
          <w:szCs w:val="24"/>
          <w:highlight w:val="none"/>
        </w:rPr>
        <w:instrText xml:space="preserve"> HYPERLINK \l _Toc11394 </w:instrText>
      </w:r>
      <w:r>
        <w:rPr>
          <w:rFonts w:hint="eastAsia" w:ascii="宋体" w:hAnsi="宋体"/>
          <w:szCs w:val="24"/>
          <w:highlight w:val="none"/>
        </w:rPr>
        <w:fldChar w:fldCharType="separate"/>
      </w:r>
      <w:r>
        <w:rPr>
          <w:rFonts w:ascii="宋体" w:hAnsi="宋体"/>
          <w:szCs w:val="24"/>
          <w:highlight w:val="none"/>
        </w:rPr>
        <w:t>一、经济</w:t>
      </w:r>
      <w:r>
        <w:rPr>
          <w:rFonts w:hint="eastAsia" w:ascii="宋体" w:hAnsi="宋体"/>
          <w:szCs w:val="24"/>
          <w:highlight w:val="none"/>
        </w:rPr>
        <w:t>部分</w:t>
      </w:r>
      <w:r>
        <w:tab/>
      </w:r>
      <w:r>
        <w:fldChar w:fldCharType="begin"/>
      </w:r>
      <w:r>
        <w:instrText xml:space="preserve"> PAGEREF _Toc11394 \h </w:instrText>
      </w:r>
      <w:r>
        <w:fldChar w:fldCharType="separate"/>
      </w:r>
      <w:r>
        <w:t>- 23 -</w:t>
      </w:r>
      <w:r>
        <w:fldChar w:fldCharType="end"/>
      </w:r>
      <w:r>
        <w:rPr>
          <w:rFonts w:hint="eastAsia" w:ascii="宋体" w:hAnsi="宋体"/>
          <w:szCs w:val="24"/>
          <w:highlight w:val="none"/>
        </w:rPr>
        <w:fldChar w:fldCharType="end"/>
      </w:r>
    </w:p>
    <w:p w14:paraId="1D69815A">
      <w:pPr>
        <w:pStyle w:val="30"/>
        <w:tabs>
          <w:tab w:val="right" w:leader="dot" w:pos="9525"/>
        </w:tabs>
      </w:pPr>
      <w:r>
        <w:rPr>
          <w:rFonts w:hint="eastAsia" w:ascii="宋体" w:hAnsi="宋体"/>
          <w:szCs w:val="24"/>
          <w:highlight w:val="none"/>
        </w:rPr>
        <w:fldChar w:fldCharType="begin"/>
      </w:r>
      <w:r>
        <w:rPr>
          <w:rFonts w:hint="eastAsia" w:ascii="宋体" w:hAnsi="宋体"/>
          <w:szCs w:val="24"/>
          <w:highlight w:val="none"/>
        </w:rPr>
        <w:instrText xml:space="preserve"> HYPERLINK \l _Toc18788 </w:instrText>
      </w:r>
      <w:r>
        <w:rPr>
          <w:rFonts w:hint="eastAsia" w:ascii="宋体" w:hAnsi="宋体"/>
          <w:szCs w:val="24"/>
          <w:highlight w:val="none"/>
        </w:rPr>
        <w:fldChar w:fldCharType="separate"/>
      </w:r>
      <w:r>
        <w:rPr>
          <w:rFonts w:hint="eastAsia" w:ascii="宋体" w:hAnsi="宋体"/>
          <w:szCs w:val="24"/>
          <w:highlight w:val="none"/>
        </w:rPr>
        <w:t>二、技术部分</w:t>
      </w:r>
      <w:r>
        <w:tab/>
      </w:r>
      <w:r>
        <w:fldChar w:fldCharType="begin"/>
      </w:r>
      <w:r>
        <w:instrText xml:space="preserve"> PAGEREF _Toc18788 \h </w:instrText>
      </w:r>
      <w:r>
        <w:fldChar w:fldCharType="separate"/>
      </w:r>
      <w:r>
        <w:t>- 23 -</w:t>
      </w:r>
      <w:r>
        <w:fldChar w:fldCharType="end"/>
      </w:r>
      <w:r>
        <w:rPr>
          <w:rFonts w:hint="eastAsia" w:ascii="宋体" w:hAnsi="宋体"/>
          <w:szCs w:val="24"/>
          <w:highlight w:val="none"/>
        </w:rPr>
        <w:fldChar w:fldCharType="end"/>
      </w:r>
    </w:p>
    <w:p w14:paraId="35FCB445">
      <w:pPr>
        <w:pStyle w:val="30"/>
        <w:tabs>
          <w:tab w:val="right" w:leader="dot" w:pos="9525"/>
        </w:tabs>
      </w:pPr>
      <w:r>
        <w:rPr>
          <w:rFonts w:hint="eastAsia" w:ascii="宋体" w:hAnsi="宋体"/>
          <w:szCs w:val="24"/>
          <w:highlight w:val="none"/>
        </w:rPr>
        <w:fldChar w:fldCharType="begin"/>
      </w:r>
      <w:r>
        <w:rPr>
          <w:rFonts w:hint="eastAsia" w:ascii="宋体" w:hAnsi="宋体"/>
          <w:szCs w:val="24"/>
          <w:highlight w:val="none"/>
        </w:rPr>
        <w:instrText xml:space="preserve"> HYPERLINK \l _Toc12139 </w:instrText>
      </w:r>
      <w:r>
        <w:rPr>
          <w:rFonts w:hint="eastAsia" w:ascii="宋体" w:hAnsi="宋体"/>
          <w:szCs w:val="24"/>
          <w:highlight w:val="none"/>
        </w:rPr>
        <w:fldChar w:fldCharType="separate"/>
      </w:r>
      <w:r>
        <w:rPr>
          <w:rFonts w:ascii="宋体" w:hAnsi="宋体"/>
          <w:szCs w:val="24"/>
          <w:highlight w:val="none"/>
        </w:rPr>
        <w:t>三、商务</w:t>
      </w:r>
      <w:r>
        <w:rPr>
          <w:rFonts w:hint="eastAsia" w:ascii="宋体" w:hAnsi="宋体"/>
          <w:szCs w:val="24"/>
          <w:highlight w:val="none"/>
        </w:rPr>
        <w:t>部分</w:t>
      </w:r>
      <w:r>
        <w:tab/>
      </w:r>
      <w:r>
        <w:fldChar w:fldCharType="begin"/>
      </w:r>
      <w:r>
        <w:instrText xml:space="preserve"> PAGEREF _Toc12139 \h </w:instrText>
      </w:r>
      <w:r>
        <w:fldChar w:fldCharType="separate"/>
      </w:r>
      <w:r>
        <w:t>- 23 -</w:t>
      </w:r>
      <w:r>
        <w:fldChar w:fldCharType="end"/>
      </w:r>
      <w:r>
        <w:rPr>
          <w:rFonts w:hint="eastAsia" w:ascii="宋体" w:hAnsi="宋体"/>
          <w:szCs w:val="24"/>
          <w:highlight w:val="none"/>
        </w:rPr>
        <w:fldChar w:fldCharType="end"/>
      </w:r>
    </w:p>
    <w:p w14:paraId="3D02A5C0">
      <w:pPr>
        <w:pStyle w:val="30"/>
        <w:tabs>
          <w:tab w:val="right" w:leader="dot" w:pos="9525"/>
        </w:tabs>
      </w:pPr>
      <w:r>
        <w:rPr>
          <w:rFonts w:hint="eastAsia" w:ascii="宋体" w:hAnsi="宋体"/>
          <w:szCs w:val="24"/>
          <w:highlight w:val="none"/>
        </w:rPr>
        <w:fldChar w:fldCharType="begin"/>
      </w:r>
      <w:r>
        <w:rPr>
          <w:rFonts w:hint="eastAsia" w:ascii="宋体" w:hAnsi="宋体"/>
          <w:szCs w:val="24"/>
          <w:highlight w:val="none"/>
        </w:rPr>
        <w:instrText xml:space="preserve"> HYPERLINK \l _Toc3137 </w:instrText>
      </w:r>
      <w:r>
        <w:rPr>
          <w:rFonts w:hint="eastAsia" w:ascii="宋体" w:hAnsi="宋体"/>
          <w:szCs w:val="24"/>
          <w:highlight w:val="none"/>
        </w:rPr>
        <w:fldChar w:fldCharType="separate"/>
      </w:r>
      <w:r>
        <w:rPr>
          <w:rFonts w:hint="eastAsia" w:ascii="宋体" w:hAnsi="宋体"/>
          <w:szCs w:val="24"/>
          <w:highlight w:val="none"/>
        </w:rPr>
        <w:t>四、</w:t>
      </w:r>
      <w:r>
        <w:rPr>
          <w:rFonts w:ascii="宋体" w:hAnsi="宋体"/>
          <w:szCs w:val="24"/>
          <w:highlight w:val="none"/>
        </w:rPr>
        <w:t>资格</w:t>
      </w:r>
      <w:r>
        <w:rPr>
          <w:rFonts w:hint="eastAsia" w:ascii="宋体" w:hAnsi="宋体"/>
          <w:szCs w:val="24"/>
          <w:highlight w:val="none"/>
        </w:rPr>
        <w:t>文件</w:t>
      </w:r>
      <w:r>
        <w:tab/>
      </w:r>
      <w:r>
        <w:fldChar w:fldCharType="begin"/>
      </w:r>
      <w:r>
        <w:instrText xml:space="preserve"> PAGEREF _Toc3137 \h </w:instrText>
      </w:r>
      <w:r>
        <w:fldChar w:fldCharType="separate"/>
      </w:r>
      <w:r>
        <w:t>- 23 -</w:t>
      </w:r>
      <w:r>
        <w:fldChar w:fldCharType="end"/>
      </w:r>
      <w:r>
        <w:rPr>
          <w:rFonts w:hint="eastAsia" w:ascii="宋体" w:hAnsi="宋体"/>
          <w:szCs w:val="24"/>
          <w:highlight w:val="none"/>
        </w:rPr>
        <w:fldChar w:fldCharType="end"/>
      </w:r>
    </w:p>
    <w:p w14:paraId="5D022062">
      <w:pPr>
        <w:pStyle w:val="30"/>
        <w:tabs>
          <w:tab w:val="right" w:leader="dot" w:pos="9525"/>
        </w:tabs>
      </w:pPr>
      <w:r>
        <w:rPr>
          <w:rFonts w:hint="eastAsia" w:ascii="宋体" w:hAnsi="宋体"/>
          <w:szCs w:val="24"/>
          <w:highlight w:val="none"/>
        </w:rPr>
        <w:fldChar w:fldCharType="begin"/>
      </w:r>
      <w:r>
        <w:rPr>
          <w:rFonts w:hint="eastAsia" w:ascii="宋体" w:hAnsi="宋体"/>
          <w:szCs w:val="24"/>
          <w:highlight w:val="none"/>
        </w:rPr>
        <w:instrText xml:space="preserve"> HYPERLINK \l _Toc14895 </w:instrText>
      </w:r>
      <w:r>
        <w:rPr>
          <w:rFonts w:hint="eastAsia" w:ascii="宋体" w:hAnsi="宋体"/>
          <w:szCs w:val="24"/>
          <w:highlight w:val="none"/>
        </w:rPr>
        <w:fldChar w:fldCharType="separate"/>
      </w:r>
      <w:r>
        <w:rPr>
          <w:rFonts w:hint="eastAsia" w:ascii="宋体" w:hAnsi="宋体"/>
          <w:szCs w:val="24"/>
          <w:highlight w:val="none"/>
        </w:rPr>
        <w:t>五</w:t>
      </w:r>
      <w:r>
        <w:rPr>
          <w:rFonts w:ascii="宋体" w:hAnsi="宋体"/>
          <w:szCs w:val="24"/>
          <w:highlight w:val="none"/>
        </w:rPr>
        <w:t>、其他</w:t>
      </w:r>
      <w:r>
        <w:tab/>
      </w:r>
      <w:r>
        <w:fldChar w:fldCharType="begin"/>
      </w:r>
      <w:r>
        <w:instrText xml:space="preserve"> PAGEREF _Toc14895 \h </w:instrText>
      </w:r>
      <w:r>
        <w:fldChar w:fldCharType="separate"/>
      </w:r>
      <w:r>
        <w:t>- 23 -</w:t>
      </w:r>
      <w:r>
        <w:fldChar w:fldCharType="end"/>
      </w:r>
      <w:r>
        <w:rPr>
          <w:rFonts w:hint="eastAsia" w:ascii="宋体" w:hAnsi="宋体"/>
          <w:szCs w:val="24"/>
          <w:highlight w:val="none"/>
        </w:rPr>
        <w:fldChar w:fldCharType="end"/>
      </w:r>
    </w:p>
    <w:p w14:paraId="745A46A0">
      <w:pPr>
        <w:pStyle w:val="46"/>
        <w:tabs>
          <w:tab w:val="right" w:leader="dot" w:pos="9402"/>
        </w:tabs>
        <w:spacing w:line="480" w:lineRule="exact"/>
        <w:ind w:left="560"/>
        <w:jc w:val="center"/>
        <w:rPr>
          <w:rFonts w:ascii="宋体" w:hAnsi="宋体"/>
          <w:szCs w:val="24"/>
          <w:highlight w:val="none"/>
        </w:rPr>
        <w:sectPr>
          <w:footerReference r:id="rId7" w:type="default"/>
          <w:pgSz w:w="11907" w:h="16840"/>
          <w:pgMar w:top="1134" w:right="1191" w:bottom="1134" w:left="1191" w:header="851" w:footer="992" w:gutter="0"/>
          <w:pgNumType w:fmt="numberInDash" w:start="1"/>
          <w:cols w:space="720" w:num="1"/>
          <w:docGrid w:linePitch="380" w:charSpace="-5735"/>
        </w:sectPr>
      </w:pPr>
      <w:r>
        <w:rPr>
          <w:rFonts w:hint="eastAsia" w:ascii="宋体" w:hAnsi="宋体"/>
          <w:szCs w:val="24"/>
          <w:highlight w:val="none"/>
        </w:rPr>
        <w:fldChar w:fldCharType="end"/>
      </w:r>
    </w:p>
    <w:p w14:paraId="6F2BB76A">
      <w:pPr>
        <w:pStyle w:val="3"/>
        <w:pageBreakBefore/>
        <w:spacing w:line="360" w:lineRule="auto"/>
        <w:jc w:val="center"/>
        <w:rPr>
          <w:rFonts w:hint="eastAsia" w:ascii="宋体" w:hAnsi="宋体" w:eastAsia="宋体"/>
          <w:sz w:val="36"/>
          <w:szCs w:val="30"/>
          <w:highlight w:val="none"/>
        </w:rPr>
      </w:pPr>
      <w:bookmarkStart w:id="0" w:name="_Toc12789052"/>
      <w:bookmarkStart w:id="1" w:name="_Toc11641050"/>
      <w:bookmarkStart w:id="2" w:name="_Toc825"/>
      <w:r>
        <w:rPr>
          <w:rFonts w:hint="eastAsia" w:ascii="宋体" w:hAnsi="宋体" w:eastAsia="宋体"/>
          <w:sz w:val="36"/>
          <w:szCs w:val="30"/>
          <w:highlight w:val="none"/>
        </w:rPr>
        <w:t>第一篇  采购邀请书</w:t>
      </w:r>
      <w:bookmarkEnd w:id="0"/>
      <w:bookmarkEnd w:id="1"/>
      <w:bookmarkEnd w:id="2"/>
    </w:p>
    <w:p w14:paraId="175C05F2">
      <w:pPr>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重庆市中基致信招标代理有限公司（以下简称：采购代理机构）接</w:t>
      </w:r>
      <w:r>
        <w:rPr>
          <w:rFonts w:ascii="宋体" w:hAnsi="宋体"/>
          <w:sz w:val="24"/>
          <w:szCs w:val="24"/>
          <w:highlight w:val="none"/>
        </w:rPr>
        <w:t>受</w:t>
      </w:r>
      <w:r>
        <w:rPr>
          <w:rFonts w:hint="eastAsia" w:ascii="宋体" w:hAnsi="宋体"/>
          <w:sz w:val="24"/>
          <w:szCs w:val="24"/>
          <w:highlight w:val="none"/>
        </w:rPr>
        <w:t>重庆市经济和信息化委员会的委托，对</w:t>
      </w:r>
      <w:r>
        <w:rPr>
          <w:rFonts w:hint="eastAsia" w:ascii="宋体" w:hAnsi="宋体"/>
          <w:sz w:val="24"/>
          <w:szCs w:val="24"/>
          <w:highlight w:val="none"/>
          <w:lang w:eastAsia="zh-CN"/>
        </w:rPr>
        <w:t>“</w:t>
      </w:r>
      <w:r>
        <w:rPr>
          <w:rFonts w:hint="default" w:ascii="宋体" w:hAnsi="宋体"/>
          <w:sz w:val="24"/>
          <w:szCs w:val="24"/>
          <w:highlight w:val="none"/>
          <w:lang w:val="en-US" w:eastAsia="zh-CN"/>
        </w:rPr>
        <w:t>经济·优质中小企业梯度培育</w:t>
      </w:r>
      <w:r>
        <w:rPr>
          <w:rFonts w:hint="eastAsia" w:ascii="宋体" w:hAnsi="宋体"/>
          <w:sz w:val="24"/>
          <w:szCs w:val="24"/>
          <w:highlight w:val="none"/>
          <w:lang w:eastAsia="zh-CN"/>
        </w:rPr>
        <w:t>”应用开发设计服务</w:t>
      </w:r>
      <w:r>
        <w:rPr>
          <w:rFonts w:hint="eastAsia" w:ascii="宋体" w:hAnsi="宋体"/>
          <w:sz w:val="24"/>
          <w:szCs w:val="24"/>
          <w:highlight w:val="none"/>
        </w:rPr>
        <w:t>（项目号：</w:t>
      </w:r>
      <w:r>
        <w:rPr>
          <w:rFonts w:hint="eastAsia" w:ascii="宋体" w:hAnsi="宋体"/>
          <w:sz w:val="24"/>
          <w:szCs w:val="24"/>
          <w:highlight w:val="none"/>
          <w:lang w:val="en-US" w:eastAsia="zh-CN"/>
        </w:rPr>
        <w:t>CQCBJQ2506-232</w:t>
      </w:r>
      <w:r>
        <w:rPr>
          <w:rFonts w:hint="eastAsia" w:ascii="宋体" w:hAnsi="宋体"/>
          <w:sz w:val="24"/>
          <w:szCs w:val="24"/>
          <w:highlight w:val="none"/>
        </w:rPr>
        <w:t>）进行竞争性磋商采购。欢迎有资格的供应商前来参与磋商。</w:t>
      </w:r>
    </w:p>
    <w:p w14:paraId="57BD1A3C">
      <w:pPr>
        <w:pStyle w:val="4"/>
        <w:spacing w:before="0" w:after="0" w:line="360" w:lineRule="auto"/>
        <w:ind w:firstLine="482" w:firstLineChars="200"/>
        <w:rPr>
          <w:rFonts w:ascii="宋体" w:hAnsi="宋体"/>
          <w:sz w:val="24"/>
          <w:szCs w:val="24"/>
          <w:highlight w:val="none"/>
        </w:rPr>
      </w:pPr>
      <w:bookmarkStart w:id="3" w:name="_Toc14090"/>
      <w:bookmarkStart w:id="4" w:name="_Toc313893526"/>
      <w:bookmarkStart w:id="5" w:name="_Toc317775175"/>
      <w:r>
        <w:rPr>
          <w:rFonts w:hint="eastAsia" w:ascii="宋体" w:hAnsi="宋体"/>
          <w:sz w:val="24"/>
          <w:szCs w:val="24"/>
          <w:highlight w:val="none"/>
        </w:rPr>
        <w:t>一、竞争性磋商内容</w:t>
      </w:r>
      <w:bookmarkEnd w:id="3"/>
      <w:bookmarkEnd w:id="4"/>
      <w:bookmarkEnd w:id="5"/>
    </w:p>
    <w:tbl>
      <w:tblPr>
        <w:tblStyle w:val="58"/>
        <w:tblW w:w="96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61"/>
        <w:gridCol w:w="1842"/>
        <w:gridCol w:w="1843"/>
        <w:gridCol w:w="2693"/>
      </w:tblGrid>
      <w:tr w14:paraId="64737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3261" w:type="dxa"/>
            <w:tcBorders>
              <w:top w:val="single" w:color="auto" w:sz="4" w:space="0"/>
              <w:left w:val="single" w:color="auto" w:sz="4" w:space="0"/>
              <w:right w:val="single" w:color="auto" w:sz="4" w:space="0"/>
            </w:tcBorders>
            <w:vAlign w:val="center"/>
          </w:tcPr>
          <w:p w14:paraId="227ED4B3">
            <w:pPr>
              <w:widowControl/>
              <w:jc w:val="center"/>
              <w:rPr>
                <w:rFonts w:hint="eastAsia" w:ascii="宋体" w:hAnsi="宋体" w:cs="宋体"/>
                <w:b/>
                <w:bCs/>
                <w:kern w:val="0"/>
                <w:sz w:val="21"/>
                <w:szCs w:val="24"/>
                <w:highlight w:val="none"/>
              </w:rPr>
            </w:pPr>
            <w:bookmarkStart w:id="6" w:name="_Toc373860293"/>
            <w:bookmarkStart w:id="7" w:name="_Toc317775178"/>
            <w:r>
              <w:rPr>
                <w:rFonts w:hint="eastAsia" w:ascii="宋体" w:hAnsi="宋体" w:cs="宋体"/>
                <w:b/>
                <w:bCs/>
                <w:kern w:val="0"/>
                <w:sz w:val="21"/>
                <w:szCs w:val="24"/>
                <w:highlight w:val="none"/>
              </w:rPr>
              <w:t>项目内容</w:t>
            </w:r>
          </w:p>
        </w:tc>
        <w:tc>
          <w:tcPr>
            <w:tcW w:w="1842" w:type="dxa"/>
            <w:tcBorders>
              <w:top w:val="single" w:color="auto" w:sz="4" w:space="0"/>
              <w:left w:val="single" w:color="auto" w:sz="4" w:space="0"/>
              <w:right w:val="single" w:color="auto" w:sz="4" w:space="0"/>
            </w:tcBorders>
            <w:vAlign w:val="center"/>
          </w:tcPr>
          <w:p w14:paraId="1DDB01A3">
            <w:pPr>
              <w:widowControl/>
              <w:jc w:val="center"/>
              <w:rPr>
                <w:rFonts w:hint="eastAsia" w:ascii="宋体" w:hAnsi="宋体" w:cs="宋体"/>
                <w:b/>
                <w:bCs/>
                <w:kern w:val="0"/>
                <w:sz w:val="21"/>
                <w:szCs w:val="24"/>
                <w:highlight w:val="none"/>
              </w:rPr>
            </w:pPr>
            <w:r>
              <w:rPr>
                <w:rFonts w:hint="eastAsia" w:ascii="宋体" w:hAnsi="宋体" w:cs="宋体"/>
                <w:b/>
                <w:bCs/>
                <w:kern w:val="0"/>
                <w:sz w:val="21"/>
                <w:szCs w:val="24"/>
                <w:highlight w:val="none"/>
              </w:rPr>
              <w:t>最高限价</w:t>
            </w:r>
          </w:p>
          <w:p w14:paraId="30327322">
            <w:pPr>
              <w:widowControl/>
              <w:jc w:val="center"/>
              <w:rPr>
                <w:rFonts w:hint="eastAsia" w:ascii="宋体" w:hAnsi="宋体" w:cs="宋体"/>
                <w:b/>
                <w:bCs/>
                <w:kern w:val="0"/>
                <w:sz w:val="21"/>
                <w:szCs w:val="24"/>
                <w:highlight w:val="none"/>
              </w:rPr>
            </w:pPr>
            <w:r>
              <w:rPr>
                <w:rFonts w:hint="eastAsia" w:ascii="宋体" w:hAnsi="宋体" w:cs="宋体"/>
                <w:b/>
                <w:bCs/>
                <w:kern w:val="0"/>
                <w:sz w:val="21"/>
                <w:szCs w:val="24"/>
                <w:highlight w:val="none"/>
              </w:rPr>
              <w:t>（</w:t>
            </w:r>
            <w:r>
              <w:rPr>
                <w:rFonts w:hint="eastAsia" w:ascii="宋体" w:hAnsi="宋体" w:cs="宋体"/>
                <w:b/>
                <w:bCs/>
                <w:kern w:val="0"/>
                <w:sz w:val="21"/>
                <w:szCs w:val="24"/>
                <w:highlight w:val="none"/>
                <w:lang w:val="en-US" w:eastAsia="zh-CN"/>
              </w:rPr>
              <w:t>折</w:t>
            </w:r>
            <w:r>
              <w:rPr>
                <w:rFonts w:hint="eastAsia" w:ascii="宋体" w:hAnsi="宋体" w:cs="宋体"/>
                <w:b/>
                <w:bCs/>
                <w:kern w:val="0"/>
                <w:sz w:val="21"/>
                <w:szCs w:val="24"/>
                <w:highlight w:val="none"/>
              </w:rPr>
              <w:t>）</w:t>
            </w:r>
          </w:p>
        </w:tc>
        <w:tc>
          <w:tcPr>
            <w:tcW w:w="1843" w:type="dxa"/>
            <w:tcBorders>
              <w:top w:val="single" w:color="auto" w:sz="4" w:space="0"/>
              <w:left w:val="single" w:color="auto" w:sz="4" w:space="0"/>
              <w:right w:val="single" w:color="auto" w:sz="4" w:space="0"/>
            </w:tcBorders>
            <w:vAlign w:val="center"/>
          </w:tcPr>
          <w:p w14:paraId="457C5DA8">
            <w:pPr>
              <w:widowControl/>
              <w:jc w:val="center"/>
              <w:rPr>
                <w:rFonts w:hint="eastAsia" w:ascii="宋体" w:hAnsi="宋体" w:cs="宋体"/>
                <w:b/>
                <w:bCs/>
                <w:kern w:val="0"/>
                <w:sz w:val="21"/>
                <w:szCs w:val="24"/>
                <w:highlight w:val="none"/>
              </w:rPr>
            </w:pPr>
            <w:r>
              <w:rPr>
                <w:rFonts w:hint="eastAsia" w:ascii="宋体" w:hAnsi="宋体" w:cs="宋体"/>
                <w:b/>
                <w:bCs/>
                <w:kern w:val="0"/>
                <w:sz w:val="21"/>
                <w:szCs w:val="24"/>
                <w:highlight w:val="none"/>
              </w:rPr>
              <w:t>成交供应商数量（名）</w:t>
            </w:r>
          </w:p>
        </w:tc>
        <w:tc>
          <w:tcPr>
            <w:tcW w:w="2693" w:type="dxa"/>
            <w:tcBorders>
              <w:top w:val="single" w:color="auto" w:sz="4" w:space="0"/>
              <w:left w:val="single" w:color="auto" w:sz="4" w:space="0"/>
              <w:right w:val="single" w:color="auto" w:sz="4" w:space="0"/>
            </w:tcBorders>
            <w:vAlign w:val="center"/>
          </w:tcPr>
          <w:p w14:paraId="64F719A8">
            <w:pPr>
              <w:widowControl/>
              <w:jc w:val="center"/>
              <w:rPr>
                <w:rFonts w:hint="eastAsia" w:ascii="宋体" w:hAnsi="宋体" w:cs="宋体"/>
                <w:b/>
                <w:bCs/>
                <w:kern w:val="0"/>
                <w:sz w:val="21"/>
                <w:szCs w:val="24"/>
                <w:highlight w:val="none"/>
              </w:rPr>
            </w:pPr>
            <w:r>
              <w:rPr>
                <w:rFonts w:hint="eastAsia" w:ascii="宋体" w:hAnsi="宋体" w:cs="宋体"/>
                <w:b/>
                <w:bCs/>
                <w:kern w:val="0"/>
                <w:sz w:val="21"/>
                <w:szCs w:val="21"/>
                <w:highlight w:val="none"/>
              </w:rPr>
              <w:t>采购标的对应的中小企业划分标准所属行业</w:t>
            </w:r>
          </w:p>
        </w:tc>
      </w:tr>
      <w:tr w14:paraId="028EF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3261" w:type="dxa"/>
            <w:tcBorders>
              <w:top w:val="single" w:color="auto" w:sz="4" w:space="0"/>
              <w:left w:val="single" w:color="auto" w:sz="4" w:space="0"/>
              <w:right w:val="single" w:color="auto" w:sz="4" w:space="0"/>
            </w:tcBorders>
            <w:vAlign w:val="center"/>
          </w:tcPr>
          <w:p w14:paraId="098480E2">
            <w:pPr>
              <w:pStyle w:val="24"/>
              <w:spacing w:line="240" w:lineRule="atLeast"/>
              <w:ind w:left="0"/>
              <w:jc w:val="center"/>
              <w:outlineLvl w:val="0"/>
              <w:rPr>
                <w:rFonts w:hint="eastAsia" w:ascii="宋体" w:hAnsi="宋体"/>
                <w:sz w:val="21"/>
                <w:szCs w:val="21"/>
                <w:highlight w:val="none"/>
                <w:lang w:val="en-US" w:eastAsia="zh-CN"/>
              </w:rPr>
            </w:pPr>
            <w:bookmarkStart w:id="8" w:name="_Hlk344477914"/>
            <w:r>
              <w:rPr>
                <w:rFonts w:hint="eastAsia" w:ascii="宋体" w:hAnsi="宋体"/>
                <w:sz w:val="21"/>
                <w:szCs w:val="21"/>
                <w:highlight w:val="none"/>
                <w:lang w:val="en-US" w:eastAsia="zh-CN"/>
              </w:rPr>
              <w:t>“</w:t>
            </w:r>
            <w:r>
              <w:rPr>
                <w:rFonts w:hint="default" w:ascii="宋体" w:hAnsi="宋体"/>
                <w:sz w:val="21"/>
                <w:szCs w:val="21"/>
                <w:highlight w:val="none"/>
                <w:lang w:val="en-US" w:eastAsia="zh-CN"/>
              </w:rPr>
              <w:t>经济·优质中小企业梯度培育</w:t>
            </w:r>
            <w:r>
              <w:rPr>
                <w:rFonts w:hint="eastAsia" w:ascii="宋体" w:hAnsi="宋体"/>
                <w:sz w:val="21"/>
                <w:szCs w:val="21"/>
                <w:highlight w:val="none"/>
                <w:lang w:val="en-US" w:eastAsia="zh-CN"/>
              </w:rPr>
              <w:t>”</w:t>
            </w:r>
            <w:r>
              <w:rPr>
                <w:rFonts w:hint="eastAsia" w:ascii="宋体" w:hAnsi="宋体"/>
                <w:sz w:val="21"/>
                <w:szCs w:val="21"/>
                <w:highlight w:val="none"/>
              </w:rPr>
              <w:t>应用开发设计服务</w:t>
            </w:r>
          </w:p>
        </w:tc>
        <w:tc>
          <w:tcPr>
            <w:tcW w:w="1842" w:type="dxa"/>
            <w:tcBorders>
              <w:top w:val="single" w:color="auto" w:sz="4" w:space="0"/>
              <w:left w:val="single" w:color="auto" w:sz="4" w:space="0"/>
              <w:right w:val="single" w:color="auto" w:sz="4" w:space="0"/>
            </w:tcBorders>
            <w:vAlign w:val="center"/>
          </w:tcPr>
          <w:p w14:paraId="7BF8B22D">
            <w:pPr>
              <w:pStyle w:val="24"/>
              <w:spacing w:line="240" w:lineRule="atLeast"/>
              <w:ind w:left="0"/>
              <w:jc w:val="center"/>
              <w:outlineLvl w:val="0"/>
              <w:rPr>
                <w:rFonts w:hint="default" w:ascii="宋体" w:hAnsi="宋体"/>
                <w:sz w:val="21"/>
                <w:szCs w:val="21"/>
                <w:highlight w:val="none"/>
                <w:lang w:val="en-US" w:eastAsia="zh-CN"/>
              </w:rPr>
            </w:pPr>
            <w:r>
              <w:rPr>
                <w:rFonts w:hint="eastAsia" w:ascii="宋体" w:hAnsi="宋体"/>
                <w:sz w:val="21"/>
                <w:szCs w:val="21"/>
                <w:highlight w:val="none"/>
                <w:lang w:val="en-US" w:eastAsia="zh-CN"/>
              </w:rPr>
              <w:t>10</w:t>
            </w:r>
          </w:p>
        </w:tc>
        <w:tc>
          <w:tcPr>
            <w:tcW w:w="1843" w:type="dxa"/>
            <w:tcBorders>
              <w:top w:val="single" w:color="auto" w:sz="4" w:space="0"/>
              <w:left w:val="single" w:color="auto" w:sz="4" w:space="0"/>
              <w:right w:val="single" w:color="auto" w:sz="4" w:space="0"/>
            </w:tcBorders>
            <w:vAlign w:val="center"/>
          </w:tcPr>
          <w:p w14:paraId="61231634">
            <w:pPr>
              <w:pStyle w:val="24"/>
              <w:spacing w:line="240" w:lineRule="atLeast"/>
              <w:ind w:left="0"/>
              <w:jc w:val="center"/>
              <w:outlineLvl w:val="0"/>
              <w:rPr>
                <w:rFonts w:hint="eastAsia" w:ascii="宋体" w:hAnsi="宋体"/>
                <w:sz w:val="21"/>
                <w:szCs w:val="21"/>
                <w:highlight w:val="none"/>
                <w:lang w:val="en-US" w:eastAsia="zh-CN"/>
              </w:rPr>
            </w:pPr>
            <w:r>
              <w:rPr>
                <w:rFonts w:ascii="宋体" w:hAnsi="宋体"/>
                <w:sz w:val="21"/>
                <w:szCs w:val="21"/>
                <w:highlight w:val="none"/>
                <w:lang w:val="en-US" w:eastAsia="zh-CN"/>
              </w:rPr>
              <w:t>1</w:t>
            </w:r>
          </w:p>
        </w:tc>
        <w:tc>
          <w:tcPr>
            <w:tcW w:w="2693" w:type="dxa"/>
            <w:tcBorders>
              <w:top w:val="single" w:color="auto" w:sz="4" w:space="0"/>
              <w:left w:val="single" w:color="auto" w:sz="4" w:space="0"/>
              <w:right w:val="single" w:color="auto" w:sz="4" w:space="0"/>
            </w:tcBorders>
            <w:vAlign w:val="center"/>
          </w:tcPr>
          <w:p w14:paraId="0627CF0A">
            <w:pPr>
              <w:pStyle w:val="24"/>
              <w:spacing w:line="240" w:lineRule="atLeast"/>
              <w:ind w:left="0"/>
              <w:jc w:val="center"/>
              <w:outlineLvl w:val="0"/>
              <w:rPr>
                <w:rFonts w:hint="default" w:ascii="宋体" w:hAnsi="宋体"/>
                <w:sz w:val="21"/>
                <w:szCs w:val="21"/>
                <w:highlight w:val="none"/>
                <w:lang w:val="en-US" w:eastAsia="zh-CN"/>
              </w:rPr>
            </w:pPr>
            <w:r>
              <w:rPr>
                <w:rFonts w:hint="eastAsia" w:ascii="宋体" w:hAnsi="宋体" w:cs="宋体"/>
                <w:kern w:val="0"/>
                <w:sz w:val="21"/>
                <w:szCs w:val="21"/>
                <w:highlight w:val="none"/>
              </w:rPr>
              <w:t>其他未列明行业</w:t>
            </w:r>
          </w:p>
        </w:tc>
      </w:tr>
      <w:bookmarkEnd w:id="8"/>
    </w:tbl>
    <w:p w14:paraId="2B90119E">
      <w:pPr>
        <w:pStyle w:val="4"/>
        <w:snapToGrid w:val="0"/>
        <w:spacing w:before="0" w:after="0" w:line="360" w:lineRule="auto"/>
        <w:ind w:firstLine="482" w:firstLineChars="200"/>
        <w:rPr>
          <w:rFonts w:hint="eastAsia" w:ascii="宋体" w:hAnsi="宋体"/>
          <w:sz w:val="24"/>
          <w:szCs w:val="24"/>
          <w:highlight w:val="none"/>
        </w:rPr>
      </w:pPr>
      <w:bookmarkStart w:id="9" w:name="_Toc14631"/>
      <w:r>
        <w:rPr>
          <w:rFonts w:hint="eastAsia" w:ascii="宋体" w:hAnsi="宋体"/>
          <w:sz w:val="24"/>
          <w:szCs w:val="24"/>
          <w:highlight w:val="none"/>
        </w:rPr>
        <w:t>二、资金来源</w:t>
      </w:r>
      <w:bookmarkEnd w:id="9"/>
    </w:p>
    <w:p w14:paraId="1182E797">
      <w:pPr>
        <w:snapToGrid w:val="0"/>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财政资金,</w:t>
      </w:r>
      <w:r>
        <w:rPr>
          <w:rFonts w:hint="eastAsia" w:ascii="宋体" w:hAnsi="宋体"/>
          <w:sz w:val="24"/>
          <w:szCs w:val="24"/>
          <w:highlight w:val="none"/>
          <w:lang w:val="en-US" w:eastAsia="zh-CN"/>
        </w:rPr>
        <w:t xml:space="preserve">预算金额暂定为 </w:t>
      </w:r>
      <w:r>
        <w:rPr>
          <w:rFonts w:hint="eastAsia" w:ascii="宋体" w:hAnsi="宋体"/>
          <w:sz w:val="24"/>
          <w:szCs w:val="24"/>
          <w:highlight w:val="none"/>
          <w:u w:val="single"/>
          <w:lang w:val="en-US" w:eastAsia="zh-CN"/>
        </w:rPr>
        <w:t>37</w:t>
      </w:r>
      <w:r>
        <w:rPr>
          <w:rFonts w:hint="eastAsia" w:ascii="宋体" w:hAnsi="宋体"/>
          <w:sz w:val="24"/>
          <w:szCs w:val="24"/>
          <w:highlight w:val="none"/>
          <w:lang w:val="en-US" w:eastAsia="zh-CN"/>
        </w:rPr>
        <w:t>万元</w:t>
      </w:r>
      <w:r>
        <w:rPr>
          <w:rFonts w:hint="eastAsia" w:ascii="宋体" w:hAnsi="宋体"/>
          <w:sz w:val="24"/>
          <w:szCs w:val="24"/>
          <w:highlight w:val="none"/>
        </w:rPr>
        <w:t>（含税金额）。</w:t>
      </w:r>
    </w:p>
    <w:bookmarkEnd w:id="6"/>
    <w:bookmarkEnd w:id="7"/>
    <w:p w14:paraId="601BD556">
      <w:pPr>
        <w:pStyle w:val="4"/>
        <w:snapToGrid w:val="0"/>
        <w:spacing w:before="0" w:after="0" w:line="360" w:lineRule="auto"/>
        <w:ind w:firstLine="482" w:firstLineChars="200"/>
        <w:rPr>
          <w:rFonts w:ascii="宋体" w:hAnsi="宋体"/>
          <w:sz w:val="24"/>
          <w:szCs w:val="24"/>
          <w:highlight w:val="none"/>
        </w:rPr>
      </w:pPr>
      <w:bookmarkStart w:id="10" w:name="_Toc16076"/>
      <w:bookmarkStart w:id="11" w:name="_Toc75258773"/>
      <w:r>
        <w:rPr>
          <w:rFonts w:hint="eastAsia" w:ascii="宋体" w:hAnsi="宋体"/>
          <w:sz w:val="24"/>
          <w:szCs w:val="24"/>
          <w:highlight w:val="none"/>
        </w:rPr>
        <w:t>三、供应商资格条件</w:t>
      </w:r>
      <w:bookmarkEnd w:id="10"/>
      <w:bookmarkEnd w:id="11"/>
    </w:p>
    <w:p w14:paraId="22BE7BFE">
      <w:pPr>
        <w:snapToGrid w:val="0"/>
        <w:spacing w:line="360" w:lineRule="auto"/>
        <w:ind w:firstLine="480" w:firstLineChars="200"/>
        <w:rPr>
          <w:rFonts w:hint="eastAsia" w:ascii="宋体" w:hAnsi="宋体" w:eastAsia="宋体"/>
          <w:sz w:val="24"/>
          <w:szCs w:val="24"/>
          <w:highlight w:val="none"/>
          <w:lang w:val="en-US" w:eastAsia="zh-CN"/>
        </w:rPr>
      </w:pPr>
      <w:bookmarkStart w:id="12" w:name="_Toc75258774"/>
      <w:r>
        <w:rPr>
          <w:rFonts w:hint="eastAsia" w:ascii="宋体" w:hAnsi="宋体"/>
          <w:sz w:val="24"/>
          <w:szCs w:val="24"/>
          <w:highlight w:val="none"/>
        </w:rPr>
        <w:t>（一）合格供应商应满足《中华人民共和国政府采购法》第二十二条规定；</w:t>
      </w:r>
    </w:p>
    <w:p w14:paraId="5F86D4ED">
      <w:pPr>
        <w:snapToGrid w:val="0"/>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（二）本项目的特定资格条件：无；</w:t>
      </w:r>
    </w:p>
    <w:p w14:paraId="4C511F2E">
      <w:pPr>
        <w:snapToGrid w:val="0"/>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（三）落实政府采购政策需满足的资格要求：无。</w:t>
      </w:r>
    </w:p>
    <w:p w14:paraId="77694D95">
      <w:pPr>
        <w:pStyle w:val="4"/>
        <w:snapToGrid w:val="0"/>
        <w:spacing w:before="0" w:after="0" w:line="360" w:lineRule="auto"/>
        <w:ind w:firstLine="482" w:firstLineChars="200"/>
        <w:rPr>
          <w:rFonts w:ascii="宋体" w:hAnsi="宋体"/>
          <w:sz w:val="24"/>
          <w:szCs w:val="24"/>
          <w:highlight w:val="none"/>
        </w:rPr>
      </w:pPr>
      <w:bookmarkStart w:id="13" w:name="_Toc7130"/>
      <w:r>
        <w:rPr>
          <w:rFonts w:hint="eastAsia" w:ascii="宋体" w:hAnsi="宋体"/>
          <w:sz w:val="24"/>
          <w:szCs w:val="24"/>
          <w:highlight w:val="none"/>
        </w:rPr>
        <w:t>四、磋商有关说明</w:t>
      </w:r>
      <w:bookmarkEnd w:id="12"/>
      <w:bookmarkEnd w:id="13"/>
    </w:p>
    <w:p w14:paraId="540D9F10">
      <w:pPr>
        <w:snapToGrid w:val="0"/>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（一）凡有意参加磋商的供应商，请</w:t>
      </w:r>
      <w:r>
        <w:rPr>
          <w:rFonts w:hint="eastAsia" w:ascii="宋体" w:hAnsi="宋体" w:cs="宋体"/>
          <w:sz w:val="24"/>
          <w:szCs w:val="24"/>
          <w:highlight w:val="none"/>
        </w:rPr>
        <w:t>在重庆市经济和信息化委员会网上（http://jjxxw.cq.gov.cn/）下载本项目磋商文件以及图纸、澄清等开标前公布的所有项目资料，无论供应商下载与否，均视为已知晓所有采购内容。</w:t>
      </w:r>
    </w:p>
    <w:p w14:paraId="5FA35C48">
      <w:pPr>
        <w:snapToGrid w:val="0"/>
        <w:spacing w:line="360" w:lineRule="auto"/>
        <w:ind w:firstLine="480" w:firstLineChars="200"/>
        <w:rPr>
          <w:rFonts w:ascii="宋体" w:hAnsi="宋体"/>
          <w:sz w:val="24"/>
          <w:szCs w:val="24"/>
          <w:highlight w:val="none"/>
        </w:rPr>
      </w:pPr>
      <w:r>
        <w:rPr>
          <w:rFonts w:hint="eastAsia" w:ascii="宋体" w:hAnsi="宋体"/>
          <w:sz w:val="24"/>
          <w:szCs w:val="24"/>
          <w:highlight w:val="none"/>
        </w:rPr>
        <w:t>（二）竞争性磋商公告期限：自采购公告发布之日起三个工作日。</w:t>
      </w:r>
    </w:p>
    <w:p w14:paraId="22AE3211">
      <w:pPr>
        <w:snapToGrid w:val="0"/>
        <w:spacing w:line="360" w:lineRule="auto"/>
        <w:ind w:firstLine="480" w:firstLineChars="200"/>
        <w:rPr>
          <w:rFonts w:ascii="宋体" w:hAnsi="宋体"/>
          <w:sz w:val="24"/>
          <w:szCs w:val="24"/>
          <w:highlight w:val="none"/>
        </w:rPr>
      </w:pPr>
      <w:r>
        <w:rPr>
          <w:rFonts w:hint="eastAsia" w:ascii="宋体" w:hAnsi="宋体"/>
          <w:sz w:val="24"/>
          <w:szCs w:val="24"/>
          <w:highlight w:val="none"/>
        </w:rPr>
        <w:t>（三）竞争性磋商文件提供期限</w:t>
      </w:r>
    </w:p>
    <w:p w14:paraId="005E5445">
      <w:pPr>
        <w:snapToGrid w:val="0"/>
        <w:spacing w:line="360" w:lineRule="auto"/>
        <w:ind w:firstLine="480" w:firstLineChars="200"/>
        <w:rPr>
          <w:rFonts w:hint="eastAsia" w:ascii="宋体" w:hAnsi="宋体"/>
          <w:sz w:val="24"/>
          <w:szCs w:val="24"/>
          <w:highlight w:val="yellow"/>
        </w:rPr>
      </w:pPr>
      <w:r>
        <w:rPr>
          <w:rFonts w:hint="eastAsia" w:ascii="宋体" w:hAnsi="宋体"/>
          <w:sz w:val="24"/>
          <w:szCs w:val="24"/>
          <w:highlight w:val="none"/>
        </w:rPr>
        <w:t>1.竞争性磋商文件提供期限：202</w:t>
      </w:r>
      <w:r>
        <w:rPr>
          <w:rFonts w:hint="eastAsia" w:ascii="宋体" w:hAnsi="宋体"/>
          <w:sz w:val="24"/>
          <w:szCs w:val="24"/>
          <w:highlight w:val="none"/>
          <w:lang w:val="en-US" w:eastAsia="zh-CN"/>
        </w:rPr>
        <w:t>5</w:t>
      </w:r>
      <w:r>
        <w:rPr>
          <w:rFonts w:hint="eastAsia" w:ascii="宋体" w:hAnsi="宋体"/>
          <w:sz w:val="24"/>
          <w:szCs w:val="24"/>
          <w:highlight w:val="none"/>
        </w:rPr>
        <w:t>年</w:t>
      </w:r>
      <w:r>
        <w:rPr>
          <w:rFonts w:hint="eastAsia" w:ascii="宋体" w:hAnsi="宋体"/>
          <w:sz w:val="24"/>
          <w:szCs w:val="24"/>
          <w:highlight w:val="none"/>
          <w:lang w:val="en-US" w:eastAsia="zh-CN"/>
        </w:rPr>
        <w:t>6</w:t>
      </w:r>
      <w:r>
        <w:rPr>
          <w:rFonts w:hint="eastAsia" w:ascii="宋体" w:hAnsi="宋体"/>
          <w:sz w:val="24"/>
          <w:szCs w:val="24"/>
          <w:highlight w:val="none"/>
        </w:rPr>
        <w:t>月</w:t>
      </w:r>
      <w:r>
        <w:rPr>
          <w:rFonts w:hint="eastAsia" w:ascii="宋体" w:hAnsi="宋体"/>
          <w:sz w:val="24"/>
          <w:szCs w:val="24"/>
          <w:highlight w:val="none"/>
          <w:lang w:val="en-US" w:eastAsia="zh-CN"/>
        </w:rPr>
        <w:t>17</w:t>
      </w:r>
      <w:r>
        <w:rPr>
          <w:rFonts w:hint="eastAsia" w:ascii="宋体" w:hAnsi="宋体"/>
          <w:sz w:val="24"/>
          <w:szCs w:val="24"/>
          <w:highlight w:val="none"/>
        </w:rPr>
        <w:t>日-202</w:t>
      </w:r>
      <w:r>
        <w:rPr>
          <w:rFonts w:hint="eastAsia" w:ascii="宋体" w:hAnsi="宋体"/>
          <w:sz w:val="24"/>
          <w:szCs w:val="24"/>
          <w:highlight w:val="none"/>
          <w:lang w:val="en-US" w:eastAsia="zh-CN"/>
        </w:rPr>
        <w:t>5</w:t>
      </w:r>
      <w:r>
        <w:rPr>
          <w:rFonts w:hint="eastAsia" w:ascii="宋体" w:hAnsi="宋体"/>
          <w:sz w:val="24"/>
          <w:szCs w:val="24"/>
        </w:rPr>
        <w:t>年</w:t>
      </w:r>
      <w:r>
        <w:rPr>
          <w:rFonts w:hint="eastAsia" w:ascii="宋体" w:hAnsi="宋体"/>
          <w:sz w:val="24"/>
          <w:szCs w:val="24"/>
          <w:lang w:val="en-US" w:eastAsia="zh-CN"/>
        </w:rPr>
        <w:t>6</w:t>
      </w:r>
      <w:r>
        <w:rPr>
          <w:rFonts w:hint="eastAsia" w:ascii="宋体" w:hAnsi="宋体"/>
          <w:sz w:val="24"/>
          <w:szCs w:val="24"/>
        </w:rPr>
        <w:t>月</w:t>
      </w:r>
      <w:r>
        <w:rPr>
          <w:rFonts w:hint="eastAsia" w:ascii="宋体" w:hAnsi="宋体"/>
          <w:sz w:val="24"/>
          <w:szCs w:val="24"/>
          <w:lang w:val="en-US" w:eastAsia="zh-CN"/>
        </w:rPr>
        <w:t>24</w:t>
      </w:r>
      <w:r>
        <w:rPr>
          <w:rFonts w:hint="eastAsia" w:ascii="宋体" w:hAnsi="宋体"/>
          <w:sz w:val="24"/>
          <w:szCs w:val="24"/>
        </w:rPr>
        <w:t>日（9:00-17:00）。</w:t>
      </w:r>
    </w:p>
    <w:p w14:paraId="61621845">
      <w:pPr>
        <w:snapToGrid w:val="0"/>
        <w:spacing w:line="360" w:lineRule="auto"/>
        <w:ind w:firstLine="480" w:firstLineChars="200"/>
        <w:rPr>
          <w:rFonts w:hint="eastAsia" w:ascii="宋体" w:hAnsi="宋体"/>
          <w:sz w:val="24"/>
          <w:szCs w:val="24"/>
          <w:highlight w:val="none"/>
        </w:rPr>
      </w:pPr>
      <w:r>
        <w:rPr>
          <w:rFonts w:hint="eastAsia" w:ascii="宋体" w:hAnsi="宋体"/>
          <w:sz w:val="24"/>
          <w:szCs w:val="24"/>
          <w:highlight w:val="none"/>
          <w:lang w:val="en-US" w:eastAsia="zh-CN"/>
        </w:rPr>
        <w:t>2.</w:t>
      </w:r>
      <w:r>
        <w:rPr>
          <w:rFonts w:hint="eastAsia" w:ascii="宋体" w:hAnsi="宋体"/>
          <w:sz w:val="24"/>
          <w:szCs w:val="24"/>
          <w:highlight w:val="none"/>
        </w:rPr>
        <w:t>竞争性磋商文件提供期限内，供应商</w:t>
      </w:r>
      <w:r>
        <w:rPr>
          <w:rFonts w:hint="eastAsia" w:ascii="宋体" w:hAnsi="宋体" w:cs="宋体"/>
          <w:sz w:val="24"/>
          <w:szCs w:val="24"/>
          <w:highlight w:val="none"/>
        </w:rPr>
        <w:t>将标书费转账凭证扫描后发送至hulin@cqchinabase.com。</w:t>
      </w:r>
    </w:p>
    <w:p w14:paraId="3E2D71C4">
      <w:pPr>
        <w:snapToGrid w:val="0"/>
        <w:spacing w:line="360" w:lineRule="auto"/>
        <w:ind w:firstLine="480" w:firstLineChars="200"/>
        <w:rPr>
          <w:rFonts w:hint="eastAsia" w:ascii="宋体" w:hAnsi="宋体" w:eastAsia="宋体"/>
          <w:sz w:val="24"/>
          <w:szCs w:val="24"/>
          <w:highlight w:val="none"/>
          <w:lang w:eastAsia="zh-CN"/>
        </w:rPr>
      </w:pPr>
      <w:r>
        <w:rPr>
          <w:rFonts w:hint="eastAsia" w:ascii="宋体" w:hAnsi="宋体"/>
          <w:sz w:val="24"/>
          <w:szCs w:val="24"/>
          <w:highlight w:val="none"/>
          <w:lang w:val="en-US" w:eastAsia="zh-CN"/>
        </w:rPr>
        <w:t>3.</w:t>
      </w:r>
      <w:r>
        <w:rPr>
          <w:rFonts w:hint="eastAsia" w:ascii="宋体" w:hAnsi="宋体"/>
          <w:sz w:val="24"/>
          <w:szCs w:val="24"/>
          <w:highlight w:val="none"/>
        </w:rPr>
        <w:t>竞争性磋商文件售价：人民币300元/包，</w:t>
      </w:r>
      <w:r>
        <w:rPr>
          <w:rFonts w:hint="eastAsia" w:ascii="宋体" w:hAnsi="宋体"/>
          <w:b/>
          <w:bCs/>
          <w:color w:val="FF0000"/>
          <w:sz w:val="24"/>
          <w:szCs w:val="24"/>
          <w:highlight w:val="none"/>
        </w:rPr>
        <w:t>缴纳标书费时请务必备注项目号</w:t>
      </w:r>
      <w:r>
        <w:rPr>
          <w:rFonts w:hint="eastAsia" w:ascii="宋体" w:hAnsi="宋体"/>
          <w:b/>
          <w:bCs/>
          <w:color w:val="FF0000"/>
          <w:sz w:val="24"/>
          <w:szCs w:val="24"/>
          <w:highlight w:val="none"/>
          <w:lang w:val="en-US" w:eastAsia="zh-CN"/>
        </w:rPr>
        <w:t>及联系方式</w:t>
      </w:r>
      <w:r>
        <w:rPr>
          <w:rFonts w:hint="eastAsia" w:ascii="宋体" w:hAnsi="宋体"/>
          <w:b/>
          <w:bCs/>
          <w:color w:val="FF0000"/>
          <w:sz w:val="24"/>
          <w:szCs w:val="24"/>
          <w:highlight w:val="none"/>
        </w:rPr>
        <w:t>（售后不退）</w:t>
      </w:r>
      <w:r>
        <w:rPr>
          <w:rFonts w:hint="eastAsia" w:ascii="宋体" w:hAnsi="宋体"/>
          <w:b/>
          <w:bCs/>
          <w:color w:val="FF0000"/>
          <w:sz w:val="24"/>
          <w:szCs w:val="24"/>
          <w:highlight w:val="none"/>
          <w:lang w:eastAsia="zh-CN"/>
        </w:rPr>
        <w:t>。</w:t>
      </w:r>
    </w:p>
    <w:p w14:paraId="12368060">
      <w:pPr>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收款账户：</w:t>
      </w:r>
    </w:p>
    <w:p w14:paraId="0D57E0F1">
      <w:pPr>
        <w:snapToGrid w:val="0"/>
        <w:spacing w:line="360" w:lineRule="auto"/>
        <w:ind w:firstLine="480" w:firstLineChars="200"/>
        <w:rPr>
          <w:rFonts w:ascii="宋体" w:hAnsi="宋体"/>
          <w:sz w:val="24"/>
          <w:szCs w:val="24"/>
          <w:highlight w:val="none"/>
        </w:rPr>
      </w:pPr>
      <w:r>
        <w:rPr>
          <w:rFonts w:hint="eastAsia" w:ascii="宋体" w:hAnsi="宋体"/>
          <w:sz w:val="24"/>
          <w:szCs w:val="24"/>
          <w:highlight w:val="none"/>
        </w:rPr>
        <w:t>户 名：重庆市中基致信招标代理有限公司</w:t>
      </w:r>
    </w:p>
    <w:p w14:paraId="1CEBE509">
      <w:pPr>
        <w:snapToGrid w:val="0"/>
        <w:spacing w:line="360" w:lineRule="auto"/>
        <w:ind w:firstLine="480" w:firstLineChars="200"/>
        <w:rPr>
          <w:rFonts w:ascii="宋体" w:hAnsi="宋体"/>
          <w:sz w:val="24"/>
          <w:szCs w:val="24"/>
          <w:highlight w:val="none"/>
        </w:rPr>
      </w:pPr>
      <w:r>
        <w:rPr>
          <w:rFonts w:hint="eastAsia" w:ascii="宋体" w:hAnsi="宋体"/>
          <w:sz w:val="24"/>
          <w:szCs w:val="24"/>
          <w:highlight w:val="none"/>
        </w:rPr>
        <w:t>开户行：中国银行重庆江北支行</w:t>
      </w:r>
    </w:p>
    <w:p w14:paraId="1FB6E00D">
      <w:pPr>
        <w:snapToGrid w:val="0"/>
        <w:spacing w:line="360" w:lineRule="auto"/>
        <w:ind w:firstLine="480" w:firstLineChars="200"/>
        <w:rPr>
          <w:rFonts w:ascii="宋体" w:hAnsi="宋体"/>
          <w:sz w:val="24"/>
          <w:szCs w:val="24"/>
          <w:highlight w:val="none"/>
        </w:rPr>
      </w:pPr>
      <w:r>
        <w:rPr>
          <w:rFonts w:hint="eastAsia" w:ascii="宋体" w:hAnsi="宋体"/>
          <w:sz w:val="24"/>
          <w:szCs w:val="24"/>
          <w:highlight w:val="none"/>
        </w:rPr>
        <w:t>账 号：1144 6718 4234</w:t>
      </w:r>
    </w:p>
    <w:p w14:paraId="23C34499">
      <w:pPr>
        <w:spacing w:line="360" w:lineRule="auto"/>
        <w:ind w:firstLine="480" w:firstLineChars="200"/>
        <w:rPr>
          <w:rFonts w:hint="eastAsia" w:ascii="宋体" w:hAnsi="宋体" w:eastAsia="宋体"/>
          <w:sz w:val="24"/>
          <w:szCs w:val="24"/>
          <w:highlight w:val="none"/>
          <w:lang w:eastAsia="zh-CN"/>
        </w:rPr>
      </w:pPr>
      <w:r>
        <w:rPr>
          <w:rFonts w:hint="eastAsia" w:ascii="宋体" w:hAnsi="宋体"/>
          <w:sz w:val="24"/>
          <w:szCs w:val="24"/>
          <w:highlight w:val="none"/>
        </w:rPr>
        <w:t>（</w:t>
      </w:r>
      <w:r>
        <w:rPr>
          <w:rFonts w:hint="eastAsia" w:ascii="宋体" w:hAnsi="宋体"/>
          <w:sz w:val="24"/>
          <w:szCs w:val="24"/>
          <w:highlight w:val="none"/>
          <w:lang w:val="en-US" w:eastAsia="zh-CN"/>
        </w:rPr>
        <w:t>四</w:t>
      </w:r>
      <w:r>
        <w:rPr>
          <w:rFonts w:hint="eastAsia" w:ascii="宋体" w:hAnsi="宋体"/>
          <w:sz w:val="24"/>
          <w:szCs w:val="24"/>
          <w:highlight w:val="none"/>
        </w:rPr>
        <w:t>）递交响应文件地点：重庆市经济和信息化委员会</w:t>
      </w:r>
      <w:r>
        <w:rPr>
          <w:rFonts w:hint="eastAsia" w:ascii="宋体" w:hAnsi="宋体"/>
          <w:sz w:val="24"/>
          <w:szCs w:val="24"/>
          <w:highlight w:val="none"/>
          <w:lang w:val="en-US" w:eastAsia="zh-CN"/>
        </w:rPr>
        <w:t>8006</w:t>
      </w:r>
      <w:bookmarkStart w:id="137" w:name="_GoBack"/>
      <w:bookmarkEnd w:id="137"/>
      <w:r>
        <w:rPr>
          <w:rFonts w:hint="eastAsia" w:ascii="宋体" w:hAnsi="宋体"/>
          <w:sz w:val="24"/>
          <w:szCs w:val="24"/>
          <w:highlight w:val="none"/>
        </w:rPr>
        <w:t>会议室</w:t>
      </w:r>
      <w:r>
        <w:rPr>
          <w:rFonts w:hint="eastAsia" w:ascii="宋体" w:hAnsi="宋体"/>
          <w:sz w:val="24"/>
          <w:szCs w:val="24"/>
          <w:highlight w:val="none"/>
          <w:lang w:eastAsia="zh-CN"/>
        </w:rPr>
        <w:t>。</w:t>
      </w:r>
    </w:p>
    <w:p w14:paraId="1FD34B04">
      <w:pPr>
        <w:spacing w:line="360" w:lineRule="auto"/>
        <w:ind w:firstLine="480" w:firstLineChars="200"/>
        <w:rPr>
          <w:rFonts w:hint="eastAsia" w:ascii="宋体" w:hAnsi="宋体" w:eastAsia="宋体"/>
          <w:sz w:val="24"/>
          <w:szCs w:val="24"/>
          <w:highlight w:val="none"/>
          <w:lang w:eastAsia="zh-CN"/>
        </w:rPr>
      </w:pPr>
      <w:r>
        <w:rPr>
          <w:rFonts w:hint="eastAsia" w:ascii="宋体" w:hAnsi="宋体"/>
          <w:sz w:val="24"/>
          <w:szCs w:val="24"/>
          <w:highlight w:val="none"/>
        </w:rPr>
        <w:t>（</w:t>
      </w:r>
      <w:r>
        <w:rPr>
          <w:rFonts w:hint="eastAsia" w:ascii="宋体" w:hAnsi="宋体"/>
          <w:sz w:val="24"/>
          <w:szCs w:val="24"/>
          <w:highlight w:val="none"/>
          <w:lang w:val="en-US" w:eastAsia="zh-CN"/>
        </w:rPr>
        <w:t>五</w:t>
      </w:r>
      <w:r>
        <w:rPr>
          <w:rFonts w:hint="eastAsia" w:ascii="宋体" w:hAnsi="宋体"/>
          <w:sz w:val="24"/>
          <w:szCs w:val="24"/>
          <w:highlight w:val="none"/>
        </w:rPr>
        <w:t>）响应文件递交开始和截止时间：</w:t>
      </w:r>
      <w:r>
        <w:rPr>
          <w:rFonts w:ascii="宋体" w:hAnsi="宋体"/>
          <w:sz w:val="24"/>
          <w:szCs w:val="24"/>
          <w:highlight w:val="none"/>
        </w:rPr>
        <w:t>202</w:t>
      </w:r>
      <w:r>
        <w:rPr>
          <w:rFonts w:hint="eastAsia" w:ascii="宋体" w:hAnsi="宋体"/>
          <w:sz w:val="24"/>
          <w:szCs w:val="24"/>
          <w:highlight w:val="none"/>
          <w:lang w:val="en-US" w:eastAsia="zh-CN"/>
        </w:rPr>
        <w:t>5</w:t>
      </w:r>
      <w:r>
        <w:rPr>
          <w:rFonts w:hint="eastAsia" w:ascii="宋体" w:hAnsi="宋体"/>
          <w:sz w:val="24"/>
          <w:szCs w:val="24"/>
          <w:highlight w:val="none"/>
        </w:rPr>
        <w:t>年</w:t>
      </w:r>
      <w:r>
        <w:rPr>
          <w:rFonts w:hint="eastAsia" w:ascii="宋体" w:hAnsi="宋体"/>
          <w:sz w:val="24"/>
          <w:szCs w:val="24"/>
          <w:highlight w:val="none"/>
          <w:lang w:val="en-US" w:eastAsia="zh-CN"/>
        </w:rPr>
        <w:t>6</w:t>
      </w:r>
      <w:r>
        <w:rPr>
          <w:rFonts w:hint="eastAsia" w:ascii="宋体" w:hAnsi="宋体"/>
          <w:sz w:val="24"/>
          <w:szCs w:val="24"/>
          <w:highlight w:val="none"/>
        </w:rPr>
        <w:t>月</w:t>
      </w:r>
      <w:r>
        <w:rPr>
          <w:rFonts w:hint="eastAsia" w:ascii="宋体" w:hAnsi="宋体"/>
          <w:sz w:val="24"/>
          <w:szCs w:val="24"/>
          <w:highlight w:val="none"/>
          <w:lang w:val="en-US" w:eastAsia="zh-CN"/>
        </w:rPr>
        <w:t>30</w:t>
      </w:r>
      <w:r>
        <w:rPr>
          <w:rFonts w:hint="eastAsia" w:ascii="宋体" w:hAnsi="宋体"/>
          <w:sz w:val="24"/>
          <w:szCs w:val="24"/>
          <w:highlight w:val="none"/>
        </w:rPr>
        <w:t>日北京时间</w:t>
      </w:r>
      <w:r>
        <w:rPr>
          <w:rFonts w:hint="eastAsia" w:ascii="宋体" w:hAnsi="宋体"/>
          <w:sz w:val="24"/>
          <w:szCs w:val="24"/>
          <w:highlight w:val="none"/>
          <w:lang w:val="en-US" w:eastAsia="zh-CN"/>
        </w:rPr>
        <w:t>9</w:t>
      </w:r>
      <w:r>
        <w:rPr>
          <w:rFonts w:hint="eastAsia" w:ascii="宋体" w:hAnsi="宋体"/>
          <w:sz w:val="24"/>
          <w:szCs w:val="24"/>
          <w:highlight w:val="none"/>
        </w:rPr>
        <w:t>:</w:t>
      </w:r>
      <w:r>
        <w:rPr>
          <w:rFonts w:hint="eastAsia" w:ascii="宋体" w:hAnsi="宋体"/>
          <w:sz w:val="24"/>
          <w:szCs w:val="24"/>
          <w:highlight w:val="none"/>
          <w:lang w:val="en-US" w:eastAsia="zh-CN"/>
        </w:rPr>
        <w:t>3</w:t>
      </w:r>
      <w:r>
        <w:rPr>
          <w:rFonts w:ascii="宋体" w:hAnsi="宋体"/>
          <w:sz w:val="24"/>
          <w:szCs w:val="24"/>
          <w:highlight w:val="none"/>
        </w:rPr>
        <w:t>0</w:t>
      </w:r>
      <w:r>
        <w:rPr>
          <w:rFonts w:hint="eastAsia" w:ascii="宋体" w:hAnsi="宋体"/>
          <w:sz w:val="24"/>
          <w:szCs w:val="24"/>
          <w:highlight w:val="none"/>
        </w:rPr>
        <w:t>-</w:t>
      </w:r>
      <w:r>
        <w:rPr>
          <w:rFonts w:hint="eastAsia" w:ascii="宋体" w:hAnsi="宋体"/>
          <w:sz w:val="24"/>
          <w:szCs w:val="24"/>
          <w:highlight w:val="none"/>
          <w:lang w:val="en-US" w:eastAsia="zh-CN"/>
        </w:rPr>
        <w:t>10</w:t>
      </w:r>
      <w:r>
        <w:rPr>
          <w:rFonts w:hint="eastAsia" w:ascii="宋体" w:hAnsi="宋体"/>
          <w:sz w:val="24"/>
          <w:szCs w:val="24"/>
          <w:highlight w:val="none"/>
        </w:rPr>
        <w:t>:</w:t>
      </w:r>
      <w:r>
        <w:rPr>
          <w:rFonts w:hint="eastAsia" w:ascii="宋体" w:hAnsi="宋体"/>
          <w:sz w:val="24"/>
          <w:szCs w:val="24"/>
          <w:highlight w:val="none"/>
          <w:lang w:val="en-US" w:eastAsia="zh-CN"/>
        </w:rPr>
        <w:t>0</w:t>
      </w:r>
      <w:r>
        <w:rPr>
          <w:rFonts w:hint="eastAsia" w:ascii="宋体" w:hAnsi="宋体"/>
          <w:sz w:val="24"/>
          <w:szCs w:val="24"/>
          <w:highlight w:val="none"/>
        </w:rPr>
        <w:t>0</w:t>
      </w:r>
      <w:r>
        <w:rPr>
          <w:rFonts w:hint="eastAsia" w:ascii="宋体" w:hAnsi="宋体"/>
          <w:sz w:val="24"/>
          <w:szCs w:val="24"/>
          <w:highlight w:val="none"/>
          <w:lang w:eastAsia="zh-CN"/>
        </w:rPr>
        <w:t>。</w:t>
      </w:r>
    </w:p>
    <w:p w14:paraId="1EAEBAD3">
      <w:pPr>
        <w:spacing w:line="360" w:lineRule="auto"/>
        <w:ind w:firstLine="480" w:firstLineChars="200"/>
        <w:rPr>
          <w:rFonts w:hint="eastAsia" w:ascii="宋体" w:hAnsi="宋体" w:eastAsia="宋体"/>
          <w:sz w:val="24"/>
          <w:szCs w:val="24"/>
          <w:highlight w:val="none"/>
          <w:lang w:eastAsia="zh-CN"/>
        </w:rPr>
      </w:pPr>
      <w:r>
        <w:rPr>
          <w:rFonts w:hint="eastAsia" w:ascii="宋体" w:hAnsi="宋体"/>
          <w:sz w:val="24"/>
          <w:szCs w:val="24"/>
          <w:highlight w:val="none"/>
        </w:rPr>
        <w:t>（</w:t>
      </w:r>
      <w:r>
        <w:rPr>
          <w:rFonts w:hint="eastAsia" w:ascii="宋体" w:hAnsi="宋体"/>
          <w:sz w:val="24"/>
          <w:szCs w:val="24"/>
          <w:highlight w:val="none"/>
          <w:lang w:val="en-US" w:eastAsia="zh-CN"/>
        </w:rPr>
        <w:t>六</w:t>
      </w:r>
      <w:r>
        <w:rPr>
          <w:rFonts w:hint="eastAsia" w:ascii="宋体" w:hAnsi="宋体"/>
          <w:sz w:val="24"/>
          <w:szCs w:val="24"/>
          <w:highlight w:val="none"/>
        </w:rPr>
        <w:t>）响应文件开启时间：</w:t>
      </w:r>
      <w:r>
        <w:rPr>
          <w:rFonts w:ascii="宋体" w:hAnsi="宋体"/>
          <w:sz w:val="24"/>
          <w:szCs w:val="24"/>
          <w:highlight w:val="none"/>
        </w:rPr>
        <w:t>202</w:t>
      </w:r>
      <w:r>
        <w:rPr>
          <w:rFonts w:hint="eastAsia" w:ascii="宋体" w:hAnsi="宋体"/>
          <w:sz w:val="24"/>
          <w:szCs w:val="24"/>
          <w:highlight w:val="none"/>
          <w:lang w:val="en-US" w:eastAsia="zh-CN"/>
        </w:rPr>
        <w:t>5</w:t>
      </w:r>
      <w:r>
        <w:rPr>
          <w:rFonts w:hint="eastAsia" w:ascii="宋体" w:hAnsi="宋体"/>
          <w:sz w:val="24"/>
          <w:szCs w:val="24"/>
          <w:highlight w:val="none"/>
        </w:rPr>
        <w:t>年</w:t>
      </w:r>
      <w:r>
        <w:rPr>
          <w:rFonts w:hint="eastAsia" w:ascii="宋体" w:hAnsi="宋体"/>
          <w:sz w:val="24"/>
          <w:szCs w:val="24"/>
          <w:highlight w:val="none"/>
          <w:lang w:val="en-US" w:eastAsia="zh-CN"/>
        </w:rPr>
        <w:t>6</w:t>
      </w:r>
      <w:r>
        <w:rPr>
          <w:rFonts w:hint="eastAsia" w:ascii="宋体" w:hAnsi="宋体"/>
          <w:sz w:val="24"/>
          <w:szCs w:val="24"/>
          <w:highlight w:val="none"/>
        </w:rPr>
        <w:t>月</w:t>
      </w:r>
      <w:r>
        <w:rPr>
          <w:rFonts w:hint="eastAsia" w:ascii="宋体" w:hAnsi="宋体"/>
          <w:sz w:val="24"/>
          <w:szCs w:val="24"/>
          <w:highlight w:val="none"/>
          <w:lang w:val="en-US" w:eastAsia="zh-CN"/>
        </w:rPr>
        <w:t>30</w:t>
      </w:r>
      <w:r>
        <w:rPr>
          <w:rFonts w:hint="eastAsia" w:ascii="宋体" w:hAnsi="宋体"/>
          <w:sz w:val="24"/>
          <w:szCs w:val="24"/>
          <w:highlight w:val="none"/>
        </w:rPr>
        <w:t>日北京时间</w:t>
      </w:r>
      <w:r>
        <w:rPr>
          <w:rFonts w:hint="eastAsia" w:ascii="宋体" w:hAnsi="宋体"/>
          <w:sz w:val="24"/>
          <w:szCs w:val="24"/>
          <w:highlight w:val="none"/>
          <w:lang w:val="en-US" w:eastAsia="zh-CN"/>
        </w:rPr>
        <w:t>10</w:t>
      </w:r>
      <w:r>
        <w:rPr>
          <w:rFonts w:hint="eastAsia" w:ascii="宋体" w:hAnsi="宋体"/>
          <w:sz w:val="24"/>
          <w:szCs w:val="24"/>
          <w:highlight w:val="none"/>
        </w:rPr>
        <w:t>:</w:t>
      </w:r>
      <w:r>
        <w:rPr>
          <w:rFonts w:hint="eastAsia" w:ascii="宋体" w:hAnsi="宋体"/>
          <w:sz w:val="24"/>
          <w:szCs w:val="24"/>
          <w:highlight w:val="none"/>
          <w:lang w:val="en-US" w:eastAsia="zh-CN"/>
        </w:rPr>
        <w:t>0</w:t>
      </w:r>
      <w:r>
        <w:rPr>
          <w:rFonts w:hint="eastAsia" w:ascii="宋体" w:hAnsi="宋体"/>
          <w:sz w:val="24"/>
          <w:szCs w:val="24"/>
          <w:highlight w:val="none"/>
        </w:rPr>
        <w:t>0</w:t>
      </w:r>
      <w:r>
        <w:rPr>
          <w:rFonts w:hint="eastAsia" w:ascii="宋体" w:hAnsi="宋体"/>
          <w:sz w:val="24"/>
          <w:szCs w:val="24"/>
          <w:highlight w:val="none"/>
          <w:lang w:eastAsia="zh-CN"/>
        </w:rPr>
        <w:t>。</w:t>
      </w:r>
    </w:p>
    <w:p w14:paraId="44D50D56">
      <w:pPr>
        <w:pStyle w:val="4"/>
        <w:spacing w:before="0" w:after="0" w:line="360" w:lineRule="auto"/>
        <w:ind w:firstLine="482" w:firstLineChars="200"/>
        <w:rPr>
          <w:rFonts w:ascii="宋体" w:hAnsi="宋体"/>
          <w:sz w:val="24"/>
          <w:szCs w:val="24"/>
          <w:highlight w:val="none"/>
        </w:rPr>
      </w:pPr>
      <w:bookmarkStart w:id="14" w:name="_Toc75258776"/>
      <w:bookmarkStart w:id="15" w:name="_Toc530038692"/>
      <w:bookmarkStart w:id="16" w:name="_Toc17642"/>
      <w:r>
        <w:rPr>
          <w:rFonts w:hint="eastAsia" w:ascii="宋体" w:hAnsi="宋体"/>
          <w:sz w:val="24"/>
          <w:szCs w:val="24"/>
          <w:highlight w:val="none"/>
        </w:rPr>
        <w:t>五、采购项目需落实的政府采购政策</w:t>
      </w:r>
      <w:bookmarkEnd w:id="14"/>
      <w:bookmarkEnd w:id="15"/>
      <w:bookmarkEnd w:id="16"/>
    </w:p>
    <w:p w14:paraId="1382ADF9">
      <w:pPr>
        <w:snapToGrid w:val="0"/>
        <w:spacing w:line="360" w:lineRule="auto"/>
        <w:ind w:firstLine="480" w:firstLineChars="200"/>
        <w:rPr>
          <w:rFonts w:ascii="宋体" w:hAnsi="宋体"/>
          <w:sz w:val="24"/>
          <w:szCs w:val="24"/>
          <w:highlight w:val="none"/>
        </w:rPr>
      </w:pPr>
      <w:r>
        <w:rPr>
          <w:rFonts w:hint="eastAsia" w:ascii="宋体" w:hAnsi="宋体"/>
          <w:sz w:val="24"/>
          <w:szCs w:val="24"/>
          <w:highlight w:val="none"/>
        </w:rPr>
        <w:t>（一）按照《财政部生态环境部关于印发环境标志产品政府采购品目清单的通知》（财库〔</w:t>
      </w:r>
      <w:r>
        <w:rPr>
          <w:rFonts w:ascii="宋体" w:hAnsi="宋体"/>
          <w:sz w:val="24"/>
          <w:szCs w:val="24"/>
          <w:highlight w:val="none"/>
        </w:rPr>
        <w:t>2019</w:t>
      </w:r>
      <w:r>
        <w:rPr>
          <w:rFonts w:hint="eastAsia" w:ascii="宋体" w:hAnsi="宋体"/>
          <w:sz w:val="24"/>
          <w:szCs w:val="24"/>
          <w:highlight w:val="none"/>
        </w:rPr>
        <w:t>〕</w:t>
      </w:r>
      <w:r>
        <w:rPr>
          <w:rFonts w:ascii="宋体" w:hAnsi="宋体"/>
          <w:sz w:val="24"/>
          <w:szCs w:val="24"/>
          <w:highlight w:val="none"/>
        </w:rPr>
        <w:t>18</w:t>
      </w:r>
      <w:r>
        <w:rPr>
          <w:rFonts w:hint="eastAsia" w:ascii="宋体" w:hAnsi="宋体"/>
          <w:sz w:val="24"/>
          <w:szCs w:val="24"/>
          <w:highlight w:val="none"/>
        </w:rPr>
        <w:t>号）和《财政部发展改革委关于印发节能产品政府采购品目清单的通知》（财库〔</w:t>
      </w:r>
      <w:r>
        <w:rPr>
          <w:rFonts w:ascii="宋体" w:hAnsi="宋体"/>
          <w:sz w:val="24"/>
          <w:szCs w:val="24"/>
          <w:highlight w:val="none"/>
        </w:rPr>
        <w:t>2019</w:t>
      </w:r>
      <w:r>
        <w:rPr>
          <w:rFonts w:hint="eastAsia" w:ascii="宋体" w:hAnsi="宋体"/>
          <w:sz w:val="24"/>
          <w:szCs w:val="24"/>
          <w:highlight w:val="none"/>
        </w:rPr>
        <w:t>〕</w:t>
      </w:r>
      <w:r>
        <w:rPr>
          <w:rFonts w:ascii="宋体" w:hAnsi="宋体"/>
          <w:sz w:val="24"/>
          <w:szCs w:val="24"/>
          <w:highlight w:val="none"/>
        </w:rPr>
        <w:t>19</w:t>
      </w:r>
      <w:r>
        <w:rPr>
          <w:rFonts w:hint="eastAsia" w:ascii="宋体" w:hAnsi="宋体"/>
          <w:sz w:val="24"/>
          <w:szCs w:val="24"/>
          <w:highlight w:val="none"/>
        </w:rPr>
        <w:t>号）的规定，落实国家节能环保政策。</w:t>
      </w:r>
    </w:p>
    <w:p w14:paraId="257B5F1D">
      <w:pPr>
        <w:snapToGrid w:val="0"/>
        <w:spacing w:line="360" w:lineRule="auto"/>
        <w:ind w:firstLine="480" w:firstLineChars="200"/>
        <w:rPr>
          <w:rFonts w:ascii="宋体" w:hAnsi="宋体"/>
          <w:sz w:val="24"/>
          <w:szCs w:val="24"/>
          <w:highlight w:val="none"/>
        </w:rPr>
      </w:pPr>
      <w:r>
        <w:rPr>
          <w:rFonts w:hint="eastAsia" w:ascii="宋体" w:hAnsi="宋体"/>
          <w:sz w:val="24"/>
          <w:szCs w:val="24"/>
          <w:highlight w:val="none"/>
        </w:rPr>
        <w:t>（二）按照《关于印发&lt;政府采购促进中小企业发展管理办法&gt;的通知》（财库〔2020〕46号）的规定，落实促进中小企业发展政策。</w:t>
      </w:r>
    </w:p>
    <w:p w14:paraId="6A7241A7">
      <w:pPr>
        <w:snapToGrid w:val="0"/>
        <w:spacing w:line="360" w:lineRule="auto"/>
        <w:ind w:firstLine="480" w:firstLineChars="200"/>
        <w:rPr>
          <w:rFonts w:ascii="宋体" w:hAnsi="宋体"/>
          <w:sz w:val="24"/>
          <w:szCs w:val="24"/>
          <w:highlight w:val="none"/>
        </w:rPr>
      </w:pPr>
      <w:r>
        <w:rPr>
          <w:rFonts w:hint="eastAsia" w:ascii="宋体" w:hAnsi="宋体"/>
          <w:sz w:val="24"/>
          <w:szCs w:val="24"/>
          <w:highlight w:val="none"/>
        </w:rPr>
        <w:t>（三）按照《财政部、司法部关于政府采购支持监狱企业发展有关问题的通知》（财库〔</w:t>
      </w:r>
      <w:r>
        <w:rPr>
          <w:rFonts w:ascii="宋体" w:hAnsi="宋体"/>
          <w:sz w:val="24"/>
          <w:szCs w:val="24"/>
          <w:highlight w:val="none"/>
        </w:rPr>
        <w:t>2014</w:t>
      </w:r>
      <w:r>
        <w:rPr>
          <w:rFonts w:hint="eastAsia" w:ascii="宋体" w:hAnsi="宋体"/>
          <w:sz w:val="24"/>
          <w:szCs w:val="24"/>
          <w:highlight w:val="none"/>
        </w:rPr>
        <w:t>〕</w:t>
      </w:r>
      <w:r>
        <w:rPr>
          <w:rFonts w:ascii="宋体" w:hAnsi="宋体"/>
          <w:sz w:val="24"/>
          <w:szCs w:val="24"/>
          <w:highlight w:val="none"/>
        </w:rPr>
        <w:t>68</w:t>
      </w:r>
      <w:r>
        <w:rPr>
          <w:rFonts w:hint="eastAsia" w:ascii="宋体" w:hAnsi="宋体"/>
          <w:sz w:val="24"/>
          <w:szCs w:val="24"/>
          <w:highlight w:val="none"/>
        </w:rPr>
        <w:t>号）的规定，落实支持监狱企业发展政策。</w:t>
      </w:r>
    </w:p>
    <w:p w14:paraId="7E34576E">
      <w:pPr>
        <w:snapToGrid w:val="0"/>
        <w:spacing w:line="360" w:lineRule="auto"/>
        <w:ind w:firstLine="480" w:firstLineChars="200"/>
        <w:rPr>
          <w:rFonts w:ascii="宋体" w:hAnsi="宋体"/>
          <w:sz w:val="24"/>
          <w:szCs w:val="24"/>
          <w:highlight w:val="none"/>
        </w:rPr>
      </w:pPr>
      <w:r>
        <w:rPr>
          <w:rFonts w:hint="eastAsia" w:ascii="宋体" w:hAnsi="宋体"/>
          <w:sz w:val="24"/>
          <w:szCs w:val="24"/>
          <w:highlight w:val="none"/>
        </w:rPr>
        <w:t>（四）按照《三部门联合发布关于促进残疾人就业政府采购政策的通知》（财库〔</w:t>
      </w:r>
      <w:r>
        <w:rPr>
          <w:rFonts w:ascii="宋体" w:hAnsi="宋体"/>
          <w:sz w:val="24"/>
          <w:szCs w:val="24"/>
          <w:highlight w:val="none"/>
        </w:rPr>
        <w:t>2017</w:t>
      </w:r>
      <w:r>
        <w:rPr>
          <w:rFonts w:hint="eastAsia" w:ascii="宋体" w:hAnsi="宋体"/>
          <w:sz w:val="24"/>
          <w:szCs w:val="24"/>
          <w:highlight w:val="none"/>
        </w:rPr>
        <w:t>〕</w:t>
      </w:r>
      <w:r>
        <w:rPr>
          <w:rFonts w:ascii="宋体" w:hAnsi="宋体"/>
          <w:sz w:val="24"/>
          <w:szCs w:val="24"/>
          <w:highlight w:val="none"/>
        </w:rPr>
        <w:t xml:space="preserve"> 141</w:t>
      </w:r>
      <w:r>
        <w:rPr>
          <w:rFonts w:hint="eastAsia" w:ascii="宋体" w:hAnsi="宋体"/>
          <w:sz w:val="24"/>
          <w:szCs w:val="24"/>
          <w:highlight w:val="none"/>
        </w:rPr>
        <w:t>号）的规定，落实支持残疾人福利性单位发展政策。</w:t>
      </w:r>
    </w:p>
    <w:p w14:paraId="53AEF43F">
      <w:pPr>
        <w:pStyle w:val="4"/>
        <w:spacing w:before="0" w:after="0" w:line="360" w:lineRule="auto"/>
        <w:ind w:firstLine="482" w:firstLineChars="200"/>
        <w:rPr>
          <w:rFonts w:ascii="宋体" w:hAnsi="宋体"/>
          <w:sz w:val="24"/>
          <w:szCs w:val="24"/>
          <w:highlight w:val="none"/>
        </w:rPr>
      </w:pPr>
      <w:bookmarkStart w:id="17" w:name="_Toc75258777"/>
      <w:bookmarkStart w:id="18" w:name="_Toc10879"/>
      <w:r>
        <w:rPr>
          <w:rFonts w:hint="eastAsia" w:ascii="宋体" w:hAnsi="宋体"/>
          <w:sz w:val="24"/>
          <w:szCs w:val="24"/>
          <w:highlight w:val="none"/>
        </w:rPr>
        <w:t>六、其它有关规定</w:t>
      </w:r>
      <w:bookmarkEnd w:id="17"/>
      <w:bookmarkEnd w:id="18"/>
    </w:p>
    <w:p w14:paraId="10A3E9A5">
      <w:pPr>
        <w:snapToGrid w:val="0"/>
        <w:spacing w:line="360" w:lineRule="auto"/>
        <w:ind w:firstLine="480" w:firstLineChars="200"/>
        <w:rPr>
          <w:rFonts w:ascii="宋体" w:hAnsi="宋体"/>
          <w:sz w:val="24"/>
          <w:szCs w:val="24"/>
          <w:highlight w:val="none"/>
        </w:rPr>
      </w:pPr>
      <w:r>
        <w:rPr>
          <w:rFonts w:hint="eastAsia" w:ascii="宋体" w:hAnsi="宋体"/>
          <w:sz w:val="24"/>
          <w:szCs w:val="24"/>
          <w:highlight w:val="none"/>
        </w:rPr>
        <w:t>（一）单位负责人为同一人或者存在直接控股、管理关系的不同供应商，不得参加同一合同项下的采购活动，否则均为无效响应。</w:t>
      </w:r>
    </w:p>
    <w:p w14:paraId="3A6C7A3A">
      <w:pPr>
        <w:snapToGrid w:val="0"/>
        <w:spacing w:line="360" w:lineRule="auto"/>
        <w:ind w:firstLine="480" w:firstLineChars="200"/>
        <w:rPr>
          <w:rFonts w:ascii="宋体" w:hAnsi="宋体"/>
          <w:sz w:val="24"/>
          <w:szCs w:val="24"/>
          <w:highlight w:val="none"/>
        </w:rPr>
      </w:pPr>
      <w:r>
        <w:rPr>
          <w:rFonts w:hint="eastAsia" w:ascii="宋体" w:hAnsi="宋体"/>
          <w:sz w:val="24"/>
          <w:szCs w:val="24"/>
          <w:highlight w:val="none"/>
        </w:rPr>
        <w:t>（二）为采购项目提供整体设计、规范编制或者项目管理、监理、检测等服务的供应商，不得再参加该采购项目的其他采购活动，否则均为无效响应。</w:t>
      </w:r>
    </w:p>
    <w:p w14:paraId="2625872C">
      <w:pPr>
        <w:snapToGrid w:val="0"/>
        <w:spacing w:line="360" w:lineRule="auto"/>
        <w:ind w:firstLine="480" w:firstLineChars="200"/>
        <w:rPr>
          <w:rFonts w:ascii="宋体" w:hAnsi="宋体"/>
          <w:sz w:val="24"/>
          <w:szCs w:val="24"/>
          <w:highlight w:val="none"/>
        </w:rPr>
      </w:pPr>
      <w:r>
        <w:rPr>
          <w:rFonts w:hint="eastAsia" w:ascii="宋体" w:hAnsi="宋体"/>
          <w:sz w:val="24"/>
          <w:szCs w:val="24"/>
          <w:highlight w:val="none"/>
        </w:rPr>
        <w:t>（三）本项目在响应文件提交截止时间前发布的竞争性磋商文件及补遗文件（如果有）一律在重庆市经济和信息化委员会网上（http://jjxxw.cq.gov.cn/）发布，请各供应商注意下载；无论供应商下载与否，均视同供应商已知晓本项目竞争性磋商文件、补遗文件（如果有）的内容。</w:t>
      </w:r>
    </w:p>
    <w:p w14:paraId="63F2BFB3">
      <w:pPr>
        <w:snapToGrid w:val="0"/>
        <w:spacing w:line="360" w:lineRule="auto"/>
        <w:ind w:firstLine="480" w:firstLineChars="200"/>
        <w:rPr>
          <w:rFonts w:ascii="宋体" w:hAnsi="宋体"/>
          <w:sz w:val="24"/>
          <w:szCs w:val="24"/>
          <w:highlight w:val="none"/>
        </w:rPr>
      </w:pPr>
      <w:r>
        <w:rPr>
          <w:rFonts w:hint="eastAsia" w:ascii="宋体" w:hAnsi="宋体"/>
          <w:sz w:val="24"/>
          <w:szCs w:val="24"/>
          <w:highlight w:val="none"/>
        </w:rPr>
        <w:t>（四）超过响应文件截止时间递交的响应文件为无效文件，恕不接收。</w:t>
      </w:r>
    </w:p>
    <w:p w14:paraId="7C4D2CC5">
      <w:pPr>
        <w:snapToGrid w:val="0"/>
        <w:spacing w:line="360" w:lineRule="auto"/>
        <w:ind w:firstLine="480" w:firstLineChars="200"/>
        <w:rPr>
          <w:rFonts w:ascii="宋体" w:hAnsi="宋体"/>
          <w:sz w:val="24"/>
          <w:szCs w:val="24"/>
          <w:highlight w:val="none"/>
        </w:rPr>
      </w:pPr>
      <w:r>
        <w:rPr>
          <w:rFonts w:hint="eastAsia" w:ascii="宋体" w:hAnsi="宋体"/>
          <w:sz w:val="24"/>
          <w:szCs w:val="24"/>
          <w:highlight w:val="none"/>
        </w:rPr>
        <w:t>（五）磋商费用：无论磋商结果如何，供应商参与本项目磋商的所有费用均应由供应商自行承担。</w:t>
      </w:r>
    </w:p>
    <w:p w14:paraId="48C27022">
      <w:pPr>
        <w:snapToGrid w:val="0"/>
        <w:spacing w:line="360" w:lineRule="auto"/>
        <w:ind w:firstLine="482" w:firstLineChars="200"/>
        <w:rPr>
          <w:rFonts w:hint="eastAsia" w:ascii="宋体" w:hAnsi="宋体"/>
          <w:b/>
          <w:sz w:val="24"/>
          <w:szCs w:val="24"/>
          <w:highlight w:val="none"/>
        </w:rPr>
      </w:pPr>
      <w:r>
        <w:rPr>
          <w:rFonts w:hint="eastAsia" w:ascii="宋体" w:hAnsi="宋体"/>
          <w:b/>
          <w:sz w:val="24"/>
          <w:szCs w:val="24"/>
          <w:highlight w:val="none"/>
        </w:rPr>
        <w:t>（六）本项目不接受联合体磋商，否则按无效处理。</w:t>
      </w:r>
    </w:p>
    <w:p w14:paraId="517C1835">
      <w:pPr>
        <w:snapToGrid w:val="0"/>
        <w:spacing w:line="360" w:lineRule="auto"/>
        <w:ind w:firstLine="482" w:firstLineChars="200"/>
        <w:rPr>
          <w:rFonts w:ascii="宋体" w:hAnsi="宋体"/>
          <w:b/>
          <w:sz w:val="24"/>
          <w:szCs w:val="24"/>
          <w:highlight w:val="none"/>
        </w:rPr>
      </w:pPr>
      <w:r>
        <w:rPr>
          <w:rFonts w:hint="eastAsia" w:ascii="宋体" w:hAnsi="宋体"/>
          <w:b/>
          <w:sz w:val="24"/>
          <w:szCs w:val="24"/>
          <w:highlight w:val="none"/>
        </w:rPr>
        <w:t>（七）本项目不接受合同分包，否则按无效处理。</w:t>
      </w:r>
    </w:p>
    <w:p w14:paraId="55B0A05D">
      <w:pPr>
        <w:snapToGrid w:val="0"/>
        <w:spacing w:line="360" w:lineRule="auto"/>
        <w:ind w:firstLine="480" w:firstLineChars="200"/>
        <w:rPr>
          <w:rFonts w:ascii="宋体" w:hAnsi="宋体"/>
          <w:sz w:val="24"/>
          <w:szCs w:val="24"/>
          <w:highlight w:val="none"/>
        </w:rPr>
      </w:pPr>
      <w:r>
        <w:rPr>
          <w:rFonts w:hint="eastAsia" w:ascii="宋体" w:hAnsi="宋体"/>
          <w:sz w:val="24"/>
          <w:szCs w:val="24"/>
          <w:highlight w:val="none"/>
        </w:rPr>
        <w:t>（八）按照《财政部关于在政府采购活动中查询及使用信用记录有关问题的通知》财库〔</w:t>
      </w:r>
      <w:r>
        <w:rPr>
          <w:rFonts w:ascii="宋体" w:hAnsi="宋体"/>
          <w:sz w:val="24"/>
          <w:szCs w:val="24"/>
          <w:highlight w:val="none"/>
        </w:rPr>
        <w:t>2016</w:t>
      </w:r>
      <w:r>
        <w:rPr>
          <w:rFonts w:hint="eastAsia" w:ascii="宋体" w:hAnsi="宋体"/>
          <w:sz w:val="24"/>
          <w:szCs w:val="24"/>
          <w:highlight w:val="none"/>
        </w:rPr>
        <w:t>〕</w:t>
      </w:r>
      <w:r>
        <w:rPr>
          <w:rFonts w:ascii="宋体" w:hAnsi="宋体"/>
          <w:sz w:val="24"/>
          <w:szCs w:val="24"/>
          <w:highlight w:val="none"/>
        </w:rPr>
        <w:t>125</w:t>
      </w:r>
      <w:r>
        <w:rPr>
          <w:rFonts w:hint="eastAsia" w:ascii="宋体" w:hAnsi="宋体"/>
          <w:sz w:val="24"/>
          <w:szCs w:val="24"/>
          <w:highlight w:val="none"/>
        </w:rPr>
        <w:t>号，供应商列入失信被执行人、重大税收违法案件当事人名单、政府采购严重违法失信行为记录名单及其他不符合《中华人民共和国政府采购法》第二十二条规定条件的供应商，将拒绝其参与政府采购活动。</w:t>
      </w:r>
    </w:p>
    <w:p w14:paraId="6CA90D03">
      <w:pPr>
        <w:pStyle w:val="4"/>
        <w:spacing w:before="0" w:after="0" w:line="360" w:lineRule="auto"/>
        <w:ind w:firstLine="482" w:firstLineChars="200"/>
        <w:rPr>
          <w:rFonts w:hint="eastAsia" w:ascii="宋体" w:hAnsi="宋体"/>
          <w:sz w:val="24"/>
          <w:szCs w:val="24"/>
          <w:highlight w:val="none"/>
        </w:rPr>
      </w:pPr>
      <w:bookmarkStart w:id="19" w:name="_Toc13092"/>
      <w:r>
        <w:rPr>
          <w:rFonts w:hint="eastAsia" w:ascii="宋体" w:hAnsi="宋体"/>
          <w:sz w:val="24"/>
          <w:szCs w:val="24"/>
          <w:highlight w:val="none"/>
        </w:rPr>
        <w:t>七、联系方式</w:t>
      </w:r>
      <w:bookmarkEnd w:id="19"/>
    </w:p>
    <w:p w14:paraId="379FD8EE">
      <w:pPr>
        <w:snapToGrid w:val="0"/>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（一）采购人：</w:t>
      </w:r>
      <w:r>
        <w:rPr>
          <w:rFonts w:ascii="宋体" w:hAnsi="宋体"/>
          <w:sz w:val="24"/>
          <w:szCs w:val="24"/>
          <w:highlight w:val="none"/>
        </w:rPr>
        <w:t>重庆市经济和信息化委员会</w:t>
      </w:r>
    </w:p>
    <w:p w14:paraId="49AD7CAD">
      <w:pPr>
        <w:snapToGrid w:val="0"/>
        <w:spacing w:line="360" w:lineRule="auto"/>
        <w:ind w:firstLine="480" w:firstLineChars="200"/>
        <w:rPr>
          <w:rFonts w:hint="default" w:ascii="宋体" w:hAnsi="宋体" w:eastAsia="宋体"/>
          <w:sz w:val="24"/>
          <w:szCs w:val="24"/>
          <w:highlight w:val="none"/>
          <w:lang w:val="en-US" w:eastAsia="zh-CN"/>
        </w:rPr>
      </w:pPr>
      <w:r>
        <w:rPr>
          <w:rFonts w:hint="eastAsia" w:ascii="宋体" w:hAnsi="宋体"/>
          <w:sz w:val="24"/>
          <w:szCs w:val="24"/>
          <w:highlight w:val="none"/>
        </w:rPr>
        <w:t>联系人：</w:t>
      </w:r>
      <w:bookmarkStart w:id="20" w:name="_Hlk517516737"/>
      <w:r>
        <w:rPr>
          <w:rFonts w:hint="eastAsia" w:ascii="宋体" w:hAnsi="宋体"/>
          <w:sz w:val="24"/>
          <w:szCs w:val="24"/>
          <w:highlight w:val="none"/>
          <w:lang w:val="en-US" w:eastAsia="zh-CN"/>
        </w:rPr>
        <w:t>瞿老师</w:t>
      </w:r>
    </w:p>
    <w:p w14:paraId="4E6B5C99">
      <w:pPr>
        <w:snapToGrid w:val="0"/>
        <w:spacing w:line="360" w:lineRule="auto"/>
        <w:ind w:firstLine="480" w:firstLineChars="200"/>
        <w:rPr>
          <w:rFonts w:hint="default" w:ascii="宋体" w:hAnsi="宋体" w:eastAsia="宋体"/>
          <w:sz w:val="24"/>
          <w:szCs w:val="24"/>
          <w:highlight w:val="none"/>
          <w:lang w:val="en-US" w:eastAsia="zh-CN"/>
        </w:rPr>
      </w:pPr>
      <w:r>
        <w:rPr>
          <w:rFonts w:ascii="宋体" w:hAnsi="宋体"/>
          <w:sz w:val="24"/>
          <w:szCs w:val="24"/>
          <w:highlight w:val="none"/>
        </w:rPr>
        <w:t>电  话：</w:t>
      </w:r>
      <w:bookmarkEnd w:id="20"/>
      <w:r>
        <w:rPr>
          <w:rFonts w:hint="eastAsia" w:ascii="宋体" w:hAnsi="宋体"/>
          <w:sz w:val="24"/>
          <w:szCs w:val="24"/>
          <w:highlight w:val="none"/>
          <w:lang w:eastAsia="zh-CN"/>
        </w:rPr>
        <w:t>（</w:t>
      </w:r>
      <w:r>
        <w:rPr>
          <w:rFonts w:hint="eastAsia" w:ascii="宋体" w:hAnsi="宋体"/>
          <w:sz w:val="24"/>
          <w:szCs w:val="24"/>
          <w:highlight w:val="none"/>
          <w:lang w:val="en-US" w:eastAsia="zh-CN"/>
        </w:rPr>
        <w:t>023</w:t>
      </w:r>
      <w:r>
        <w:rPr>
          <w:rFonts w:hint="eastAsia" w:ascii="宋体" w:hAnsi="宋体"/>
          <w:sz w:val="24"/>
          <w:szCs w:val="24"/>
          <w:highlight w:val="none"/>
          <w:lang w:eastAsia="zh-CN"/>
        </w:rPr>
        <w:t>）</w:t>
      </w:r>
      <w:r>
        <w:rPr>
          <w:rFonts w:hint="eastAsia" w:ascii="宋体" w:hAnsi="宋体"/>
          <w:sz w:val="24"/>
          <w:szCs w:val="24"/>
          <w:highlight w:val="none"/>
          <w:lang w:val="en-US" w:eastAsia="zh-CN"/>
        </w:rPr>
        <w:t>63895423</w:t>
      </w:r>
    </w:p>
    <w:p w14:paraId="0F47C7FF">
      <w:pPr>
        <w:snapToGrid w:val="0"/>
        <w:spacing w:line="360" w:lineRule="auto"/>
        <w:ind w:firstLine="480" w:firstLineChars="200"/>
        <w:rPr>
          <w:rFonts w:hint="eastAsia" w:ascii="宋体" w:hAnsi="宋体"/>
          <w:sz w:val="24"/>
          <w:szCs w:val="24"/>
          <w:highlight w:val="none"/>
        </w:rPr>
      </w:pPr>
      <w:r>
        <w:rPr>
          <w:rFonts w:ascii="宋体" w:hAnsi="宋体"/>
          <w:sz w:val="24"/>
          <w:szCs w:val="24"/>
          <w:highlight w:val="none"/>
        </w:rPr>
        <w:t>地  址：</w:t>
      </w:r>
      <w:r>
        <w:rPr>
          <w:rFonts w:hint="eastAsia" w:ascii="宋体" w:hAnsi="宋体"/>
          <w:sz w:val="24"/>
          <w:szCs w:val="24"/>
          <w:highlight w:val="none"/>
        </w:rPr>
        <w:t>重庆市渝北区云杉南路12号</w:t>
      </w:r>
    </w:p>
    <w:p w14:paraId="52FA06B7">
      <w:pPr>
        <w:snapToGrid w:val="0"/>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（二）采购代理机构：重庆市中基致信招标代理有限公司</w:t>
      </w:r>
    </w:p>
    <w:p w14:paraId="0751A576">
      <w:pPr>
        <w:snapToGrid w:val="0"/>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联系人：</w:t>
      </w:r>
      <w:r>
        <w:rPr>
          <w:rFonts w:hint="eastAsia" w:ascii="宋体" w:hAnsi="宋体"/>
          <w:sz w:val="24"/>
          <w:szCs w:val="24"/>
          <w:highlight w:val="none"/>
          <w:lang w:val="en-US" w:eastAsia="zh-CN"/>
        </w:rPr>
        <w:t>周老师</w:t>
      </w:r>
      <w:r>
        <w:rPr>
          <w:rFonts w:hint="eastAsia" w:ascii="宋体" w:hAnsi="宋体"/>
          <w:sz w:val="24"/>
          <w:szCs w:val="24"/>
          <w:highlight w:val="none"/>
        </w:rPr>
        <w:t>、胡老师</w:t>
      </w:r>
    </w:p>
    <w:p w14:paraId="0304FE7E">
      <w:pPr>
        <w:snapToGrid w:val="0"/>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电  话：（023）</w:t>
      </w:r>
      <w:r>
        <w:rPr>
          <w:rFonts w:hint="eastAsia" w:ascii="宋体" w:hAnsi="宋体"/>
          <w:sz w:val="24"/>
          <w:szCs w:val="24"/>
          <w:highlight w:val="none"/>
          <w:lang w:val="en-US" w:eastAsia="zh-CN"/>
        </w:rPr>
        <w:t>88505900、</w:t>
      </w:r>
      <w:r>
        <w:rPr>
          <w:rFonts w:hint="eastAsia" w:ascii="宋体" w:hAnsi="宋体"/>
          <w:sz w:val="24"/>
          <w:szCs w:val="24"/>
          <w:highlight w:val="none"/>
        </w:rPr>
        <w:t>88758852</w:t>
      </w:r>
    </w:p>
    <w:p w14:paraId="7517BD15">
      <w:pPr>
        <w:snapToGrid w:val="0"/>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传  真：（023）88505947</w:t>
      </w:r>
    </w:p>
    <w:p w14:paraId="42692477">
      <w:pPr>
        <w:snapToGrid w:val="0"/>
        <w:spacing w:line="360" w:lineRule="auto"/>
        <w:ind w:firstLine="480" w:firstLineChars="200"/>
        <w:rPr>
          <w:rFonts w:hint="eastAsia" w:ascii="宋体" w:hAnsi="宋体"/>
          <w:sz w:val="24"/>
          <w:szCs w:val="24"/>
          <w:highlight w:val="none"/>
        </w:rPr>
      </w:pPr>
      <w:bookmarkStart w:id="21" w:name="_Toc178828108"/>
      <w:bookmarkStart w:id="22" w:name="_Toc180051219"/>
      <w:bookmarkStart w:id="23" w:name="_Toc216163282"/>
      <w:r>
        <w:rPr>
          <w:rFonts w:hint="eastAsia" w:ascii="宋体" w:hAnsi="宋体"/>
          <w:sz w:val="24"/>
          <w:szCs w:val="24"/>
          <w:highlight w:val="none"/>
        </w:rPr>
        <w:t>地  址：重庆市渝北区财富大道2号财富大厦A座</w:t>
      </w:r>
      <w:r>
        <w:rPr>
          <w:rFonts w:hint="eastAsia" w:ascii="宋体" w:hAnsi="宋体"/>
          <w:sz w:val="24"/>
          <w:szCs w:val="24"/>
          <w:highlight w:val="none"/>
          <w:lang w:val="en-US" w:eastAsia="zh-CN"/>
        </w:rPr>
        <w:t>9</w:t>
      </w:r>
      <w:r>
        <w:rPr>
          <w:rFonts w:hint="eastAsia" w:ascii="宋体" w:hAnsi="宋体"/>
          <w:sz w:val="24"/>
          <w:szCs w:val="24"/>
          <w:highlight w:val="none"/>
        </w:rPr>
        <w:t>楼</w:t>
      </w:r>
    </w:p>
    <w:bookmarkEnd w:id="21"/>
    <w:bookmarkEnd w:id="22"/>
    <w:bookmarkEnd w:id="23"/>
    <w:p w14:paraId="40E6B568">
      <w:pPr>
        <w:pStyle w:val="3"/>
        <w:pageBreakBefore/>
        <w:spacing w:line="360" w:lineRule="auto"/>
        <w:jc w:val="center"/>
        <w:rPr>
          <w:rFonts w:hint="eastAsia" w:ascii="宋体" w:hAnsi="宋体" w:eastAsia="宋体"/>
          <w:sz w:val="36"/>
          <w:szCs w:val="30"/>
          <w:highlight w:val="none"/>
        </w:rPr>
      </w:pPr>
      <w:bookmarkStart w:id="24" w:name="_Toc6642"/>
      <w:r>
        <w:rPr>
          <w:rFonts w:hint="eastAsia" w:ascii="宋体" w:hAnsi="宋体" w:eastAsia="宋体"/>
          <w:sz w:val="36"/>
          <w:szCs w:val="30"/>
          <w:highlight w:val="none"/>
        </w:rPr>
        <w:t>第二篇  项目服务需求</w:t>
      </w:r>
      <w:bookmarkEnd w:id="24"/>
    </w:p>
    <w:p w14:paraId="2C282D10">
      <w:pPr>
        <w:snapToGrid w:val="0"/>
        <w:spacing w:line="360" w:lineRule="auto"/>
        <w:ind w:firstLine="422" w:firstLineChars="200"/>
        <w:rPr>
          <w:rFonts w:hint="eastAsia" w:ascii="宋体" w:hAnsi="宋体"/>
          <w:b/>
          <w:sz w:val="21"/>
          <w:szCs w:val="21"/>
          <w:highlight w:val="none"/>
        </w:rPr>
      </w:pPr>
      <w:bookmarkStart w:id="25" w:name="_Toc6232092"/>
      <w:bookmarkStart w:id="26" w:name="_Toc5006885"/>
      <w:bookmarkStart w:id="27" w:name="_Toc12789058"/>
      <w:r>
        <w:rPr>
          <w:rFonts w:hint="eastAsia" w:ascii="宋体" w:hAnsi="宋体"/>
          <w:b/>
          <w:sz w:val="21"/>
          <w:szCs w:val="21"/>
          <w:highlight w:val="none"/>
        </w:rPr>
        <w:t>“※”标注部分为符合性审查中的实质性要求，响应文件若不满足按无效响应处理。</w:t>
      </w:r>
      <w:bookmarkStart w:id="28" w:name="_Toc78194435"/>
      <w:bookmarkStart w:id="29" w:name="_Toc30016"/>
      <w:bookmarkStart w:id="30" w:name="_Toc18057005"/>
    </w:p>
    <w:p w14:paraId="2F3EFF1B">
      <w:pPr>
        <w:pStyle w:val="4"/>
        <w:spacing w:before="0" w:after="0" w:line="360" w:lineRule="auto"/>
        <w:ind w:firstLine="482" w:firstLineChars="200"/>
        <w:rPr>
          <w:rFonts w:hint="default" w:ascii="宋体" w:hAnsi="宋体" w:eastAsia="宋体"/>
          <w:sz w:val="24"/>
          <w:szCs w:val="24"/>
          <w:highlight w:val="none"/>
          <w:lang w:val="en-US" w:eastAsia="zh-CN"/>
        </w:rPr>
      </w:pPr>
      <w:bookmarkStart w:id="31" w:name="_Toc7300"/>
      <w:r>
        <w:rPr>
          <w:rFonts w:hint="eastAsia" w:ascii="宋体" w:hAnsi="宋体"/>
          <w:sz w:val="24"/>
          <w:szCs w:val="24"/>
          <w:highlight w:val="none"/>
        </w:rPr>
        <w:t>※一、</w:t>
      </w:r>
      <w:r>
        <w:rPr>
          <w:rFonts w:hint="eastAsia" w:ascii="宋体" w:hAnsi="宋体"/>
          <w:sz w:val="24"/>
          <w:szCs w:val="24"/>
          <w:highlight w:val="none"/>
          <w:lang w:val="en-US" w:eastAsia="zh-CN"/>
        </w:rPr>
        <w:t>服务内容及要求</w:t>
      </w:r>
      <w:bookmarkEnd w:id="31"/>
    </w:p>
    <w:bookmarkEnd w:id="28"/>
    <w:bookmarkEnd w:id="29"/>
    <w:bookmarkEnd w:id="30"/>
    <w:p w14:paraId="2D1BC69E">
      <w:pPr>
        <w:snapToGrid w:val="0"/>
        <w:spacing w:line="360" w:lineRule="auto"/>
        <w:ind w:firstLine="480" w:firstLineChars="200"/>
        <w:rPr>
          <w:rFonts w:hint="eastAsia" w:ascii="宋体" w:hAnsi="宋体"/>
          <w:sz w:val="24"/>
          <w:szCs w:val="24"/>
          <w:highlight w:val="none"/>
          <w:lang w:eastAsia="zh-CN"/>
        </w:rPr>
      </w:pPr>
      <w:bookmarkStart w:id="32" w:name="_Toc68879882"/>
      <w:r>
        <w:rPr>
          <w:rFonts w:hint="eastAsia" w:ascii="宋体" w:hAnsi="宋体"/>
          <w:sz w:val="24"/>
          <w:szCs w:val="24"/>
          <w:highlight w:val="none"/>
        </w:rPr>
        <w:t>应用开发方案</w:t>
      </w:r>
      <w:r>
        <w:rPr>
          <w:rFonts w:hint="eastAsia" w:ascii="宋体" w:hAnsi="宋体"/>
          <w:sz w:val="24"/>
          <w:szCs w:val="24"/>
          <w:highlight w:val="none"/>
          <w:lang w:val="en-US" w:eastAsia="zh-CN"/>
        </w:rPr>
        <w:t>应</w:t>
      </w:r>
      <w:r>
        <w:rPr>
          <w:rFonts w:hint="eastAsia" w:ascii="宋体" w:hAnsi="宋体"/>
          <w:sz w:val="24"/>
          <w:szCs w:val="24"/>
          <w:highlight w:val="none"/>
        </w:rPr>
        <w:t>包括应用开发目标、规模、内容、开发周期等。应用开发的必要性包括</w:t>
      </w:r>
      <w:r>
        <w:rPr>
          <w:rFonts w:hint="eastAsia" w:ascii="宋体" w:hAnsi="宋体"/>
          <w:sz w:val="24"/>
          <w:szCs w:val="24"/>
          <w:highlight w:val="none"/>
          <w:lang w:eastAsia="zh-CN"/>
        </w:rPr>
        <w:t>：</w:t>
      </w:r>
    </w:p>
    <w:p w14:paraId="49E9C450">
      <w:pPr>
        <w:snapToGrid w:val="0"/>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w:t>
      </w:r>
      <w:r>
        <w:rPr>
          <w:rFonts w:hint="eastAsia" w:ascii="宋体" w:hAnsi="宋体"/>
          <w:sz w:val="24"/>
          <w:szCs w:val="24"/>
          <w:highlight w:val="none"/>
          <w:lang w:val="en-US" w:eastAsia="zh-CN"/>
        </w:rPr>
        <w:t>一</w:t>
      </w:r>
      <w:r>
        <w:rPr>
          <w:rFonts w:hint="eastAsia" w:ascii="宋体" w:hAnsi="宋体"/>
          <w:sz w:val="24"/>
          <w:szCs w:val="24"/>
          <w:highlight w:val="none"/>
        </w:rPr>
        <w:t>）从宏观形势、数字化发展、技术进步等发展形势说明本应用对履行单位职能、完成单位政务目标、业务目标的价值。</w:t>
      </w:r>
    </w:p>
    <w:p w14:paraId="0118DEA9">
      <w:pPr>
        <w:snapToGrid w:val="0"/>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（二）结合需求与现状以及数字化应用开发目标，说明现有数字化条件与业务需求的差异、可能取得的效能提升等主要效益，从而分析论证应用开发的必要性。</w:t>
      </w:r>
    </w:p>
    <w:p w14:paraId="58C52749">
      <w:pPr>
        <w:snapToGrid w:val="0"/>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三）迭代应用必须描述现有应用实际情况、存在的具体问题和原因，并分析说明不进行升级改造将会产生的风险。需求分析包括核心业务场景需求分析、改革事项需求分析、数据资源共享需求分析、多跨协同需求分析、网络安全需求分析、业务量、信息量分析预测、应用性能需求分析等。</w:t>
      </w:r>
    </w:p>
    <w:p w14:paraId="53680286">
      <w:pPr>
        <w:snapToGrid w:val="0"/>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注意事项：根据重庆市主管部门编制要求动态调整，确保应用开发方案通过审核。</w:t>
      </w:r>
    </w:p>
    <w:p w14:paraId="14389012">
      <w:pPr>
        <w:pStyle w:val="4"/>
        <w:spacing w:before="0" w:after="0" w:line="360" w:lineRule="auto"/>
        <w:ind w:firstLine="482" w:firstLineChars="200"/>
        <w:rPr>
          <w:rFonts w:hint="default" w:ascii="宋体" w:hAnsi="宋体" w:eastAsia="宋体"/>
          <w:sz w:val="24"/>
          <w:szCs w:val="24"/>
          <w:highlight w:val="none"/>
          <w:lang w:val="en-US" w:eastAsia="zh-CN"/>
        </w:rPr>
      </w:pPr>
      <w:bookmarkStart w:id="33" w:name="_Toc1102"/>
      <w:r>
        <w:rPr>
          <w:rFonts w:hint="eastAsia" w:ascii="宋体" w:hAnsi="宋体"/>
          <w:sz w:val="24"/>
          <w:szCs w:val="24"/>
          <w:highlight w:val="none"/>
        </w:rPr>
        <w:t>※二、</w:t>
      </w:r>
      <w:bookmarkEnd w:id="32"/>
      <w:r>
        <w:rPr>
          <w:rFonts w:hint="eastAsia" w:ascii="宋体" w:hAnsi="宋体"/>
          <w:sz w:val="24"/>
          <w:szCs w:val="24"/>
          <w:highlight w:val="none"/>
          <w:lang w:val="en-US" w:eastAsia="zh-CN"/>
        </w:rPr>
        <w:t>编制总体要求</w:t>
      </w:r>
      <w:bookmarkEnd w:id="33"/>
    </w:p>
    <w:p w14:paraId="07F712B4">
      <w:pPr>
        <w:snapToGrid w:val="0"/>
        <w:spacing w:line="360" w:lineRule="auto"/>
        <w:ind w:firstLine="480" w:firstLineChars="200"/>
        <w:rPr>
          <w:rFonts w:hint="eastAsia" w:ascii="宋体" w:hAnsi="宋体"/>
          <w:sz w:val="24"/>
          <w:szCs w:val="24"/>
          <w:highlight w:val="none"/>
        </w:rPr>
      </w:pPr>
      <w:r>
        <w:rPr>
          <w:rFonts w:hint="eastAsia" w:ascii="宋体" w:hAnsi="宋体"/>
          <w:sz w:val="24"/>
          <w:szCs w:val="24"/>
          <w:highlight w:val="none"/>
          <w:lang w:eastAsia="zh-CN"/>
        </w:rPr>
        <w:t>（</w:t>
      </w:r>
      <w:r>
        <w:rPr>
          <w:rFonts w:hint="eastAsia" w:ascii="宋体" w:hAnsi="宋体"/>
          <w:sz w:val="24"/>
          <w:szCs w:val="24"/>
          <w:highlight w:val="none"/>
          <w:lang w:val="en-US" w:eastAsia="zh-CN"/>
        </w:rPr>
        <w:t>一</w:t>
      </w:r>
      <w:r>
        <w:rPr>
          <w:rFonts w:hint="eastAsia" w:ascii="宋体" w:hAnsi="宋体"/>
          <w:sz w:val="24"/>
          <w:szCs w:val="24"/>
          <w:highlight w:val="none"/>
          <w:lang w:eastAsia="zh-CN"/>
        </w:rPr>
        <w:t>）</w:t>
      </w:r>
      <w:r>
        <w:rPr>
          <w:rFonts w:hint="eastAsia" w:ascii="宋体" w:hAnsi="宋体"/>
          <w:sz w:val="24"/>
          <w:szCs w:val="24"/>
          <w:highlight w:val="none"/>
        </w:rPr>
        <w:t>依据数字重庆建设领导小组办公室正式印发的“</w:t>
      </w:r>
      <w:r>
        <w:rPr>
          <w:rFonts w:hint="default" w:ascii="宋体" w:hAnsi="宋体"/>
          <w:sz w:val="24"/>
          <w:szCs w:val="24"/>
          <w:highlight w:val="none"/>
          <w:lang w:val="en-US" w:eastAsia="zh-CN"/>
        </w:rPr>
        <w:t>经济·优质中小企业梯度培育</w:t>
      </w:r>
      <w:r>
        <w:rPr>
          <w:rFonts w:hint="eastAsia" w:ascii="宋体" w:hAnsi="宋体"/>
          <w:sz w:val="24"/>
          <w:szCs w:val="24"/>
          <w:highlight w:val="none"/>
        </w:rPr>
        <w:t>”应用“三张清单”，按照《重庆市政务数字化应用开发操作指南》《重庆市政务数字化应用开发方案（模板）》要求编制。</w:t>
      </w:r>
    </w:p>
    <w:p w14:paraId="577B0B69">
      <w:pPr>
        <w:snapToGrid w:val="0"/>
        <w:spacing w:line="360" w:lineRule="auto"/>
        <w:ind w:firstLine="480" w:firstLineChars="200"/>
        <w:rPr>
          <w:rFonts w:hint="eastAsia" w:ascii="宋体" w:hAnsi="宋体"/>
          <w:sz w:val="24"/>
          <w:szCs w:val="24"/>
          <w:highlight w:val="none"/>
        </w:rPr>
      </w:pPr>
      <w:r>
        <w:rPr>
          <w:rFonts w:hint="eastAsia" w:ascii="宋体" w:hAnsi="宋体"/>
          <w:sz w:val="24"/>
          <w:szCs w:val="24"/>
          <w:highlight w:val="none"/>
          <w:lang w:eastAsia="zh-CN"/>
        </w:rPr>
        <w:t>（</w:t>
      </w:r>
      <w:r>
        <w:rPr>
          <w:rFonts w:hint="eastAsia" w:ascii="宋体" w:hAnsi="宋体"/>
          <w:sz w:val="24"/>
          <w:szCs w:val="24"/>
          <w:highlight w:val="none"/>
          <w:lang w:val="en-US" w:eastAsia="zh-CN"/>
        </w:rPr>
        <w:t>二</w:t>
      </w:r>
      <w:r>
        <w:rPr>
          <w:rFonts w:hint="eastAsia" w:ascii="宋体" w:hAnsi="宋体"/>
          <w:sz w:val="24"/>
          <w:szCs w:val="24"/>
          <w:highlight w:val="none"/>
          <w:lang w:eastAsia="zh-CN"/>
        </w:rPr>
        <w:t>）</w:t>
      </w:r>
      <w:r>
        <w:rPr>
          <w:rFonts w:hint="eastAsia" w:ascii="宋体" w:hAnsi="宋体"/>
          <w:sz w:val="24"/>
          <w:szCs w:val="24"/>
          <w:highlight w:val="none"/>
        </w:rPr>
        <w:t>要求提交成果为《“</w:t>
      </w:r>
      <w:r>
        <w:rPr>
          <w:rFonts w:hint="default" w:ascii="宋体" w:hAnsi="宋体"/>
          <w:sz w:val="24"/>
          <w:szCs w:val="24"/>
          <w:highlight w:val="none"/>
          <w:lang w:val="en-US" w:eastAsia="zh-CN"/>
        </w:rPr>
        <w:t>经济·优质中小企业梯度培育</w:t>
      </w:r>
      <w:r>
        <w:rPr>
          <w:rFonts w:hint="eastAsia" w:ascii="宋体" w:hAnsi="宋体"/>
          <w:sz w:val="24"/>
          <w:szCs w:val="24"/>
          <w:highlight w:val="none"/>
        </w:rPr>
        <w:t>”应用开发方案》，质量标准达到主管部门要求，并通过主管部门应用项目审批。</w:t>
      </w:r>
    </w:p>
    <w:p w14:paraId="355FB6D2">
      <w:pPr>
        <w:snapToGrid w:val="0"/>
        <w:spacing w:line="360" w:lineRule="auto"/>
        <w:ind w:firstLine="480" w:firstLineChars="200"/>
        <w:rPr>
          <w:rFonts w:hint="eastAsia" w:ascii="宋体" w:hAnsi="宋体"/>
          <w:sz w:val="24"/>
          <w:szCs w:val="24"/>
          <w:highlight w:val="none"/>
        </w:rPr>
      </w:pPr>
      <w:r>
        <w:rPr>
          <w:rFonts w:hint="eastAsia" w:ascii="宋体" w:hAnsi="宋体"/>
          <w:sz w:val="24"/>
          <w:szCs w:val="24"/>
          <w:highlight w:val="none"/>
          <w:lang w:eastAsia="zh-CN"/>
        </w:rPr>
        <w:t>（</w:t>
      </w:r>
      <w:r>
        <w:rPr>
          <w:rFonts w:hint="eastAsia" w:ascii="宋体" w:hAnsi="宋体"/>
          <w:sz w:val="24"/>
          <w:szCs w:val="24"/>
          <w:highlight w:val="none"/>
          <w:lang w:val="en-US" w:eastAsia="zh-CN"/>
        </w:rPr>
        <w:t>三</w:t>
      </w:r>
      <w:r>
        <w:rPr>
          <w:rFonts w:hint="eastAsia" w:ascii="宋体" w:hAnsi="宋体"/>
          <w:sz w:val="24"/>
          <w:szCs w:val="24"/>
          <w:highlight w:val="none"/>
          <w:lang w:eastAsia="zh-CN"/>
        </w:rPr>
        <w:t>）</w:t>
      </w:r>
      <w:r>
        <w:rPr>
          <w:rFonts w:hint="eastAsia" w:ascii="宋体" w:hAnsi="宋体"/>
          <w:sz w:val="24"/>
          <w:szCs w:val="24"/>
          <w:highlight w:val="none"/>
        </w:rPr>
        <w:t>“</w:t>
      </w:r>
      <w:r>
        <w:rPr>
          <w:rFonts w:hint="default" w:ascii="宋体" w:hAnsi="宋体"/>
          <w:sz w:val="24"/>
          <w:szCs w:val="24"/>
          <w:highlight w:val="none"/>
          <w:lang w:val="en-US" w:eastAsia="zh-CN"/>
        </w:rPr>
        <w:t>经济·优质中小企业梯度培育</w:t>
      </w:r>
      <w:r>
        <w:rPr>
          <w:rFonts w:hint="eastAsia" w:ascii="宋体" w:hAnsi="宋体"/>
          <w:sz w:val="24"/>
          <w:szCs w:val="24"/>
          <w:highlight w:val="none"/>
        </w:rPr>
        <w:t>”应用开发方案内容达到可实施的深度，能够支撑后续应用开发。</w:t>
      </w:r>
    </w:p>
    <w:p w14:paraId="5FD47179">
      <w:pPr>
        <w:snapToGrid w:val="0"/>
        <w:spacing w:line="360" w:lineRule="auto"/>
        <w:ind w:firstLine="480" w:firstLineChars="200"/>
        <w:rPr>
          <w:rFonts w:hint="eastAsia" w:ascii="宋体" w:hAnsi="宋体"/>
          <w:sz w:val="24"/>
          <w:szCs w:val="24"/>
          <w:highlight w:val="none"/>
        </w:rPr>
      </w:pPr>
      <w:r>
        <w:rPr>
          <w:rFonts w:hint="eastAsia" w:ascii="宋体" w:hAnsi="宋体"/>
          <w:sz w:val="24"/>
          <w:szCs w:val="24"/>
          <w:highlight w:val="none"/>
          <w:lang w:eastAsia="zh-CN"/>
        </w:rPr>
        <w:t>（</w:t>
      </w:r>
      <w:r>
        <w:rPr>
          <w:rFonts w:hint="eastAsia" w:ascii="宋体" w:hAnsi="宋体"/>
          <w:sz w:val="24"/>
          <w:szCs w:val="24"/>
          <w:highlight w:val="none"/>
          <w:lang w:val="en-US" w:eastAsia="zh-CN"/>
        </w:rPr>
        <w:t>四</w:t>
      </w:r>
      <w:r>
        <w:rPr>
          <w:rFonts w:hint="eastAsia" w:ascii="宋体" w:hAnsi="宋体"/>
          <w:sz w:val="24"/>
          <w:szCs w:val="24"/>
          <w:highlight w:val="none"/>
          <w:lang w:eastAsia="zh-CN"/>
        </w:rPr>
        <w:t>）</w:t>
      </w:r>
      <w:r>
        <w:rPr>
          <w:rFonts w:hint="eastAsia" w:ascii="宋体" w:hAnsi="宋体"/>
          <w:sz w:val="24"/>
          <w:szCs w:val="24"/>
          <w:highlight w:val="none"/>
        </w:rPr>
        <w:t>“</w:t>
      </w:r>
      <w:r>
        <w:rPr>
          <w:rFonts w:hint="default" w:ascii="宋体" w:hAnsi="宋体"/>
          <w:sz w:val="24"/>
          <w:szCs w:val="24"/>
          <w:highlight w:val="none"/>
          <w:lang w:val="en-US" w:eastAsia="zh-CN"/>
        </w:rPr>
        <w:t>经济·优质中小企业梯度培育</w:t>
      </w:r>
      <w:r>
        <w:rPr>
          <w:rFonts w:hint="eastAsia" w:ascii="宋体" w:hAnsi="宋体"/>
          <w:sz w:val="24"/>
          <w:szCs w:val="24"/>
          <w:highlight w:val="none"/>
        </w:rPr>
        <w:t>”应用开发方案与采购要求相衔接，为应用项目采购工作提供支持。</w:t>
      </w:r>
    </w:p>
    <w:p w14:paraId="5CF004AE">
      <w:pPr>
        <w:keepNext/>
        <w:keepLines/>
        <w:spacing w:line="360" w:lineRule="auto"/>
        <w:ind w:firstLine="482" w:firstLineChars="200"/>
        <w:outlineLvl w:val="2"/>
        <w:rPr>
          <w:rFonts w:hint="eastAsia" w:ascii="宋体" w:hAnsi="宋体"/>
          <w:b/>
          <w:sz w:val="24"/>
          <w:szCs w:val="24"/>
          <w:highlight w:val="none"/>
          <w:lang w:val="en-US" w:eastAsia="zh-CN"/>
        </w:rPr>
      </w:pPr>
      <w:r>
        <w:rPr>
          <w:rFonts w:hint="eastAsia" w:ascii="宋体" w:hAnsi="宋体"/>
          <w:b/>
          <w:sz w:val="24"/>
          <w:szCs w:val="24"/>
          <w:highlight w:val="none"/>
        </w:rPr>
        <w:t>※</w:t>
      </w:r>
      <w:r>
        <w:rPr>
          <w:rFonts w:hint="eastAsia" w:ascii="宋体" w:hAnsi="宋体"/>
          <w:b/>
          <w:sz w:val="24"/>
          <w:szCs w:val="24"/>
          <w:highlight w:val="none"/>
          <w:lang w:val="en-US" w:eastAsia="zh-CN"/>
        </w:rPr>
        <w:t>三、项目成果</w:t>
      </w:r>
    </w:p>
    <w:p w14:paraId="0A170B77">
      <w:pPr>
        <w:snapToGrid w:val="0"/>
        <w:spacing w:line="360" w:lineRule="auto"/>
        <w:ind w:firstLine="480" w:firstLineChars="200"/>
        <w:rPr>
          <w:rFonts w:hint="default" w:ascii="宋体" w:hAnsi="宋体"/>
          <w:sz w:val="24"/>
          <w:szCs w:val="24"/>
          <w:highlight w:val="none"/>
          <w:lang w:val="en-US" w:eastAsia="zh-CN"/>
        </w:rPr>
      </w:pPr>
      <w:r>
        <w:rPr>
          <w:rFonts w:hint="eastAsia" w:ascii="宋体" w:hAnsi="宋体"/>
          <w:sz w:val="24"/>
          <w:szCs w:val="24"/>
          <w:highlight w:val="none"/>
          <w:lang w:val="en-US" w:eastAsia="zh-CN"/>
        </w:rPr>
        <w:t>最终形成《</w:t>
      </w:r>
      <w:r>
        <w:rPr>
          <w:rFonts w:hint="eastAsia" w:ascii="宋体" w:hAnsi="宋体"/>
          <w:sz w:val="24"/>
          <w:szCs w:val="24"/>
          <w:highlight w:val="none"/>
          <w:lang w:eastAsia="zh-CN"/>
        </w:rPr>
        <w:t>“</w:t>
      </w:r>
      <w:r>
        <w:rPr>
          <w:rFonts w:hint="default" w:ascii="宋体" w:hAnsi="宋体"/>
          <w:sz w:val="24"/>
          <w:szCs w:val="24"/>
          <w:highlight w:val="none"/>
          <w:lang w:val="en-US" w:eastAsia="zh-CN"/>
        </w:rPr>
        <w:t>经济·优质中小企业梯度培育</w:t>
      </w:r>
      <w:r>
        <w:rPr>
          <w:rFonts w:hint="eastAsia" w:ascii="宋体" w:hAnsi="宋体"/>
          <w:sz w:val="24"/>
          <w:szCs w:val="24"/>
          <w:highlight w:val="none"/>
          <w:lang w:eastAsia="zh-CN"/>
        </w:rPr>
        <w:t>”应用开发方案</w:t>
      </w:r>
      <w:r>
        <w:rPr>
          <w:rFonts w:hint="eastAsia" w:ascii="宋体" w:hAnsi="宋体"/>
          <w:sz w:val="24"/>
          <w:szCs w:val="24"/>
          <w:highlight w:val="none"/>
          <w:lang w:val="en-US" w:eastAsia="zh-CN"/>
        </w:rPr>
        <w:t>》。</w:t>
      </w:r>
    </w:p>
    <w:p w14:paraId="6DC05281">
      <w:pPr>
        <w:snapToGrid w:val="0"/>
        <w:spacing w:line="360" w:lineRule="auto"/>
        <w:ind w:firstLine="480" w:firstLineChars="200"/>
        <w:rPr>
          <w:rFonts w:hint="eastAsia" w:ascii="宋体" w:hAnsi="宋体"/>
          <w:sz w:val="24"/>
          <w:szCs w:val="24"/>
          <w:highlight w:val="none"/>
        </w:rPr>
      </w:pPr>
    </w:p>
    <w:p w14:paraId="29AB7CAF">
      <w:pPr>
        <w:snapToGrid w:val="0"/>
        <w:spacing w:line="360" w:lineRule="auto"/>
        <w:ind w:firstLine="480" w:firstLineChars="200"/>
        <w:rPr>
          <w:rFonts w:hint="eastAsia" w:ascii="宋体" w:hAnsi="宋体"/>
          <w:sz w:val="24"/>
          <w:szCs w:val="24"/>
          <w:highlight w:val="none"/>
        </w:rPr>
      </w:pPr>
    </w:p>
    <w:bookmarkEnd w:id="25"/>
    <w:bookmarkEnd w:id="26"/>
    <w:p w14:paraId="025A5E86">
      <w:pPr>
        <w:pStyle w:val="3"/>
        <w:pageBreakBefore/>
        <w:spacing w:line="360" w:lineRule="auto"/>
        <w:jc w:val="center"/>
        <w:rPr>
          <w:rFonts w:hint="eastAsia" w:ascii="宋体" w:hAnsi="宋体" w:eastAsia="宋体"/>
          <w:sz w:val="36"/>
          <w:szCs w:val="30"/>
          <w:highlight w:val="none"/>
        </w:rPr>
      </w:pPr>
      <w:bookmarkStart w:id="34" w:name="_Toc285"/>
      <w:r>
        <w:rPr>
          <w:rFonts w:hint="eastAsia" w:ascii="宋体" w:hAnsi="宋体" w:eastAsia="宋体"/>
          <w:sz w:val="36"/>
          <w:szCs w:val="30"/>
          <w:highlight w:val="none"/>
        </w:rPr>
        <w:t>第三篇  项目商务需求</w:t>
      </w:r>
      <w:bookmarkEnd w:id="27"/>
      <w:bookmarkEnd w:id="34"/>
    </w:p>
    <w:p w14:paraId="3B3A35B9">
      <w:pPr>
        <w:snapToGrid w:val="0"/>
        <w:spacing w:line="360" w:lineRule="auto"/>
        <w:ind w:firstLine="422" w:firstLineChars="200"/>
        <w:rPr>
          <w:rFonts w:hint="eastAsia" w:ascii="宋体" w:hAnsi="宋体"/>
          <w:b/>
          <w:sz w:val="24"/>
          <w:szCs w:val="24"/>
          <w:highlight w:val="none"/>
        </w:rPr>
      </w:pPr>
      <w:bookmarkStart w:id="35" w:name="_Toc267320049"/>
      <w:r>
        <w:rPr>
          <w:rFonts w:hint="eastAsia" w:ascii="宋体" w:hAnsi="宋体"/>
          <w:b/>
          <w:sz w:val="21"/>
          <w:szCs w:val="21"/>
          <w:highlight w:val="none"/>
        </w:rPr>
        <w:t>“※”标注部分为符合性审查中的实质性要求，响应文件若不满足按无效响应处理。</w:t>
      </w:r>
    </w:p>
    <w:bookmarkEnd w:id="35"/>
    <w:p w14:paraId="6B1272B3">
      <w:pPr>
        <w:pStyle w:val="4"/>
        <w:spacing w:before="0" w:after="0" w:line="360" w:lineRule="auto"/>
        <w:ind w:firstLine="482" w:firstLineChars="200"/>
        <w:rPr>
          <w:rFonts w:hint="eastAsia" w:ascii="宋体" w:hAnsi="宋体"/>
          <w:sz w:val="24"/>
          <w:szCs w:val="24"/>
          <w:highlight w:val="none"/>
        </w:rPr>
      </w:pPr>
      <w:bookmarkStart w:id="36" w:name="_Toc9754"/>
      <w:bookmarkStart w:id="37" w:name="_Toc78194439"/>
      <w:bookmarkStart w:id="38" w:name="_Toc5135"/>
      <w:r>
        <w:rPr>
          <w:rFonts w:hint="eastAsia" w:ascii="宋体" w:hAnsi="宋体"/>
          <w:sz w:val="24"/>
          <w:szCs w:val="24"/>
          <w:highlight w:val="none"/>
        </w:rPr>
        <w:t>※一、服务时间、服务地点及验收方式</w:t>
      </w:r>
      <w:bookmarkEnd w:id="36"/>
      <w:bookmarkEnd w:id="37"/>
      <w:bookmarkEnd w:id="38"/>
    </w:p>
    <w:p w14:paraId="304B7F82">
      <w:pPr>
        <w:snapToGrid w:val="0"/>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（一）服务时间</w:t>
      </w:r>
    </w:p>
    <w:p w14:paraId="506777DE">
      <w:pPr>
        <w:snapToGrid w:val="0"/>
        <w:spacing w:line="360" w:lineRule="auto"/>
        <w:ind w:firstLine="480" w:firstLineChars="200"/>
        <w:rPr>
          <w:rFonts w:hint="eastAsia" w:ascii="宋体" w:hAnsi="宋体"/>
          <w:sz w:val="24"/>
          <w:szCs w:val="24"/>
          <w:highlight w:val="none"/>
        </w:rPr>
      </w:pPr>
      <w:r>
        <w:rPr>
          <w:rFonts w:hint="eastAsia" w:ascii="宋体" w:hAnsi="宋体"/>
          <w:sz w:val="24"/>
          <w:szCs w:val="24"/>
          <w:highlight w:val="none"/>
          <w:lang w:val="en-US" w:eastAsia="zh-CN"/>
        </w:rPr>
        <w:t>合同签订之日起30个日历天内完成《“</w:t>
      </w:r>
      <w:r>
        <w:rPr>
          <w:rFonts w:hint="default" w:ascii="宋体" w:hAnsi="宋体"/>
          <w:sz w:val="24"/>
          <w:szCs w:val="24"/>
          <w:highlight w:val="none"/>
          <w:lang w:val="en-US" w:eastAsia="zh-CN"/>
        </w:rPr>
        <w:t>经济·优质中小企业梯度培育</w:t>
      </w:r>
      <w:r>
        <w:rPr>
          <w:rFonts w:hint="eastAsia" w:ascii="宋体" w:hAnsi="宋体"/>
          <w:sz w:val="24"/>
          <w:szCs w:val="24"/>
          <w:highlight w:val="none"/>
          <w:lang w:val="en-US" w:eastAsia="zh-CN"/>
        </w:rPr>
        <w:t>”应用开发方案》编制工作</w:t>
      </w:r>
      <w:r>
        <w:rPr>
          <w:rFonts w:hint="eastAsia" w:ascii="宋体" w:hAnsi="宋体"/>
          <w:sz w:val="24"/>
          <w:szCs w:val="24"/>
          <w:highlight w:val="none"/>
        </w:rPr>
        <w:t>。</w:t>
      </w:r>
    </w:p>
    <w:p w14:paraId="25D31077">
      <w:pPr>
        <w:snapToGrid w:val="0"/>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（二）服务地点</w:t>
      </w:r>
    </w:p>
    <w:p w14:paraId="28FF36EC">
      <w:pPr>
        <w:snapToGrid w:val="0"/>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采购人指定或同意地点。</w:t>
      </w:r>
    </w:p>
    <w:p w14:paraId="1B7CA0CE">
      <w:pPr>
        <w:snapToGrid w:val="0"/>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（三）验收方式</w:t>
      </w:r>
    </w:p>
    <w:p w14:paraId="5AD03D39">
      <w:pPr>
        <w:snapToGrid w:val="0"/>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1.验收组织单位：重庆市经济和信息化委员会。</w:t>
      </w:r>
    </w:p>
    <w:p w14:paraId="035CF987">
      <w:pPr>
        <w:snapToGrid w:val="0"/>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2.验收标准：</w:t>
      </w:r>
      <w:r>
        <w:rPr>
          <w:rFonts w:hint="eastAsia" w:ascii="宋体" w:hAnsi="宋体"/>
          <w:sz w:val="24"/>
          <w:szCs w:val="24"/>
          <w:highlight w:val="none"/>
          <w:lang w:eastAsia="zh-CN"/>
        </w:rPr>
        <w:t>市经济信息委将</w:t>
      </w:r>
      <w:r>
        <w:rPr>
          <w:rFonts w:hint="eastAsia" w:ascii="宋体" w:hAnsi="宋体"/>
          <w:sz w:val="24"/>
          <w:szCs w:val="24"/>
          <w:highlight w:val="none"/>
        </w:rPr>
        <w:t>成交供应商的完成情况</w:t>
      </w:r>
      <w:r>
        <w:rPr>
          <w:rFonts w:hint="eastAsia" w:ascii="宋体" w:hAnsi="宋体"/>
          <w:sz w:val="24"/>
          <w:szCs w:val="24"/>
          <w:highlight w:val="none"/>
          <w:lang w:eastAsia="zh-CN"/>
        </w:rPr>
        <w:t>提交市级</w:t>
      </w:r>
      <w:r>
        <w:rPr>
          <w:rFonts w:hint="eastAsia" w:ascii="宋体" w:hAnsi="宋体"/>
          <w:bCs/>
          <w:sz w:val="24"/>
          <w:szCs w:val="24"/>
          <w:highlight w:val="none"/>
          <w:lang w:val="en-US" w:eastAsia="zh-CN"/>
        </w:rPr>
        <w:t>有</w:t>
      </w:r>
      <w:r>
        <w:rPr>
          <w:rFonts w:hint="eastAsia" w:ascii="宋体" w:hAnsi="宋体"/>
          <w:sz w:val="24"/>
          <w:szCs w:val="24"/>
          <w:highlight w:val="none"/>
          <w:lang w:eastAsia="zh-CN"/>
        </w:rPr>
        <w:t>关部门审核通过</w:t>
      </w:r>
      <w:r>
        <w:rPr>
          <w:rFonts w:hint="eastAsia" w:ascii="宋体" w:hAnsi="宋体"/>
          <w:sz w:val="24"/>
          <w:szCs w:val="24"/>
          <w:highlight w:val="none"/>
        </w:rPr>
        <w:t>，</w:t>
      </w:r>
      <w:r>
        <w:rPr>
          <w:rFonts w:hint="eastAsia" w:ascii="宋体" w:hAnsi="宋体"/>
          <w:sz w:val="24"/>
          <w:szCs w:val="24"/>
          <w:highlight w:val="none"/>
          <w:lang w:val="en-US" w:eastAsia="zh-CN"/>
        </w:rPr>
        <w:t>即算完成验收</w:t>
      </w:r>
      <w:r>
        <w:rPr>
          <w:rFonts w:hint="eastAsia" w:ascii="宋体" w:hAnsi="宋体"/>
          <w:sz w:val="24"/>
          <w:szCs w:val="24"/>
          <w:highlight w:val="none"/>
        </w:rPr>
        <w:t>。如验收达不到相关规定要求的，成交供应商不仅无权要求支付</w:t>
      </w:r>
      <w:r>
        <w:rPr>
          <w:rFonts w:hint="eastAsia" w:ascii="宋体" w:hAnsi="宋体"/>
          <w:sz w:val="24"/>
          <w:szCs w:val="24"/>
          <w:highlight w:val="none"/>
          <w:lang w:eastAsia="zh-CN"/>
        </w:rPr>
        <w:t>相关</w:t>
      </w:r>
      <w:r>
        <w:rPr>
          <w:rFonts w:hint="eastAsia" w:ascii="宋体" w:hAnsi="宋体"/>
          <w:sz w:val="24"/>
          <w:szCs w:val="24"/>
          <w:highlight w:val="none"/>
        </w:rPr>
        <w:t>款项，而且成交供应商应立即进行整改，整改后仍不合格的，则视为验收不合格，采购人有权立即终止合同，并追究其相关法律责任。以上对采购人造成的所有损失，由成交供应商赔偿。</w:t>
      </w:r>
    </w:p>
    <w:p w14:paraId="39EDB0FA">
      <w:pPr>
        <w:snapToGrid w:val="0"/>
        <w:spacing w:line="360" w:lineRule="auto"/>
        <w:ind w:firstLine="480" w:firstLineChars="200"/>
        <w:rPr>
          <w:rFonts w:hint="default" w:ascii="宋体" w:hAnsi="宋体" w:eastAsia="宋体"/>
          <w:sz w:val="24"/>
          <w:szCs w:val="24"/>
          <w:highlight w:val="none"/>
          <w:lang w:val="en-US" w:eastAsia="zh-CN"/>
        </w:rPr>
      </w:pPr>
      <w:r>
        <w:rPr>
          <w:rFonts w:hint="eastAsia" w:ascii="宋体" w:hAnsi="宋体"/>
          <w:sz w:val="24"/>
          <w:szCs w:val="24"/>
          <w:highlight w:val="none"/>
        </w:rPr>
        <w:t>成交供应商必须在合同执行完毕之日准备好全套验收资料，因成交供应商递交不全或不及时对验收工作造成的影响由成交供应商承担相应责任</w:t>
      </w:r>
      <w:r>
        <w:rPr>
          <w:rFonts w:hint="eastAsia" w:ascii="宋体" w:hAnsi="宋体"/>
          <w:sz w:val="24"/>
          <w:szCs w:val="24"/>
          <w:highlight w:val="none"/>
          <w:lang w:val="en-US" w:eastAsia="zh-CN"/>
        </w:rPr>
        <w:t>。</w:t>
      </w:r>
    </w:p>
    <w:p w14:paraId="34B00E48">
      <w:pPr>
        <w:snapToGrid w:val="0"/>
        <w:spacing w:line="360" w:lineRule="auto"/>
        <w:ind w:firstLine="480" w:firstLineChars="200"/>
        <w:rPr>
          <w:rFonts w:hint="eastAsia" w:ascii="宋体" w:hAnsi="宋体"/>
          <w:sz w:val="24"/>
          <w:szCs w:val="24"/>
          <w:highlight w:val="none"/>
        </w:rPr>
      </w:pPr>
      <w:r>
        <w:rPr>
          <w:rFonts w:hint="eastAsia" w:ascii="宋体" w:hAnsi="宋体"/>
          <w:sz w:val="24"/>
          <w:szCs w:val="24"/>
          <w:highlight w:val="none"/>
          <w:lang w:val="en-US" w:eastAsia="zh-CN"/>
        </w:rPr>
        <w:t>3</w:t>
      </w:r>
      <w:r>
        <w:rPr>
          <w:rFonts w:hint="eastAsia" w:ascii="宋体" w:hAnsi="宋体"/>
          <w:sz w:val="24"/>
          <w:szCs w:val="24"/>
          <w:highlight w:val="none"/>
        </w:rPr>
        <w:t>.若有需要，成交供应商应配合采购人完成项目审计。</w:t>
      </w:r>
    </w:p>
    <w:p w14:paraId="2ECCC7AE">
      <w:pPr>
        <w:pStyle w:val="4"/>
        <w:spacing w:before="0" w:after="0" w:line="360" w:lineRule="auto"/>
        <w:ind w:firstLine="482" w:firstLineChars="200"/>
        <w:rPr>
          <w:rFonts w:hint="eastAsia" w:ascii="宋体" w:hAnsi="宋体"/>
          <w:sz w:val="24"/>
          <w:szCs w:val="24"/>
          <w:highlight w:val="none"/>
        </w:rPr>
      </w:pPr>
      <w:bookmarkStart w:id="39" w:name="_Toc78194440"/>
      <w:bookmarkStart w:id="40" w:name="_Toc32025"/>
      <w:bookmarkStart w:id="41" w:name="_Toc30891"/>
      <w:r>
        <w:rPr>
          <w:rFonts w:hint="eastAsia" w:ascii="宋体" w:hAnsi="宋体"/>
          <w:sz w:val="24"/>
          <w:szCs w:val="24"/>
          <w:highlight w:val="none"/>
        </w:rPr>
        <w:t>※二、报价要求</w:t>
      </w:r>
      <w:bookmarkEnd w:id="39"/>
      <w:bookmarkEnd w:id="40"/>
      <w:bookmarkEnd w:id="41"/>
    </w:p>
    <w:p w14:paraId="0E6CB2EF">
      <w:pPr>
        <w:snapToGrid w:val="0"/>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（一）供应商的报价应包括完成项目的全部费用，包括但不限于</w:t>
      </w:r>
      <w:r>
        <w:rPr>
          <w:rFonts w:hint="eastAsia" w:ascii="宋体" w:hAnsi="宋体"/>
          <w:sz w:val="24"/>
          <w:szCs w:val="24"/>
          <w:highlight w:val="none"/>
          <w:lang w:val="en-US" w:eastAsia="zh-CN"/>
        </w:rPr>
        <w:t>数据收集</w:t>
      </w:r>
      <w:r>
        <w:rPr>
          <w:rFonts w:hint="eastAsia" w:ascii="宋体" w:hAnsi="宋体"/>
          <w:sz w:val="24"/>
          <w:szCs w:val="24"/>
          <w:highlight w:val="none"/>
        </w:rPr>
        <w:t>费、</w:t>
      </w:r>
      <w:r>
        <w:rPr>
          <w:rFonts w:hint="eastAsia" w:ascii="宋体" w:hAnsi="宋体"/>
          <w:sz w:val="24"/>
          <w:szCs w:val="24"/>
          <w:highlight w:val="none"/>
          <w:lang w:val="en-US" w:eastAsia="zh-CN"/>
        </w:rPr>
        <w:t>报告编制费</w:t>
      </w:r>
      <w:r>
        <w:rPr>
          <w:rFonts w:hint="eastAsia" w:ascii="宋体" w:hAnsi="宋体"/>
          <w:sz w:val="24"/>
          <w:szCs w:val="24"/>
          <w:highlight w:val="none"/>
        </w:rPr>
        <w:t>、</w:t>
      </w:r>
      <w:r>
        <w:rPr>
          <w:rFonts w:hint="eastAsia" w:ascii="宋体" w:hAnsi="宋体"/>
          <w:sz w:val="24"/>
          <w:szCs w:val="24"/>
          <w:highlight w:val="none"/>
          <w:lang w:val="en-US" w:eastAsia="zh-CN"/>
        </w:rPr>
        <w:t>交通费、通讯费、人工费、</w:t>
      </w:r>
      <w:r>
        <w:rPr>
          <w:rFonts w:hint="eastAsia" w:ascii="宋体" w:hAnsi="宋体"/>
          <w:sz w:val="24"/>
          <w:szCs w:val="24"/>
          <w:highlight w:val="none"/>
        </w:rPr>
        <w:t>税费及其它与本项目相关的一切费用。采购人除此以外不支付其它费用。因供应商自身原因造成漏报、少报皆由其自行承担责任，采购人不再补偿。</w:t>
      </w:r>
    </w:p>
    <w:p w14:paraId="77145D4A">
      <w:pPr>
        <w:snapToGrid w:val="0"/>
        <w:spacing w:line="360" w:lineRule="auto"/>
        <w:ind w:firstLine="480" w:firstLineChars="200"/>
        <w:rPr>
          <w:rFonts w:ascii="宋体" w:hAnsi="宋体"/>
          <w:sz w:val="24"/>
          <w:szCs w:val="24"/>
          <w:highlight w:val="none"/>
        </w:rPr>
      </w:pPr>
      <w:r>
        <w:rPr>
          <w:rFonts w:hint="eastAsia" w:ascii="宋体" w:hAnsi="宋体"/>
          <w:sz w:val="24"/>
          <w:szCs w:val="24"/>
          <w:highlight w:val="none"/>
        </w:rPr>
        <w:t>（二）供应商的分项报价为含税价（</w:t>
      </w:r>
      <w:r>
        <w:rPr>
          <w:rFonts w:hint="eastAsia" w:ascii="宋体" w:hAnsi="宋体"/>
          <w:b/>
          <w:sz w:val="24"/>
          <w:szCs w:val="24"/>
          <w:highlight w:val="none"/>
        </w:rPr>
        <w:t>即税费不单列</w:t>
      </w:r>
      <w:r>
        <w:rPr>
          <w:rFonts w:hint="eastAsia" w:ascii="宋体" w:hAnsi="宋体"/>
          <w:sz w:val="24"/>
          <w:szCs w:val="24"/>
          <w:highlight w:val="none"/>
        </w:rPr>
        <w:t>），应包含本篇“</w:t>
      </w:r>
      <w:r>
        <w:rPr>
          <w:rFonts w:hint="eastAsia" w:ascii="宋体" w:hAnsi="宋体"/>
          <w:b/>
          <w:sz w:val="24"/>
          <w:szCs w:val="24"/>
          <w:highlight w:val="none"/>
        </w:rPr>
        <w:t>二、报价要求（一）</w:t>
      </w:r>
      <w:r>
        <w:rPr>
          <w:rFonts w:hint="eastAsia" w:ascii="宋体" w:hAnsi="宋体"/>
          <w:sz w:val="24"/>
          <w:szCs w:val="24"/>
          <w:highlight w:val="none"/>
        </w:rPr>
        <w:t>”所列的所有费用。</w:t>
      </w:r>
    </w:p>
    <w:p w14:paraId="63CE7BE0">
      <w:pPr>
        <w:snapToGrid w:val="0"/>
        <w:spacing w:line="360" w:lineRule="auto"/>
        <w:ind w:firstLine="480" w:firstLineChars="200"/>
        <w:rPr>
          <w:rFonts w:hint="eastAsia" w:ascii="宋体" w:hAnsi="宋体"/>
          <w:sz w:val="24"/>
          <w:szCs w:val="24"/>
          <w:highlight w:val="none"/>
        </w:rPr>
      </w:pPr>
      <w:r>
        <w:rPr>
          <w:rFonts w:hint="eastAsia" w:ascii="宋体" w:hAnsi="宋体"/>
          <w:bCs/>
          <w:sz w:val="24"/>
          <w:szCs w:val="24"/>
          <w:highlight w:val="none"/>
        </w:rPr>
        <w:t>（三）供应商须在响应文件“分项报价明细表”的“相关信息”一栏中详细列出</w:t>
      </w:r>
      <w:r>
        <w:rPr>
          <w:rFonts w:hint="eastAsia" w:ascii="宋体" w:hAnsi="宋体"/>
          <w:bCs/>
          <w:sz w:val="24"/>
          <w:szCs w:val="24"/>
          <w:highlight w:val="none"/>
          <w:lang w:val="en-US" w:eastAsia="zh-CN"/>
        </w:rPr>
        <w:t>折扣</w:t>
      </w:r>
      <w:r>
        <w:rPr>
          <w:rFonts w:hint="eastAsia" w:ascii="宋体" w:hAnsi="宋体"/>
          <w:bCs/>
          <w:sz w:val="24"/>
          <w:szCs w:val="24"/>
          <w:highlight w:val="none"/>
        </w:rPr>
        <w:t>情况。若明细内容较多的，供应商可自行增加列表。</w:t>
      </w:r>
    </w:p>
    <w:p w14:paraId="23354875">
      <w:pPr>
        <w:pStyle w:val="4"/>
        <w:spacing w:before="0" w:after="0" w:line="360" w:lineRule="auto"/>
        <w:ind w:firstLine="482" w:firstLineChars="200"/>
        <w:rPr>
          <w:rFonts w:hint="eastAsia" w:ascii="宋体" w:hAnsi="宋体"/>
          <w:sz w:val="24"/>
          <w:szCs w:val="24"/>
          <w:highlight w:val="none"/>
        </w:rPr>
      </w:pPr>
      <w:bookmarkStart w:id="42" w:name="_Toc7591"/>
      <w:bookmarkStart w:id="43" w:name="_Toc78194441"/>
      <w:bookmarkStart w:id="44" w:name="_Toc15896"/>
      <w:r>
        <w:rPr>
          <w:rFonts w:hint="eastAsia" w:ascii="宋体" w:hAnsi="宋体"/>
          <w:sz w:val="24"/>
          <w:szCs w:val="24"/>
          <w:highlight w:val="none"/>
        </w:rPr>
        <w:t>※三、付款方式</w:t>
      </w:r>
      <w:bookmarkEnd w:id="42"/>
      <w:bookmarkEnd w:id="43"/>
      <w:bookmarkEnd w:id="44"/>
    </w:p>
    <w:p w14:paraId="3843E103">
      <w:pPr>
        <w:snapToGrid w:val="0"/>
        <w:spacing w:line="360" w:lineRule="auto"/>
        <w:ind w:firstLine="480" w:firstLineChars="200"/>
        <w:rPr>
          <w:rFonts w:hint="default" w:ascii="宋体" w:hAnsi="宋体"/>
          <w:bCs/>
          <w:sz w:val="24"/>
          <w:szCs w:val="24"/>
          <w:highlight w:val="none"/>
          <w:lang w:val="en-US" w:eastAsia="zh-CN"/>
        </w:rPr>
      </w:pPr>
      <w:r>
        <w:rPr>
          <w:rFonts w:hint="eastAsia" w:ascii="宋体" w:hAnsi="宋体"/>
          <w:bCs/>
          <w:sz w:val="24"/>
          <w:szCs w:val="24"/>
          <w:highlight w:val="none"/>
          <w:lang w:eastAsia="zh-CN"/>
        </w:rPr>
        <w:t>（</w:t>
      </w:r>
      <w:r>
        <w:rPr>
          <w:rFonts w:hint="eastAsia" w:ascii="宋体" w:hAnsi="宋体"/>
          <w:bCs/>
          <w:sz w:val="24"/>
          <w:szCs w:val="24"/>
          <w:highlight w:val="none"/>
          <w:lang w:val="en-US" w:eastAsia="zh-CN"/>
        </w:rPr>
        <w:t>一</w:t>
      </w:r>
      <w:r>
        <w:rPr>
          <w:rFonts w:hint="eastAsia" w:ascii="宋体" w:hAnsi="宋体"/>
          <w:bCs/>
          <w:sz w:val="24"/>
          <w:szCs w:val="24"/>
          <w:highlight w:val="none"/>
          <w:lang w:eastAsia="zh-CN"/>
        </w:rPr>
        <w:t>）</w:t>
      </w:r>
      <w:r>
        <w:rPr>
          <w:rFonts w:hint="eastAsia" w:ascii="宋体" w:hAnsi="宋体"/>
          <w:bCs/>
          <w:sz w:val="24"/>
          <w:szCs w:val="24"/>
          <w:highlight w:val="none"/>
          <w:lang w:val="en-US" w:eastAsia="zh-CN"/>
        </w:rPr>
        <w:t>依据《政务数字化应用费用测算规范》，应用开发设计服务费的实际结算金额与市级有关部门评审通过的项目应用开发直接费挂钩，最终费用以市级有关部门联合评审项目批复文件为准。若最终批复的设计费用×成交供应商的折扣报价超过本项目的预算金额，则以预算金额结算；若最终批复的设计费用</w:t>
      </w:r>
      <w:bookmarkStart w:id="45" w:name="OLE_LINK2"/>
      <w:r>
        <w:rPr>
          <w:rFonts w:hint="eastAsia" w:ascii="宋体" w:hAnsi="宋体"/>
          <w:bCs/>
          <w:sz w:val="24"/>
          <w:szCs w:val="24"/>
          <w:highlight w:val="none"/>
          <w:lang w:val="en-US" w:eastAsia="zh-CN"/>
        </w:rPr>
        <w:t>×成交供应商的折扣报价</w:t>
      </w:r>
      <w:bookmarkEnd w:id="45"/>
      <w:r>
        <w:rPr>
          <w:rFonts w:hint="eastAsia" w:ascii="宋体" w:hAnsi="宋体"/>
          <w:bCs/>
          <w:sz w:val="24"/>
          <w:szCs w:val="24"/>
          <w:highlight w:val="none"/>
          <w:lang w:val="en-US" w:eastAsia="zh-CN"/>
        </w:rPr>
        <w:t>低于</w:t>
      </w:r>
      <w:bookmarkStart w:id="46" w:name="OLE_LINK1"/>
      <w:r>
        <w:rPr>
          <w:rFonts w:hint="eastAsia" w:ascii="宋体" w:hAnsi="宋体"/>
          <w:bCs/>
          <w:sz w:val="24"/>
          <w:szCs w:val="24"/>
          <w:highlight w:val="none"/>
          <w:lang w:val="en-US" w:eastAsia="zh-CN"/>
        </w:rPr>
        <w:t>本项目预算金额</w:t>
      </w:r>
      <w:bookmarkEnd w:id="46"/>
      <w:r>
        <w:rPr>
          <w:rFonts w:hint="eastAsia" w:ascii="宋体" w:hAnsi="宋体"/>
          <w:bCs/>
          <w:sz w:val="24"/>
          <w:szCs w:val="24"/>
          <w:highlight w:val="none"/>
          <w:lang w:val="en-US" w:eastAsia="zh-CN"/>
        </w:rPr>
        <w:t>，则以实际测算出的金额结算。</w:t>
      </w:r>
    </w:p>
    <w:p w14:paraId="586C4B26">
      <w:pPr>
        <w:snapToGrid w:val="0"/>
        <w:spacing w:line="360" w:lineRule="auto"/>
        <w:ind w:firstLine="480" w:firstLineChars="200"/>
        <w:rPr>
          <w:rFonts w:hint="eastAsia" w:ascii="宋体" w:hAnsi="宋体"/>
          <w:sz w:val="24"/>
          <w:szCs w:val="24"/>
          <w:highlight w:val="none"/>
        </w:rPr>
      </w:pPr>
      <w:r>
        <w:rPr>
          <w:rFonts w:hint="eastAsia" w:ascii="宋体" w:hAnsi="宋体"/>
          <w:bCs/>
          <w:sz w:val="24"/>
          <w:szCs w:val="24"/>
          <w:highlight w:val="none"/>
          <w:lang w:eastAsia="zh-CN"/>
        </w:rPr>
        <w:t>（二）成交供应商按要求完成项目成果编制并报送，通过市大数据发展局等市级有关部门审查、评审。</w:t>
      </w:r>
      <w:r>
        <w:rPr>
          <w:rFonts w:hint="eastAsia" w:ascii="宋体" w:hAnsi="宋体"/>
          <w:bCs/>
          <w:sz w:val="24"/>
          <w:szCs w:val="24"/>
          <w:highlight w:val="none"/>
          <w:lang w:val="en-US" w:eastAsia="zh-CN"/>
        </w:rPr>
        <w:t>采购人在收到</w:t>
      </w:r>
      <w:r>
        <w:rPr>
          <w:rFonts w:hint="eastAsia" w:ascii="宋体" w:hAnsi="宋体"/>
          <w:bCs/>
          <w:sz w:val="24"/>
          <w:szCs w:val="24"/>
          <w:highlight w:val="none"/>
          <w:lang w:eastAsia="zh-CN"/>
        </w:rPr>
        <w:t>市大数据发展局</w:t>
      </w:r>
      <w:r>
        <w:rPr>
          <w:rFonts w:hint="eastAsia" w:ascii="宋体" w:hAnsi="宋体"/>
          <w:bCs/>
          <w:sz w:val="24"/>
          <w:szCs w:val="24"/>
          <w:highlight w:val="none"/>
          <w:lang w:val="en-US" w:eastAsia="zh-CN"/>
        </w:rPr>
        <w:t>的资金拨付后，</w:t>
      </w:r>
      <w:r>
        <w:rPr>
          <w:rFonts w:hint="eastAsia" w:ascii="宋体" w:hAnsi="宋体"/>
          <w:bCs/>
          <w:sz w:val="24"/>
          <w:szCs w:val="24"/>
          <w:highlight w:val="none"/>
          <w:lang w:eastAsia="zh-CN"/>
        </w:rPr>
        <w:t>成交供应商</w:t>
      </w:r>
      <w:r>
        <w:rPr>
          <w:rFonts w:hint="eastAsia" w:ascii="宋体" w:hAnsi="宋体"/>
          <w:bCs/>
          <w:sz w:val="24"/>
          <w:szCs w:val="24"/>
          <w:highlight w:val="none"/>
          <w:lang w:val="en-US" w:eastAsia="zh-CN"/>
        </w:rPr>
        <w:t>向采购人</w:t>
      </w:r>
      <w:r>
        <w:rPr>
          <w:rFonts w:hint="eastAsia" w:ascii="宋体" w:hAnsi="宋体"/>
          <w:bCs/>
          <w:sz w:val="24"/>
          <w:szCs w:val="24"/>
          <w:highlight w:val="none"/>
          <w:lang w:eastAsia="zh-CN"/>
        </w:rPr>
        <w:t>提交项目成果资料（包括但不限于文字资料、图片资料、影像资料和产权移交清单等）、足额</w:t>
      </w:r>
      <w:r>
        <w:rPr>
          <w:rFonts w:hint="eastAsia" w:ascii="宋体" w:hAnsi="宋体"/>
          <w:bCs/>
          <w:sz w:val="24"/>
          <w:szCs w:val="24"/>
          <w:highlight w:val="none"/>
          <w:lang w:val="en-US" w:eastAsia="zh-CN"/>
        </w:rPr>
        <w:t>正规</w:t>
      </w:r>
      <w:r>
        <w:rPr>
          <w:rFonts w:hint="eastAsia" w:ascii="宋体" w:hAnsi="宋体"/>
          <w:bCs/>
          <w:sz w:val="24"/>
          <w:szCs w:val="24"/>
          <w:highlight w:val="none"/>
          <w:lang w:eastAsia="zh-CN"/>
        </w:rPr>
        <w:t>发票</w:t>
      </w:r>
      <w:r>
        <w:rPr>
          <w:rFonts w:hint="eastAsia" w:ascii="宋体" w:hAnsi="宋体"/>
          <w:bCs/>
          <w:sz w:val="24"/>
          <w:szCs w:val="24"/>
          <w:highlight w:val="none"/>
          <w:lang w:val="en-US" w:eastAsia="zh-CN"/>
        </w:rPr>
        <w:t>等申请材料</w:t>
      </w:r>
      <w:r>
        <w:rPr>
          <w:rFonts w:hint="eastAsia" w:ascii="宋体" w:hAnsi="宋体"/>
          <w:bCs/>
          <w:sz w:val="24"/>
          <w:szCs w:val="24"/>
          <w:highlight w:val="none"/>
          <w:lang w:eastAsia="zh-CN"/>
        </w:rPr>
        <w:t>，采购人原则上在收到发票后5个工作日内按程序办理支付手续，10个工作日内支付相关款项</w:t>
      </w:r>
      <w:r>
        <w:rPr>
          <w:rFonts w:hint="eastAsia" w:ascii="宋体" w:hAnsi="宋体"/>
          <w:sz w:val="24"/>
          <w:szCs w:val="24"/>
          <w:highlight w:val="none"/>
          <w:lang w:eastAsia="zh-CN"/>
        </w:rPr>
        <w:t>。</w:t>
      </w:r>
    </w:p>
    <w:p w14:paraId="572E551C">
      <w:pPr>
        <w:pStyle w:val="4"/>
        <w:spacing w:before="0" w:after="0" w:line="360" w:lineRule="auto"/>
        <w:ind w:firstLine="482" w:firstLineChars="200"/>
        <w:rPr>
          <w:rFonts w:hint="eastAsia" w:ascii="宋体" w:hAnsi="宋体"/>
          <w:sz w:val="24"/>
          <w:szCs w:val="24"/>
          <w:highlight w:val="none"/>
        </w:rPr>
      </w:pPr>
      <w:bookmarkStart w:id="47" w:name="_Toc9483"/>
      <w:r>
        <w:rPr>
          <w:rFonts w:hint="eastAsia" w:ascii="宋体" w:hAnsi="宋体"/>
          <w:sz w:val="24"/>
          <w:szCs w:val="24"/>
          <w:highlight w:val="none"/>
        </w:rPr>
        <w:t>※四、履约保证金</w:t>
      </w:r>
      <w:bookmarkEnd w:id="47"/>
    </w:p>
    <w:p w14:paraId="007429B0">
      <w:pPr>
        <w:snapToGrid w:val="0"/>
        <w:spacing w:line="360" w:lineRule="auto"/>
        <w:ind w:firstLine="482" w:firstLineChars="200"/>
        <w:rPr>
          <w:rFonts w:hint="eastAsia" w:ascii="宋体" w:hAnsi="宋体"/>
          <w:b/>
          <w:sz w:val="24"/>
          <w:szCs w:val="24"/>
          <w:highlight w:val="none"/>
        </w:rPr>
      </w:pPr>
      <w:r>
        <w:rPr>
          <w:rFonts w:hint="eastAsia" w:ascii="宋体" w:hAnsi="宋体"/>
          <w:b/>
          <w:sz w:val="24"/>
          <w:szCs w:val="24"/>
          <w:highlight w:val="none"/>
        </w:rPr>
        <w:t>若本项目无需支付预付款，则供应商需按以下要求提交履约保证金。</w:t>
      </w:r>
    </w:p>
    <w:p w14:paraId="33356BFF">
      <w:pPr>
        <w:snapToGrid w:val="0"/>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金额：</w:t>
      </w:r>
      <w:r>
        <w:rPr>
          <w:rFonts w:hint="eastAsia" w:ascii="宋体" w:hAnsi="宋体"/>
          <w:bCs/>
          <w:sz w:val="24"/>
          <w:szCs w:val="24"/>
          <w:highlight w:val="none"/>
          <w:lang w:val="en-US" w:eastAsia="zh-CN"/>
        </w:rPr>
        <w:t>本项目预算金额×成交供应商的折扣报价的</w:t>
      </w:r>
      <w:r>
        <w:rPr>
          <w:rFonts w:hint="eastAsia" w:ascii="宋体" w:hAnsi="宋体"/>
          <w:sz w:val="24"/>
          <w:szCs w:val="24"/>
          <w:highlight w:val="none"/>
        </w:rPr>
        <w:t>5%；</w:t>
      </w:r>
    </w:p>
    <w:p w14:paraId="14D37ABB">
      <w:pPr>
        <w:snapToGrid w:val="0"/>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缴纳时间：采购合同签订前；</w:t>
      </w:r>
    </w:p>
    <w:p w14:paraId="5874EBBC">
      <w:pPr>
        <w:snapToGrid w:val="0"/>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缴纳方式：支票、汇票、本票或保函等非现金形式；</w:t>
      </w:r>
    </w:p>
    <w:p w14:paraId="19625E4F">
      <w:pPr>
        <w:snapToGrid w:val="0"/>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退还时间：项目验收合格后3个工作日内按程序办理退还手续，一次性无息退还；</w:t>
      </w:r>
    </w:p>
    <w:p w14:paraId="5B34725A">
      <w:pPr>
        <w:snapToGrid w:val="0"/>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不予退还情形：成交供应商出现四次及以上服务质量审核不达标的。</w:t>
      </w:r>
    </w:p>
    <w:p w14:paraId="4817A986">
      <w:pPr>
        <w:snapToGrid w:val="0"/>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若成交供应商未按要求递交履约保证金的，视为成交供应商成交后无正当理由拒不与采购人签订政府采购合同，采购人可依照《中华人民共和国政府采购法》第七十七条第一款的规定追究其法律责任。</w:t>
      </w:r>
    </w:p>
    <w:p w14:paraId="3F4EDA85">
      <w:pPr>
        <w:pStyle w:val="4"/>
        <w:spacing w:before="0" w:after="0" w:line="360" w:lineRule="auto"/>
        <w:ind w:firstLine="482" w:firstLineChars="200"/>
        <w:rPr>
          <w:rFonts w:hint="eastAsia" w:ascii="宋体" w:hAnsi="宋体"/>
          <w:sz w:val="24"/>
          <w:szCs w:val="24"/>
          <w:highlight w:val="none"/>
        </w:rPr>
      </w:pPr>
      <w:bookmarkStart w:id="48" w:name="_Toc28867"/>
      <w:bookmarkStart w:id="49" w:name="_Toc78194443"/>
      <w:bookmarkStart w:id="50" w:name="_Toc1696"/>
      <w:r>
        <w:rPr>
          <w:rFonts w:hint="eastAsia" w:ascii="宋体" w:hAnsi="宋体"/>
          <w:sz w:val="24"/>
          <w:szCs w:val="24"/>
          <w:highlight w:val="none"/>
        </w:rPr>
        <w:t>※五、违约条款</w:t>
      </w:r>
      <w:bookmarkEnd w:id="48"/>
      <w:bookmarkEnd w:id="49"/>
      <w:bookmarkEnd w:id="50"/>
    </w:p>
    <w:p w14:paraId="796B6B6C">
      <w:pPr>
        <w:snapToGrid w:val="0"/>
        <w:spacing w:line="360" w:lineRule="auto"/>
        <w:ind w:firstLine="480" w:firstLineChars="200"/>
        <w:rPr>
          <w:rFonts w:ascii="宋体" w:hAnsi="宋体"/>
          <w:sz w:val="24"/>
          <w:szCs w:val="24"/>
          <w:highlight w:val="none"/>
        </w:rPr>
      </w:pPr>
      <w:r>
        <w:rPr>
          <w:rFonts w:hint="eastAsia" w:ascii="宋体" w:hAnsi="宋体"/>
          <w:sz w:val="24"/>
          <w:szCs w:val="24"/>
          <w:highlight w:val="none"/>
        </w:rPr>
        <w:t>采购人将不定期对成交供应商的工作内容进行审核，出现一次审核不达标的，采购人予以口头警告；出现两次不达标的，成交供应商应向采购人支付合同金额5%的违约金；出现三次不达标的，成交供应商应向采购人支付至合同金额10%的违约金；出现四次不达标的，采购人有权终止合同，并追究相关法律责任。</w:t>
      </w:r>
    </w:p>
    <w:p w14:paraId="6F68935C">
      <w:pPr>
        <w:pStyle w:val="4"/>
        <w:spacing w:before="0" w:after="0" w:line="360" w:lineRule="auto"/>
        <w:ind w:firstLine="482" w:firstLineChars="200"/>
        <w:rPr>
          <w:rFonts w:ascii="宋体" w:hAnsi="宋体"/>
          <w:sz w:val="24"/>
          <w:szCs w:val="24"/>
          <w:highlight w:val="none"/>
        </w:rPr>
      </w:pPr>
      <w:bookmarkStart w:id="51" w:name="_Toc73626116"/>
      <w:bookmarkStart w:id="52" w:name="_Toc69287475"/>
      <w:bookmarkStart w:id="53" w:name="_Toc8659"/>
      <w:bookmarkStart w:id="54" w:name="_Toc12980464"/>
      <w:bookmarkStart w:id="55" w:name="_Toc74638456"/>
      <w:bookmarkStart w:id="56" w:name="_Toc78194444"/>
      <w:r>
        <w:rPr>
          <w:rFonts w:hint="eastAsia" w:ascii="宋体" w:hAnsi="宋体"/>
          <w:sz w:val="24"/>
          <w:szCs w:val="24"/>
          <w:highlight w:val="none"/>
        </w:rPr>
        <w:t>※六、保密要求</w:t>
      </w:r>
      <w:bookmarkEnd w:id="51"/>
      <w:bookmarkEnd w:id="52"/>
      <w:bookmarkEnd w:id="53"/>
      <w:bookmarkEnd w:id="54"/>
      <w:bookmarkEnd w:id="55"/>
      <w:bookmarkEnd w:id="56"/>
    </w:p>
    <w:p w14:paraId="73D0CFDE">
      <w:pPr>
        <w:snapToGrid w:val="0"/>
        <w:spacing w:line="360" w:lineRule="auto"/>
        <w:ind w:firstLine="480" w:firstLineChars="200"/>
        <w:rPr>
          <w:rFonts w:ascii="宋体" w:hAnsi="宋体"/>
          <w:sz w:val="24"/>
          <w:szCs w:val="24"/>
          <w:highlight w:val="none"/>
        </w:rPr>
      </w:pPr>
      <w:r>
        <w:rPr>
          <w:rFonts w:hint="eastAsia" w:ascii="宋体" w:hAnsi="宋体"/>
          <w:sz w:val="24"/>
          <w:szCs w:val="24"/>
          <w:highlight w:val="none"/>
        </w:rPr>
        <w:t>成交供应商在本项目执行过程中应对所获悉的所有项目内容进行保密，未经采购人允许不得随意公布、不得转交给第三方。成交供应商在签订合同时与采购人签订保密协议，若有违反按保密协议规定进行处理，情节严重的，采购人将有权追究其相关法律责任。（保密协议详见第六篇附件3）</w:t>
      </w:r>
    </w:p>
    <w:p w14:paraId="3793B9CE">
      <w:pPr>
        <w:pStyle w:val="4"/>
        <w:spacing w:before="0" w:after="0" w:line="360" w:lineRule="auto"/>
        <w:ind w:firstLine="482" w:firstLineChars="200"/>
        <w:rPr>
          <w:rFonts w:hint="eastAsia" w:ascii="宋体" w:hAnsi="宋体"/>
          <w:sz w:val="24"/>
          <w:szCs w:val="24"/>
          <w:highlight w:val="none"/>
        </w:rPr>
      </w:pPr>
      <w:bookmarkStart w:id="57" w:name="_Toc26845"/>
      <w:bookmarkStart w:id="58" w:name="_Toc78194445"/>
      <w:bookmarkStart w:id="59" w:name="_Toc23257"/>
      <w:r>
        <w:rPr>
          <w:rFonts w:ascii="宋体" w:hAnsi="宋体"/>
          <w:sz w:val="24"/>
          <w:szCs w:val="24"/>
          <w:highlight w:val="none"/>
        </w:rPr>
        <w:t>※</w:t>
      </w:r>
      <w:r>
        <w:rPr>
          <w:rFonts w:hint="eastAsia" w:ascii="宋体" w:hAnsi="宋体"/>
          <w:sz w:val="24"/>
          <w:szCs w:val="24"/>
          <w:highlight w:val="none"/>
        </w:rPr>
        <w:t>七、知识产权</w:t>
      </w:r>
      <w:bookmarkEnd w:id="57"/>
      <w:bookmarkEnd w:id="58"/>
      <w:bookmarkEnd w:id="59"/>
    </w:p>
    <w:p w14:paraId="2EF98C78">
      <w:pPr>
        <w:snapToGrid w:val="0"/>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采购人在中华人民共和国境内使用成交供应商提供的服务时免受第三方提出的侵犯其专利权或其它知识产权的起诉</w:t>
      </w:r>
      <w:r>
        <w:rPr>
          <w:rFonts w:hint="eastAsia" w:ascii="宋体" w:hAnsi="宋体"/>
          <w:sz w:val="24"/>
          <w:szCs w:val="24"/>
          <w:highlight w:val="none"/>
          <w:lang w:val="en-US" w:eastAsia="zh-CN"/>
        </w:rPr>
        <w:t>或索赔</w:t>
      </w:r>
      <w:r>
        <w:rPr>
          <w:rFonts w:hint="eastAsia" w:ascii="宋体" w:hAnsi="宋体"/>
          <w:sz w:val="24"/>
          <w:szCs w:val="24"/>
          <w:highlight w:val="none"/>
        </w:rPr>
        <w:t>。如果第三方提出侵权指控，成交供应商应承担由此而引起的一切法律责任和费用。</w:t>
      </w:r>
    </w:p>
    <w:p w14:paraId="74EE0AE9">
      <w:pPr>
        <w:snapToGrid w:val="0"/>
        <w:spacing w:line="360" w:lineRule="auto"/>
        <w:ind w:firstLine="480" w:firstLineChars="200"/>
        <w:rPr>
          <w:rFonts w:hint="eastAsia" w:ascii="宋体" w:hAnsi="宋体" w:eastAsia="宋体"/>
          <w:sz w:val="24"/>
          <w:szCs w:val="24"/>
          <w:highlight w:val="none"/>
          <w:lang w:eastAsia="zh-CN"/>
        </w:rPr>
      </w:pPr>
      <w:r>
        <w:rPr>
          <w:rFonts w:hint="eastAsia" w:ascii="宋体" w:hAnsi="宋体"/>
          <w:sz w:val="24"/>
          <w:szCs w:val="24"/>
          <w:highlight w:val="none"/>
        </w:rPr>
        <w:t>本项目知识产权归采购人所有，成交供应商需配合采购人对本项目知识产权进行保护</w:t>
      </w:r>
      <w:r>
        <w:rPr>
          <w:rFonts w:hint="eastAsia" w:ascii="宋体" w:hAnsi="宋体"/>
          <w:sz w:val="24"/>
          <w:szCs w:val="24"/>
          <w:highlight w:val="none"/>
          <w:lang w:eastAsia="zh-CN"/>
        </w:rPr>
        <w:t>。</w:t>
      </w:r>
    </w:p>
    <w:p w14:paraId="3A74527E">
      <w:pPr>
        <w:pStyle w:val="4"/>
        <w:spacing w:before="0" w:after="0" w:line="360" w:lineRule="auto"/>
        <w:ind w:firstLine="482" w:firstLineChars="200"/>
        <w:rPr>
          <w:rFonts w:hint="eastAsia" w:ascii="宋体" w:hAnsi="宋体"/>
          <w:sz w:val="24"/>
          <w:szCs w:val="24"/>
          <w:highlight w:val="none"/>
        </w:rPr>
      </w:pPr>
      <w:bookmarkStart w:id="60" w:name="_Toc28822"/>
      <w:r>
        <w:rPr>
          <w:rFonts w:hint="eastAsia" w:ascii="宋体" w:hAnsi="宋体"/>
          <w:sz w:val="24"/>
          <w:szCs w:val="24"/>
          <w:highlight w:val="none"/>
        </w:rPr>
        <w:t>※八、不可抗力</w:t>
      </w:r>
      <w:bookmarkEnd w:id="60"/>
    </w:p>
    <w:p w14:paraId="3C6F3C65">
      <w:pPr>
        <w:snapToGrid w:val="0"/>
        <w:spacing w:line="360" w:lineRule="auto"/>
        <w:ind w:firstLine="480" w:firstLineChars="200"/>
        <w:rPr>
          <w:rFonts w:ascii="宋体" w:hAnsi="宋体"/>
          <w:sz w:val="24"/>
          <w:szCs w:val="24"/>
          <w:highlight w:val="none"/>
        </w:rPr>
      </w:pPr>
      <w:r>
        <w:rPr>
          <w:rFonts w:hint="eastAsia" w:ascii="宋体" w:hAnsi="宋体"/>
          <w:sz w:val="24"/>
          <w:szCs w:val="24"/>
          <w:highlight w:val="none"/>
        </w:rPr>
        <w:t>因相关政策调整等不可抗力原因致使招标项目延期或取消或调整的，或因客观原因致使合同无法订立或订立后因无法履行而解除的，采购人不承担任何责任（</w:t>
      </w:r>
      <w:r>
        <w:rPr>
          <w:rFonts w:hint="eastAsia" w:ascii="宋体" w:hAnsi="宋体"/>
          <w:b/>
          <w:sz w:val="24"/>
          <w:szCs w:val="24"/>
          <w:highlight w:val="none"/>
        </w:rPr>
        <w:t>供应商提供承诺函原件</w:t>
      </w:r>
      <w:r>
        <w:rPr>
          <w:rFonts w:hint="eastAsia" w:ascii="宋体" w:hAnsi="宋体"/>
          <w:sz w:val="24"/>
          <w:szCs w:val="24"/>
          <w:highlight w:val="none"/>
        </w:rPr>
        <w:t>）。</w:t>
      </w:r>
    </w:p>
    <w:p w14:paraId="7C18E1CE">
      <w:pPr>
        <w:pStyle w:val="4"/>
        <w:spacing w:before="0" w:after="0" w:line="360" w:lineRule="auto"/>
        <w:ind w:firstLine="482" w:firstLineChars="200"/>
        <w:rPr>
          <w:rFonts w:hint="eastAsia" w:ascii="宋体" w:hAnsi="宋体"/>
          <w:sz w:val="24"/>
          <w:szCs w:val="24"/>
          <w:highlight w:val="none"/>
        </w:rPr>
      </w:pPr>
      <w:bookmarkStart w:id="61" w:name="_Toc78194446"/>
      <w:bookmarkStart w:id="62" w:name="_Toc2788"/>
      <w:bookmarkStart w:id="63" w:name="_Toc17774"/>
      <w:r>
        <w:rPr>
          <w:rFonts w:hint="eastAsia" w:ascii="宋体" w:hAnsi="宋体"/>
          <w:sz w:val="24"/>
          <w:szCs w:val="24"/>
          <w:highlight w:val="none"/>
        </w:rPr>
        <w:t>九、其他</w:t>
      </w:r>
      <w:bookmarkEnd w:id="61"/>
      <w:bookmarkEnd w:id="62"/>
      <w:bookmarkEnd w:id="63"/>
    </w:p>
    <w:p w14:paraId="1C313697">
      <w:pPr>
        <w:snapToGrid w:val="0"/>
        <w:spacing w:line="360" w:lineRule="auto"/>
        <w:ind w:firstLine="480" w:firstLineChars="200"/>
        <w:rPr>
          <w:rFonts w:ascii="宋体" w:hAnsi="宋体"/>
          <w:sz w:val="24"/>
          <w:szCs w:val="24"/>
          <w:highlight w:val="none"/>
        </w:rPr>
      </w:pPr>
      <w:r>
        <w:rPr>
          <w:rFonts w:hint="eastAsia" w:ascii="宋体" w:hAnsi="宋体"/>
          <w:sz w:val="24"/>
          <w:szCs w:val="24"/>
          <w:highlight w:val="none"/>
        </w:rPr>
        <w:t>其他未尽事宜由供需双方在采购合同中详细约定。</w:t>
      </w:r>
    </w:p>
    <w:p w14:paraId="6DD49494">
      <w:pPr>
        <w:pStyle w:val="3"/>
        <w:pageBreakBefore/>
        <w:spacing w:line="360" w:lineRule="auto"/>
        <w:jc w:val="center"/>
        <w:rPr>
          <w:rFonts w:hint="eastAsia" w:ascii="宋体" w:hAnsi="宋体" w:eastAsia="宋体"/>
          <w:sz w:val="36"/>
          <w:szCs w:val="30"/>
          <w:highlight w:val="none"/>
        </w:rPr>
      </w:pPr>
      <w:bookmarkStart w:id="64" w:name="_Toc3998"/>
      <w:r>
        <w:rPr>
          <w:rFonts w:hint="eastAsia" w:ascii="宋体" w:hAnsi="宋体" w:eastAsia="宋体"/>
          <w:sz w:val="36"/>
          <w:szCs w:val="30"/>
          <w:highlight w:val="none"/>
        </w:rPr>
        <w:t>第四篇  磋商程序及方法、评审标准、无效响应和采购终止</w:t>
      </w:r>
      <w:bookmarkEnd w:id="64"/>
    </w:p>
    <w:p w14:paraId="13C411CC">
      <w:pPr>
        <w:pStyle w:val="4"/>
        <w:snapToGrid w:val="0"/>
        <w:spacing w:before="0" w:after="0" w:line="360" w:lineRule="auto"/>
        <w:ind w:firstLine="482" w:firstLineChars="200"/>
        <w:rPr>
          <w:rFonts w:hint="eastAsia" w:ascii="宋体" w:hAnsi="宋体"/>
          <w:sz w:val="24"/>
          <w:szCs w:val="24"/>
          <w:highlight w:val="none"/>
        </w:rPr>
      </w:pPr>
      <w:bookmarkStart w:id="65" w:name="_Toc5105"/>
      <w:r>
        <w:rPr>
          <w:rFonts w:hint="eastAsia" w:ascii="宋体" w:hAnsi="宋体"/>
          <w:sz w:val="24"/>
          <w:szCs w:val="24"/>
          <w:highlight w:val="none"/>
        </w:rPr>
        <w:t>一、磋商程序及方法</w:t>
      </w:r>
      <w:bookmarkEnd w:id="65"/>
    </w:p>
    <w:p w14:paraId="188D12D0">
      <w:pPr>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（一）磋商按竞争性磋商文件规定的时间和地点进行，供应商须有法定代表人或其授权代表参加并签到。竞争性磋商以抽签的形式确定磋商顺序，由本项目依法组建的磋商小组分别与各供应商进行磋商。</w:t>
      </w:r>
    </w:p>
    <w:p w14:paraId="112802AF">
      <w:pPr>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（二）磋商小组对各供应商的资格条件、响应文件的有效性、完整性和响应程度进行审查。各供应商只有在完全符合要求的前提下，才能参与正式磋商。</w:t>
      </w:r>
    </w:p>
    <w:p w14:paraId="24E55315">
      <w:pPr>
        <w:snapToGrid w:val="0"/>
        <w:spacing w:line="360" w:lineRule="auto"/>
        <w:ind w:firstLine="480" w:firstLineChars="200"/>
        <w:rPr>
          <w:rFonts w:hint="eastAsia" w:ascii="宋体" w:hAnsi="宋体" w:cs="宋体"/>
          <w:kern w:val="0"/>
          <w:sz w:val="24"/>
          <w:szCs w:val="24"/>
          <w:highlight w:val="none"/>
        </w:rPr>
      </w:pPr>
      <w:r>
        <w:rPr>
          <w:rFonts w:hint="eastAsia" w:ascii="宋体" w:hAnsi="宋体"/>
          <w:sz w:val="24"/>
          <w:szCs w:val="24"/>
          <w:highlight w:val="none"/>
        </w:rPr>
        <w:t>1.</w:t>
      </w:r>
      <w:r>
        <w:rPr>
          <w:rFonts w:hint="eastAsia" w:ascii="宋体" w:hAnsi="宋体" w:cs="宋体"/>
          <w:kern w:val="0"/>
          <w:sz w:val="24"/>
          <w:szCs w:val="24"/>
          <w:highlight w:val="none"/>
        </w:rPr>
        <w:t>资格性检查。依据法律法规和竞争性磋商文件的规定，对响应文件中的资格证明等进行审查，以确定供应商是否具备磋商资格。资格性检查资料表如下：</w:t>
      </w:r>
    </w:p>
    <w:tbl>
      <w:tblPr>
        <w:tblStyle w:val="58"/>
        <w:tblW w:w="96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855"/>
        <w:gridCol w:w="4421"/>
        <w:gridCol w:w="3579"/>
      </w:tblGrid>
      <w:tr w14:paraId="3A8AC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817" w:type="dxa"/>
            <w:vAlign w:val="center"/>
          </w:tcPr>
          <w:p w14:paraId="3DF53652">
            <w:pPr>
              <w:snapToGrid w:val="0"/>
              <w:jc w:val="center"/>
              <w:rPr>
                <w:rFonts w:hint="eastAsia" w:ascii="宋体" w:hAnsi="宋体" w:cs="宋体"/>
                <w:b/>
                <w:kern w:val="0"/>
                <w:sz w:val="21"/>
                <w:szCs w:val="21"/>
                <w:highlight w:val="none"/>
              </w:rPr>
            </w:pPr>
            <w:r>
              <w:rPr>
                <w:rFonts w:hint="eastAsia" w:ascii="宋体" w:hAnsi="宋体" w:cs="宋体"/>
                <w:b/>
                <w:kern w:val="0"/>
                <w:sz w:val="21"/>
                <w:szCs w:val="21"/>
                <w:highlight w:val="none"/>
              </w:rPr>
              <w:t>序号</w:t>
            </w:r>
          </w:p>
        </w:tc>
        <w:tc>
          <w:tcPr>
            <w:tcW w:w="5276" w:type="dxa"/>
            <w:gridSpan w:val="2"/>
            <w:vAlign w:val="center"/>
          </w:tcPr>
          <w:p w14:paraId="1DE48DA6">
            <w:pPr>
              <w:snapToGrid w:val="0"/>
              <w:jc w:val="center"/>
              <w:rPr>
                <w:rFonts w:hint="eastAsia" w:ascii="宋体" w:hAnsi="宋体" w:cs="宋体"/>
                <w:b/>
                <w:kern w:val="0"/>
                <w:sz w:val="21"/>
                <w:szCs w:val="21"/>
                <w:highlight w:val="none"/>
              </w:rPr>
            </w:pPr>
            <w:r>
              <w:rPr>
                <w:rFonts w:hint="eastAsia" w:ascii="宋体" w:hAnsi="宋体" w:cs="宋体"/>
                <w:b/>
                <w:kern w:val="0"/>
                <w:sz w:val="21"/>
                <w:szCs w:val="21"/>
                <w:highlight w:val="none"/>
              </w:rPr>
              <w:t>检查因素</w:t>
            </w:r>
          </w:p>
        </w:tc>
        <w:tc>
          <w:tcPr>
            <w:tcW w:w="3579" w:type="dxa"/>
            <w:vAlign w:val="center"/>
          </w:tcPr>
          <w:p w14:paraId="21CF7E6C">
            <w:pPr>
              <w:snapToGrid w:val="0"/>
              <w:jc w:val="center"/>
              <w:rPr>
                <w:rFonts w:hint="eastAsia" w:ascii="宋体" w:hAnsi="宋体" w:cs="宋体"/>
                <w:b/>
                <w:kern w:val="0"/>
                <w:sz w:val="21"/>
                <w:szCs w:val="21"/>
                <w:highlight w:val="none"/>
              </w:rPr>
            </w:pPr>
            <w:r>
              <w:rPr>
                <w:rFonts w:hint="eastAsia" w:ascii="宋体" w:hAnsi="宋体" w:cs="宋体"/>
                <w:b/>
                <w:kern w:val="0"/>
                <w:sz w:val="21"/>
                <w:szCs w:val="21"/>
                <w:highlight w:val="none"/>
              </w:rPr>
              <w:t>检查内容</w:t>
            </w:r>
          </w:p>
        </w:tc>
      </w:tr>
      <w:tr w14:paraId="04F29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2" w:hRule="atLeast"/>
        </w:trPr>
        <w:tc>
          <w:tcPr>
            <w:tcW w:w="817" w:type="dxa"/>
            <w:vMerge w:val="restart"/>
            <w:vAlign w:val="center"/>
          </w:tcPr>
          <w:p w14:paraId="35B0F6BE">
            <w:pPr>
              <w:snapToGrid w:val="0"/>
              <w:jc w:val="center"/>
              <w:rPr>
                <w:rFonts w:hint="eastAsia" w:ascii="宋体" w:hAnsi="宋体"/>
                <w:sz w:val="21"/>
                <w:szCs w:val="21"/>
                <w:highlight w:val="none"/>
              </w:rPr>
            </w:pPr>
            <w:r>
              <w:rPr>
                <w:rFonts w:hint="eastAsia" w:ascii="宋体" w:hAnsi="宋体"/>
                <w:sz w:val="21"/>
                <w:szCs w:val="21"/>
                <w:highlight w:val="none"/>
              </w:rPr>
              <w:t>（一）</w:t>
            </w:r>
          </w:p>
        </w:tc>
        <w:tc>
          <w:tcPr>
            <w:tcW w:w="855" w:type="dxa"/>
            <w:vMerge w:val="restart"/>
            <w:vAlign w:val="center"/>
          </w:tcPr>
          <w:p w14:paraId="4C148472">
            <w:pPr>
              <w:snapToGrid w:val="0"/>
              <w:rPr>
                <w:rFonts w:hint="eastAsia" w:ascii="宋体" w:hAnsi="宋体" w:cs="仿宋_GB2312"/>
                <w:sz w:val="21"/>
                <w:szCs w:val="21"/>
                <w:highlight w:val="none"/>
                <w:lang w:val="zh-CN"/>
              </w:rPr>
            </w:pPr>
            <w:r>
              <w:rPr>
                <w:rFonts w:hint="eastAsia" w:ascii="宋体" w:hAnsi="宋体" w:cs="仿宋_GB2312"/>
                <w:sz w:val="21"/>
                <w:szCs w:val="21"/>
                <w:highlight w:val="none"/>
                <w:lang w:val="zh-CN"/>
              </w:rPr>
              <w:t>《中华人民共和国政府采购法》第二十二条规定</w:t>
            </w:r>
          </w:p>
        </w:tc>
        <w:tc>
          <w:tcPr>
            <w:tcW w:w="4421" w:type="dxa"/>
            <w:vAlign w:val="center"/>
          </w:tcPr>
          <w:p w14:paraId="13263BCD">
            <w:pPr>
              <w:snapToGrid w:val="0"/>
              <w:rPr>
                <w:rFonts w:hint="eastAsia" w:ascii="宋体" w:hAnsi="宋体"/>
                <w:sz w:val="21"/>
                <w:szCs w:val="21"/>
                <w:highlight w:val="none"/>
              </w:rPr>
            </w:pPr>
            <w:r>
              <w:rPr>
                <w:rFonts w:hint="eastAsia" w:ascii="宋体" w:hAnsi="宋体"/>
                <w:sz w:val="21"/>
                <w:szCs w:val="21"/>
                <w:highlight w:val="none"/>
              </w:rPr>
              <w:t>1.具有独立承担民事责任的能力</w:t>
            </w:r>
          </w:p>
        </w:tc>
        <w:tc>
          <w:tcPr>
            <w:tcW w:w="3579" w:type="dxa"/>
            <w:vAlign w:val="center"/>
          </w:tcPr>
          <w:p w14:paraId="2A84E035">
            <w:pPr>
              <w:snapToGrid w:val="0"/>
              <w:rPr>
                <w:rFonts w:hint="eastAsia" w:ascii="宋体" w:hAnsi="宋体"/>
                <w:sz w:val="21"/>
                <w:szCs w:val="21"/>
                <w:highlight w:val="none"/>
              </w:rPr>
            </w:pPr>
            <w:r>
              <w:rPr>
                <w:rFonts w:hint="eastAsia" w:ascii="宋体" w:hAnsi="宋体"/>
                <w:sz w:val="21"/>
                <w:szCs w:val="21"/>
                <w:highlight w:val="none"/>
              </w:rPr>
              <w:t>1.供应商法人营业执照（副本）或事业单位法人证书（副本）或个体工商户营业执照或有效的自然人身份证明或社会团体法人登记证书（提供复印件）；</w:t>
            </w:r>
          </w:p>
          <w:p w14:paraId="785E2B1C">
            <w:pPr>
              <w:snapToGrid w:val="0"/>
              <w:rPr>
                <w:rFonts w:hint="eastAsia" w:ascii="宋体" w:hAnsi="宋体"/>
                <w:sz w:val="21"/>
                <w:szCs w:val="21"/>
                <w:highlight w:val="none"/>
              </w:rPr>
            </w:pPr>
            <w:r>
              <w:rPr>
                <w:rFonts w:hint="eastAsia" w:ascii="宋体" w:hAnsi="宋体"/>
                <w:sz w:val="21"/>
                <w:szCs w:val="21"/>
                <w:highlight w:val="none"/>
              </w:rPr>
              <w:t>2.供应商法定代表人身份证明和法定代表人授权代表委托书。</w:t>
            </w:r>
          </w:p>
        </w:tc>
      </w:tr>
      <w:tr w14:paraId="21D4D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trPr>
        <w:tc>
          <w:tcPr>
            <w:tcW w:w="817" w:type="dxa"/>
            <w:vMerge w:val="continue"/>
            <w:vAlign w:val="center"/>
          </w:tcPr>
          <w:p w14:paraId="2887F90B">
            <w:pPr>
              <w:snapToGrid w:val="0"/>
              <w:jc w:val="center"/>
              <w:rPr>
                <w:rFonts w:hint="eastAsia" w:ascii="宋体" w:hAnsi="宋体"/>
                <w:sz w:val="21"/>
                <w:szCs w:val="21"/>
                <w:highlight w:val="none"/>
              </w:rPr>
            </w:pPr>
          </w:p>
        </w:tc>
        <w:tc>
          <w:tcPr>
            <w:tcW w:w="855" w:type="dxa"/>
            <w:vMerge w:val="continue"/>
            <w:vAlign w:val="center"/>
          </w:tcPr>
          <w:p w14:paraId="16CDCDA4">
            <w:pPr>
              <w:snapToGrid w:val="0"/>
              <w:rPr>
                <w:rFonts w:hint="eastAsia" w:ascii="宋体" w:hAnsi="宋体" w:cs="仿宋_GB2312"/>
                <w:sz w:val="21"/>
                <w:szCs w:val="21"/>
                <w:highlight w:val="none"/>
                <w:lang w:val="zh-CN"/>
              </w:rPr>
            </w:pPr>
          </w:p>
        </w:tc>
        <w:tc>
          <w:tcPr>
            <w:tcW w:w="4421" w:type="dxa"/>
            <w:vAlign w:val="center"/>
          </w:tcPr>
          <w:p w14:paraId="32FB208C">
            <w:pPr>
              <w:snapToGrid w:val="0"/>
              <w:rPr>
                <w:rFonts w:hint="eastAsia" w:ascii="宋体" w:hAnsi="宋体"/>
                <w:sz w:val="21"/>
                <w:szCs w:val="21"/>
                <w:highlight w:val="none"/>
              </w:rPr>
            </w:pPr>
            <w:r>
              <w:rPr>
                <w:rFonts w:hint="eastAsia" w:ascii="宋体" w:hAnsi="宋体" w:cs="仿宋_GB2312"/>
                <w:sz w:val="21"/>
                <w:szCs w:val="21"/>
                <w:highlight w:val="none"/>
                <w:lang w:val="zh-CN"/>
              </w:rPr>
              <w:t>2.</w:t>
            </w:r>
            <w:r>
              <w:rPr>
                <w:rFonts w:hint="eastAsia" w:ascii="宋体" w:hAnsi="宋体"/>
                <w:sz w:val="21"/>
                <w:szCs w:val="21"/>
                <w:highlight w:val="none"/>
              </w:rPr>
              <w:t>具有良好的商业信誉和健全的财务会计制度</w:t>
            </w:r>
          </w:p>
        </w:tc>
        <w:tc>
          <w:tcPr>
            <w:tcW w:w="3579" w:type="dxa"/>
            <w:vMerge w:val="restart"/>
            <w:vAlign w:val="center"/>
          </w:tcPr>
          <w:p w14:paraId="3E49BDA4">
            <w:pPr>
              <w:snapToGrid w:val="0"/>
              <w:rPr>
                <w:rFonts w:hint="eastAsia" w:ascii="宋体" w:hAnsi="宋体"/>
                <w:sz w:val="21"/>
                <w:szCs w:val="21"/>
                <w:highlight w:val="none"/>
              </w:rPr>
            </w:pPr>
            <w:r>
              <w:rPr>
                <w:rFonts w:hint="eastAsia" w:ascii="宋体" w:hAnsi="宋体"/>
                <w:sz w:val="21"/>
                <w:szCs w:val="21"/>
                <w:highlight w:val="none"/>
              </w:rPr>
              <w:t>提供《基本资格条件承诺函》（格式详见第七篇）</w:t>
            </w:r>
          </w:p>
        </w:tc>
      </w:tr>
      <w:tr w14:paraId="4CA23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trPr>
        <w:tc>
          <w:tcPr>
            <w:tcW w:w="817" w:type="dxa"/>
            <w:vMerge w:val="continue"/>
            <w:vAlign w:val="center"/>
          </w:tcPr>
          <w:p w14:paraId="54B7BFA8">
            <w:pPr>
              <w:snapToGrid w:val="0"/>
              <w:jc w:val="center"/>
              <w:rPr>
                <w:rFonts w:hint="eastAsia" w:ascii="宋体" w:hAnsi="宋体"/>
                <w:sz w:val="21"/>
                <w:szCs w:val="21"/>
                <w:highlight w:val="none"/>
              </w:rPr>
            </w:pPr>
          </w:p>
        </w:tc>
        <w:tc>
          <w:tcPr>
            <w:tcW w:w="855" w:type="dxa"/>
            <w:vMerge w:val="continue"/>
            <w:vAlign w:val="center"/>
          </w:tcPr>
          <w:p w14:paraId="2FB4473D">
            <w:pPr>
              <w:snapToGrid w:val="0"/>
              <w:rPr>
                <w:rFonts w:hint="eastAsia" w:ascii="宋体" w:hAnsi="宋体" w:cs="仿宋_GB2312"/>
                <w:sz w:val="21"/>
                <w:szCs w:val="21"/>
                <w:highlight w:val="none"/>
                <w:lang w:val="zh-CN"/>
              </w:rPr>
            </w:pPr>
          </w:p>
        </w:tc>
        <w:tc>
          <w:tcPr>
            <w:tcW w:w="4421" w:type="dxa"/>
            <w:vAlign w:val="center"/>
          </w:tcPr>
          <w:p w14:paraId="5F995F2E">
            <w:pPr>
              <w:snapToGrid w:val="0"/>
              <w:rPr>
                <w:rFonts w:hint="eastAsia" w:ascii="宋体" w:hAnsi="宋体" w:cs="仿宋_GB2312"/>
                <w:sz w:val="21"/>
                <w:szCs w:val="21"/>
                <w:highlight w:val="none"/>
                <w:lang w:val="zh-CN"/>
              </w:rPr>
            </w:pPr>
            <w:r>
              <w:rPr>
                <w:rFonts w:hint="eastAsia" w:ascii="宋体" w:hAnsi="宋体" w:cs="仿宋_GB2312"/>
                <w:sz w:val="21"/>
                <w:szCs w:val="21"/>
                <w:highlight w:val="none"/>
                <w:lang w:val="zh-CN"/>
              </w:rPr>
              <w:t>3.具有履行合同所必需的设备和专业技术能力</w:t>
            </w:r>
          </w:p>
        </w:tc>
        <w:tc>
          <w:tcPr>
            <w:tcW w:w="3579" w:type="dxa"/>
            <w:vMerge w:val="continue"/>
            <w:vAlign w:val="center"/>
          </w:tcPr>
          <w:p w14:paraId="2D005E45">
            <w:pPr>
              <w:snapToGrid w:val="0"/>
              <w:rPr>
                <w:rFonts w:hint="eastAsia" w:ascii="宋体" w:hAnsi="宋体"/>
                <w:sz w:val="21"/>
                <w:szCs w:val="21"/>
                <w:highlight w:val="none"/>
              </w:rPr>
            </w:pPr>
          </w:p>
        </w:tc>
      </w:tr>
      <w:tr w14:paraId="7B083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817" w:type="dxa"/>
            <w:vMerge w:val="continue"/>
            <w:vAlign w:val="center"/>
          </w:tcPr>
          <w:p w14:paraId="3C3325FE">
            <w:pPr>
              <w:snapToGrid w:val="0"/>
              <w:jc w:val="center"/>
              <w:rPr>
                <w:rFonts w:hint="eastAsia" w:ascii="宋体" w:hAnsi="宋体"/>
                <w:sz w:val="21"/>
                <w:szCs w:val="21"/>
                <w:highlight w:val="none"/>
              </w:rPr>
            </w:pPr>
          </w:p>
        </w:tc>
        <w:tc>
          <w:tcPr>
            <w:tcW w:w="855" w:type="dxa"/>
            <w:vMerge w:val="continue"/>
            <w:vAlign w:val="center"/>
          </w:tcPr>
          <w:p w14:paraId="26882924">
            <w:pPr>
              <w:snapToGrid w:val="0"/>
              <w:rPr>
                <w:rFonts w:hint="eastAsia" w:ascii="宋体" w:hAnsi="宋体" w:cs="仿宋_GB2312"/>
                <w:sz w:val="21"/>
                <w:szCs w:val="21"/>
                <w:highlight w:val="none"/>
                <w:lang w:val="zh-CN"/>
              </w:rPr>
            </w:pPr>
          </w:p>
        </w:tc>
        <w:tc>
          <w:tcPr>
            <w:tcW w:w="4421" w:type="dxa"/>
            <w:vAlign w:val="center"/>
          </w:tcPr>
          <w:p w14:paraId="6FCE3FF8">
            <w:pPr>
              <w:snapToGrid w:val="0"/>
              <w:rPr>
                <w:rFonts w:hint="eastAsia" w:ascii="宋体" w:hAnsi="宋体" w:cs="仿宋_GB2312"/>
                <w:sz w:val="21"/>
                <w:szCs w:val="21"/>
                <w:highlight w:val="none"/>
                <w:lang w:val="zh-CN"/>
              </w:rPr>
            </w:pPr>
            <w:r>
              <w:rPr>
                <w:rFonts w:hint="eastAsia" w:ascii="宋体" w:hAnsi="宋体" w:cs="仿宋_GB2312"/>
                <w:sz w:val="21"/>
                <w:szCs w:val="21"/>
                <w:highlight w:val="none"/>
                <w:lang w:val="zh-CN"/>
              </w:rPr>
              <w:t>4.有依法缴纳税收的良好记录</w:t>
            </w:r>
          </w:p>
        </w:tc>
        <w:tc>
          <w:tcPr>
            <w:tcW w:w="3579" w:type="dxa"/>
            <w:vMerge w:val="continue"/>
            <w:vAlign w:val="center"/>
          </w:tcPr>
          <w:p w14:paraId="4E462F71">
            <w:pPr>
              <w:snapToGrid w:val="0"/>
              <w:rPr>
                <w:rFonts w:hint="eastAsia" w:ascii="宋体" w:hAnsi="宋体"/>
                <w:sz w:val="21"/>
                <w:szCs w:val="21"/>
                <w:highlight w:val="none"/>
              </w:rPr>
            </w:pPr>
          </w:p>
        </w:tc>
      </w:tr>
      <w:tr w14:paraId="305DE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8" w:hRule="atLeast"/>
        </w:trPr>
        <w:tc>
          <w:tcPr>
            <w:tcW w:w="817" w:type="dxa"/>
            <w:vMerge w:val="continue"/>
            <w:vAlign w:val="center"/>
          </w:tcPr>
          <w:p w14:paraId="3EC465B1">
            <w:pPr>
              <w:snapToGrid w:val="0"/>
              <w:jc w:val="center"/>
              <w:rPr>
                <w:rFonts w:hint="eastAsia" w:ascii="宋体" w:hAnsi="宋体"/>
                <w:sz w:val="21"/>
                <w:szCs w:val="21"/>
                <w:highlight w:val="none"/>
              </w:rPr>
            </w:pPr>
          </w:p>
        </w:tc>
        <w:tc>
          <w:tcPr>
            <w:tcW w:w="855" w:type="dxa"/>
            <w:vMerge w:val="continue"/>
            <w:vAlign w:val="center"/>
          </w:tcPr>
          <w:p w14:paraId="53239D0C">
            <w:pPr>
              <w:snapToGrid w:val="0"/>
              <w:rPr>
                <w:rFonts w:hint="eastAsia" w:ascii="宋体" w:hAnsi="宋体" w:cs="仿宋_GB2312"/>
                <w:sz w:val="21"/>
                <w:szCs w:val="21"/>
                <w:highlight w:val="none"/>
                <w:lang w:val="zh-CN"/>
              </w:rPr>
            </w:pPr>
          </w:p>
        </w:tc>
        <w:tc>
          <w:tcPr>
            <w:tcW w:w="4421" w:type="dxa"/>
            <w:vAlign w:val="center"/>
          </w:tcPr>
          <w:p w14:paraId="51329784">
            <w:pPr>
              <w:snapToGrid w:val="0"/>
              <w:rPr>
                <w:rFonts w:hint="eastAsia" w:ascii="宋体" w:hAnsi="宋体" w:cs="仿宋_GB2312"/>
                <w:sz w:val="21"/>
                <w:szCs w:val="21"/>
                <w:highlight w:val="none"/>
                <w:lang w:val="zh-CN"/>
              </w:rPr>
            </w:pPr>
            <w:r>
              <w:rPr>
                <w:rFonts w:hint="eastAsia" w:ascii="宋体" w:hAnsi="宋体"/>
                <w:sz w:val="21"/>
                <w:szCs w:val="21"/>
                <w:highlight w:val="none"/>
              </w:rPr>
              <w:t>5.参加政府采购活动前三年内，在经营活动中没有重大违法记录（注①）</w:t>
            </w:r>
          </w:p>
        </w:tc>
        <w:tc>
          <w:tcPr>
            <w:tcW w:w="3579" w:type="dxa"/>
            <w:vMerge w:val="continue"/>
            <w:vAlign w:val="center"/>
          </w:tcPr>
          <w:p w14:paraId="67CCC147">
            <w:pPr>
              <w:snapToGrid w:val="0"/>
              <w:rPr>
                <w:rFonts w:hint="eastAsia" w:ascii="宋体" w:hAnsi="宋体"/>
                <w:b/>
                <w:sz w:val="21"/>
                <w:szCs w:val="21"/>
                <w:highlight w:val="none"/>
              </w:rPr>
            </w:pPr>
          </w:p>
        </w:tc>
      </w:tr>
      <w:tr w14:paraId="28D41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817" w:type="dxa"/>
            <w:vMerge w:val="continue"/>
            <w:vAlign w:val="center"/>
          </w:tcPr>
          <w:p w14:paraId="7FCFF593">
            <w:pPr>
              <w:snapToGrid w:val="0"/>
              <w:jc w:val="center"/>
              <w:rPr>
                <w:rFonts w:hint="eastAsia" w:ascii="宋体" w:hAnsi="宋体"/>
                <w:sz w:val="21"/>
                <w:szCs w:val="21"/>
                <w:highlight w:val="none"/>
              </w:rPr>
            </w:pPr>
          </w:p>
        </w:tc>
        <w:tc>
          <w:tcPr>
            <w:tcW w:w="855" w:type="dxa"/>
            <w:vMerge w:val="continue"/>
            <w:vAlign w:val="center"/>
          </w:tcPr>
          <w:p w14:paraId="6015E21B">
            <w:pPr>
              <w:snapToGrid w:val="0"/>
              <w:rPr>
                <w:rFonts w:hint="eastAsia" w:ascii="宋体" w:hAnsi="宋体" w:cs="仿宋_GB2312"/>
                <w:sz w:val="21"/>
                <w:szCs w:val="21"/>
                <w:highlight w:val="none"/>
                <w:lang w:val="zh-CN"/>
              </w:rPr>
            </w:pPr>
          </w:p>
        </w:tc>
        <w:tc>
          <w:tcPr>
            <w:tcW w:w="4421" w:type="dxa"/>
            <w:vAlign w:val="center"/>
          </w:tcPr>
          <w:p w14:paraId="1A7BE5EA">
            <w:pPr>
              <w:snapToGrid w:val="0"/>
              <w:rPr>
                <w:rFonts w:hint="eastAsia" w:ascii="宋体" w:hAnsi="宋体"/>
                <w:sz w:val="21"/>
                <w:szCs w:val="21"/>
                <w:highlight w:val="none"/>
              </w:rPr>
            </w:pPr>
            <w:r>
              <w:rPr>
                <w:rFonts w:hint="eastAsia" w:ascii="宋体" w:hAnsi="宋体"/>
                <w:sz w:val="21"/>
                <w:szCs w:val="21"/>
                <w:highlight w:val="none"/>
              </w:rPr>
              <w:t>6.法律、行政法规规定的其他条件</w:t>
            </w:r>
          </w:p>
        </w:tc>
        <w:tc>
          <w:tcPr>
            <w:tcW w:w="3579" w:type="dxa"/>
            <w:vAlign w:val="center"/>
          </w:tcPr>
          <w:p w14:paraId="45C73ED9">
            <w:pPr>
              <w:snapToGrid w:val="0"/>
              <w:rPr>
                <w:rFonts w:hint="eastAsia" w:ascii="宋体" w:hAnsi="宋体"/>
                <w:sz w:val="21"/>
                <w:szCs w:val="21"/>
                <w:highlight w:val="none"/>
              </w:rPr>
            </w:pPr>
          </w:p>
        </w:tc>
      </w:tr>
      <w:tr w14:paraId="3B668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817" w:type="dxa"/>
            <w:vAlign w:val="center"/>
          </w:tcPr>
          <w:p w14:paraId="2AD66474">
            <w:pPr>
              <w:snapToGrid w:val="0"/>
              <w:jc w:val="center"/>
              <w:rPr>
                <w:rFonts w:hint="eastAsia" w:ascii="宋体" w:hAnsi="宋体"/>
                <w:sz w:val="21"/>
                <w:szCs w:val="21"/>
                <w:highlight w:val="none"/>
              </w:rPr>
            </w:pPr>
            <w:r>
              <w:rPr>
                <w:rFonts w:hint="eastAsia" w:ascii="宋体" w:hAnsi="宋体"/>
                <w:sz w:val="21"/>
                <w:szCs w:val="21"/>
                <w:highlight w:val="none"/>
              </w:rPr>
              <w:t>（二）</w:t>
            </w:r>
          </w:p>
        </w:tc>
        <w:tc>
          <w:tcPr>
            <w:tcW w:w="5276" w:type="dxa"/>
            <w:gridSpan w:val="2"/>
            <w:vAlign w:val="center"/>
          </w:tcPr>
          <w:p w14:paraId="321E1944">
            <w:pPr>
              <w:snapToGrid w:val="0"/>
              <w:rPr>
                <w:rFonts w:hint="eastAsia" w:ascii="宋体" w:hAnsi="宋体"/>
                <w:sz w:val="21"/>
                <w:szCs w:val="21"/>
                <w:highlight w:val="none"/>
              </w:rPr>
            </w:pPr>
            <w:r>
              <w:rPr>
                <w:rFonts w:hint="eastAsia" w:ascii="宋体" w:hAnsi="宋体"/>
                <w:sz w:val="21"/>
                <w:szCs w:val="21"/>
                <w:highlight w:val="none"/>
              </w:rPr>
              <w:t>本项目的特定资格条件</w:t>
            </w:r>
          </w:p>
        </w:tc>
        <w:tc>
          <w:tcPr>
            <w:tcW w:w="3579" w:type="dxa"/>
            <w:vAlign w:val="center"/>
          </w:tcPr>
          <w:p w14:paraId="2FD89753">
            <w:pPr>
              <w:adjustRightInd w:val="0"/>
              <w:snapToGrid w:val="0"/>
              <w:rPr>
                <w:highlight w:val="none"/>
              </w:rPr>
            </w:pPr>
            <w:r>
              <w:rPr>
                <w:rFonts w:hint="eastAsia" w:ascii="宋体" w:hAnsi="宋体" w:cs="宋体"/>
                <w:sz w:val="21"/>
                <w:szCs w:val="21"/>
                <w:highlight w:val="none"/>
              </w:rPr>
              <w:t>按第一篇“三、供应商资格条件（二）本项目的特定资格条件”的要求提交（如果有）。</w:t>
            </w:r>
          </w:p>
        </w:tc>
      </w:tr>
      <w:tr w14:paraId="69495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817" w:type="dxa"/>
            <w:vAlign w:val="center"/>
          </w:tcPr>
          <w:p w14:paraId="1AEB15CD">
            <w:pPr>
              <w:snapToGrid w:val="0"/>
              <w:jc w:val="center"/>
              <w:rPr>
                <w:rFonts w:hint="eastAsia" w:ascii="宋体" w:hAnsi="宋体"/>
                <w:sz w:val="21"/>
                <w:szCs w:val="21"/>
                <w:highlight w:val="none"/>
              </w:rPr>
            </w:pPr>
            <w:r>
              <w:rPr>
                <w:rFonts w:hint="eastAsia" w:ascii="宋体" w:hAnsi="宋体"/>
                <w:sz w:val="21"/>
                <w:szCs w:val="21"/>
                <w:highlight w:val="none"/>
              </w:rPr>
              <w:t>（三）</w:t>
            </w:r>
          </w:p>
        </w:tc>
        <w:tc>
          <w:tcPr>
            <w:tcW w:w="5276" w:type="dxa"/>
            <w:gridSpan w:val="2"/>
            <w:vAlign w:val="center"/>
          </w:tcPr>
          <w:p w14:paraId="71F768ED">
            <w:pPr>
              <w:snapToGrid w:val="0"/>
              <w:rPr>
                <w:rFonts w:hint="eastAsia" w:ascii="宋体" w:hAnsi="宋体"/>
                <w:sz w:val="21"/>
                <w:szCs w:val="21"/>
                <w:highlight w:val="none"/>
              </w:rPr>
            </w:pPr>
            <w:r>
              <w:rPr>
                <w:rFonts w:hint="eastAsia" w:ascii="宋体" w:hAnsi="宋体"/>
                <w:sz w:val="21"/>
                <w:szCs w:val="21"/>
                <w:highlight w:val="none"/>
              </w:rPr>
              <w:t>落实政府采购政策需满足的资格要求</w:t>
            </w:r>
          </w:p>
        </w:tc>
        <w:tc>
          <w:tcPr>
            <w:tcW w:w="3579" w:type="dxa"/>
            <w:vAlign w:val="center"/>
          </w:tcPr>
          <w:p w14:paraId="422E2FD6">
            <w:pPr>
              <w:adjustRightInd w:val="0"/>
              <w:snapToGrid w:val="0"/>
              <w:rPr>
                <w:highlight w:val="none"/>
              </w:rPr>
            </w:pPr>
            <w:r>
              <w:rPr>
                <w:rFonts w:hint="eastAsia" w:ascii="宋体" w:hAnsi="宋体" w:cs="宋体"/>
                <w:sz w:val="21"/>
                <w:szCs w:val="21"/>
                <w:highlight w:val="none"/>
              </w:rPr>
              <w:t>按第一篇“三、供应商资格条件（三）落实政府采购政策需满足的资格要求”的要求提交（如果有）。</w:t>
            </w:r>
          </w:p>
        </w:tc>
      </w:tr>
    </w:tbl>
    <w:p w14:paraId="4F03ACC8">
      <w:pPr>
        <w:snapToGrid w:val="0"/>
        <w:spacing w:line="360" w:lineRule="auto"/>
        <w:ind w:firstLine="480" w:firstLineChars="200"/>
        <w:rPr>
          <w:rFonts w:hint="eastAsia" w:ascii="宋体" w:hAnsi="宋体" w:cs="宋体"/>
          <w:kern w:val="0"/>
          <w:sz w:val="24"/>
          <w:szCs w:val="24"/>
          <w:highlight w:val="none"/>
        </w:rPr>
      </w:pPr>
      <w:r>
        <w:rPr>
          <w:rFonts w:hint="eastAsia" w:ascii="宋体" w:hAnsi="宋体" w:cs="宋体"/>
          <w:kern w:val="0"/>
          <w:sz w:val="24"/>
          <w:szCs w:val="24"/>
          <w:highlight w:val="none"/>
        </w:rPr>
        <w:t>注：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按照《财政部关于&lt;中华人民共和国政府采购法实施条例&gt;第十九条第一款“较大数额罚款”具体适用问题的意见》（财库〔2022〕3号）执行。供应商可于响应文件递交截止时间前通过 “信用中国”网站(www.creditchina.gov.cn)、“中国政府采购网”(www.ccgp.gov.cn)等渠道查询信用记录。</w:t>
      </w:r>
    </w:p>
    <w:p w14:paraId="2BB694E1">
      <w:pPr>
        <w:spacing w:line="360" w:lineRule="auto"/>
        <w:ind w:firstLine="480" w:firstLineChars="200"/>
        <w:rPr>
          <w:rFonts w:hint="eastAsia" w:ascii="宋体" w:hAnsi="宋体"/>
          <w:kern w:val="0"/>
          <w:sz w:val="24"/>
          <w:szCs w:val="24"/>
          <w:highlight w:val="none"/>
        </w:rPr>
      </w:pPr>
      <w:r>
        <w:rPr>
          <w:rFonts w:hint="eastAsia" w:ascii="宋体" w:hAnsi="宋体"/>
          <w:sz w:val="24"/>
          <w:szCs w:val="24"/>
          <w:highlight w:val="none"/>
        </w:rPr>
        <w:t>2.</w:t>
      </w:r>
      <w:r>
        <w:rPr>
          <w:rFonts w:hint="eastAsia" w:ascii="宋体" w:hAnsi="宋体" w:cs="宋体"/>
          <w:kern w:val="0"/>
          <w:sz w:val="24"/>
          <w:szCs w:val="24"/>
          <w:highlight w:val="none"/>
        </w:rPr>
        <w:t>符合性检查。依据竞争性磋商文件的规定，从响应文件的有效性、完整性和对竞争性磋商文件的响应程度进行审查，以确定是否对竞争性磋商文件的实质性要求作出响应。</w:t>
      </w:r>
      <w:r>
        <w:rPr>
          <w:rFonts w:hint="eastAsia" w:ascii="宋体" w:hAnsi="宋体"/>
          <w:kern w:val="0"/>
          <w:sz w:val="24"/>
          <w:szCs w:val="24"/>
          <w:highlight w:val="none"/>
        </w:rPr>
        <w:t>符合性检查资料表如下：</w:t>
      </w:r>
    </w:p>
    <w:tbl>
      <w:tblPr>
        <w:tblStyle w:val="58"/>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73"/>
        <w:gridCol w:w="2113"/>
        <w:gridCol w:w="5103"/>
      </w:tblGrid>
      <w:tr w14:paraId="02163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675" w:type="dxa"/>
            <w:vAlign w:val="center"/>
          </w:tcPr>
          <w:p w14:paraId="0943A43A">
            <w:pPr>
              <w:spacing w:line="240" w:lineRule="exact"/>
              <w:jc w:val="center"/>
              <w:rPr>
                <w:rFonts w:hint="eastAsia" w:ascii="宋体" w:hAnsi="宋体" w:cs="宋体"/>
                <w:b/>
                <w:kern w:val="0"/>
                <w:sz w:val="21"/>
                <w:szCs w:val="21"/>
                <w:highlight w:val="none"/>
              </w:rPr>
            </w:pPr>
            <w:r>
              <w:rPr>
                <w:rFonts w:hint="eastAsia" w:ascii="宋体" w:hAnsi="宋体" w:cs="宋体"/>
                <w:b/>
                <w:kern w:val="0"/>
                <w:sz w:val="21"/>
                <w:szCs w:val="21"/>
                <w:highlight w:val="none"/>
              </w:rPr>
              <w:t>序号</w:t>
            </w:r>
          </w:p>
        </w:tc>
        <w:tc>
          <w:tcPr>
            <w:tcW w:w="3686" w:type="dxa"/>
            <w:gridSpan w:val="2"/>
            <w:vAlign w:val="center"/>
          </w:tcPr>
          <w:p w14:paraId="3D2FD517">
            <w:pPr>
              <w:spacing w:line="240" w:lineRule="exact"/>
              <w:jc w:val="center"/>
              <w:rPr>
                <w:rFonts w:hint="eastAsia" w:ascii="宋体" w:hAnsi="宋体" w:cs="宋体"/>
                <w:b/>
                <w:kern w:val="0"/>
                <w:sz w:val="21"/>
                <w:szCs w:val="21"/>
                <w:highlight w:val="none"/>
              </w:rPr>
            </w:pPr>
            <w:r>
              <w:rPr>
                <w:rFonts w:hint="eastAsia" w:ascii="宋体" w:hAnsi="宋体" w:cs="宋体"/>
                <w:b/>
                <w:kern w:val="0"/>
                <w:sz w:val="21"/>
                <w:szCs w:val="21"/>
                <w:highlight w:val="none"/>
              </w:rPr>
              <w:t>评审因素</w:t>
            </w:r>
          </w:p>
        </w:tc>
        <w:tc>
          <w:tcPr>
            <w:tcW w:w="5103" w:type="dxa"/>
            <w:vAlign w:val="center"/>
          </w:tcPr>
          <w:p w14:paraId="2A517D8A">
            <w:pPr>
              <w:spacing w:line="240" w:lineRule="exact"/>
              <w:jc w:val="center"/>
              <w:rPr>
                <w:rFonts w:hint="eastAsia" w:ascii="宋体" w:hAnsi="宋体" w:cs="宋体"/>
                <w:b/>
                <w:kern w:val="0"/>
                <w:sz w:val="21"/>
                <w:szCs w:val="21"/>
                <w:highlight w:val="none"/>
              </w:rPr>
            </w:pPr>
            <w:r>
              <w:rPr>
                <w:rFonts w:hint="eastAsia" w:ascii="宋体" w:hAnsi="宋体" w:cs="宋体"/>
                <w:b/>
                <w:kern w:val="0"/>
                <w:sz w:val="21"/>
                <w:szCs w:val="21"/>
                <w:highlight w:val="none"/>
              </w:rPr>
              <w:t>评审标准</w:t>
            </w:r>
          </w:p>
        </w:tc>
      </w:tr>
      <w:tr w14:paraId="3AE6E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675" w:type="dxa"/>
            <w:vMerge w:val="restart"/>
            <w:vAlign w:val="center"/>
          </w:tcPr>
          <w:p w14:paraId="36136F9C">
            <w:pPr>
              <w:spacing w:line="240" w:lineRule="exact"/>
              <w:jc w:val="center"/>
              <w:rPr>
                <w:rFonts w:hint="eastAsia" w:ascii="宋体" w:hAnsi="宋体" w:cs="宋体"/>
                <w:kern w:val="0"/>
                <w:sz w:val="21"/>
                <w:szCs w:val="21"/>
                <w:highlight w:val="none"/>
              </w:rPr>
            </w:pPr>
            <w:r>
              <w:rPr>
                <w:rFonts w:hint="eastAsia" w:ascii="宋体" w:hAnsi="宋体" w:cs="宋体"/>
                <w:kern w:val="0"/>
                <w:sz w:val="21"/>
                <w:szCs w:val="21"/>
                <w:highlight w:val="none"/>
              </w:rPr>
              <w:t>1</w:t>
            </w:r>
          </w:p>
        </w:tc>
        <w:tc>
          <w:tcPr>
            <w:tcW w:w="1573" w:type="dxa"/>
            <w:vMerge w:val="restart"/>
            <w:vAlign w:val="center"/>
          </w:tcPr>
          <w:p w14:paraId="75C3F6F6">
            <w:pPr>
              <w:spacing w:line="240" w:lineRule="exact"/>
              <w:rPr>
                <w:rFonts w:hint="eastAsia" w:ascii="宋体" w:hAnsi="宋体" w:cs="宋体"/>
                <w:kern w:val="0"/>
                <w:sz w:val="21"/>
                <w:szCs w:val="21"/>
                <w:highlight w:val="none"/>
              </w:rPr>
            </w:pPr>
            <w:r>
              <w:rPr>
                <w:rFonts w:hint="eastAsia" w:ascii="宋体" w:hAnsi="宋体" w:cs="宋体"/>
                <w:kern w:val="0"/>
                <w:sz w:val="21"/>
                <w:szCs w:val="21"/>
                <w:highlight w:val="none"/>
              </w:rPr>
              <w:t>有效性审查</w:t>
            </w:r>
          </w:p>
        </w:tc>
        <w:tc>
          <w:tcPr>
            <w:tcW w:w="2113" w:type="dxa"/>
            <w:vAlign w:val="center"/>
          </w:tcPr>
          <w:p w14:paraId="07A3A7EA">
            <w:pPr>
              <w:spacing w:line="240" w:lineRule="exact"/>
              <w:rPr>
                <w:rFonts w:hint="eastAsia" w:ascii="宋体" w:hAnsi="宋体" w:cs="宋体"/>
                <w:kern w:val="0"/>
                <w:sz w:val="21"/>
                <w:szCs w:val="21"/>
                <w:highlight w:val="none"/>
              </w:rPr>
            </w:pPr>
            <w:r>
              <w:rPr>
                <w:rFonts w:hint="eastAsia" w:ascii="宋体" w:hAnsi="宋体"/>
                <w:sz w:val="21"/>
                <w:szCs w:val="21"/>
                <w:highlight w:val="none"/>
              </w:rPr>
              <w:t>响应文件签字和盖章</w:t>
            </w:r>
          </w:p>
        </w:tc>
        <w:tc>
          <w:tcPr>
            <w:tcW w:w="5103" w:type="dxa"/>
            <w:vAlign w:val="center"/>
          </w:tcPr>
          <w:p w14:paraId="3C9B429C">
            <w:pPr>
              <w:spacing w:line="240" w:lineRule="exact"/>
              <w:rPr>
                <w:rFonts w:hint="eastAsia" w:ascii="宋体" w:hAnsi="宋体" w:cs="宋体"/>
                <w:kern w:val="0"/>
                <w:sz w:val="21"/>
                <w:szCs w:val="21"/>
                <w:highlight w:val="none"/>
              </w:rPr>
            </w:pPr>
            <w:r>
              <w:rPr>
                <w:rFonts w:hint="eastAsia" w:ascii="宋体" w:hAnsi="宋体"/>
                <w:sz w:val="21"/>
                <w:szCs w:val="21"/>
                <w:highlight w:val="none"/>
              </w:rPr>
              <w:t>响应文件上的签字和盖章满足竞争性磋商文件要求。</w:t>
            </w:r>
          </w:p>
        </w:tc>
      </w:tr>
      <w:tr w14:paraId="5D0B5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675" w:type="dxa"/>
            <w:vMerge w:val="continue"/>
            <w:vAlign w:val="center"/>
          </w:tcPr>
          <w:p w14:paraId="35F4F02C">
            <w:pPr>
              <w:spacing w:line="240" w:lineRule="exact"/>
              <w:jc w:val="center"/>
              <w:rPr>
                <w:rFonts w:hint="eastAsia" w:ascii="宋体" w:hAnsi="宋体" w:cs="宋体"/>
                <w:kern w:val="0"/>
                <w:sz w:val="21"/>
                <w:szCs w:val="21"/>
                <w:highlight w:val="none"/>
              </w:rPr>
            </w:pPr>
          </w:p>
        </w:tc>
        <w:tc>
          <w:tcPr>
            <w:tcW w:w="1573" w:type="dxa"/>
            <w:vMerge w:val="continue"/>
            <w:vAlign w:val="center"/>
          </w:tcPr>
          <w:p w14:paraId="6632F6FA">
            <w:pPr>
              <w:spacing w:line="240" w:lineRule="exact"/>
              <w:rPr>
                <w:rFonts w:hint="eastAsia" w:ascii="宋体" w:hAnsi="宋体" w:cs="宋体"/>
                <w:kern w:val="0"/>
                <w:sz w:val="21"/>
                <w:szCs w:val="21"/>
                <w:highlight w:val="none"/>
              </w:rPr>
            </w:pPr>
          </w:p>
        </w:tc>
        <w:tc>
          <w:tcPr>
            <w:tcW w:w="2113" w:type="dxa"/>
            <w:vAlign w:val="center"/>
          </w:tcPr>
          <w:p w14:paraId="69D6FCF9">
            <w:pPr>
              <w:spacing w:line="240" w:lineRule="exact"/>
              <w:rPr>
                <w:rFonts w:hint="eastAsia" w:ascii="宋体" w:hAnsi="宋体" w:cs="仿宋_GB2312"/>
                <w:sz w:val="21"/>
                <w:szCs w:val="21"/>
                <w:highlight w:val="none"/>
                <w:lang w:val="zh-CN"/>
              </w:rPr>
            </w:pPr>
            <w:r>
              <w:rPr>
                <w:rFonts w:hint="eastAsia" w:ascii="宋体" w:hAnsi="宋体" w:cs="仿宋_GB2312"/>
                <w:sz w:val="21"/>
                <w:szCs w:val="21"/>
                <w:highlight w:val="none"/>
                <w:lang w:val="zh-CN"/>
              </w:rPr>
              <w:t>磋商方案</w:t>
            </w:r>
          </w:p>
        </w:tc>
        <w:tc>
          <w:tcPr>
            <w:tcW w:w="5103" w:type="dxa"/>
            <w:vAlign w:val="center"/>
          </w:tcPr>
          <w:p w14:paraId="3EB22180">
            <w:pPr>
              <w:spacing w:line="240" w:lineRule="exact"/>
              <w:rPr>
                <w:rFonts w:hint="eastAsia" w:ascii="宋体" w:hAnsi="宋体" w:cs="宋体"/>
                <w:kern w:val="0"/>
                <w:sz w:val="21"/>
                <w:szCs w:val="21"/>
                <w:highlight w:val="none"/>
              </w:rPr>
            </w:pPr>
            <w:r>
              <w:rPr>
                <w:rFonts w:hint="eastAsia" w:ascii="宋体" w:hAnsi="宋体" w:cs="仿宋_GB2312"/>
                <w:sz w:val="21"/>
                <w:szCs w:val="21"/>
                <w:highlight w:val="none"/>
                <w:lang w:val="zh-CN"/>
              </w:rPr>
              <w:t>只能有一个方案参与磋商。</w:t>
            </w:r>
          </w:p>
        </w:tc>
      </w:tr>
      <w:tr w14:paraId="1B19B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675" w:type="dxa"/>
            <w:vMerge w:val="continue"/>
            <w:vAlign w:val="center"/>
          </w:tcPr>
          <w:p w14:paraId="68E3D3A6">
            <w:pPr>
              <w:spacing w:line="240" w:lineRule="exact"/>
              <w:jc w:val="center"/>
              <w:rPr>
                <w:rFonts w:hint="eastAsia" w:ascii="宋体" w:hAnsi="宋体" w:cs="宋体"/>
                <w:kern w:val="0"/>
                <w:sz w:val="21"/>
                <w:szCs w:val="21"/>
                <w:highlight w:val="none"/>
              </w:rPr>
            </w:pPr>
          </w:p>
        </w:tc>
        <w:tc>
          <w:tcPr>
            <w:tcW w:w="1573" w:type="dxa"/>
            <w:vMerge w:val="continue"/>
            <w:vAlign w:val="center"/>
          </w:tcPr>
          <w:p w14:paraId="2481B974">
            <w:pPr>
              <w:spacing w:line="240" w:lineRule="exact"/>
              <w:rPr>
                <w:rFonts w:hint="eastAsia" w:ascii="宋体" w:hAnsi="宋体" w:cs="宋体"/>
                <w:kern w:val="0"/>
                <w:sz w:val="21"/>
                <w:szCs w:val="21"/>
                <w:highlight w:val="none"/>
              </w:rPr>
            </w:pPr>
          </w:p>
        </w:tc>
        <w:tc>
          <w:tcPr>
            <w:tcW w:w="2113" w:type="dxa"/>
            <w:vAlign w:val="center"/>
          </w:tcPr>
          <w:p w14:paraId="16B40DDA">
            <w:pPr>
              <w:spacing w:line="240" w:lineRule="exact"/>
              <w:rPr>
                <w:rFonts w:hint="eastAsia" w:ascii="宋体" w:hAnsi="宋体" w:cs="仿宋_GB2312"/>
                <w:sz w:val="21"/>
                <w:szCs w:val="21"/>
                <w:highlight w:val="none"/>
                <w:lang w:val="zh-CN"/>
              </w:rPr>
            </w:pPr>
            <w:r>
              <w:rPr>
                <w:rFonts w:hint="eastAsia" w:ascii="宋体" w:hAnsi="宋体"/>
                <w:sz w:val="21"/>
                <w:szCs w:val="21"/>
                <w:highlight w:val="none"/>
              </w:rPr>
              <w:t>报价唯一</w:t>
            </w:r>
          </w:p>
        </w:tc>
        <w:tc>
          <w:tcPr>
            <w:tcW w:w="5103" w:type="dxa"/>
            <w:vAlign w:val="center"/>
          </w:tcPr>
          <w:p w14:paraId="5308236C">
            <w:pPr>
              <w:spacing w:line="240" w:lineRule="exact"/>
              <w:rPr>
                <w:rFonts w:hint="eastAsia" w:ascii="宋体" w:hAnsi="宋体" w:cs="宋体"/>
                <w:kern w:val="0"/>
                <w:sz w:val="21"/>
                <w:szCs w:val="21"/>
                <w:highlight w:val="none"/>
              </w:rPr>
            </w:pPr>
            <w:r>
              <w:rPr>
                <w:rFonts w:hint="eastAsia" w:ascii="宋体" w:hAnsi="宋体" w:cs="仿宋_GB2312"/>
                <w:sz w:val="21"/>
                <w:szCs w:val="21"/>
                <w:highlight w:val="none"/>
                <w:lang w:val="zh-CN"/>
              </w:rPr>
              <w:t>只能在采购预算范围内报价，</w:t>
            </w:r>
            <w:r>
              <w:rPr>
                <w:rFonts w:hint="eastAsia" w:ascii="宋体" w:hAnsi="宋体"/>
                <w:sz w:val="21"/>
                <w:szCs w:val="21"/>
                <w:highlight w:val="none"/>
              </w:rPr>
              <w:t>只能有一个有效报价，不得提交选择性报价。</w:t>
            </w:r>
          </w:p>
        </w:tc>
      </w:tr>
      <w:tr w14:paraId="03835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675" w:type="dxa"/>
            <w:vAlign w:val="center"/>
          </w:tcPr>
          <w:p w14:paraId="45D35EF1">
            <w:pPr>
              <w:spacing w:line="240" w:lineRule="exact"/>
              <w:jc w:val="center"/>
              <w:rPr>
                <w:rFonts w:hint="eastAsia" w:ascii="宋体" w:hAnsi="宋体" w:cs="宋体"/>
                <w:kern w:val="0"/>
                <w:sz w:val="21"/>
                <w:szCs w:val="21"/>
                <w:highlight w:val="none"/>
              </w:rPr>
            </w:pPr>
            <w:r>
              <w:rPr>
                <w:rFonts w:hint="eastAsia" w:ascii="宋体" w:hAnsi="宋体" w:cs="宋体"/>
                <w:kern w:val="0"/>
                <w:sz w:val="21"/>
                <w:szCs w:val="21"/>
                <w:highlight w:val="none"/>
              </w:rPr>
              <w:t>2</w:t>
            </w:r>
          </w:p>
        </w:tc>
        <w:tc>
          <w:tcPr>
            <w:tcW w:w="1573" w:type="dxa"/>
            <w:vAlign w:val="center"/>
          </w:tcPr>
          <w:p w14:paraId="68ACBC55">
            <w:pPr>
              <w:spacing w:line="240" w:lineRule="exact"/>
              <w:rPr>
                <w:rFonts w:hint="eastAsia" w:ascii="宋体" w:hAnsi="宋体" w:cs="宋体"/>
                <w:kern w:val="0"/>
                <w:sz w:val="21"/>
                <w:szCs w:val="21"/>
                <w:highlight w:val="none"/>
              </w:rPr>
            </w:pPr>
            <w:r>
              <w:rPr>
                <w:rFonts w:hint="eastAsia" w:ascii="宋体" w:hAnsi="宋体" w:cs="宋体"/>
                <w:kern w:val="0"/>
                <w:sz w:val="21"/>
                <w:szCs w:val="21"/>
                <w:highlight w:val="none"/>
              </w:rPr>
              <w:t>完整性审查</w:t>
            </w:r>
          </w:p>
        </w:tc>
        <w:tc>
          <w:tcPr>
            <w:tcW w:w="2113" w:type="dxa"/>
            <w:vAlign w:val="center"/>
          </w:tcPr>
          <w:p w14:paraId="0CD2F752">
            <w:pPr>
              <w:spacing w:line="240" w:lineRule="exact"/>
              <w:rPr>
                <w:rFonts w:hint="eastAsia" w:ascii="宋体" w:hAnsi="宋体" w:cs="宋体"/>
                <w:kern w:val="0"/>
                <w:sz w:val="21"/>
                <w:szCs w:val="21"/>
                <w:highlight w:val="none"/>
              </w:rPr>
            </w:pPr>
            <w:r>
              <w:rPr>
                <w:rFonts w:hint="eastAsia" w:ascii="宋体" w:hAnsi="宋体" w:cs="仿宋_GB2312"/>
                <w:sz w:val="21"/>
                <w:szCs w:val="21"/>
                <w:highlight w:val="none"/>
                <w:lang w:val="zh-CN"/>
              </w:rPr>
              <w:t>响应文件份数</w:t>
            </w:r>
          </w:p>
        </w:tc>
        <w:tc>
          <w:tcPr>
            <w:tcW w:w="5103" w:type="dxa"/>
            <w:vAlign w:val="center"/>
          </w:tcPr>
          <w:p w14:paraId="0AD284B9">
            <w:pPr>
              <w:spacing w:line="240" w:lineRule="exact"/>
              <w:rPr>
                <w:rFonts w:hint="eastAsia" w:ascii="宋体" w:hAnsi="宋体" w:cs="宋体"/>
                <w:kern w:val="0"/>
                <w:sz w:val="21"/>
                <w:szCs w:val="21"/>
                <w:highlight w:val="none"/>
              </w:rPr>
            </w:pPr>
            <w:r>
              <w:rPr>
                <w:rFonts w:hint="eastAsia" w:ascii="宋体" w:hAnsi="宋体" w:cs="仿宋_GB2312"/>
                <w:sz w:val="21"/>
                <w:szCs w:val="21"/>
                <w:highlight w:val="none"/>
                <w:lang w:val="zh-CN"/>
              </w:rPr>
              <w:t>响应文件正本、副本、电子文档数量符合竞争性磋商文件要求。</w:t>
            </w:r>
          </w:p>
        </w:tc>
      </w:tr>
      <w:tr w14:paraId="338A2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675" w:type="dxa"/>
            <w:vMerge w:val="restart"/>
            <w:vAlign w:val="center"/>
          </w:tcPr>
          <w:p w14:paraId="6B0CB69D">
            <w:pPr>
              <w:spacing w:line="240" w:lineRule="exact"/>
              <w:jc w:val="center"/>
              <w:rPr>
                <w:rFonts w:hint="eastAsia" w:ascii="宋体" w:hAnsi="宋体" w:cs="宋体"/>
                <w:kern w:val="0"/>
                <w:sz w:val="21"/>
                <w:szCs w:val="21"/>
                <w:highlight w:val="none"/>
              </w:rPr>
            </w:pPr>
            <w:r>
              <w:rPr>
                <w:rFonts w:hint="eastAsia" w:ascii="宋体" w:hAnsi="宋体" w:cs="宋体"/>
                <w:kern w:val="0"/>
                <w:sz w:val="21"/>
                <w:szCs w:val="21"/>
                <w:highlight w:val="none"/>
              </w:rPr>
              <w:t>3</w:t>
            </w:r>
          </w:p>
        </w:tc>
        <w:tc>
          <w:tcPr>
            <w:tcW w:w="1573" w:type="dxa"/>
            <w:vMerge w:val="restart"/>
            <w:vAlign w:val="center"/>
          </w:tcPr>
          <w:p w14:paraId="3011FC33">
            <w:pPr>
              <w:spacing w:line="240" w:lineRule="exact"/>
              <w:rPr>
                <w:rFonts w:hint="eastAsia" w:ascii="宋体" w:hAnsi="宋体" w:cs="仿宋_GB2312"/>
                <w:sz w:val="21"/>
                <w:szCs w:val="21"/>
                <w:highlight w:val="none"/>
                <w:lang w:val="zh-CN"/>
              </w:rPr>
            </w:pPr>
            <w:r>
              <w:rPr>
                <w:rFonts w:hint="eastAsia" w:ascii="宋体" w:hAnsi="宋体" w:cs="宋体"/>
                <w:kern w:val="0"/>
                <w:sz w:val="21"/>
                <w:szCs w:val="21"/>
                <w:highlight w:val="none"/>
              </w:rPr>
              <w:t>竞争性磋商文件的响应程度审查</w:t>
            </w:r>
          </w:p>
        </w:tc>
        <w:tc>
          <w:tcPr>
            <w:tcW w:w="2113" w:type="dxa"/>
            <w:vAlign w:val="center"/>
          </w:tcPr>
          <w:p w14:paraId="47D5605F">
            <w:pPr>
              <w:spacing w:line="240" w:lineRule="exact"/>
              <w:rPr>
                <w:rFonts w:hint="eastAsia" w:ascii="宋体" w:hAnsi="宋体" w:cs="宋体"/>
                <w:kern w:val="0"/>
                <w:sz w:val="21"/>
                <w:szCs w:val="21"/>
                <w:highlight w:val="none"/>
              </w:rPr>
            </w:pPr>
            <w:r>
              <w:rPr>
                <w:rFonts w:hint="eastAsia" w:ascii="宋体" w:hAnsi="宋体" w:cs="宋体"/>
                <w:kern w:val="0"/>
                <w:sz w:val="21"/>
                <w:szCs w:val="21"/>
                <w:highlight w:val="none"/>
              </w:rPr>
              <w:t>响应文件内容</w:t>
            </w:r>
          </w:p>
        </w:tc>
        <w:tc>
          <w:tcPr>
            <w:tcW w:w="5103" w:type="dxa"/>
            <w:vAlign w:val="center"/>
          </w:tcPr>
          <w:p w14:paraId="53A9323D">
            <w:pPr>
              <w:pStyle w:val="33"/>
              <w:spacing w:line="240" w:lineRule="exact"/>
              <w:rPr>
                <w:rFonts w:hint="eastAsia" w:ascii="宋体" w:hAnsi="宋体" w:cs="宋体"/>
                <w:kern w:val="0"/>
                <w:sz w:val="21"/>
                <w:szCs w:val="21"/>
                <w:highlight w:val="none"/>
                <w:lang w:val="en-US" w:eastAsia="zh-CN"/>
              </w:rPr>
            </w:pPr>
            <w:r>
              <w:rPr>
                <w:rFonts w:hint="eastAsia" w:ascii="宋体" w:hAnsi="宋体" w:cs="仿宋_GB2312"/>
                <w:sz w:val="21"/>
                <w:szCs w:val="21"/>
                <w:highlight w:val="none"/>
                <w:lang w:val="zh-CN" w:eastAsia="zh-CN"/>
              </w:rPr>
              <w:t>满足本竞争性磋商文件第二篇、第三篇中（※）号标注部分的要求</w:t>
            </w:r>
          </w:p>
        </w:tc>
      </w:tr>
      <w:tr w14:paraId="1DFDF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675" w:type="dxa"/>
            <w:vMerge w:val="continue"/>
            <w:vAlign w:val="center"/>
          </w:tcPr>
          <w:p w14:paraId="7DE0EFEC">
            <w:pPr>
              <w:spacing w:line="240" w:lineRule="exact"/>
              <w:jc w:val="center"/>
              <w:rPr>
                <w:rFonts w:hint="eastAsia" w:ascii="宋体" w:hAnsi="宋体" w:cs="宋体"/>
                <w:kern w:val="0"/>
                <w:sz w:val="21"/>
                <w:szCs w:val="21"/>
                <w:highlight w:val="none"/>
              </w:rPr>
            </w:pPr>
          </w:p>
        </w:tc>
        <w:tc>
          <w:tcPr>
            <w:tcW w:w="1573" w:type="dxa"/>
            <w:vMerge w:val="continue"/>
            <w:vAlign w:val="center"/>
          </w:tcPr>
          <w:p w14:paraId="5A285A7A">
            <w:pPr>
              <w:spacing w:line="240" w:lineRule="exact"/>
              <w:rPr>
                <w:rFonts w:hint="eastAsia" w:ascii="宋体" w:hAnsi="宋体" w:cs="仿宋_GB2312"/>
                <w:sz w:val="21"/>
                <w:szCs w:val="21"/>
                <w:highlight w:val="none"/>
                <w:lang w:val="zh-CN"/>
              </w:rPr>
            </w:pPr>
          </w:p>
        </w:tc>
        <w:tc>
          <w:tcPr>
            <w:tcW w:w="2113" w:type="dxa"/>
            <w:vAlign w:val="center"/>
          </w:tcPr>
          <w:p w14:paraId="1FD86849">
            <w:pPr>
              <w:spacing w:line="240" w:lineRule="exact"/>
              <w:rPr>
                <w:rFonts w:hint="eastAsia" w:ascii="宋体" w:hAnsi="宋体" w:cs="宋体"/>
                <w:kern w:val="0"/>
                <w:sz w:val="21"/>
                <w:szCs w:val="21"/>
                <w:highlight w:val="none"/>
              </w:rPr>
            </w:pPr>
            <w:r>
              <w:rPr>
                <w:rFonts w:hint="eastAsia" w:ascii="宋体" w:hAnsi="宋体" w:cs="宋体"/>
                <w:kern w:val="0"/>
                <w:sz w:val="21"/>
                <w:szCs w:val="21"/>
                <w:highlight w:val="none"/>
              </w:rPr>
              <w:t>磋商有效期</w:t>
            </w:r>
          </w:p>
        </w:tc>
        <w:tc>
          <w:tcPr>
            <w:tcW w:w="5103" w:type="dxa"/>
            <w:vAlign w:val="center"/>
          </w:tcPr>
          <w:p w14:paraId="5EFB1718">
            <w:pPr>
              <w:spacing w:line="240" w:lineRule="exact"/>
              <w:rPr>
                <w:rFonts w:hint="eastAsia" w:ascii="宋体" w:hAnsi="宋体" w:cs="宋体"/>
                <w:kern w:val="0"/>
                <w:sz w:val="21"/>
                <w:szCs w:val="21"/>
                <w:highlight w:val="none"/>
              </w:rPr>
            </w:pPr>
            <w:r>
              <w:rPr>
                <w:rFonts w:hint="eastAsia" w:ascii="宋体" w:hAnsi="宋体" w:cs="宋体"/>
                <w:kern w:val="0"/>
                <w:sz w:val="21"/>
                <w:szCs w:val="21"/>
                <w:highlight w:val="none"/>
              </w:rPr>
              <w:t>满足竞争性磋商文件</w:t>
            </w:r>
            <w:r>
              <w:rPr>
                <w:rFonts w:hint="eastAsia" w:ascii="宋体" w:hAnsi="宋体" w:cs="仿宋_GB2312"/>
                <w:sz w:val="21"/>
                <w:szCs w:val="21"/>
                <w:highlight w:val="none"/>
                <w:lang w:val="zh-CN"/>
              </w:rPr>
              <w:t>规定。</w:t>
            </w:r>
          </w:p>
        </w:tc>
      </w:tr>
    </w:tbl>
    <w:p w14:paraId="322EE7EF">
      <w:pPr>
        <w:snapToGrid w:val="0"/>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注：根据《财政部关于政府采购竞争性磋商采购方式管理暂行办法有关问题的补充通知》（财库〔2015〕124号）采用竞争性磋商采购方式采购的政府购买服务项目（含政府和社会资本合作项目），在采购过程中符合要求的供应商（社会资本）只有2家的，竞争性磋商采购活动可以继续进行。</w:t>
      </w:r>
    </w:p>
    <w:p w14:paraId="43CA710A">
      <w:pPr>
        <w:snapToGrid w:val="0"/>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3.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0A905685">
      <w:pPr>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4.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568AAD44">
      <w:pPr>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5.在磋商过程中磋商的任何一方不得向他人透露与磋商有关的技术资料、价格或其他信息。</w:t>
      </w:r>
    </w:p>
    <w:p w14:paraId="4AF9977B">
      <w:pPr>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6.在磋商过程中，磋商小组可以根据竞争性磋商文件和磋商情况实质性变动采购需求中的技术、服务要求以及合同草案条款，但不得变动竞争性磋商文件中的其他内容。实质性变动的内容，须经采购人代表确认。对竞争性磋商文件作出的实质性变动是竞争性磋商文件的有效组成部分，磋商小组应当及时以书面形式同时通知所有参加磋商的供应商。</w:t>
      </w:r>
    </w:p>
    <w:p w14:paraId="43639AA1">
      <w:pPr>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7.供应商在磋商时作出的所有书面承诺须由法定代表人或其授权代表签字。</w:t>
      </w:r>
    </w:p>
    <w:p w14:paraId="74B50264">
      <w:pPr>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8.经磋商确定最终采购需求且磋商结束后，供应商应当按照竞争性磋商文件的变动情况和磋商小组的要求重新提交响应文件或重新做出相关的书面承诺，最后书面提交最后报价及有关承诺（填写《最后报价表》并提交）。</w:t>
      </w:r>
      <w:r>
        <w:rPr>
          <w:rFonts w:ascii="宋体" w:hAnsi="宋体"/>
          <w:sz w:val="24"/>
          <w:szCs w:val="24"/>
          <w:highlight w:val="none"/>
        </w:rPr>
        <w:t>已提交响应文件</w:t>
      </w:r>
      <w:r>
        <w:rPr>
          <w:rFonts w:hint="eastAsia" w:ascii="宋体" w:hAnsi="宋体"/>
          <w:sz w:val="24"/>
          <w:szCs w:val="24"/>
          <w:highlight w:val="none"/>
        </w:rPr>
        <w:t>但未在规定时间内进行最后报价</w:t>
      </w:r>
      <w:r>
        <w:rPr>
          <w:rFonts w:ascii="宋体" w:hAnsi="宋体"/>
          <w:sz w:val="24"/>
          <w:szCs w:val="24"/>
          <w:highlight w:val="none"/>
        </w:rPr>
        <w:t>的供应商，</w:t>
      </w:r>
      <w:r>
        <w:rPr>
          <w:rFonts w:hint="eastAsia" w:ascii="宋体" w:hAnsi="宋体"/>
          <w:sz w:val="24"/>
          <w:szCs w:val="24"/>
          <w:highlight w:val="none"/>
        </w:rPr>
        <w:t>视为放弃最后报价，以供应商响应文件中的报价为准。</w:t>
      </w:r>
    </w:p>
    <w:p w14:paraId="670072EA">
      <w:pPr>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9.磋商小组采用综合评分法对提交最后报价的供应商的响应文件和最后报价（含有效书面承诺）进行综合评分，综合评分法是指响应文件满足竞争性磋商文件全部实质性要求且按照评审因素的量化指标评审得分最高的供应商为成交候选供应商的评审方法。供应商总得分为价格、商务、技术等评定因素分别按照相应权重值计算分项得分后相加，满分为100分（详见评审标准）。</w:t>
      </w:r>
    </w:p>
    <w:p w14:paraId="45D15F5F">
      <w:pPr>
        <w:snapToGrid w:val="0"/>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10.磋商小组各成员独立对每个有效响应的文件进行评价、打分，然后汇总每个供应商每项评分因素的得分，并根据综合评分情况按照评审得分由高到低顺序推荐3名以上成交候选供应商，并编写评审报告。若供应商的评审得分相同的，按照最后报价由低到高的顺序排列推荐。评审得分且最后报价相同的，按照服务指标优劣顺序排列推荐。以上都相同的，按服务条款的优劣顺序排列推荐。</w:t>
      </w:r>
    </w:p>
    <w:p w14:paraId="27F3006A">
      <w:pPr>
        <w:pStyle w:val="4"/>
        <w:snapToGrid w:val="0"/>
        <w:spacing w:before="0" w:after="0" w:line="360" w:lineRule="auto"/>
        <w:ind w:firstLine="482" w:firstLineChars="200"/>
        <w:rPr>
          <w:rFonts w:hint="eastAsia" w:ascii="宋体" w:hAnsi="宋体"/>
          <w:sz w:val="24"/>
          <w:szCs w:val="24"/>
          <w:highlight w:val="none"/>
        </w:rPr>
      </w:pPr>
      <w:bookmarkStart w:id="66" w:name="_Toc26402"/>
      <w:r>
        <w:rPr>
          <w:rFonts w:hint="eastAsia" w:ascii="宋体" w:hAnsi="宋体"/>
          <w:sz w:val="24"/>
          <w:szCs w:val="24"/>
          <w:highlight w:val="none"/>
        </w:rPr>
        <w:t>二、</w:t>
      </w:r>
      <w:bookmarkStart w:id="67" w:name="_Toc102227320"/>
      <w:bookmarkStart w:id="68" w:name="_Toc342913394"/>
      <w:r>
        <w:rPr>
          <w:rFonts w:hint="eastAsia" w:ascii="宋体" w:hAnsi="宋体"/>
          <w:sz w:val="24"/>
          <w:szCs w:val="24"/>
          <w:highlight w:val="none"/>
        </w:rPr>
        <w:t>评审标准</w:t>
      </w:r>
      <w:bookmarkEnd w:id="66"/>
    </w:p>
    <w:tbl>
      <w:tblPr>
        <w:tblStyle w:val="58"/>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134"/>
        <w:gridCol w:w="992"/>
        <w:gridCol w:w="4735"/>
        <w:gridCol w:w="2233"/>
      </w:tblGrid>
      <w:tr w14:paraId="11C0C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14:paraId="2244BD99">
            <w:pPr>
              <w:spacing w:line="240" w:lineRule="atLeast"/>
              <w:ind w:firstLine="28"/>
              <w:jc w:val="center"/>
              <w:rPr>
                <w:rFonts w:ascii="宋体" w:hAnsi="宋体"/>
                <w:b/>
                <w:sz w:val="21"/>
                <w:szCs w:val="21"/>
                <w:highlight w:val="none"/>
              </w:rPr>
            </w:pPr>
            <w:r>
              <w:rPr>
                <w:rFonts w:hint="eastAsia" w:ascii="宋体" w:hAnsi="宋体"/>
                <w:b/>
                <w:sz w:val="21"/>
                <w:szCs w:val="21"/>
                <w:highlight w:val="none"/>
              </w:rPr>
              <w:t>序号</w:t>
            </w:r>
          </w:p>
        </w:tc>
        <w:tc>
          <w:tcPr>
            <w:tcW w:w="1134" w:type="dxa"/>
            <w:vAlign w:val="center"/>
          </w:tcPr>
          <w:p w14:paraId="25A364B5">
            <w:pPr>
              <w:spacing w:line="240" w:lineRule="atLeast"/>
              <w:ind w:firstLine="28"/>
              <w:jc w:val="center"/>
              <w:rPr>
                <w:rFonts w:ascii="宋体" w:hAnsi="宋体"/>
                <w:b/>
                <w:sz w:val="21"/>
                <w:szCs w:val="21"/>
                <w:highlight w:val="none"/>
              </w:rPr>
            </w:pPr>
            <w:r>
              <w:rPr>
                <w:rFonts w:hint="eastAsia" w:ascii="宋体" w:hAnsi="宋体"/>
                <w:b/>
                <w:sz w:val="21"/>
                <w:szCs w:val="21"/>
                <w:highlight w:val="none"/>
              </w:rPr>
              <w:t>评分因素</w:t>
            </w:r>
          </w:p>
          <w:p w14:paraId="4524F0BE">
            <w:pPr>
              <w:spacing w:line="240" w:lineRule="atLeast"/>
              <w:ind w:firstLine="28"/>
              <w:jc w:val="center"/>
              <w:rPr>
                <w:rFonts w:ascii="宋体" w:hAnsi="宋体"/>
                <w:b/>
                <w:sz w:val="21"/>
                <w:szCs w:val="21"/>
                <w:highlight w:val="none"/>
              </w:rPr>
            </w:pPr>
            <w:r>
              <w:rPr>
                <w:rFonts w:hint="eastAsia" w:ascii="宋体" w:hAnsi="宋体"/>
                <w:b/>
                <w:sz w:val="21"/>
                <w:szCs w:val="21"/>
                <w:highlight w:val="none"/>
              </w:rPr>
              <w:t>及权重</w:t>
            </w:r>
          </w:p>
        </w:tc>
        <w:tc>
          <w:tcPr>
            <w:tcW w:w="992" w:type="dxa"/>
            <w:vAlign w:val="center"/>
          </w:tcPr>
          <w:p w14:paraId="6C73F94E">
            <w:pPr>
              <w:spacing w:line="240" w:lineRule="atLeast"/>
              <w:ind w:firstLine="28"/>
              <w:jc w:val="center"/>
              <w:rPr>
                <w:rFonts w:ascii="宋体" w:hAnsi="宋体"/>
                <w:b/>
                <w:sz w:val="21"/>
                <w:szCs w:val="21"/>
                <w:highlight w:val="none"/>
              </w:rPr>
            </w:pPr>
            <w:r>
              <w:rPr>
                <w:rFonts w:hint="eastAsia" w:ascii="宋体" w:hAnsi="宋体"/>
                <w:b/>
                <w:sz w:val="21"/>
                <w:szCs w:val="21"/>
                <w:highlight w:val="none"/>
              </w:rPr>
              <w:t>分值</w:t>
            </w:r>
          </w:p>
        </w:tc>
        <w:tc>
          <w:tcPr>
            <w:tcW w:w="4735" w:type="dxa"/>
            <w:vAlign w:val="center"/>
          </w:tcPr>
          <w:p w14:paraId="05EA20AC">
            <w:pPr>
              <w:spacing w:line="240" w:lineRule="atLeast"/>
              <w:ind w:firstLine="28"/>
              <w:jc w:val="center"/>
              <w:rPr>
                <w:rFonts w:ascii="宋体" w:hAnsi="宋体"/>
                <w:b/>
                <w:sz w:val="21"/>
                <w:szCs w:val="21"/>
                <w:highlight w:val="none"/>
              </w:rPr>
            </w:pPr>
            <w:r>
              <w:rPr>
                <w:rFonts w:hint="eastAsia" w:ascii="宋体" w:hAnsi="宋体"/>
                <w:b/>
                <w:sz w:val="21"/>
                <w:szCs w:val="21"/>
                <w:highlight w:val="none"/>
              </w:rPr>
              <w:t>评分标准</w:t>
            </w:r>
          </w:p>
        </w:tc>
        <w:tc>
          <w:tcPr>
            <w:tcW w:w="2233" w:type="dxa"/>
            <w:vAlign w:val="center"/>
          </w:tcPr>
          <w:p w14:paraId="07150BA4">
            <w:pPr>
              <w:pStyle w:val="216"/>
              <w:spacing w:before="0" w:after="0" w:line="240" w:lineRule="atLeast"/>
              <w:rPr>
                <w:rFonts w:ascii="宋体" w:hAnsi="宋体" w:eastAsia="宋体"/>
                <w:sz w:val="21"/>
                <w:szCs w:val="21"/>
                <w:highlight w:val="none"/>
              </w:rPr>
            </w:pPr>
            <w:r>
              <w:rPr>
                <w:rFonts w:hint="eastAsia" w:ascii="宋体" w:hAnsi="宋体" w:eastAsia="宋体"/>
                <w:sz w:val="21"/>
                <w:szCs w:val="21"/>
                <w:highlight w:val="none"/>
              </w:rPr>
              <w:t>说明</w:t>
            </w:r>
          </w:p>
        </w:tc>
      </w:tr>
      <w:tr w14:paraId="69611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534" w:type="dxa"/>
            <w:vAlign w:val="center"/>
          </w:tcPr>
          <w:p w14:paraId="70CA9594">
            <w:pPr>
              <w:spacing w:line="240" w:lineRule="atLeast"/>
              <w:ind w:firstLine="28"/>
              <w:jc w:val="center"/>
              <w:rPr>
                <w:rFonts w:ascii="宋体" w:hAnsi="宋体"/>
                <w:sz w:val="21"/>
                <w:szCs w:val="21"/>
                <w:highlight w:val="none"/>
              </w:rPr>
            </w:pPr>
            <w:r>
              <w:rPr>
                <w:rFonts w:hint="eastAsia" w:ascii="宋体" w:hAnsi="宋体"/>
                <w:sz w:val="21"/>
                <w:szCs w:val="21"/>
                <w:highlight w:val="none"/>
              </w:rPr>
              <w:t>1</w:t>
            </w:r>
          </w:p>
        </w:tc>
        <w:tc>
          <w:tcPr>
            <w:tcW w:w="1134" w:type="dxa"/>
            <w:vAlign w:val="center"/>
          </w:tcPr>
          <w:p w14:paraId="737C9C23">
            <w:pPr>
              <w:spacing w:line="240" w:lineRule="atLeast"/>
              <w:jc w:val="center"/>
              <w:rPr>
                <w:rFonts w:ascii="宋体" w:hAnsi="宋体" w:cs="宋体;SimSun"/>
                <w:sz w:val="21"/>
                <w:szCs w:val="21"/>
                <w:highlight w:val="none"/>
              </w:rPr>
            </w:pPr>
            <w:r>
              <w:rPr>
                <w:rFonts w:ascii="宋体" w:hAnsi="宋体" w:cs="宋体;SimSun"/>
                <w:sz w:val="21"/>
                <w:szCs w:val="21"/>
                <w:highlight w:val="none"/>
              </w:rPr>
              <w:t>磋商报价</w:t>
            </w:r>
          </w:p>
          <w:p w14:paraId="628CA833">
            <w:pPr>
              <w:spacing w:line="240" w:lineRule="atLeast"/>
              <w:jc w:val="center"/>
              <w:rPr>
                <w:rFonts w:ascii="宋体" w:hAnsi="宋体" w:cs="宋体;SimSun"/>
                <w:sz w:val="21"/>
                <w:szCs w:val="21"/>
                <w:highlight w:val="none"/>
              </w:rPr>
            </w:pPr>
            <w:r>
              <w:rPr>
                <w:rFonts w:ascii="宋体" w:hAnsi="宋体" w:cs="宋体;SimSun"/>
                <w:sz w:val="21"/>
                <w:szCs w:val="21"/>
                <w:highlight w:val="none"/>
              </w:rPr>
              <w:t>（</w:t>
            </w:r>
            <w:r>
              <w:rPr>
                <w:rFonts w:hint="eastAsia" w:ascii="宋体" w:hAnsi="宋体" w:cs="宋体;SimSun"/>
                <w:sz w:val="21"/>
                <w:szCs w:val="21"/>
                <w:highlight w:val="none"/>
                <w:lang w:val="en-US" w:eastAsia="zh-CN"/>
              </w:rPr>
              <w:t>3</w:t>
            </w:r>
            <w:r>
              <w:rPr>
                <w:rFonts w:hint="eastAsia" w:ascii="宋体" w:hAnsi="宋体" w:cs="宋体;SimSun"/>
                <w:sz w:val="21"/>
                <w:szCs w:val="21"/>
                <w:highlight w:val="none"/>
              </w:rPr>
              <w:t>0</w:t>
            </w:r>
            <w:r>
              <w:rPr>
                <w:rFonts w:ascii="宋体" w:hAnsi="宋体" w:cs="宋体;SimSun"/>
                <w:sz w:val="21"/>
                <w:szCs w:val="21"/>
                <w:highlight w:val="none"/>
              </w:rPr>
              <w:t>%）</w:t>
            </w:r>
          </w:p>
        </w:tc>
        <w:tc>
          <w:tcPr>
            <w:tcW w:w="992" w:type="dxa"/>
            <w:vAlign w:val="center"/>
          </w:tcPr>
          <w:p w14:paraId="3C598923">
            <w:pPr>
              <w:spacing w:line="240" w:lineRule="atLeast"/>
              <w:jc w:val="center"/>
              <w:rPr>
                <w:rFonts w:ascii="宋体" w:hAnsi="宋体" w:cs="宋体;SimSun"/>
                <w:sz w:val="21"/>
                <w:szCs w:val="21"/>
                <w:highlight w:val="none"/>
              </w:rPr>
            </w:pPr>
            <w:r>
              <w:rPr>
                <w:rFonts w:hint="eastAsia" w:ascii="宋体" w:hAnsi="宋体" w:cs="宋体;SimSun"/>
                <w:sz w:val="21"/>
                <w:szCs w:val="21"/>
                <w:highlight w:val="none"/>
                <w:lang w:val="en-US" w:eastAsia="zh-CN"/>
              </w:rPr>
              <w:t>3</w:t>
            </w:r>
            <w:r>
              <w:rPr>
                <w:rFonts w:hint="eastAsia" w:ascii="宋体" w:hAnsi="宋体" w:cs="宋体;SimSun"/>
                <w:sz w:val="21"/>
                <w:szCs w:val="21"/>
                <w:highlight w:val="none"/>
              </w:rPr>
              <w:t>0</w:t>
            </w:r>
            <w:r>
              <w:rPr>
                <w:rFonts w:ascii="宋体" w:hAnsi="宋体" w:cs="宋体;SimSun"/>
                <w:sz w:val="21"/>
                <w:szCs w:val="21"/>
                <w:highlight w:val="none"/>
              </w:rPr>
              <w:t>分</w:t>
            </w:r>
          </w:p>
        </w:tc>
        <w:tc>
          <w:tcPr>
            <w:tcW w:w="4735" w:type="dxa"/>
            <w:vAlign w:val="center"/>
          </w:tcPr>
          <w:p w14:paraId="0209F53E">
            <w:pPr>
              <w:spacing w:line="240" w:lineRule="atLeast"/>
              <w:rPr>
                <w:rFonts w:ascii="宋体" w:hAnsi="宋体" w:cs="宋体;SimSun"/>
                <w:sz w:val="21"/>
                <w:szCs w:val="21"/>
                <w:highlight w:val="none"/>
              </w:rPr>
            </w:pPr>
            <w:r>
              <w:rPr>
                <w:rFonts w:ascii="宋体" w:hAnsi="宋体" w:cs="宋体;SimSun"/>
                <w:sz w:val="21"/>
                <w:szCs w:val="21"/>
                <w:highlight w:val="none"/>
              </w:rPr>
              <w:t>满足磋商文件资格要求且最后报价最低的供应商的价格为磋商基准价，</w:t>
            </w:r>
            <w:r>
              <w:rPr>
                <w:rFonts w:hint="eastAsia" w:ascii="宋体" w:hAnsi="宋体" w:cs="宋体;SimSun"/>
                <w:sz w:val="21"/>
                <w:szCs w:val="21"/>
                <w:highlight w:val="none"/>
                <w:lang w:val="en-US" w:eastAsia="zh-CN"/>
              </w:rPr>
              <w:t>其价格分为满分。</w:t>
            </w:r>
            <w:r>
              <w:rPr>
                <w:rFonts w:ascii="宋体" w:hAnsi="宋体" w:cs="宋体;SimSun"/>
                <w:sz w:val="21"/>
                <w:szCs w:val="21"/>
                <w:highlight w:val="none"/>
              </w:rPr>
              <w:t>按照下列公式计算每个供应商的磋商报价得分。</w:t>
            </w:r>
          </w:p>
          <w:p w14:paraId="1DD54810">
            <w:pPr>
              <w:spacing w:line="240" w:lineRule="atLeast"/>
              <w:rPr>
                <w:rFonts w:ascii="宋体" w:hAnsi="宋体" w:cs="宋体;SimSun"/>
                <w:sz w:val="21"/>
                <w:szCs w:val="21"/>
                <w:highlight w:val="none"/>
              </w:rPr>
            </w:pPr>
            <w:r>
              <w:rPr>
                <w:rFonts w:ascii="宋体" w:hAnsi="宋体" w:cs="宋体;SimSun"/>
                <w:sz w:val="21"/>
                <w:szCs w:val="21"/>
                <w:highlight w:val="none"/>
              </w:rPr>
              <w:t>磋商报价得分=（磋商基准价/最后磋商报价）×价格权值×100</w:t>
            </w:r>
          </w:p>
        </w:tc>
        <w:tc>
          <w:tcPr>
            <w:tcW w:w="2233" w:type="dxa"/>
            <w:vAlign w:val="center"/>
          </w:tcPr>
          <w:p w14:paraId="22B2D0F4">
            <w:pPr>
              <w:spacing w:line="240" w:lineRule="atLeast"/>
              <w:ind w:left="-38"/>
              <w:rPr>
                <w:rFonts w:ascii="宋体" w:hAnsi="宋体"/>
                <w:sz w:val="21"/>
                <w:szCs w:val="21"/>
                <w:highlight w:val="none"/>
              </w:rPr>
            </w:pPr>
            <w:r>
              <w:rPr>
                <w:rFonts w:hint="eastAsia" w:ascii="宋体" w:hAnsi="宋体"/>
                <w:sz w:val="21"/>
                <w:szCs w:val="21"/>
                <w:highlight w:val="none"/>
              </w:rPr>
              <w:t>对小微企业的价格用扣除后的价格参与评审，详见“关于小微企业报价扣除比例说明”。</w:t>
            </w:r>
          </w:p>
        </w:tc>
      </w:tr>
      <w:tr w14:paraId="00E78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34" w:type="dxa"/>
            <w:vMerge w:val="restart"/>
            <w:vAlign w:val="center"/>
          </w:tcPr>
          <w:p w14:paraId="168B40A5">
            <w:pPr>
              <w:spacing w:line="240" w:lineRule="atLeast"/>
              <w:ind w:firstLine="28"/>
              <w:jc w:val="center"/>
              <w:rPr>
                <w:rFonts w:hint="eastAsia" w:ascii="宋体" w:hAnsi="宋体"/>
                <w:sz w:val="21"/>
                <w:szCs w:val="21"/>
                <w:highlight w:val="none"/>
              </w:rPr>
            </w:pPr>
            <w:r>
              <w:rPr>
                <w:rFonts w:hint="eastAsia" w:ascii="宋体" w:hAnsi="宋体"/>
                <w:sz w:val="21"/>
                <w:szCs w:val="21"/>
                <w:highlight w:val="none"/>
              </w:rPr>
              <w:t>2</w:t>
            </w:r>
          </w:p>
        </w:tc>
        <w:tc>
          <w:tcPr>
            <w:tcW w:w="1134" w:type="dxa"/>
            <w:vMerge w:val="restart"/>
            <w:vAlign w:val="center"/>
          </w:tcPr>
          <w:p w14:paraId="549311F0">
            <w:pPr>
              <w:spacing w:line="240" w:lineRule="atLeast"/>
              <w:jc w:val="center"/>
              <w:rPr>
                <w:rFonts w:ascii="宋体" w:hAnsi="宋体"/>
                <w:sz w:val="21"/>
                <w:szCs w:val="21"/>
                <w:highlight w:val="none"/>
              </w:rPr>
            </w:pPr>
            <w:r>
              <w:rPr>
                <w:rFonts w:hint="eastAsia" w:ascii="宋体" w:hAnsi="宋体"/>
                <w:sz w:val="21"/>
                <w:szCs w:val="21"/>
                <w:highlight w:val="none"/>
              </w:rPr>
              <w:t>技术部分</w:t>
            </w:r>
          </w:p>
          <w:p w14:paraId="0B50E896">
            <w:pPr>
              <w:spacing w:line="240" w:lineRule="atLeast"/>
              <w:jc w:val="center"/>
              <w:rPr>
                <w:rFonts w:hint="eastAsia" w:ascii="宋体" w:hAnsi="宋体"/>
                <w:sz w:val="21"/>
                <w:szCs w:val="21"/>
                <w:highlight w:val="none"/>
              </w:rPr>
            </w:pPr>
            <w:r>
              <w:rPr>
                <w:rFonts w:hint="eastAsia" w:ascii="宋体" w:hAnsi="宋体"/>
                <w:sz w:val="21"/>
                <w:szCs w:val="21"/>
                <w:highlight w:val="none"/>
              </w:rPr>
              <w:t>（</w:t>
            </w:r>
            <w:r>
              <w:rPr>
                <w:rFonts w:hint="default" w:ascii="宋体" w:hAnsi="宋体"/>
                <w:sz w:val="21"/>
                <w:szCs w:val="21"/>
                <w:highlight w:val="none"/>
                <w:lang w:val="en-US" w:eastAsia="zh-CN"/>
              </w:rPr>
              <w:t>50</w:t>
            </w:r>
            <w:r>
              <w:rPr>
                <w:rFonts w:hint="eastAsia" w:ascii="宋体" w:hAnsi="宋体"/>
                <w:sz w:val="21"/>
                <w:szCs w:val="21"/>
                <w:highlight w:val="none"/>
              </w:rPr>
              <w:t>%）</w:t>
            </w:r>
          </w:p>
        </w:tc>
        <w:tc>
          <w:tcPr>
            <w:tcW w:w="992" w:type="dxa"/>
            <w:vMerge w:val="restart"/>
            <w:vAlign w:val="center"/>
          </w:tcPr>
          <w:p w14:paraId="77B86087">
            <w:pPr>
              <w:pStyle w:val="22"/>
              <w:jc w:val="center"/>
              <w:rPr>
                <w:rFonts w:hint="eastAsia" w:ascii="宋体" w:hAnsi="宋体" w:eastAsia="宋体"/>
                <w:sz w:val="21"/>
                <w:szCs w:val="21"/>
                <w:highlight w:val="none"/>
                <w:lang w:val="en-US" w:eastAsia="zh-CN"/>
              </w:rPr>
            </w:pPr>
            <w:r>
              <w:rPr>
                <w:rFonts w:hint="default" w:ascii="宋体" w:hAnsi="宋体" w:eastAsia="宋体"/>
                <w:sz w:val="21"/>
                <w:szCs w:val="21"/>
                <w:highlight w:val="none"/>
                <w:lang w:val="en-US" w:eastAsia="zh-CN"/>
              </w:rPr>
              <w:t>50</w:t>
            </w:r>
            <w:r>
              <w:rPr>
                <w:rFonts w:hint="eastAsia" w:ascii="宋体" w:hAnsi="宋体" w:eastAsia="宋体"/>
                <w:sz w:val="21"/>
                <w:szCs w:val="21"/>
                <w:highlight w:val="none"/>
                <w:lang w:val="en-US" w:eastAsia="zh-CN"/>
              </w:rPr>
              <w:t>分</w:t>
            </w:r>
          </w:p>
        </w:tc>
        <w:tc>
          <w:tcPr>
            <w:tcW w:w="4735" w:type="dxa"/>
            <w:vAlign w:val="center"/>
          </w:tcPr>
          <w:p w14:paraId="618A06C3">
            <w:pPr>
              <w:pStyle w:val="22"/>
              <w:widowControl/>
              <w:rPr>
                <w:rFonts w:hint="eastAsia" w:ascii="宋体" w:hAnsi="宋体" w:eastAsia="宋体" w:cs="宋体;SimSun"/>
                <w:sz w:val="21"/>
                <w:szCs w:val="21"/>
                <w:highlight w:val="none"/>
                <w:lang w:val="en-US" w:eastAsia="zh-CN"/>
              </w:rPr>
            </w:pPr>
            <w:r>
              <w:rPr>
                <w:rFonts w:hint="eastAsia" w:ascii="宋体" w:hAnsi="宋体" w:eastAsia="宋体" w:cs="宋体;SimSun"/>
                <w:sz w:val="21"/>
                <w:szCs w:val="21"/>
                <w:highlight w:val="none"/>
                <w:lang w:val="en-US" w:eastAsia="zh-CN"/>
              </w:rPr>
              <w:t>1.总体理解和分析（10分）</w:t>
            </w:r>
          </w:p>
          <w:p w14:paraId="28196A48">
            <w:pPr>
              <w:pStyle w:val="22"/>
              <w:widowControl/>
              <w:rPr>
                <w:rFonts w:hint="default" w:ascii="宋体" w:hAnsi="宋体" w:eastAsia="宋体" w:cs="Times New Roman"/>
                <w:sz w:val="21"/>
                <w:szCs w:val="21"/>
                <w:highlight w:val="none"/>
                <w:lang w:val="en-US" w:eastAsia="zh-CN"/>
              </w:rPr>
            </w:pPr>
            <w:r>
              <w:rPr>
                <w:rFonts w:hint="eastAsia" w:ascii="宋体" w:hAnsi="宋体" w:eastAsia="宋体" w:cs="Times New Roman"/>
                <w:sz w:val="21"/>
                <w:szCs w:val="21"/>
                <w:highlight w:val="none"/>
                <w:lang w:val="en-US" w:eastAsia="zh-CN"/>
              </w:rPr>
              <w:t>供应商结合本项目“第二篇”的需求内容，提出对本项目的理解和分析。内容至少包括项目背景、对“</w:t>
            </w:r>
            <w:r>
              <w:rPr>
                <w:rFonts w:hint="default" w:ascii="宋体" w:hAnsi="宋体" w:eastAsia="宋体" w:cs="Times New Roman"/>
                <w:sz w:val="21"/>
                <w:szCs w:val="21"/>
                <w:highlight w:val="none"/>
                <w:lang w:val="en-US" w:eastAsia="zh-CN"/>
              </w:rPr>
              <w:t>经济·优质中小企业梯度培育</w:t>
            </w:r>
            <w:r>
              <w:rPr>
                <w:rFonts w:hint="eastAsia" w:ascii="宋体" w:hAnsi="宋体" w:eastAsia="宋体" w:cs="Times New Roman"/>
                <w:sz w:val="21"/>
                <w:szCs w:val="21"/>
                <w:highlight w:val="none"/>
                <w:lang w:val="en-US" w:eastAsia="zh-CN"/>
              </w:rPr>
              <w:t>”应用需求的理解与认识、目标等。</w:t>
            </w:r>
          </w:p>
          <w:p w14:paraId="701B455E">
            <w:pPr>
              <w:pStyle w:val="22"/>
              <w:widowControl/>
              <w:rPr>
                <w:rFonts w:hint="eastAsia" w:ascii="宋体" w:hAnsi="宋体" w:eastAsia="宋体" w:cs="Times New Roman"/>
                <w:sz w:val="21"/>
                <w:szCs w:val="21"/>
                <w:highlight w:val="none"/>
                <w:lang w:val="en-US" w:eastAsia="zh-CN"/>
              </w:rPr>
            </w:pPr>
            <w:r>
              <w:rPr>
                <w:rFonts w:hint="eastAsia" w:ascii="宋体" w:hAnsi="宋体" w:eastAsia="宋体" w:cs="Times New Roman"/>
                <w:sz w:val="21"/>
                <w:szCs w:val="21"/>
                <w:highlight w:val="none"/>
                <w:lang w:val="en-US" w:eastAsia="zh-CN"/>
              </w:rPr>
              <w:t>内容不存在瑕疵得10分；</w:t>
            </w:r>
          </w:p>
          <w:p w14:paraId="4726D274">
            <w:pPr>
              <w:pStyle w:val="22"/>
              <w:widowControl/>
              <w:rPr>
                <w:rFonts w:hint="eastAsia" w:ascii="宋体" w:hAnsi="宋体" w:eastAsia="宋体" w:cs="Times New Roman"/>
                <w:sz w:val="21"/>
                <w:szCs w:val="21"/>
                <w:highlight w:val="none"/>
                <w:lang w:val="en-US" w:eastAsia="zh-CN"/>
              </w:rPr>
            </w:pPr>
            <w:r>
              <w:rPr>
                <w:rFonts w:hint="eastAsia" w:ascii="宋体" w:hAnsi="宋体" w:eastAsia="宋体" w:cs="Times New Roman"/>
                <w:sz w:val="21"/>
                <w:szCs w:val="21"/>
                <w:highlight w:val="none"/>
                <w:lang w:val="en-US" w:eastAsia="zh-CN"/>
              </w:rPr>
              <w:t>内容存在1处瑕疵得7分；</w:t>
            </w:r>
          </w:p>
          <w:p w14:paraId="4A33ACBD">
            <w:pPr>
              <w:pStyle w:val="22"/>
              <w:widowControl/>
              <w:rPr>
                <w:rFonts w:hint="eastAsia" w:ascii="宋体" w:hAnsi="宋体" w:eastAsia="宋体" w:cs="Times New Roman"/>
                <w:sz w:val="21"/>
                <w:szCs w:val="21"/>
                <w:highlight w:val="none"/>
                <w:lang w:val="en-US" w:eastAsia="zh-CN"/>
              </w:rPr>
            </w:pPr>
            <w:r>
              <w:rPr>
                <w:rFonts w:hint="eastAsia" w:ascii="宋体" w:hAnsi="宋体" w:eastAsia="宋体" w:cs="Times New Roman"/>
                <w:sz w:val="21"/>
                <w:szCs w:val="21"/>
                <w:highlight w:val="none"/>
                <w:lang w:val="en-US" w:eastAsia="zh-CN"/>
              </w:rPr>
              <w:t>内容存在2处瑕疵的4分；</w:t>
            </w:r>
          </w:p>
          <w:p w14:paraId="23970856">
            <w:pPr>
              <w:pStyle w:val="22"/>
              <w:widowControl/>
              <w:rPr>
                <w:rFonts w:hint="eastAsia" w:ascii="宋体" w:hAnsi="宋体" w:cs="宋体"/>
                <w:sz w:val="21"/>
                <w:szCs w:val="21"/>
                <w:highlight w:val="none"/>
                <w:lang w:val="en-US" w:eastAsia="zh-CN"/>
              </w:rPr>
            </w:pPr>
            <w:r>
              <w:rPr>
                <w:rFonts w:hint="eastAsia" w:ascii="宋体" w:hAnsi="宋体" w:eastAsia="宋体" w:cs="宋体"/>
                <w:kern w:val="2"/>
                <w:sz w:val="21"/>
                <w:szCs w:val="21"/>
                <w:highlight w:val="none"/>
                <w:lang w:val="en-US" w:eastAsia="zh-CN" w:bidi="ar-SA"/>
              </w:rPr>
              <w:t>内容存在3处及以上瑕疵的或未提供得0分</w:t>
            </w:r>
            <w:r>
              <w:rPr>
                <w:rFonts w:hint="eastAsia" w:ascii="宋体" w:hAnsi="宋体" w:eastAsia="宋体"/>
                <w:sz w:val="21"/>
                <w:szCs w:val="21"/>
                <w:highlight w:val="none"/>
              </w:rPr>
              <w:t>。</w:t>
            </w:r>
          </w:p>
        </w:tc>
        <w:tc>
          <w:tcPr>
            <w:tcW w:w="2233" w:type="dxa"/>
            <w:vMerge w:val="restart"/>
            <w:vAlign w:val="center"/>
          </w:tcPr>
          <w:p w14:paraId="3D1D7EB3">
            <w:pPr>
              <w:rPr>
                <w:rFonts w:hint="eastAsia" w:ascii="宋体" w:hAnsi="宋体"/>
                <w:sz w:val="21"/>
                <w:szCs w:val="21"/>
                <w:highlight w:val="none"/>
              </w:rPr>
            </w:pPr>
          </w:p>
          <w:p w14:paraId="182679B2">
            <w:pPr>
              <w:rPr>
                <w:rFonts w:ascii="宋体" w:hAnsi="宋体"/>
                <w:sz w:val="21"/>
                <w:szCs w:val="21"/>
                <w:highlight w:val="none"/>
              </w:rPr>
            </w:pPr>
            <w:r>
              <w:rPr>
                <w:rFonts w:hint="eastAsia" w:ascii="宋体" w:hAnsi="宋体"/>
                <w:sz w:val="21"/>
                <w:szCs w:val="21"/>
                <w:highlight w:val="none"/>
              </w:rPr>
              <w:t>1.提供方案（格式自定）</w:t>
            </w:r>
          </w:p>
          <w:p w14:paraId="13BBA89D">
            <w:pPr>
              <w:widowControl/>
              <w:rPr>
                <w:rFonts w:hint="eastAsia" w:ascii="宋体" w:hAnsi="宋体"/>
                <w:sz w:val="21"/>
                <w:szCs w:val="21"/>
                <w:highlight w:val="none"/>
              </w:rPr>
            </w:pPr>
            <w:r>
              <w:rPr>
                <w:rFonts w:hint="eastAsia" w:ascii="宋体" w:hAnsi="宋体"/>
                <w:sz w:val="21"/>
                <w:szCs w:val="21"/>
                <w:highlight w:val="none"/>
              </w:rPr>
              <w:t>2.本项内容中所称的“瑕疵”为以下任一情形：</w:t>
            </w:r>
          </w:p>
          <w:p w14:paraId="53C7E8CF">
            <w:pPr>
              <w:widowControl/>
              <w:rPr>
                <w:rFonts w:hint="eastAsia" w:ascii="宋体" w:hAnsi="宋体"/>
                <w:sz w:val="21"/>
                <w:szCs w:val="21"/>
                <w:highlight w:val="none"/>
              </w:rPr>
            </w:pPr>
            <w:r>
              <w:rPr>
                <w:rFonts w:hint="eastAsia" w:ascii="宋体" w:hAnsi="宋体"/>
                <w:sz w:val="21"/>
                <w:szCs w:val="21"/>
                <w:highlight w:val="none"/>
              </w:rPr>
              <w:t>①方案内容要素欠缺、仅有标题而无实质意义叙述内容；</w:t>
            </w:r>
          </w:p>
          <w:p w14:paraId="110C4918">
            <w:pPr>
              <w:widowControl/>
              <w:rPr>
                <w:rFonts w:hint="eastAsia" w:ascii="宋体" w:hAnsi="宋体"/>
                <w:sz w:val="21"/>
                <w:szCs w:val="21"/>
                <w:highlight w:val="none"/>
              </w:rPr>
            </w:pPr>
            <w:r>
              <w:rPr>
                <w:rFonts w:hint="eastAsia" w:ascii="宋体" w:hAnsi="宋体"/>
                <w:sz w:val="21"/>
                <w:szCs w:val="21"/>
                <w:highlight w:val="none"/>
              </w:rPr>
              <w:t>②方案内容中包含其他项目名称，或出现与本项目不相关的其他内容；</w:t>
            </w:r>
          </w:p>
          <w:p w14:paraId="60ACF286">
            <w:pPr>
              <w:widowControl/>
              <w:rPr>
                <w:rFonts w:hint="eastAsia" w:ascii="宋体" w:hAnsi="宋体"/>
                <w:sz w:val="21"/>
                <w:szCs w:val="21"/>
                <w:highlight w:val="none"/>
              </w:rPr>
            </w:pPr>
            <w:r>
              <w:rPr>
                <w:rFonts w:hint="eastAsia" w:ascii="宋体" w:hAnsi="宋体"/>
                <w:sz w:val="21"/>
                <w:szCs w:val="21"/>
                <w:highlight w:val="none"/>
              </w:rPr>
              <w:t>③内容表述前后矛盾、无连贯性、内容存在逻辑漏洞；</w:t>
            </w:r>
          </w:p>
          <w:p w14:paraId="71015E4E">
            <w:pPr>
              <w:widowControl/>
              <w:rPr>
                <w:rFonts w:hint="eastAsia" w:ascii="宋体" w:hAnsi="宋体"/>
                <w:sz w:val="21"/>
                <w:szCs w:val="21"/>
                <w:highlight w:val="none"/>
              </w:rPr>
            </w:pPr>
            <w:r>
              <w:rPr>
                <w:rFonts w:hint="eastAsia" w:ascii="宋体" w:hAnsi="宋体"/>
                <w:sz w:val="21"/>
                <w:szCs w:val="21"/>
                <w:highlight w:val="none"/>
              </w:rPr>
              <w:t>④常识性错误；</w:t>
            </w:r>
          </w:p>
          <w:p w14:paraId="7C366D0C">
            <w:pPr>
              <w:widowControl/>
              <w:rPr>
                <w:rFonts w:hint="eastAsia" w:ascii="宋体" w:hAnsi="宋体"/>
                <w:sz w:val="21"/>
                <w:szCs w:val="21"/>
                <w:highlight w:val="none"/>
              </w:rPr>
            </w:pPr>
            <w:r>
              <w:rPr>
                <w:rFonts w:hint="eastAsia" w:ascii="宋体" w:hAnsi="宋体"/>
                <w:sz w:val="21"/>
                <w:szCs w:val="21"/>
                <w:highlight w:val="none"/>
              </w:rPr>
              <w:t>⑤技术措施保障安排并不适用本项目特性或非专门针对本项目制定；</w:t>
            </w:r>
          </w:p>
          <w:p w14:paraId="41E47C55">
            <w:pPr>
              <w:widowControl/>
              <w:rPr>
                <w:rFonts w:hint="eastAsia" w:ascii="宋体" w:hAnsi="宋体"/>
                <w:sz w:val="21"/>
                <w:szCs w:val="21"/>
                <w:highlight w:val="none"/>
              </w:rPr>
            </w:pPr>
            <w:r>
              <w:rPr>
                <w:rFonts w:hint="eastAsia" w:ascii="宋体" w:hAnsi="宋体"/>
                <w:sz w:val="21"/>
                <w:szCs w:val="21"/>
                <w:highlight w:val="none"/>
              </w:rPr>
              <w:t>⑥方案中提出的措施举措不利于本项目目标的实现；</w:t>
            </w:r>
          </w:p>
          <w:p w14:paraId="56551C8F">
            <w:pPr>
              <w:widowControl/>
              <w:rPr>
                <w:rFonts w:hint="eastAsia" w:ascii="宋体" w:hAnsi="宋体"/>
                <w:sz w:val="21"/>
                <w:szCs w:val="21"/>
                <w:highlight w:val="none"/>
              </w:rPr>
            </w:pPr>
            <w:r>
              <w:rPr>
                <w:rFonts w:hint="eastAsia" w:ascii="宋体" w:hAnsi="宋体"/>
                <w:sz w:val="21"/>
                <w:szCs w:val="21"/>
                <w:highlight w:val="none"/>
              </w:rPr>
              <w:t>⑦现有技术条件下不可能实现采购目标。</w:t>
            </w:r>
          </w:p>
          <w:p w14:paraId="5E4F6948">
            <w:pPr>
              <w:widowControl/>
              <w:rPr>
                <w:rFonts w:hint="eastAsia" w:ascii="宋体" w:hAnsi="宋体" w:cs="宋体"/>
                <w:sz w:val="21"/>
                <w:szCs w:val="21"/>
                <w:highlight w:val="none"/>
              </w:rPr>
            </w:pPr>
            <w:r>
              <w:rPr>
                <w:rFonts w:hint="eastAsia" w:ascii="宋体" w:hAnsi="宋体"/>
                <w:sz w:val="21"/>
                <w:szCs w:val="21"/>
                <w:highlight w:val="none"/>
              </w:rPr>
              <w:t>上述任意一种情形为1处瑕疵</w:t>
            </w:r>
            <w:r>
              <w:rPr>
                <w:rFonts w:hint="eastAsia" w:ascii="宋体" w:hAnsi="宋体" w:cs="宋体"/>
                <w:sz w:val="21"/>
                <w:szCs w:val="21"/>
                <w:highlight w:val="none"/>
              </w:rPr>
              <w:t>。</w:t>
            </w:r>
          </w:p>
        </w:tc>
      </w:tr>
      <w:tr w14:paraId="2414D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trPr>
        <w:tc>
          <w:tcPr>
            <w:tcW w:w="534" w:type="dxa"/>
            <w:vMerge w:val="continue"/>
            <w:vAlign w:val="center"/>
          </w:tcPr>
          <w:p w14:paraId="5FBD4C17">
            <w:pPr>
              <w:spacing w:line="240" w:lineRule="atLeast"/>
              <w:ind w:firstLine="28"/>
              <w:jc w:val="center"/>
              <w:rPr>
                <w:rFonts w:ascii="宋体" w:hAnsi="宋体"/>
                <w:sz w:val="21"/>
                <w:szCs w:val="21"/>
                <w:highlight w:val="none"/>
              </w:rPr>
            </w:pPr>
          </w:p>
        </w:tc>
        <w:tc>
          <w:tcPr>
            <w:tcW w:w="1134" w:type="dxa"/>
            <w:vMerge w:val="continue"/>
            <w:vAlign w:val="center"/>
          </w:tcPr>
          <w:p w14:paraId="7D5D462B">
            <w:pPr>
              <w:spacing w:line="240" w:lineRule="atLeast"/>
              <w:jc w:val="center"/>
              <w:rPr>
                <w:rFonts w:ascii="宋体" w:hAnsi="宋体"/>
                <w:sz w:val="21"/>
                <w:szCs w:val="21"/>
                <w:highlight w:val="none"/>
              </w:rPr>
            </w:pPr>
          </w:p>
        </w:tc>
        <w:tc>
          <w:tcPr>
            <w:tcW w:w="992" w:type="dxa"/>
            <w:vMerge w:val="continue"/>
            <w:vAlign w:val="center"/>
          </w:tcPr>
          <w:p w14:paraId="612B30DA">
            <w:pPr>
              <w:pStyle w:val="22"/>
              <w:jc w:val="center"/>
              <w:rPr>
                <w:rFonts w:ascii="宋体" w:hAnsi="宋体" w:eastAsia="宋体"/>
                <w:sz w:val="21"/>
                <w:szCs w:val="21"/>
                <w:highlight w:val="none"/>
                <w:lang w:val="en-US" w:eastAsia="zh-CN"/>
              </w:rPr>
            </w:pPr>
          </w:p>
        </w:tc>
        <w:tc>
          <w:tcPr>
            <w:tcW w:w="4735" w:type="dxa"/>
            <w:vAlign w:val="center"/>
          </w:tcPr>
          <w:p w14:paraId="295EABDE">
            <w:pPr>
              <w:spacing w:line="240" w:lineRule="exact"/>
              <w:rPr>
                <w:rFonts w:ascii="宋体" w:hAnsi="宋体"/>
                <w:sz w:val="21"/>
                <w:szCs w:val="21"/>
                <w:highlight w:val="none"/>
              </w:rPr>
            </w:pPr>
            <w:r>
              <w:rPr>
                <w:rFonts w:hint="eastAsia" w:ascii="宋体" w:hAnsi="宋体"/>
                <w:sz w:val="21"/>
                <w:szCs w:val="21"/>
                <w:highlight w:val="none"/>
              </w:rPr>
              <w:t>2.</w:t>
            </w:r>
            <w:r>
              <w:rPr>
                <w:rFonts w:hint="eastAsia" w:ascii="宋体" w:hAnsi="宋体"/>
                <w:sz w:val="21"/>
                <w:szCs w:val="21"/>
                <w:highlight w:val="none"/>
                <w:lang w:val="en-US" w:eastAsia="zh-CN"/>
              </w:rPr>
              <w:t>应用开发设计思路</w:t>
            </w:r>
            <w:r>
              <w:rPr>
                <w:rFonts w:hint="eastAsia" w:ascii="宋体" w:hAnsi="宋体"/>
                <w:sz w:val="21"/>
                <w:szCs w:val="21"/>
                <w:highlight w:val="none"/>
              </w:rPr>
              <w:t>（</w:t>
            </w:r>
            <w:r>
              <w:rPr>
                <w:rFonts w:hint="default" w:ascii="宋体" w:hAnsi="宋体"/>
                <w:sz w:val="21"/>
                <w:szCs w:val="21"/>
                <w:highlight w:val="none"/>
                <w:lang w:val="en-US" w:eastAsia="zh-CN"/>
              </w:rPr>
              <w:t>25</w:t>
            </w:r>
            <w:r>
              <w:rPr>
                <w:rFonts w:hint="eastAsia" w:ascii="宋体" w:hAnsi="宋体"/>
                <w:sz w:val="21"/>
                <w:szCs w:val="21"/>
                <w:highlight w:val="none"/>
              </w:rPr>
              <w:t>分）</w:t>
            </w:r>
          </w:p>
          <w:p w14:paraId="384028FA">
            <w:pPr>
              <w:spacing w:line="240" w:lineRule="exact"/>
              <w:rPr>
                <w:rFonts w:hint="eastAsia" w:ascii="宋体" w:hAnsi="宋体"/>
                <w:sz w:val="21"/>
                <w:szCs w:val="21"/>
                <w:highlight w:val="none"/>
              </w:rPr>
            </w:pPr>
            <w:r>
              <w:rPr>
                <w:rFonts w:hint="eastAsia" w:ascii="宋体" w:hAnsi="宋体"/>
                <w:sz w:val="21"/>
                <w:szCs w:val="21"/>
                <w:highlight w:val="none"/>
              </w:rPr>
              <w:t>供应商</w:t>
            </w:r>
            <w:r>
              <w:rPr>
                <w:rFonts w:hint="eastAsia" w:ascii="宋体" w:hAnsi="宋体" w:eastAsia="宋体" w:cs="Times New Roman"/>
                <w:sz w:val="21"/>
                <w:szCs w:val="21"/>
                <w:highlight w:val="none"/>
                <w:lang w:val="en-US" w:eastAsia="zh-CN"/>
              </w:rPr>
              <w:t>结合本项目“第二篇”的需求内容，按照数字重庆建设总体架构和相关要求，</w:t>
            </w:r>
            <w:r>
              <w:rPr>
                <w:rFonts w:hint="eastAsia" w:ascii="宋体" w:hAnsi="宋体"/>
                <w:sz w:val="21"/>
                <w:szCs w:val="21"/>
                <w:highlight w:val="none"/>
              </w:rPr>
              <w:t>提出</w:t>
            </w:r>
            <w:r>
              <w:rPr>
                <w:rFonts w:hint="eastAsia" w:ascii="宋体" w:hAnsi="宋体" w:eastAsia="宋体" w:cs="Times New Roman"/>
                <w:sz w:val="21"/>
                <w:szCs w:val="21"/>
                <w:highlight w:val="none"/>
                <w:lang w:val="en-US" w:eastAsia="zh-CN"/>
              </w:rPr>
              <w:t>应用开发</w:t>
            </w:r>
            <w:r>
              <w:rPr>
                <w:rFonts w:hint="eastAsia" w:ascii="宋体" w:hAnsi="宋体"/>
                <w:sz w:val="21"/>
                <w:szCs w:val="21"/>
                <w:highlight w:val="none"/>
                <w:lang w:val="en-US" w:eastAsia="zh-CN"/>
              </w:rPr>
              <w:t>设计思路</w:t>
            </w:r>
            <w:r>
              <w:rPr>
                <w:rFonts w:hint="eastAsia" w:ascii="宋体" w:hAnsi="宋体"/>
                <w:sz w:val="21"/>
                <w:szCs w:val="21"/>
                <w:highlight w:val="none"/>
                <w:lang w:eastAsia="zh-CN"/>
              </w:rPr>
              <w:t>。</w:t>
            </w:r>
          </w:p>
          <w:p w14:paraId="635E4CC0">
            <w:pPr>
              <w:spacing w:line="240" w:lineRule="exact"/>
              <w:rPr>
                <w:rFonts w:hint="eastAsia" w:ascii="宋体" w:hAnsi="宋体"/>
                <w:sz w:val="21"/>
                <w:szCs w:val="21"/>
                <w:highlight w:val="none"/>
              </w:rPr>
            </w:pPr>
            <w:r>
              <w:rPr>
                <w:rFonts w:hint="eastAsia" w:ascii="宋体" w:hAnsi="宋体"/>
                <w:sz w:val="21"/>
                <w:szCs w:val="21"/>
                <w:highlight w:val="none"/>
                <w:lang w:eastAsia="zh-CN"/>
              </w:rPr>
              <w:t>（</w:t>
            </w:r>
            <w:r>
              <w:rPr>
                <w:rFonts w:hint="eastAsia" w:ascii="宋体" w:hAnsi="宋体"/>
                <w:sz w:val="21"/>
                <w:szCs w:val="21"/>
                <w:highlight w:val="none"/>
                <w:lang w:val="en-US" w:eastAsia="zh-CN"/>
              </w:rPr>
              <w:t>1</w:t>
            </w:r>
            <w:r>
              <w:rPr>
                <w:rFonts w:hint="eastAsia" w:ascii="宋体" w:hAnsi="宋体"/>
                <w:sz w:val="21"/>
                <w:szCs w:val="21"/>
                <w:highlight w:val="none"/>
                <w:lang w:eastAsia="zh-CN"/>
              </w:rPr>
              <w:t>）</w:t>
            </w:r>
            <w:r>
              <w:rPr>
                <w:rFonts w:hint="eastAsia" w:ascii="宋体" w:hAnsi="宋体"/>
                <w:sz w:val="21"/>
                <w:szCs w:val="21"/>
                <w:highlight w:val="none"/>
              </w:rPr>
              <w:t>总体架构设计（</w:t>
            </w:r>
            <w:r>
              <w:rPr>
                <w:rFonts w:hint="default" w:ascii="宋体" w:hAnsi="宋体"/>
                <w:sz w:val="21"/>
                <w:szCs w:val="21"/>
                <w:highlight w:val="none"/>
                <w:lang w:val="en-US" w:eastAsia="zh-CN"/>
              </w:rPr>
              <w:t>10</w:t>
            </w:r>
            <w:r>
              <w:rPr>
                <w:rFonts w:hint="eastAsia" w:ascii="宋体" w:hAnsi="宋体"/>
                <w:sz w:val="21"/>
                <w:szCs w:val="21"/>
                <w:highlight w:val="none"/>
              </w:rPr>
              <w:t>分）</w:t>
            </w:r>
          </w:p>
          <w:p w14:paraId="256EFF2D">
            <w:pPr>
              <w:spacing w:line="240" w:lineRule="exact"/>
              <w:rPr>
                <w:rFonts w:hint="eastAsia" w:ascii="宋体" w:hAnsi="宋体"/>
                <w:sz w:val="21"/>
                <w:szCs w:val="21"/>
                <w:highlight w:val="none"/>
              </w:rPr>
            </w:pPr>
            <w:r>
              <w:rPr>
                <w:rFonts w:hint="eastAsia" w:ascii="宋体" w:hAnsi="宋体"/>
                <w:sz w:val="21"/>
                <w:szCs w:val="21"/>
                <w:highlight w:val="none"/>
                <w:lang w:val="en-US" w:eastAsia="zh-CN"/>
              </w:rPr>
              <w:t>供应商</w:t>
            </w:r>
            <w:r>
              <w:rPr>
                <w:rFonts w:hint="eastAsia" w:ascii="宋体" w:hAnsi="宋体"/>
                <w:sz w:val="21"/>
                <w:szCs w:val="21"/>
                <w:highlight w:val="none"/>
              </w:rPr>
              <w:t>按照数字重庆总体框架布局进行</w:t>
            </w:r>
            <w:r>
              <w:rPr>
                <w:rFonts w:hint="eastAsia" w:ascii="宋体" w:hAnsi="宋体" w:eastAsia="宋体" w:cs="Times New Roman"/>
                <w:sz w:val="21"/>
                <w:szCs w:val="21"/>
                <w:highlight w:val="none"/>
                <w:lang w:val="en-US" w:eastAsia="zh-CN"/>
              </w:rPr>
              <w:t>“经济·优质中小企业梯度培育”</w:t>
            </w:r>
            <w:r>
              <w:rPr>
                <w:rFonts w:hint="eastAsia" w:ascii="宋体" w:hAnsi="宋体"/>
                <w:sz w:val="21"/>
                <w:szCs w:val="21"/>
                <w:highlight w:val="none"/>
              </w:rPr>
              <w:t>总体框架设计（包括与“1361”整体框架的关系、与一体化智能化公共数据平台的关系、与六大系统的关系）、系统总体架构设计、</w:t>
            </w:r>
            <w:r>
              <w:rPr>
                <w:rFonts w:hint="eastAsia" w:ascii="宋体" w:hAnsi="宋体"/>
                <w:sz w:val="21"/>
                <w:szCs w:val="21"/>
                <w:highlight w:val="none"/>
                <w:lang w:val="en-US" w:eastAsia="zh-CN"/>
              </w:rPr>
              <w:t>网络拓扑设计、</w:t>
            </w:r>
            <w:r>
              <w:rPr>
                <w:rFonts w:hint="eastAsia" w:ascii="宋体" w:hAnsi="宋体"/>
                <w:sz w:val="21"/>
                <w:szCs w:val="21"/>
                <w:highlight w:val="none"/>
              </w:rPr>
              <w:t>与三级治理中心的关系、事件闭环处置流程图，并以图文形式详细描述、贴合实际。</w:t>
            </w:r>
          </w:p>
          <w:p w14:paraId="12058EF7">
            <w:pPr>
              <w:numPr>
                <w:ilvl w:val="0"/>
                <w:numId w:val="0"/>
              </w:numPr>
              <w:spacing w:line="240" w:lineRule="exact"/>
              <w:rPr>
                <w:rFonts w:hint="eastAsia" w:ascii="宋体" w:hAnsi="宋体" w:eastAsia="宋体" w:cs="Times New Roman"/>
                <w:sz w:val="21"/>
                <w:szCs w:val="21"/>
                <w:highlight w:val="none"/>
                <w:lang w:val="en-US" w:eastAsia="zh-CN"/>
              </w:rPr>
            </w:pPr>
            <w:r>
              <w:rPr>
                <w:rFonts w:hint="eastAsia" w:ascii="宋体" w:hAnsi="宋体" w:eastAsia="宋体" w:cs="Times New Roman"/>
                <w:sz w:val="21"/>
                <w:szCs w:val="21"/>
                <w:highlight w:val="none"/>
                <w:lang w:val="en-US" w:eastAsia="zh-CN"/>
              </w:rPr>
              <w:t>内容不存在瑕疵得</w:t>
            </w:r>
            <w:r>
              <w:rPr>
                <w:rFonts w:hint="default" w:ascii="宋体" w:hAnsi="宋体" w:eastAsia="宋体" w:cs="Times New Roman"/>
                <w:sz w:val="21"/>
                <w:szCs w:val="21"/>
                <w:highlight w:val="none"/>
                <w:lang w:val="en-US" w:eastAsia="zh-CN"/>
              </w:rPr>
              <w:t>10</w:t>
            </w:r>
            <w:r>
              <w:rPr>
                <w:rFonts w:hint="eastAsia" w:ascii="宋体" w:hAnsi="宋体" w:eastAsia="宋体" w:cs="Times New Roman"/>
                <w:sz w:val="21"/>
                <w:szCs w:val="21"/>
                <w:highlight w:val="none"/>
                <w:lang w:val="en-US" w:eastAsia="zh-CN"/>
              </w:rPr>
              <w:t>分；</w:t>
            </w:r>
          </w:p>
          <w:p w14:paraId="6BAF9126">
            <w:pPr>
              <w:numPr>
                <w:ilvl w:val="0"/>
                <w:numId w:val="0"/>
              </w:numPr>
              <w:spacing w:line="240" w:lineRule="exact"/>
              <w:rPr>
                <w:rFonts w:hint="eastAsia" w:ascii="宋体" w:hAnsi="宋体" w:eastAsia="宋体" w:cs="Times New Roman"/>
                <w:sz w:val="21"/>
                <w:szCs w:val="21"/>
                <w:highlight w:val="none"/>
                <w:lang w:val="en-US" w:eastAsia="zh-CN"/>
              </w:rPr>
            </w:pPr>
            <w:r>
              <w:rPr>
                <w:rFonts w:hint="eastAsia" w:ascii="宋体" w:hAnsi="宋体" w:eastAsia="宋体" w:cs="Times New Roman"/>
                <w:sz w:val="21"/>
                <w:szCs w:val="21"/>
                <w:highlight w:val="none"/>
                <w:lang w:val="en-US" w:eastAsia="zh-CN"/>
              </w:rPr>
              <w:t>内容存在1处瑕疵得7分；</w:t>
            </w:r>
          </w:p>
          <w:p w14:paraId="77544D26">
            <w:pPr>
              <w:numPr>
                <w:ilvl w:val="0"/>
                <w:numId w:val="0"/>
              </w:numPr>
              <w:spacing w:line="240" w:lineRule="exact"/>
              <w:rPr>
                <w:rFonts w:hint="eastAsia" w:ascii="宋体" w:hAnsi="宋体" w:eastAsia="宋体" w:cs="Times New Roman"/>
                <w:sz w:val="21"/>
                <w:szCs w:val="21"/>
                <w:highlight w:val="none"/>
                <w:lang w:val="en-US" w:eastAsia="zh-CN"/>
              </w:rPr>
            </w:pPr>
            <w:r>
              <w:rPr>
                <w:rFonts w:hint="eastAsia" w:ascii="宋体" w:hAnsi="宋体" w:eastAsia="宋体" w:cs="Times New Roman"/>
                <w:sz w:val="21"/>
                <w:szCs w:val="21"/>
                <w:highlight w:val="none"/>
                <w:lang w:val="en-US" w:eastAsia="zh-CN"/>
              </w:rPr>
              <w:t>内容存在2处瑕疵的4分；</w:t>
            </w:r>
          </w:p>
          <w:p w14:paraId="48F44ADB">
            <w:pPr>
              <w:spacing w:line="240" w:lineRule="exact"/>
              <w:rPr>
                <w:rFonts w:ascii="宋体" w:hAnsi="宋体"/>
                <w:sz w:val="21"/>
                <w:szCs w:val="21"/>
                <w:highlight w:val="none"/>
              </w:rPr>
            </w:pPr>
            <w:r>
              <w:rPr>
                <w:rFonts w:hint="eastAsia" w:ascii="宋体" w:hAnsi="宋体" w:eastAsia="宋体" w:cs="Times New Roman"/>
                <w:sz w:val="21"/>
                <w:szCs w:val="21"/>
                <w:highlight w:val="none"/>
                <w:lang w:val="en-US" w:eastAsia="zh-CN"/>
              </w:rPr>
              <w:t>内容存在3处及以上瑕疵的或未提供得0分</w:t>
            </w:r>
            <w:r>
              <w:rPr>
                <w:rFonts w:hint="eastAsia" w:ascii="宋体" w:hAnsi="宋体"/>
                <w:sz w:val="21"/>
                <w:szCs w:val="21"/>
                <w:highlight w:val="none"/>
              </w:rPr>
              <w:t>。</w:t>
            </w:r>
          </w:p>
          <w:p w14:paraId="59FD68DB">
            <w:pPr>
              <w:numPr>
                <w:ilvl w:val="0"/>
                <w:numId w:val="0"/>
              </w:numPr>
              <w:spacing w:line="240" w:lineRule="exact"/>
              <w:ind w:left="0" w:leftChars="0" w:firstLine="0" w:firstLineChars="0"/>
              <w:rPr>
                <w:rFonts w:hint="eastAsia" w:ascii="宋体" w:hAnsi="宋体" w:cs="宋体"/>
                <w:sz w:val="21"/>
                <w:szCs w:val="21"/>
                <w:highlight w:val="none"/>
                <w:lang w:val="en-US" w:eastAsia="zh-CN"/>
              </w:rPr>
            </w:pPr>
            <w:r>
              <w:rPr>
                <w:rFonts w:hint="eastAsia" w:ascii="宋体" w:hAnsi="宋体" w:cs="宋体"/>
                <w:kern w:val="2"/>
                <w:sz w:val="21"/>
                <w:szCs w:val="21"/>
                <w:lang w:val="en-US" w:eastAsia="zh-CN" w:bidi="ar-SA"/>
              </w:rPr>
              <w:t>（2）</w:t>
            </w:r>
            <w:r>
              <w:rPr>
                <w:rFonts w:hint="eastAsia" w:ascii="宋体" w:hAnsi="宋体" w:cs="宋体"/>
                <w:sz w:val="21"/>
                <w:szCs w:val="21"/>
                <w:highlight w:val="none"/>
                <w:lang w:val="en-US" w:eastAsia="zh-CN"/>
              </w:rPr>
              <w:t>应用系统及数据资源设计（</w:t>
            </w:r>
            <w:r>
              <w:rPr>
                <w:rFonts w:hint="default" w:ascii="宋体" w:hAnsi="宋体" w:cs="宋体"/>
                <w:sz w:val="21"/>
                <w:szCs w:val="21"/>
                <w:highlight w:val="none"/>
                <w:lang w:val="en-US" w:eastAsia="zh-CN"/>
              </w:rPr>
              <w:t>10</w:t>
            </w:r>
            <w:r>
              <w:rPr>
                <w:rFonts w:hint="eastAsia" w:ascii="宋体" w:hAnsi="宋体" w:cs="宋体"/>
                <w:sz w:val="21"/>
                <w:szCs w:val="21"/>
                <w:highlight w:val="none"/>
                <w:lang w:val="en-US" w:eastAsia="zh-CN"/>
              </w:rPr>
              <w:t>分）</w:t>
            </w:r>
          </w:p>
          <w:p w14:paraId="533312D8">
            <w:pPr>
              <w:spacing w:line="240" w:lineRule="exact"/>
              <w:rPr>
                <w:rFonts w:hint="eastAsia" w:ascii="宋体" w:hAnsi="宋体" w:eastAsia="宋体" w:cs="Times New Roman"/>
                <w:sz w:val="21"/>
                <w:szCs w:val="21"/>
                <w:highlight w:val="none"/>
                <w:lang w:val="en-US" w:eastAsia="zh-CN"/>
              </w:rPr>
            </w:pPr>
            <w:r>
              <w:rPr>
                <w:rFonts w:hint="eastAsia" w:ascii="宋体" w:hAnsi="宋体" w:eastAsia="宋体" w:cs="Times New Roman"/>
                <w:sz w:val="21"/>
                <w:szCs w:val="21"/>
                <w:highlight w:val="none"/>
                <w:lang w:val="en-US" w:eastAsia="zh-CN"/>
              </w:rPr>
              <w:t>供应商</w:t>
            </w:r>
            <w:r>
              <w:rPr>
                <w:rFonts w:hint="eastAsia" w:ascii="宋体" w:hAnsi="宋体" w:eastAsia="宋体" w:cs="Times New Roman"/>
                <w:sz w:val="21"/>
                <w:szCs w:val="21"/>
                <w:highlight w:val="none"/>
              </w:rPr>
              <w:t>根据三张清单</w:t>
            </w:r>
            <w:r>
              <w:rPr>
                <w:rFonts w:hint="eastAsia" w:ascii="宋体" w:hAnsi="宋体" w:eastAsia="宋体" w:cs="Times New Roman"/>
                <w:sz w:val="21"/>
                <w:szCs w:val="21"/>
                <w:highlight w:val="none"/>
                <w:lang w:val="en-US" w:eastAsia="zh-CN"/>
              </w:rPr>
              <w:t>需求给出科学合理的应用系统设计思路，至少包括建设场景、</w:t>
            </w:r>
            <w:r>
              <w:rPr>
                <w:rFonts w:hint="eastAsia" w:ascii="宋体" w:hAnsi="宋体" w:eastAsia="宋体" w:cs="Times New Roman"/>
                <w:sz w:val="21"/>
                <w:szCs w:val="21"/>
                <w:highlight w:val="none"/>
              </w:rPr>
              <w:t>主要功能</w:t>
            </w:r>
            <w:r>
              <w:rPr>
                <w:rFonts w:hint="eastAsia" w:ascii="宋体" w:hAnsi="宋体" w:eastAsia="宋体" w:cs="Times New Roman"/>
                <w:sz w:val="21"/>
                <w:szCs w:val="21"/>
                <w:highlight w:val="none"/>
                <w:lang w:eastAsia="zh-CN"/>
              </w:rPr>
              <w:t>、</w:t>
            </w:r>
            <w:r>
              <w:rPr>
                <w:rFonts w:hint="eastAsia" w:ascii="宋体" w:hAnsi="宋体" w:eastAsia="宋体" w:cs="Times New Roman"/>
                <w:sz w:val="21"/>
                <w:szCs w:val="21"/>
                <w:highlight w:val="none"/>
              </w:rPr>
              <w:t>数据资源建设规划、数据治理、数据库建设内容，内容详细且贴合实际，方式方法合理可行。</w:t>
            </w:r>
          </w:p>
          <w:p w14:paraId="4675013B">
            <w:pPr>
              <w:numPr>
                <w:ilvl w:val="0"/>
                <w:numId w:val="0"/>
              </w:numPr>
              <w:spacing w:line="240" w:lineRule="exact"/>
              <w:rPr>
                <w:rFonts w:hint="eastAsia" w:ascii="宋体" w:hAnsi="宋体" w:eastAsia="宋体" w:cs="Times New Roman"/>
                <w:sz w:val="21"/>
                <w:szCs w:val="21"/>
                <w:highlight w:val="none"/>
                <w:lang w:val="en-US" w:eastAsia="zh-CN"/>
              </w:rPr>
            </w:pPr>
            <w:r>
              <w:rPr>
                <w:rFonts w:hint="eastAsia" w:ascii="宋体" w:hAnsi="宋体" w:eastAsia="宋体" w:cs="Times New Roman"/>
                <w:sz w:val="21"/>
                <w:szCs w:val="21"/>
                <w:highlight w:val="none"/>
                <w:lang w:val="en-US" w:eastAsia="zh-CN"/>
              </w:rPr>
              <w:t>内容不存在瑕疵得</w:t>
            </w:r>
            <w:r>
              <w:rPr>
                <w:rFonts w:hint="default" w:ascii="宋体" w:hAnsi="宋体" w:eastAsia="宋体" w:cs="Times New Roman"/>
                <w:sz w:val="21"/>
                <w:szCs w:val="21"/>
                <w:highlight w:val="none"/>
                <w:lang w:val="en-US" w:eastAsia="zh-CN"/>
              </w:rPr>
              <w:t>10</w:t>
            </w:r>
            <w:r>
              <w:rPr>
                <w:rFonts w:hint="eastAsia" w:ascii="宋体" w:hAnsi="宋体" w:eastAsia="宋体" w:cs="Times New Roman"/>
                <w:sz w:val="21"/>
                <w:szCs w:val="21"/>
                <w:highlight w:val="none"/>
                <w:lang w:val="en-US" w:eastAsia="zh-CN"/>
              </w:rPr>
              <w:t>分；</w:t>
            </w:r>
          </w:p>
          <w:p w14:paraId="62ADA2CA">
            <w:pPr>
              <w:numPr>
                <w:ilvl w:val="0"/>
                <w:numId w:val="0"/>
              </w:numPr>
              <w:spacing w:line="240" w:lineRule="exact"/>
              <w:rPr>
                <w:rFonts w:hint="eastAsia" w:ascii="宋体" w:hAnsi="宋体" w:eastAsia="宋体" w:cs="Times New Roman"/>
                <w:sz w:val="21"/>
                <w:szCs w:val="21"/>
                <w:highlight w:val="none"/>
                <w:lang w:val="en-US" w:eastAsia="zh-CN"/>
              </w:rPr>
            </w:pPr>
            <w:r>
              <w:rPr>
                <w:rFonts w:hint="eastAsia" w:ascii="宋体" w:hAnsi="宋体" w:eastAsia="宋体" w:cs="Times New Roman"/>
                <w:sz w:val="21"/>
                <w:szCs w:val="21"/>
                <w:highlight w:val="none"/>
                <w:lang w:val="en-US" w:eastAsia="zh-CN"/>
              </w:rPr>
              <w:t>内容存在1处瑕疵得7分；</w:t>
            </w:r>
          </w:p>
          <w:p w14:paraId="01420838">
            <w:pPr>
              <w:numPr>
                <w:ilvl w:val="0"/>
                <w:numId w:val="0"/>
              </w:numPr>
              <w:spacing w:line="240" w:lineRule="exact"/>
              <w:rPr>
                <w:rFonts w:hint="eastAsia" w:ascii="宋体" w:hAnsi="宋体" w:eastAsia="宋体" w:cs="Times New Roman"/>
                <w:sz w:val="21"/>
                <w:szCs w:val="21"/>
                <w:highlight w:val="none"/>
                <w:lang w:val="en-US" w:eastAsia="zh-CN"/>
              </w:rPr>
            </w:pPr>
            <w:r>
              <w:rPr>
                <w:rFonts w:hint="eastAsia" w:ascii="宋体" w:hAnsi="宋体" w:eastAsia="宋体" w:cs="Times New Roman"/>
                <w:sz w:val="21"/>
                <w:szCs w:val="21"/>
                <w:highlight w:val="none"/>
                <w:lang w:val="en-US" w:eastAsia="zh-CN"/>
              </w:rPr>
              <w:t>内容存在2处瑕疵的4分；</w:t>
            </w:r>
          </w:p>
          <w:p w14:paraId="37BCC3F0">
            <w:pPr>
              <w:spacing w:line="240" w:lineRule="exact"/>
              <w:rPr>
                <w:rFonts w:hint="eastAsia" w:ascii="宋体" w:hAnsi="宋体" w:eastAsia="宋体" w:cs="Times New Roman"/>
                <w:sz w:val="21"/>
                <w:szCs w:val="21"/>
                <w:highlight w:val="none"/>
                <w:lang w:val="en-US" w:eastAsia="zh-CN"/>
              </w:rPr>
            </w:pPr>
            <w:r>
              <w:rPr>
                <w:rFonts w:hint="eastAsia" w:ascii="宋体" w:hAnsi="宋体" w:eastAsia="宋体" w:cs="Times New Roman"/>
                <w:sz w:val="21"/>
                <w:szCs w:val="21"/>
                <w:highlight w:val="none"/>
                <w:lang w:val="en-US" w:eastAsia="zh-CN"/>
              </w:rPr>
              <w:t>内容存在3处及以上瑕疵的或未提供得0分。</w:t>
            </w:r>
          </w:p>
          <w:p w14:paraId="78619C39">
            <w:pPr>
              <w:numPr>
                <w:ilvl w:val="0"/>
                <w:numId w:val="0"/>
              </w:numPr>
              <w:spacing w:line="240" w:lineRule="exact"/>
              <w:ind w:left="0" w:leftChars="0" w:firstLine="0" w:firstLineChars="0"/>
              <w:rPr>
                <w:rFonts w:hint="eastAsia" w:ascii="宋体" w:hAnsi="宋体" w:cs="宋体"/>
                <w:sz w:val="21"/>
                <w:szCs w:val="21"/>
                <w:highlight w:val="none"/>
                <w:lang w:val="en-US" w:eastAsia="zh-CN"/>
              </w:rPr>
            </w:pPr>
            <w:r>
              <w:rPr>
                <w:rFonts w:hint="eastAsia" w:ascii="宋体" w:hAnsi="宋体" w:cs="宋体"/>
                <w:kern w:val="2"/>
                <w:sz w:val="21"/>
                <w:szCs w:val="21"/>
                <w:lang w:val="en-US" w:eastAsia="zh-CN" w:bidi="ar-SA"/>
              </w:rPr>
              <w:t>（3）</w:t>
            </w:r>
            <w:r>
              <w:rPr>
                <w:rFonts w:hint="eastAsia" w:ascii="宋体" w:hAnsi="宋体" w:cs="宋体"/>
                <w:sz w:val="21"/>
                <w:szCs w:val="21"/>
                <w:highlight w:val="none"/>
                <w:lang w:val="en-US" w:eastAsia="zh-CN"/>
              </w:rPr>
              <w:t>其他部分设计（5分）</w:t>
            </w:r>
          </w:p>
          <w:p w14:paraId="738C8224">
            <w:pPr>
              <w:spacing w:line="240" w:lineRule="exact"/>
              <w:rPr>
                <w:rFonts w:hint="eastAsia" w:ascii="宋体" w:hAnsi="宋体" w:eastAsia="宋体" w:cs="Times New Roman"/>
                <w:sz w:val="21"/>
                <w:szCs w:val="21"/>
                <w:highlight w:val="none"/>
                <w:lang w:val="en-US" w:eastAsia="zh-CN"/>
              </w:rPr>
            </w:pPr>
            <w:r>
              <w:rPr>
                <w:rFonts w:hint="eastAsia" w:ascii="宋体" w:hAnsi="宋体" w:eastAsia="宋体" w:cs="Times New Roman"/>
                <w:sz w:val="21"/>
                <w:szCs w:val="21"/>
                <w:highlight w:val="none"/>
                <w:lang w:val="en-US" w:eastAsia="zh-CN"/>
              </w:rPr>
              <w:t>供应商根据项目需求，在标准规范建设设计、能力组件设计、应用对接三级治理中心、应用对接渝快办、应用对接渝快政等方面提出项目设计内容。</w:t>
            </w:r>
          </w:p>
          <w:p w14:paraId="4D730695">
            <w:pPr>
              <w:numPr>
                <w:ilvl w:val="0"/>
                <w:numId w:val="0"/>
              </w:numPr>
              <w:spacing w:line="240" w:lineRule="exact"/>
              <w:rPr>
                <w:rFonts w:hint="eastAsia" w:ascii="宋体" w:hAnsi="宋体" w:eastAsia="宋体" w:cs="Times New Roman"/>
                <w:sz w:val="21"/>
                <w:szCs w:val="21"/>
                <w:highlight w:val="none"/>
                <w:lang w:val="en-US" w:eastAsia="zh-CN"/>
              </w:rPr>
            </w:pPr>
            <w:r>
              <w:rPr>
                <w:rFonts w:hint="eastAsia" w:ascii="宋体" w:hAnsi="宋体" w:eastAsia="宋体" w:cs="Times New Roman"/>
                <w:sz w:val="21"/>
                <w:szCs w:val="21"/>
                <w:highlight w:val="none"/>
                <w:lang w:val="en-US" w:eastAsia="zh-CN"/>
              </w:rPr>
              <w:t>内容不存在瑕疵得5分；</w:t>
            </w:r>
          </w:p>
          <w:p w14:paraId="744C6A58">
            <w:pPr>
              <w:numPr>
                <w:ilvl w:val="0"/>
                <w:numId w:val="0"/>
              </w:numPr>
              <w:spacing w:line="240" w:lineRule="exact"/>
              <w:rPr>
                <w:rFonts w:hint="eastAsia" w:ascii="宋体" w:hAnsi="宋体" w:eastAsia="宋体" w:cs="Times New Roman"/>
                <w:sz w:val="21"/>
                <w:szCs w:val="21"/>
                <w:highlight w:val="none"/>
                <w:lang w:val="en-US" w:eastAsia="zh-CN"/>
              </w:rPr>
            </w:pPr>
            <w:r>
              <w:rPr>
                <w:rFonts w:hint="eastAsia" w:ascii="宋体" w:hAnsi="宋体" w:eastAsia="宋体" w:cs="Times New Roman"/>
                <w:sz w:val="21"/>
                <w:szCs w:val="21"/>
                <w:highlight w:val="none"/>
                <w:lang w:val="en-US" w:eastAsia="zh-CN"/>
              </w:rPr>
              <w:t>内容存在1处瑕疵得3分；</w:t>
            </w:r>
          </w:p>
          <w:p w14:paraId="33EC2C37">
            <w:pPr>
              <w:numPr>
                <w:ilvl w:val="0"/>
                <w:numId w:val="0"/>
              </w:numPr>
              <w:spacing w:line="240" w:lineRule="exact"/>
              <w:rPr>
                <w:rFonts w:hint="eastAsia" w:ascii="宋体" w:hAnsi="宋体" w:eastAsia="宋体" w:cs="Times New Roman"/>
                <w:sz w:val="21"/>
                <w:szCs w:val="21"/>
                <w:highlight w:val="none"/>
                <w:lang w:val="en-US" w:eastAsia="zh-CN"/>
              </w:rPr>
            </w:pPr>
            <w:r>
              <w:rPr>
                <w:rFonts w:hint="eastAsia" w:ascii="宋体" w:hAnsi="宋体" w:eastAsia="宋体" w:cs="Times New Roman"/>
                <w:sz w:val="21"/>
                <w:szCs w:val="21"/>
                <w:highlight w:val="none"/>
                <w:lang w:val="en-US" w:eastAsia="zh-CN"/>
              </w:rPr>
              <w:t>内容存在2处瑕疵的1分；</w:t>
            </w:r>
          </w:p>
          <w:p w14:paraId="2A253024">
            <w:pPr>
              <w:rPr>
                <w:rFonts w:hint="eastAsia" w:ascii="宋体" w:hAnsi="宋体" w:cs="宋体"/>
                <w:sz w:val="21"/>
                <w:szCs w:val="21"/>
                <w:highlight w:val="none"/>
              </w:rPr>
            </w:pPr>
            <w:r>
              <w:rPr>
                <w:rFonts w:hint="eastAsia" w:ascii="宋体" w:hAnsi="宋体" w:eastAsia="宋体" w:cs="Times New Roman"/>
                <w:sz w:val="21"/>
                <w:szCs w:val="21"/>
                <w:highlight w:val="none"/>
                <w:lang w:val="en-US" w:eastAsia="zh-CN"/>
              </w:rPr>
              <w:t>内容存在3处及以上瑕疵的或未提供得0分。</w:t>
            </w:r>
          </w:p>
        </w:tc>
        <w:tc>
          <w:tcPr>
            <w:tcW w:w="2233" w:type="dxa"/>
            <w:vMerge w:val="continue"/>
            <w:vAlign w:val="center"/>
          </w:tcPr>
          <w:p w14:paraId="4E5B522B">
            <w:pPr>
              <w:spacing w:line="240" w:lineRule="atLeast"/>
              <w:rPr>
                <w:rFonts w:ascii="宋体" w:hAnsi="宋体"/>
                <w:sz w:val="21"/>
                <w:szCs w:val="21"/>
                <w:highlight w:val="none"/>
              </w:rPr>
            </w:pPr>
          </w:p>
        </w:tc>
      </w:tr>
      <w:tr w14:paraId="05447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34" w:type="dxa"/>
            <w:vMerge w:val="continue"/>
            <w:vAlign w:val="center"/>
          </w:tcPr>
          <w:p w14:paraId="012D068A">
            <w:pPr>
              <w:spacing w:line="240" w:lineRule="atLeast"/>
              <w:ind w:firstLine="28"/>
              <w:jc w:val="center"/>
              <w:rPr>
                <w:rFonts w:ascii="宋体" w:hAnsi="宋体"/>
                <w:sz w:val="21"/>
                <w:szCs w:val="21"/>
                <w:highlight w:val="none"/>
              </w:rPr>
            </w:pPr>
          </w:p>
        </w:tc>
        <w:tc>
          <w:tcPr>
            <w:tcW w:w="1134" w:type="dxa"/>
            <w:vMerge w:val="continue"/>
            <w:vAlign w:val="center"/>
          </w:tcPr>
          <w:p w14:paraId="595D4692">
            <w:pPr>
              <w:spacing w:line="240" w:lineRule="atLeast"/>
              <w:jc w:val="center"/>
              <w:rPr>
                <w:rFonts w:ascii="宋体" w:hAnsi="宋体"/>
                <w:sz w:val="21"/>
                <w:szCs w:val="21"/>
                <w:highlight w:val="none"/>
              </w:rPr>
            </w:pPr>
          </w:p>
        </w:tc>
        <w:tc>
          <w:tcPr>
            <w:tcW w:w="992" w:type="dxa"/>
            <w:vMerge w:val="continue"/>
            <w:vAlign w:val="center"/>
          </w:tcPr>
          <w:p w14:paraId="11426D35">
            <w:pPr>
              <w:pStyle w:val="22"/>
              <w:jc w:val="center"/>
              <w:rPr>
                <w:rFonts w:ascii="宋体" w:hAnsi="宋体" w:eastAsia="宋体"/>
                <w:sz w:val="21"/>
                <w:szCs w:val="21"/>
                <w:highlight w:val="none"/>
                <w:lang w:val="en-US" w:eastAsia="zh-CN"/>
              </w:rPr>
            </w:pPr>
          </w:p>
        </w:tc>
        <w:tc>
          <w:tcPr>
            <w:tcW w:w="4735" w:type="dxa"/>
            <w:vAlign w:val="center"/>
          </w:tcPr>
          <w:p w14:paraId="16C46169">
            <w:pPr>
              <w:pStyle w:val="22"/>
              <w:widowControl/>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3.总体服务实施方案（15分）</w:t>
            </w:r>
          </w:p>
          <w:p w14:paraId="0E1F8459">
            <w:pPr>
              <w:pStyle w:val="22"/>
              <w:widowControl/>
              <w:rPr>
                <w:rFonts w:hint="default" w:ascii="宋体" w:hAnsi="宋体" w:eastAsia="宋体" w:cs="Times New Roman"/>
                <w:sz w:val="21"/>
                <w:szCs w:val="21"/>
                <w:highlight w:val="none"/>
                <w:lang w:val="en-US" w:eastAsia="zh-CN"/>
              </w:rPr>
            </w:pPr>
            <w:r>
              <w:rPr>
                <w:rFonts w:hint="eastAsia" w:ascii="宋体" w:hAnsi="宋体" w:eastAsia="宋体" w:cs="Times New Roman"/>
                <w:sz w:val="21"/>
                <w:szCs w:val="21"/>
                <w:highlight w:val="none"/>
                <w:lang w:val="en-US" w:eastAsia="zh-CN"/>
              </w:rPr>
              <w:t>供应商结合本项目“第二篇”的需求内容，提出对本项目的总体服务实施方案。内容至少包括组织保障、质量保障体系及措施、工作进度安排及进度保障措施等。</w:t>
            </w:r>
          </w:p>
          <w:p w14:paraId="205F0278">
            <w:pPr>
              <w:snapToGrid w:val="0"/>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内容不存在瑕疵得15分；</w:t>
            </w:r>
          </w:p>
          <w:p w14:paraId="0345C46B">
            <w:pPr>
              <w:snapToGrid w:val="0"/>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内容存在1处瑕疵得10分；</w:t>
            </w:r>
          </w:p>
          <w:p w14:paraId="687C1914">
            <w:pPr>
              <w:snapToGrid w:val="0"/>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内容存在2处瑕疵的5分；</w:t>
            </w:r>
          </w:p>
          <w:p w14:paraId="4732F8AF">
            <w:pPr>
              <w:pStyle w:val="22"/>
              <w:widowControl/>
              <w:rPr>
                <w:rFonts w:hint="eastAsia" w:ascii="宋体" w:hAnsi="宋体" w:eastAsia="宋体" w:cs="宋体"/>
                <w:sz w:val="21"/>
                <w:szCs w:val="21"/>
                <w:highlight w:val="none"/>
                <w:lang w:val="en-US" w:eastAsia="zh-CN"/>
              </w:rPr>
            </w:pPr>
            <w:r>
              <w:rPr>
                <w:rFonts w:hint="eastAsia" w:ascii="宋体" w:hAnsi="宋体" w:eastAsia="宋体" w:cs="宋体"/>
                <w:kern w:val="2"/>
                <w:sz w:val="21"/>
                <w:szCs w:val="21"/>
                <w:highlight w:val="none"/>
                <w:lang w:val="en-US" w:eastAsia="zh-CN" w:bidi="ar-SA"/>
              </w:rPr>
              <w:t>内容存在3处及以上瑕疵的或未提供得0分</w:t>
            </w:r>
            <w:r>
              <w:rPr>
                <w:rFonts w:hint="eastAsia" w:ascii="宋体" w:hAnsi="宋体" w:eastAsia="宋体"/>
                <w:sz w:val="21"/>
                <w:szCs w:val="21"/>
                <w:highlight w:val="none"/>
              </w:rPr>
              <w:t>。</w:t>
            </w:r>
          </w:p>
        </w:tc>
        <w:tc>
          <w:tcPr>
            <w:tcW w:w="2233" w:type="dxa"/>
            <w:vMerge w:val="continue"/>
            <w:vAlign w:val="center"/>
          </w:tcPr>
          <w:p w14:paraId="527AEB52">
            <w:pPr>
              <w:spacing w:line="240" w:lineRule="atLeast"/>
              <w:rPr>
                <w:rFonts w:ascii="宋体" w:hAnsi="宋体"/>
                <w:sz w:val="21"/>
                <w:szCs w:val="21"/>
                <w:highlight w:val="none"/>
              </w:rPr>
            </w:pPr>
          </w:p>
        </w:tc>
      </w:tr>
      <w:tr w14:paraId="6E80A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534" w:type="dxa"/>
            <w:vMerge w:val="restart"/>
            <w:vAlign w:val="center"/>
          </w:tcPr>
          <w:p w14:paraId="02992CDC">
            <w:pPr>
              <w:spacing w:line="240" w:lineRule="atLeast"/>
              <w:ind w:firstLine="28"/>
              <w:jc w:val="center"/>
              <w:rPr>
                <w:rFonts w:ascii="宋体" w:hAnsi="宋体"/>
                <w:sz w:val="21"/>
                <w:szCs w:val="21"/>
                <w:highlight w:val="none"/>
              </w:rPr>
            </w:pPr>
            <w:r>
              <w:rPr>
                <w:rFonts w:hint="eastAsia" w:ascii="宋体" w:hAnsi="宋体"/>
                <w:sz w:val="21"/>
                <w:szCs w:val="21"/>
                <w:highlight w:val="none"/>
              </w:rPr>
              <w:t>3</w:t>
            </w:r>
          </w:p>
        </w:tc>
        <w:tc>
          <w:tcPr>
            <w:tcW w:w="1134" w:type="dxa"/>
            <w:vMerge w:val="restart"/>
            <w:vAlign w:val="center"/>
          </w:tcPr>
          <w:p w14:paraId="3573974A">
            <w:pPr>
              <w:spacing w:line="240" w:lineRule="atLeast"/>
              <w:ind w:firstLine="28"/>
              <w:jc w:val="center"/>
              <w:rPr>
                <w:rFonts w:ascii="宋体" w:hAnsi="宋体"/>
                <w:sz w:val="21"/>
                <w:szCs w:val="21"/>
                <w:highlight w:val="none"/>
              </w:rPr>
            </w:pPr>
            <w:r>
              <w:rPr>
                <w:rFonts w:hint="eastAsia" w:ascii="宋体" w:hAnsi="宋体"/>
                <w:sz w:val="21"/>
                <w:szCs w:val="21"/>
                <w:highlight w:val="none"/>
              </w:rPr>
              <w:t>商务部分（</w:t>
            </w:r>
            <w:r>
              <w:rPr>
                <w:rFonts w:hint="eastAsia" w:ascii="宋体" w:hAnsi="宋体"/>
                <w:sz w:val="21"/>
                <w:szCs w:val="21"/>
                <w:highlight w:val="none"/>
                <w:lang w:val="en-US" w:eastAsia="zh-CN"/>
              </w:rPr>
              <w:t>20</w:t>
            </w:r>
            <w:r>
              <w:rPr>
                <w:rFonts w:hint="eastAsia" w:ascii="宋体" w:hAnsi="宋体"/>
                <w:sz w:val="21"/>
                <w:szCs w:val="21"/>
                <w:highlight w:val="none"/>
              </w:rPr>
              <w:t>%）</w:t>
            </w:r>
          </w:p>
        </w:tc>
        <w:tc>
          <w:tcPr>
            <w:tcW w:w="992" w:type="dxa"/>
            <w:vAlign w:val="center"/>
          </w:tcPr>
          <w:p w14:paraId="4889E4B7">
            <w:pPr>
              <w:spacing w:line="240" w:lineRule="atLeast"/>
              <w:jc w:val="center"/>
              <w:rPr>
                <w:rFonts w:hint="eastAsia" w:ascii="宋体" w:hAnsi="宋体"/>
                <w:sz w:val="21"/>
                <w:szCs w:val="21"/>
                <w:highlight w:val="none"/>
              </w:rPr>
            </w:pPr>
            <w:r>
              <w:rPr>
                <w:rFonts w:hint="eastAsia" w:ascii="宋体" w:hAnsi="宋体"/>
                <w:sz w:val="21"/>
                <w:szCs w:val="21"/>
                <w:highlight w:val="none"/>
              </w:rPr>
              <w:t>业绩</w:t>
            </w:r>
          </w:p>
          <w:p w14:paraId="6F3279F6">
            <w:pPr>
              <w:spacing w:line="240" w:lineRule="atLeast"/>
              <w:jc w:val="center"/>
              <w:rPr>
                <w:highlight w:val="none"/>
              </w:rPr>
            </w:pPr>
            <w:r>
              <w:rPr>
                <w:rFonts w:hint="eastAsia" w:ascii="宋体" w:hAnsi="宋体"/>
                <w:sz w:val="21"/>
                <w:szCs w:val="21"/>
                <w:highlight w:val="none"/>
              </w:rPr>
              <w:t>（</w:t>
            </w:r>
            <w:r>
              <w:rPr>
                <w:rFonts w:hint="eastAsia" w:ascii="宋体" w:hAnsi="宋体"/>
                <w:sz w:val="21"/>
                <w:szCs w:val="21"/>
                <w:highlight w:val="none"/>
                <w:lang w:val="en-US" w:eastAsia="zh-CN"/>
              </w:rPr>
              <w:t>10</w:t>
            </w:r>
            <w:r>
              <w:rPr>
                <w:rFonts w:hint="eastAsia" w:ascii="宋体" w:hAnsi="宋体"/>
                <w:sz w:val="21"/>
                <w:szCs w:val="21"/>
                <w:highlight w:val="none"/>
              </w:rPr>
              <w:t>分）</w:t>
            </w:r>
          </w:p>
        </w:tc>
        <w:tc>
          <w:tcPr>
            <w:tcW w:w="4735" w:type="dxa"/>
            <w:vAlign w:val="center"/>
          </w:tcPr>
          <w:p w14:paraId="09E6651E">
            <w:pPr>
              <w:spacing w:line="240" w:lineRule="atLeast"/>
              <w:jc w:val="both"/>
              <w:rPr>
                <w:rFonts w:hint="default" w:ascii="宋体" w:hAnsi="宋体" w:eastAsia="宋体" w:cs="Times New Roman"/>
                <w:sz w:val="21"/>
                <w:szCs w:val="21"/>
                <w:highlight w:val="none"/>
                <w:lang w:val="en-US" w:eastAsia="zh-CN"/>
              </w:rPr>
            </w:pPr>
            <w:r>
              <w:rPr>
                <w:rFonts w:hint="eastAsia" w:ascii="宋体" w:hAnsi="宋体" w:cs="Times New Roman"/>
                <w:sz w:val="21"/>
                <w:szCs w:val="21"/>
                <w:highlight w:val="none"/>
                <w:lang w:val="en-US" w:eastAsia="zh-CN"/>
              </w:rPr>
              <w:t>2023年1月1日至响应文件递交截止时间，供应商承接过数字政府或为企业发展提供服务相关的数字化应用设计服务的，每提供1个得2.5分，最多10分。</w:t>
            </w:r>
          </w:p>
        </w:tc>
        <w:tc>
          <w:tcPr>
            <w:tcW w:w="2233" w:type="dxa"/>
            <w:vAlign w:val="center"/>
          </w:tcPr>
          <w:p w14:paraId="55658612">
            <w:pPr>
              <w:snapToGrid w:val="0"/>
              <w:rPr>
                <w:rFonts w:hint="eastAsia" w:ascii="宋体" w:hAnsi="宋体" w:cs="宋体"/>
                <w:sz w:val="21"/>
                <w:szCs w:val="21"/>
                <w:highlight w:val="none"/>
              </w:rPr>
            </w:pPr>
            <w:r>
              <w:rPr>
                <w:rFonts w:hint="eastAsia" w:ascii="宋体" w:hAnsi="宋体" w:cs="宋体"/>
                <w:sz w:val="21"/>
                <w:szCs w:val="21"/>
                <w:highlight w:val="none"/>
              </w:rPr>
              <w:t>提供合同及验收证明材料复印件，</w:t>
            </w:r>
            <w:r>
              <w:rPr>
                <w:rFonts w:hint="eastAsia" w:ascii="宋体" w:hAnsi="宋体" w:cs="宋体"/>
                <w:sz w:val="21"/>
                <w:szCs w:val="21"/>
                <w:highlight w:val="none"/>
                <w:lang w:val="en-US" w:eastAsia="zh-CN"/>
              </w:rPr>
              <w:t>并</w:t>
            </w:r>
            <w:r>
              <w:rPr>
                <w:rFonts w:hint="eastAsia" w:ascii="宋体" w:hAnsi="宋体" w:cs="宋体"/>
                <w:sz w:val="21"/>
                <w:szCs w:val="21"/>
                <w:highlight w:val="none"/>
              </w:rPr>
              <w:t>加盖供应商公章。</w:t>
            </w:r>
          </w:p>
        </w:tc>
      </w:tr>
      <w:tr w14:paraId="6FC81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534" w:type="dxa"/>
            <w:vMerge w:val="continue"/>
            <w:vAlign w:val="center"/>
          </w:tcPr>
          <w:p w14:paraId="0568091E">
            <w:pPr>
              <w:spacing w:line="240" w:lineRule="atLeast"/>
              <w:ind w:firstLine="28"/>
              <w:jc w:val="center"/>
              <w:rPr>
                <w:rFonts w:hint="eastAsia" w:ascii="宋体" w:hAnsi="宋体"/>
                <w:sz w:val="21"/>
                <w:szCs w:val="21"/>
                <w:highlight w:val="none"/>
              </w:rPr>
            </w:pPr>
          </w:p>
        </w:tc>
        <w:tc>
          <w:tcPr>
            <w:tcW w:w="1134" w:type="dxa"/>
            <w:vMerge w:val="continue"/>
            <w:vAlign w:val="center"/>
          </w:tcPr>
          <w:p w14:paraId="2A2A36AC">
            <w:pPr>
              <w:spacing w:line="240" w:lineRule="atLeast"/>
              <w:ind w:firstLine="28"/>
              <w:jc w:val="center"/>
              <w:rPr>
                <w:rFonts w:hint="eastAsia" w:ascii="宋体" w:hAnsi="宋体"/>
                <w:sz w:val="21"/>
                <w:szCs w:val="21"/>
                <w:highlight w:val="none"/>
              </w:rPr>
            </w:pPr>
          </w:p>
        </w:tc>
        <w:tc>
          <w:tcPr>
            <w:tcW w:w="992" w:type="dxa"/>
            <w:vMerge w:val="restart"/>
            <w:vAlign w:val="center"/>
          </w:tcPr>
          <w:p w14:paraId="3E0306BC">
            <w:pPr>
              <w:spacing w:line="240" w:lineRule="atLeast"/>
              <w:jc w:val="center"/>
              <w:rPr>
                <w:rFonts w:hint="eastAsia" w:ascii="宋体" w:hAnsi="宋体"/>
                <w:sz w:val="21"/>
                <w:szCs w:val="21"/>
                <w:highlight w:val="none"/>
                <w:lang w:val="en-US" w:eastAsia="zh-CN"/>
              </w:rPr>
            </w:pPr>
            <w:r>
              <w:rPr>
                <w:rFonts w:hint="eastAsia" w:ascii="宋体" w:hAnsi="宋体"/>
                <w:sz w:val="21"/>
                <w:szCs w:val="21"/>
                <w:highlight w:val="none"/>
                <w:lang w:val="en-US" w:eastAsia="zh-CN"/>
              </w:rPr>
              <w:t>团队</w:t>
            </w:r>
          </w:p>
          <w:p w14:paraId="741D3B13">
            <w:pPr>
              <w:spacing w:line="240" w:lineRule="atLeast"/>
              <w:jc w:val="center"/>
              <w:rPr>
                <w:rFonts w:hint="eastAsia" w:ascii="宋体" w:hAnsi="宋体"/>
                <w:sz w:val="21"/>
                <w:szCs w:val="21"/>
                <w:highlight w:val="none"/>
                <w:lang w:val="en-US" w:eastAsia="zh-CN"/>
              </w:rPr>
            </w:pPr>
            <w:r>
              <w:rPr>
                <w:rFonts w:hint="eastAsia" w:ascii="宋体" w:hAnsi="宋体"/>
                <w:sz w:val="21"/>
                <w:szCs w:val="21"/>
                <w:highlight w:val="none"/>
                <w:lang w:val="en-US" w:eastAsia="zh-CN"/>
              </w:rPr>
              <w:t>配置</w:t>
            </w:r>
          </w:p>
          <w:p w14:paraId="4C2FBD4F">
            <w:pPr>
              <w:spacing w:line="240" w:lineRule="atLeast"/>
              <w:jc w:val="center"/>
              <w:rPr>
                <w:rFonts w:hint="default" w:ascii="宋体" w:hAnsi="宋体" w:eastAsia="宋体"/>
                <w:sz w:val="21"/>
                <w:szCs w:val="21"/>
                <w:highlight w:val="none"/>
                <w:lang w:val="en-US" w:eastAsia="zh-CN"/>
              </w:rPr>
            </w:pPr>
            <w:r>
              <w:rPr>
                <w:rFonts w:hint="eastAsia" w:ascii="宋体" w:hAnsi="宋体"/>
                <w:sz w:val="21"/>
                <w:szCs w:val="21"/>
                <w:highlight w:val="none"/>
                <w:lang w:val="en-US" w:eastAsia="zh-CN"/>
              </w:rPr>
              <w:t>（10分）</w:t>
            </w:r>
          </w:p>
        </w:tc>
        <w:tc>
          <w:tcPr>
            <w:tcW w:w="4735" w:type="dxa"/>
            <w:vAlign w:val="center"/>
          </w:tcPr>
          <w:p w14:paraId="2382B54A">
            <w:pPr>
              <w:rPr>
                <w:rFonts w:hint="default" w:ascii="宋体" w:hAnsi="宋体" w:cs="宋体"/>
                <w:sz w:val="21"/>
                <w:szCs w:val="21"/>
                <w:highlight w:val="none"/>
                <w:lang w:val="en-US" w:eastAsia="zh-CN"/>
              </w:rPr>
            </w:pPr>
            <w:r>
              <w:rPr>
                <w:rFonts w:hint="eastAsia" w:ascii="宋体" w:hAnsi="宋体" w:cs="宋体"/>
                <w:sz w:val="21"/>
                <w:szCs w:val="21"/>
                <w:highlight w:val="none"/>
              </w:rPr>
              <w:t>1.项目负责人具有</w:t>
            </w:r>
            <w:r>
              <w:rPr>
                <w:rFonts w:hint="eastAsia" w:ascii="宋体" w:hAnsi="宋体" w:cs="宋体"/>
                <w:sz w:val="21"/>
                <w:szCs w:val="21"/>
                <w:highlight w:val="none"/>
                <w:lang w:val="en-US" w:eastAsia="zh-CN"/>
              </w:rPr>
              <w:t>全国计算机技术与软件专业技术资格（水平）高级资格证书</w:t>
            </w:r>
            <w:r>
              <w:rPr>
                <w:rFonts w:hint="eastAsia" w:ascii="宋体" w:hAnsi="宋体" w:cs="宋体"/>
                <w:sz w:val="21"/>
                <w:szCs w:val="21"/>
                <w:highlight w:val="none"/>
              </w:rPr>
              <w:t>，得</w:t>
            </w:r>
            <w:r>
              <w:rPr>
                <w:rFonts w:hint="eastAsia" w:ascii="宋体" w:hAnsi="宋体" w:cs="宋体"/>
                <w:sz w:val="21"/>
                <w:szCs w:val="21"/>
                <w:highlight w:val="none"/>
                <w:lang w:val="en-US" w:eastAsia="zh-CN"/>
              </w:rPr>
              <w:t>4</w:t>
            </w:r>
            <w:r>
              <w:rPr>
                <w:rFonts w:hint="eastAsia" w:ascii="宋体" w:hAnsi="宋体" w:cs="宋体"/>
                <w:sz w:val="21"/>
                <w:szCs w:val="21"/>
                <w:highlight w:val="none"/>
              </w:rPr>
              <w:t>分。</w:t>
            </w:r>
          </w:p>
        </w:tc>
        <w:tc>
          <w:tcPr>
            <w:tcW w:w="2233" w:type="dxa"/>
            <w:vMerge w:val="restart"/>
            <w:vAlign w:val="center"/>
          </w:tcPr>
          <w:p w14:paraId="4415E4CC">
            <w:pPr>
              <w:snapToGrid w:val="0"/>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提供人员名单、职称证书和供应商为其缴纳社保</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lang w:val="en-US" w:eastAsia="zh-CN"/>
              </w:rPr>
              <w:t>或签订的劳动合同</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rPr>
              <w:t>证明</w:t>
            </w:r>
            <w:r>
              <w:rPr>
                <w:rFonts w:hint="eastAsia" w:ascii="宋体" w:hAnsi="宋体" w:cs="宋体"/>
                <w:sz w:val="22"/>
                <w:szCs w:val="22"/>
                <w:highlight w:val="none"/>
                <w:lang w:val="en-US" w:eastAsia="zh-CN"/>
              </w:rPr>
              <w:t>材料复印件</w:t>
            </w:r>
            <w:r>
              <w:rPr>
                <w:rFonts w:hint="eastAsia" w:ascii="宋体" w:hAnsi="宋体" w:cs="宋体"/>
                <w:sz w:val="21"/>
                <w:szCs w:val="21"/>
                <w:highlight w:val="none"/>
                <w:lang w:val="en-US" w:eastAsia="zh-CN"/>
              </w:rPr>
              <w:t>证明材料复印件，并加盖供应商公章。</w:t>
            </w:r>
          </w:p>
        </w:tc>
      </w:tr>
      <w:tr w14:paraId="5F639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534" w:type="dxa"/>
            <w:vMerge w:val="continue"/>
            <w:vAlign w:val="center"/>
          </w:tcPr>
          <w:p w14:paraId="16A87A59">
            <w:pPr>
              <w:spacing w:line="240" w:lineRule="atLeast"/>
              <w:ind w:firstLine="28"/>
              <w:jc w:val="center"/>
              <w:rPr>
                <w:rFonts w:hint="eastAsia" w:ascii="宋体" w:hAnsi="宋体"/>
                <w:sz w:val="21"/>
                <w:szCs w:val="21"/>
                <w:highlight w:val="none"/>
              </w:rPr>
            </w:pPr>
          </w:p>
        </w:tc>
        <w:tc>
          <w:tcPr>
            <w:tcW w:w="1134" w:type="dxa"/>
            <w:vMerge w:val="continue"/>
            <w:vAlign w:val="center"/>
          </w:tcPr>
          <w:p w14:paraId="250D7D86">
            <w:pPr>
              <w:spacing w:line="240" w:lineRule="atLeast"/>
              <w:ind w:firstLine="28"/>
              <w:jc w:val="center"/>
              <w:rPr>
                <w:rFonts w:hint="eastAsia" w:ascii="宋体" w:hAnsi="宋体"/>
                <w:sz w:val="21"/>
                <w:szCs w:val="21"/>
                <w:highlight w:val="none"/>
              </w:rPr>
            </w:pPr>
          </w:p>
        </w:tc>
        <w:tc>
          <w:tcPr>
            <w:tcW w:w="992" w:type="dxa"/>
            <w:vMerge w:val="continue"/>
            <w:vAlign w:val="center"/>
          </w:tcPr>
          <w:p w14:paraId="27A9D84F">
            <w:pPr>
              <w:spacing w:line="240" w:lineRule="atLeast"/>
              <w:jc w:val="center"/>
              <w:rPr>
                <w:rFonts w:hint="eastAsia" w:ascii="宋体" w:hAnsi="宋体"/>
                <w:sz w:val="21"/>
                <w:szCs w:val="21"/>
                <w:highlight w:val="none"/>
                <w:lang w:val="en-US" w:eastAsia="zh-CN"/>
              </w:rPr>
            </w:pPr>
          </w:p>
        </w:tc>
        <w:tc>
          <w:tcPr>
            <w:tcW w:w="4735" w:type="dxa"/>
            <w:vAlign w:val="center"/>
          </w:tcPr>
          <w:p w14:paraId="13C949BB">
            <w:pPr>
              <w:rPr>
                <w:rFonts w:hint="default" w:ascii="宋体" w:hAnsi="宋体" w:eastAsia="宋体" w:cs="宋体"/>
                <w:sz w:val="21"/>
                <w:szCs w:val="21"/>
                <w:highlight w:val="none"/>
                <w:lang w:val="en-US" w:eastAsia="zh-CN"/>
              </w:rPr>
            </w:pPr>
            <w:r>
              <w:rPr>
                <w:rFonts w:hint="eastAsia" w:ascii="宋体" w:hAnsi="宋体" w:cs="宋体"/>
                <w:sz w:val="21"/>
                <w:szCs w:val="21"/>
                <w:highlight w:val="none"/>
              </w:rPr>
              <w:t>2.项目团队成员</w:t>
            </w:r>
            <w:r>
              <w:rPr>
                <w:rFonts w:hint="eastAsia" w:ascii="宋体" w:hAnsi="宋体" w:cs="宋体"/>
                <w:sz w:val="21"/>
                <w:szCs w:val="21"/>
                <w:highlight w:val="none"/>
                <w:lang w:val="en-US" w:eastAsia="zh-CN"/>
              </w:rPr>
              <w:t>中</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除项目负责人</w:t>
            </w:r>
            <w:r>
              <w:rPr>
                <w:rFonts w:hint="eastAsia" w:ascii="宋体" w:hAnsi="宋体" w:cs="宋体"/>
                <w:sz w:val="21"/>
                <w:szCs w:val="21"/>
                <w:highlight w:val="none"/>
                <w:lang w:eastAsia="zh-CN"/>
              </w:rPr>
              <w:t>）</w:t>
            </w:r>
            <w:r>
              <w:rPr>
                <w:rFonts w:hint="eastAsia" w:ascii="宋体" w:hAnsi="宋体" w:cs="宋体"/>
                <w:sz w:val="21"/>
                <w:szCs w:val="21"/>
                <w:highlight w:val="none"/>
              </w:rPr>
              <w:t>具有</w:t>
            </w:r>
            <w:r>
              <w:rPr>
                <w:rFonts w:hint="eastAsia" w:ascii="宋体" w:hAnsi="宋体" w:cs="宋体"/>
                <w:sz w:val="21"/>
                <w:szCs w:val="21"/>
                <w:highlight w:val="none"/>
                <w:lang w:val="en-US" w:eastAsia="zh-CN"/>
              </w:rPr>
              <w:t>咨询工程师或软件工程造价师</w:t>
            </w:r>
            <w:r>
              <w:rPr>
                <w:rFonts w:hint="eastAsia" w:ascii="宋体" w:hAnsi="宋体" w:cs="宋体"/>
                <w:sz w:val="21"/>
                <w:szCs w:val="21"/>
                <w:highlight w:val="none"/>
              </w:rPr>
              <w:t>，每</w:t>
            </w:r>
            <w:r>
              <w:rPr>
                <w:rFonts w:hint="eastAsia" w:ascii="宋体" w:hAnsi="宋体" w:cs="宋体"/>
                <w:sz w:val="21"/>
                <w:szCs w:val="21"/>
                <w:highlight w:val="none"/>
                <w:lang w:val="en-US" w:eastAsia="zh-CN"/>
              </w:rPr>
              <w:t>提供</w:t>
            </w:r>
            <w:r>
              <w:rPr>
                <w:rFonts w:hint="eastAsia" w:ascii="宋体" w:hAnsi="宋体" w:cs="宋体"/>
                <w:sz w:val="21"/>
                <w:szCs w:val="21"/>
                <w:highlight w:val="none"/>
              </w:rPr>
              <w:t>一人得</w:t>
            </w:r>
            <w:r>
              <w:rPr>
                <w:rFonts w:hint="eastAsia" w:ascii="宋体" w:hAnsi="宋体" w:cs="宋体"/>
                <w:sz w:val="21"/>
                <w:szCs w:val="21"/>
                <w:highlight w:val="none"/>
                <w:lang w:val="en-US" w:eastAsia="zh-CN"/>
              </w:rPr>
              <w:t>3</w:t>
            </w:r>
            <w:r>
              <w:rPr>
                <w:rFonts w:hint="eastAsia" w:ascii="宋体" w:hAnsi="宋体" w:cs="宋体"/>
                <w:sz w:val="21"/>
                <w:szCs w:val="21"/>
                <w:highlight w:val="none"/>
              </w:rPr>
              <w:t>分，</w:t>
            </w:r>
            <w:r>
              <w:rPr>
                <w:rFonts w:hint="eastAsia" w:ascii="宋体" w:hAnsi="宋体" w:cs="宋体"/>
                <w:sz w:val="21"/>
                <w:szCs w:val="21"/>
                <w:highlight w:val="none"/>
                <w:lang w:val="en-US" w:eastAsia="zh-CN"/>
              </w:rPr>
              <w:t>本项</w:t>
            </w:r>
            <w:r>
              <w:rPr>
                <w:rFonts w:hint="eastAsia" w:ascii="宋体" w:hAnsi="宋体" w:cs="宋体"/>
                <w:sz w:val="21"/>
                <w:szCs w:val="21"/>
                <w:highlight w:val="none"/>
              </w:rPr>
              <w:t>最多得</w:t>
            </w:r>
            <w:r>
              <w:rPr>
                <w:rFonts w:hint="eastAsia" w:ascii="宋体" w:hAnsi="宋体" w:cs="宋体"/>
                <w:sz w:val="21"/>
                <w:szCs w:val="21"/>
                <w:highlight w:val="none"/>
                <w:lang w:val="en-US" w:eastAsia="zh-CN"/>
              </w:rPr>
              <w:t>6</w:t>
            </w:r>
            <w:r>
              <w:rPr>
                <w:rFonts w:hint="eastAsia" w:ascii="宋体" w:hAnsi="宋体" w:cs="宋体"/>
                <w:sz w:val="21"/>
                <w:szCs w:val="21"/>
                <w:highlight w:val="none"/>
              </w:rPr>
              <w:t>分。</w:t>
            </w:r>
            <w:r>
              <w:rPr>
                <w:rFonts w:hint="eastAsia" w:ascii="宋体" w:hAnsi="宋体" w:cs="宋体"/>
                <w:sz w:val="21"/>
                <w:szCs w:val="21"/>
                <w:highlight w:val="none"/>
                <w:lang w:val="en-US" w:eastAsia="zh-CN"/>
              </w:rPr>
              <w:t>同一人具有多证不重复计分。</w:t>
            </w:r>
          </w:p>
        </w:tc>
        <w:tc>
          <w:tcPr>
            <w:tcW w:w="2233" w:type="dxa"/>
            <w:vMerge w:val="continue"/>
            <w:vAlign w:val="center"/>
          </w:tcPr>
          <w:p w14:paraId="4DB8E927">
            <w:pPr>
              <w:snapToGrid w:val="0"/>
              <w:rPr>
                <w:rFonts w:hint="eastAsia" w:ascii="宋体" w:hAnsi="宋体" w:cs="宋体"/>
                <w:sz w:val="21"/>
                <w:szCs w:val="21"/>
                <w:highlight w:val="none"/>
                <w:lang w:val="en-US" w:eastAsia="zh-CN"/>
              </w:rPr>
            </w:pPr>
          </w:p>
        </w:tc>
      </w:tr>
    </w:tbl>
    <w:p w14:paraId="6CF80E8B">
      <w:pPr>
        <w:snapToGrid w:val="0"/>
        <w:spacing w:line="360" w:lineRule="auto"/>
        <w:ind w:firstLine="465"/>
        <w:rPr>
          <w:rFonts w:hint="eastAsia" w:ascii="宋体" w:hAnsi="宋体"/>
          <w:sz w:val="24"/>
          <w:szCs w:val="24"/>
          <w:highlight w:val="none"/>
        </w:rPr>
      </w:pPr>
      <w:r>
        <w:rPr>
          <w:rFonts w:hint="eastAsia" w:ascii="宋体" w:hAnsi="宋体"/>
          <w:sz w:val="24"/>
          <w:szCs w:val="24"/>
          <w:highlight w:val="none"/>
        </w:rPr>
        <w:t>注：关于小微企业报价扣除比例说明</w:t>
      </w:r>
    </w:p>
    <w:p w14:paraId="2CDD207F">
      <w:pPr>
        <w:snapToGrid w:val="0"/>
        <w:spacing w:line="360" w:lineRule="auto"/>
        <w:ind w:firstLine="465"/>
        <w:rPr>
          <w:rFonts w:hint="eastAsia" w:ascii="宋体" w:hAnsi="宋体"/>
          <w:sz w:val="24"/>
          <w:szCs w:val="24"/>
          <w:highlight w:val="none"/>
        </w:rPr>
      </w:pPr>
      <w:r>
        <w:rPr>
          <w:rFonts w:hint="eastAsia" w:ascii="宋体" w:hAnsi="宋体"/>
          <w:sz w:val="24"/>
          <w:szCs w:val="24"/>
          <w:highlight w:val="none"/>
        </w:rPr>
        <w:t>1.按《关于印发&lt;政府采购促进中小企业发展管理办法&gt;的通知》（财库〔2020〕46号）之规定，在政府采购活动中，供应商提供的货物、工程或者服务符合下列情形的，享受本办法规定的中小企业扶持政策：</w:t>
      </w:r>
    </w:p>
    <w:p w14:paraId="08D80ABC">
      <w:pPr>
        <w:snapToGrid w:val="0"/>
        <w:spacing w:line="360" w:lineRule="auto"/>
        <w:ind w:firstLine="465"/>
        <w:rPr>
          <w:rFonts w:hint="eastAsia" w:ascii="宋体" w:hAnsi="宋体"/>
          <w:sz w:val="24"/>
          <w:szCs w:val="24"/>
          <w:highlight w:val="none"/>
        </w:rPr>
      </w:pPr>
      <w:r>
        <w:rPr>
          <w:rFonts w:hint="eastAsia" w:ascii="宋体" w:hAnsi="宋体"/>
          <w:sz w:val="24"/>
          <w:szCs w:val="24"/>
          <w:highlight w:val="none"/>
        </w:rPr>
        <w:t>（1）在货物采购项目中，货物由中小企业制造，即货物由中小企业生产且使用该中小企业商号或者注册商标。在货物采购项目中，供应商提供的货物既有中小企业制造货物，也有大型企业制造货物的，不享受本办法规定的中小企业扶持政策；</w:t>
      </w:r>
    </w:p>
    <w:p w14:paraId="3172AAE6">
      <w:pPr>
        <w:snapToGrid w:val="0"/>
        <w:spacing w:line="360" w:lineRule="auto"/>
        <w:ind w:firstLine="465"/>
        <w:rPr>
          <w:rFonts w:hint="eastAsia" w:ascii="宋体" w:hAnsi="宋体"/>
          <w:sz w:val="24"/>
          <w:szCs w:val="24"/>
          <w:highlight w:val="none"/>
        </w:rPr>
      </w:pPr>
      <w:r>
        <w:rPr>
          <w:rFonts w:hint="eastAsia" w:ascii="宋体" w:hAnsi="宋体"/>
          <w:sz w:val="24"/>
          <w:szCs w:val="24"/>
          <w:highlight w:val="none"/>
        </w:rPr>
        <w:t>（2）在工程采购项目中，工程由中小企业承建，即工程施工单位为中小企业；</w:t>
      </w:r>
    </w:p>
    <w:p w14:paraId="1FB2E783">
      <w:pPr>
        <w:snapToGrid w:val="0"/>
        <w:spacing w:line="360" w:lineRule="auto"/>
        <w:ind w:firstLine="465"/>
        <w:rPr>
          <w:rFonts w:ascii="宋体" w:hAnsi="宋体"/>
          <w:sz w:val="24"/>
          <w:szCs w:val="24"/>
          <w:highlight w:val="none"/>
        </w:rPr>
      </w:pPr>
      <w:r>
        <w:rPr>
          <w:rFonts w:hint="eastAsia" w:ascii="宋体" w:hAnsi="宋体"/>
          <w:sz w:val="24"/>
          <w:szCs w:val="24"/>
          <w:highlight w:val="none"/>
        </w:rPr>
        <w:t>（3）在服务采购项目中，服务由中小企业承接，即提供服务的人员为与中小企业订立劳动合同的从业人员。</w:t>
      </w:r>
    </w:p>
    <w:p w14:paraId="7B5B2CC0">
      <w:pPr>
        <w:snapToGrid w:val="0"/>
        <w:spacing w:line="360" w:lineRule="auto"/>
        <w:ind w:firstLine="465"/>
        <w:rPr>
          <w:rFonts w:hint="eastAsia" w:ascii="宋体" w:hAnsi="宋体"/>
          <w:sz w:val="24"/>
          <w:szCs w:val="24"/>
          <w:highlight w:val="none"/>
        </w:rPr>
      </w:pPr>
      <w:r>
        <w:rPr>
          <w:rFonts w:hint="eastAsia" w:ascii="宋体" w:hAnsi="宋体"/>
          <w:sz w:val="24"/>
          <w:szCs w:val="24"/>
          <w:highlight w:val="none"/>
        </w:rPr>
        <w:t>2.对小微型企业供应商给予</w:t>
      </w:r>
      <w:r>
        <w:rPr>
          <w:rFonts w:hint="eastAsia" w:ascii="宋体" w:hAnsi="宋体"/>
          <w:b/>
          <w:bCs/>
          <w:sz w:val="24"/>
          <w:szCs w:val="24"/>
          <w:highlight w:val="none"/>
          <w:u w:val="single"/>
        </w:rPr>
        <w:t xml:space="preserve"> 20 %</w:t>
      </w:r>
      <w:r>
        <w:rPr>
          <w:rFonts w:hint="eastAsia" w:ascii="宋体" w:hAnsi="宋体"/>
          <w:sz w:val="24"/>
          <w:szCs w:val="24"/>
          <w:highlight w:val="none"/>
        </w:rPr>
        <w:t>的扣除，以扣除后的报价参加评审。</w:t>
      </w:r>
    </w:p>
    <w:p w14:paraId="797D695D">
      <w:pPr>
        <w:pStyle w:val="4"/>
        <w:spacing w:before="0" w:after="0" w:line="360" w:lineRule="auto"/>
        <w:ind w:firstLine="482" w:firstLineChars="200"/>
        <w:rPr>
          <w:rFonts w:hint="eastAsia" w:ascii="宋体" w:hAnsi="宋体"/>
          <w:sz w:val="24"/>
          <w:szCs w:val="24"/>
          <w:highlight w:val="none"/>
        </w:rPr>
      </w:pPr>
      <w:bookmarkStart w:id="69" w:name="_Toc17921"/>
      <w:r>
        <w:rPr>
          <w:rFonts w:hint="eastAsia" w:ascii="宋体" w:hAnsi="宋体"/>
          <w:sz w:val="24"/>
          <w:szCs w:val="24"/>
          <w:highlight w:val="none"/>
        </w:rPr>
        <w:t>三、无效响应</w:t>
      </w:r>
      <w:bookmarkEnd w:id="69"/>
    </w:p>
    <w:p w14:paraId="49751535">
      <w:pPr>
        <w:snapToGrid w:val="0"/>
        <w:spacing w:line="360" w:lineRule="auto"/>
        <w:ind w:firstLine="465"/>
        <w:rPr>
          <w:rFonts w:hint="eastAsia" w:ascii="宋体" w:hAnsi="宋体"/>
          <w:sz w:val="24"/>
          <w:szCs w:val="24"/>
          <w:highlight w:val="none"/>
        </w:rPr>
      </w:pPr>
      <w:r>
        <w:rPr>
          <w:rFonts w:hint="eastAsia" w:ascii="宋体" w:hAnsi="宋体"/>
          <w:sz w:val="24"/>
          <w:szCs w:val="24"/>
          <w:highlight w:val="none"/>
        </w:rPr>
        <w:t>供应商发生以下条款情况之一者，视为无效响应，其响应文件将被拒绝：</w:t>
      </w:r>
    </w:p>
    <w:p w14:paraId="4EA127BD">
      <w:pPr>
        <w:snapToGrid w:val="0"/>
        <w:spacing w:line="360" w:lineRule="auto"/>
        <w:ind w:firstLine="465"/>
        <w:rPr>
          <w:rFonts w:hint="eastAsia" w:ascii="宋体" w:hAnsi="宋体"/>
          <w:sz w:val="24"/>
          <w:szCs w:val="24"/>
          <w:highlight w:val="none"/>
        </w:rPr>
      </w:pPr>
      <w:r>
        <w:rPr>
          <w:rFonts w:hint="eastAsia" w:ascii="宋体" w:hAnsi="宋体"/>
          <w:sz w:val="24"/>
          <w:szCs w:val="24"/>
          <w:highlight w:val="none"/>
        </w:rPr>
        <w:t>（一）供应商不符合规定的资格条件的；</w:t>
      </w:r>
    </w:p>
    <w:p w14:paraId="66E7959E">
      <w:pPr>
        <w:snapToGrid w:val="0"/>
        <w:spacing w:line="360" w:lineRule="auto"/>
        <w:ind w:firstLine="465"/>
        <w:rPr>
          <w:rFonts w:hint="eastAsia" w:ascii="宋体" w:hAnsi="宋体"/>
          <w:sz w:val="24"/>
          <w:szCs w:val="24"/>
          <w:highlight w:val="none"/>
        </w:rPr>
      </w:pPr>
      <w:r>
        <w:rPr>
          <w:rFonts w:hint="eastAsia" w:ascii="宋体" w:hAnsi="宋体"/>
          <w:sz w:val="24"/>
          <w:szCs w:val="24"/>
          <w:highlight w:val="none"/>
        </w:rPr>
        <w:t>（二）供应商的法定代表人（或其授权代表）或自然人未参加磋商；</w:t>
      </w:r>
    </w:p>
    <w:p w14:paraId="114DB899">
      <w:pPr>
        <w:snapToGrid w:val="0"/>
        <w:spacing w:line="360" w:lineRule="auto"/>
        <w:ind w:firstLine="465"/>
        <w:rPr>
          <w:rFonts w:hint="eastAsia" w:ascii="宋体" w:hAnsi="宋体"/>
          <w:sz w:val="24"/>
          <w:szCs w:val="24"/>
          <w:highlight w:val="none"/>
        </w:rPr>
      </w:pPr>
      <w:r>
        <w:rPr>
          <w:rFonts w:hint="eastAsia" w:ascii="宋体" w:hAnsi="宋体"/>
          <w:sz w:val="24"/>
          <w:szCs w:val="24"/>
          <w:highlight w:val="none"/>
        </w:rPr>
        <w:t>（三）供应商所提交的响应文件不按“第七篇响应文件编制要求”要求签署或盖章；</w:t>
      </w:r>
    </w:p>
    <w:p w14:paraId="44D96B02">
      <w:pPr>
        <w:snapToGrid w:val="0"/>
        <w:spacing w:line="360" w:lineRule="auto"/>
        <w:ind w:firstLine="465"/>
        <w:rPr>
          <w:rFonts w:hint="eastAsia" w:ascii="宋体" w:hAnsi="宋体"/>
          <w:sz w:val="24"/>
          <w:szCs w:val="24"/>
          <w:highlight w:val="none"/>
        </w:rPr>
      </w:pPr>
      <w:r>
        <w:rPr>
          <w:rFonts w:hint="eastAsia" w:ascii="宋体" w:hAnsi="宋体"/>
          <w:sz w:val="24"/>
          <w:szCs w:val="24"/>
          <w:highlight w:val="none"/>
        </w:rPr>
        <w:t>（四）供应商的最后报价超过采购预算或最高限价的；</w:t>
      </w:r>
    </w:p>
    <w:p w14:paraId="4C9A44B0">
      <w:pPr>
        <w:snapToGrid w:val="0"/>
        <w:spacing w:line="360" w:lineRule="auto"/>
        <w:ind w:firstLine="465"/>
        <w:rPr>
          <w:rFonts w:hint="eastAsia" w:ascii="宋体" w:hAnsi="宋体"/>
          <w:sz w:val="24"/>
          <w:szCs w:val="24"/>
          <w:highlight w:val="none"/>
        </w:rPr>
      </w:pPr>
      <w:r>
        <w:rPr>
          <w:rFonts w:hint="eastAsia" w:ascii="宋体" w:hAnsi="宋体"/>
          <w:sz w:val="24"/>
          <w:szCs w:val="24"/>
          <w:highlight w:val="none"/>
        </w:rPr>
        <w:t>（五）法定代表人为同一个人的两个及两个以上法人，母公司、全资子公司及其控股公司，在同一包采购中同时参与磋商；</w:t>
      </w:r>
    </w:p>
    <w:p w14:paraId="64BC4E1A">
      <w:pPr>
        <w:snapToGrid w:val="0"/>
        <w:spacing w:line="360" w:lineRule="auto"/>
        <w:ind w:firstLine="465"/>
        <w:rPr>
          <w:rFonts w:hint="eastAsia" w:ascii="宋体" w:hAnsi="宋体"/>
          <w:sz w:val="24"/>
          <w:szCs w:val="24"/>
          <w:highlight w:val="none"/>
        </w:rPr>
      </w:pPr>
      <w:r>
        <w:rPr>
          <w:rFonts w:hint="eastAsia" w:ascii="宋体" w:hAnsi="宋体"/>
          <w:sz w:val="24"/>
          <w:szCs w:val="24"/>
          <w:highlight w:val="none"/>
        </w:rPr>
        <w:t>（六）单位负责人为同一人或者存在直接控股、管理关系的不同供应商，参加同一合同项下的政府采购活动的；</w:t>
      </w:r>
    </w:p>
    <w:p w14:paraId="2ABB80F4">
      <w:pPr>
        <w:snapToGrid w:val="0"/>
        <w:spacing w:line="360" w:lineRule="auto"/>
        <w:ind w:firstLine="465"/>
        <w:rPr>
          <w:rFonts w:hint="eastAsia" w:ascii="宋体" w:hAnsi="宋体"/>
          <w:sz w:val="24"/>
          <w:szCs w:val="24"/>
          <w:highlight w:val="none"/>
        </w:rPr>
      </w:pPr>
      <w:r>
        <w:rPr>
          <w:rFonts w:hint="eastAsia" w:ascii="宋体" w:hAnsi="宋体"/>
          <w:sz w:val="24"/>
          <w:szCs w:val="24"/>
          <w:highlight w:val="none"/>
        </w:rPr>
        <w:t>（七）为采购项目提供整体设计、规范编制或者项目管理、监理、检测等服务的供应商，再参加该采购项目的其他采购活动；</w:t>
      </w:r>
    </w:p>
    <w:p w14:paraId="632BC13E">
      <w:pPr>
        <w:snapToGrid w:val="0"/>
        <w:spacing w:line="360" w:lineRule="auto"/>
        <w:ind w:firstLine="465"/>
        <w:rPr>
          <w:rFonts w:hint="eastAsia" w:ascii="宋体" w:hAnsi="宋体"/>
          <w:sz w:val="24"/>
          <w:szCs w:val="24"/>
          <w:highlight w:val="none"/>
        </w:rPr>
      </w:pPr>
      <w:r>
        <w:rPr>
          <w:rFonts w:hint="eastAsia" w:ascii="宋体" w:hAnsi="宋体"/>
          <w:sz w:val="24"/>
          <w:szCs w:val="24"/>
          <w:highlight w:val="none"/>
        </w:rPr>
        <w:t>（八）供应商磋商有效期不满足竞争性磋商文件要求的；</w:t>
      </w:r>
    </w:p>
    <w:p w14:paraId="21CBF01D">
      <w:pPr>
        <w:snapToGrid w:val="0"/>
        <w:spacing w:line="360" w:lineRule="auto"/>
        <w:ind w:firstLine="465"/>
        <w:rPr>
          <w:rFonts w:hint="eastAsia" w:ascii="宋体" w:hAnsi="宋体"/>
          <w:sz w:val="24"/>
          <w:szCs w:val="24"/>
          <w:highlight w:val="none"/>
        </w:rPr>
      </w:pPr>
      <w:r>
        <w:rPr>
          <w:rFonts w:hint="eastAsia" w:ascii="宋体" w:hAnsi="宋体"/>
          <w:sz w:val="24"/>
          <w:szCs w:val="24"/>
          <w:highlight w:val="none"/>
        </w:rPr>
        <w:t>（九）供应商响应文件内容有与国家现行法律法规相违背的内容，或附有采购人无法接受的条件；</w:t>
      </w:r>
    </w:p>
    <w:p w14:paraId="3B40D4A0">
      <w:pPr>
        <w:snapToGrid w:val="0"/>
        <w:spacing w:line="360" w:lineRule="auto"/>
        <w:ind w:firstLine="465"/>
        <w:rPr>
          <w:rFonts w:hint="eastAsia" w:ascii="宋体" w:hAnsi="宋体"/>
          <w:sz w:val="24"/>
          <w:szCs w:val="24"/>
          <w:highlight w:val="none"/>
        </w:rPr>
      </w:pPr>
      <w:r>
        <w:rPr>
          <w:rFonts w:hint="eastAsia" w:ascii="宋体" w:hAnsi="宋体"/>
          <w:sz w:val="24"/>
          <w:szCs w:val="24"/>
          <w:highlight w:val="none"/>
        </w:rPr>
        <w:t>（十）法律、法规和竞争性磋商文件规定的其他无效情形。</w:t>
      </w:r>
    </w:p>
    <w:p w14:paraId="30D8610D">
      <w:pPr>
        <w:pStyle w:val="4"/>
        <w:spacing w:before="0" w:after="0" w:line="360" w:lineRule="auto"/>
        <w:ind w:firstLine="482" w:firstLineChars="200"/>
        <w:rPr>
          <w:rFonts w:hint="eastAsia" w:ascii="宋体" w:hAnsi="宋体"/>
          <w:sz w:val="24"/>
          <w:szCs w:val="24"/>
          <w:highlight w:val="none"/>
        </w:rPr>
      </w:pPr>
      <w:bookmarkStart w:id="70" w:name="_Toc30010"/>
      <w:r>
        <w:rPr>
          <w:rFonts w:hint="eastAsia" w:ascii="宋体" w:hAnsi="宋体"/>
          <w:sz w:val="24"/>
          <w:szCs w:val="24"/>
          <w:highlight w:val="none"/>
        </w:rPr>
        <w:t>四、</w:t>
      </w:r>
      <w:bookmarkEnd w:id="67"/>
      <w:bookmarkEnd w:id="68"/>
      <w:r>
        <w:rPr>
          <w:rFonts w:hint="eastAsia" w:ascii="宋体" w:hAnsi="宋体"/>
          <w:sz w:val="24"/>
          <w:szCs w:val="24"/>
          <w:highlight w:val="none"/>
        </w:rPr>
        <w:t>采购终止</w:t>
      </w:r>
      <w:bookmarkEnd w:id="70"/>
    </w:p>
    <w:p w14:paraId="1DF1D634">
      <w:pPr>
        <w:snapToGrid w:val="0"/>
        <w:spacing w:line="360" w:lineRule="auto"/>
        <w:ind w:firstLine="465"/>
        <w:rPr>
          <w:rFonts w:hint="eastAsia" w:ascii="宋体" w:hAnsi="宋体"/>
          <w:sz w:val="24"/>
          <w:szCs w:val="24"/>
          <w:highlight w:val="none"/>
        </w:rPr>
      </w:pPr>
      <w:r>
        <w:rPr>
          <w:rFonts w:hint="eastAsia" w:ascii="宋体" w:hAnsi="宋体"/>
          <w:sz w:val="24"/>
          <w:szCs w:val="24"/>
          <w:highlight w:val="none"/>
        </w:rPr>
        <w:t>出现下列情形之一的，采购人或者采购代理机构应当终止竞争性磋商采购活动，发布项目终止公告并说明原因，重新开展采购活动：</w:t>
      </w:r>
    </w:p>
    <w:p w14:paraId="71C73EBE">
      <w:pPr>
        <w:snapToGrid w:val="0"/>
        <w:spacing w:line="360" w:lineRule="auto"/>
        <w:ind w:firstLine="465"/>
        <w:rPr>
          <w:rFonts w:hint="eastAsia" w:ascii="宋体" w:hAnsi="宋体"/>
          <w:sz w:val="24"/>
          <w:szCs w:val="24"/>
          <w:highlight w:val="none"/>
        </w:rPr>
      </w:pPr>
      <w:r>
        <w:rPr>
          <w:rFonts w:hint="eastAsia" w:ascii="宋体" w:hAnsi="宋体"/>
          <w:sz w:val="24"/>
          <w:szCs w:val="24"/>
          <w:highlight w:val="none"/>
        </w:rPr>
        <w:t>（一）因情况变化，不再符合规定的竞争性磋商采购方式适用情形的；</w:t>
      </w:r>
    </w:p>
    <w:p w14:paraId="3FE567CF">
      <w:pPr>
        <w:snapToGrid w:val="0"/>
        <w:spacing w:line="360" w:lineRule="auto"/>
        <w:ind w:firstLine="465"/>
        <w:rPr>
          <w:rFonts w:hint="eastAsia" w:ascii="宋体" w:hAnsi="宋体"/>
          <w:sz w:val="24"/>
          <w:szCs w:val="24"/>
          <w:highlight w:val="none"/>
        </w:rPr>
      </w:pPr>
      <w:r>
        <w:rPr>
          <w:rFonts w:hint="eastAsia" w:ascii="宋体" w:hAnsi="宋体"/>
          <w:sz w:val="24"/>
          <w:szCs w:val="24"/>
          <w:highlight w:val="none"/>
        </w:rPr>
        <w:t>（二）出现影响采购公正的违法、违规行为的；</w:t>
      </w:r>
    </w:p>
    <w:p w14:paraId="0960896D">
      <w:pPr>
        <w:snapToGrid w:val="0"/>
        <w:spacing w:line="360" w:lineRule="auto"/>
        <w:ind w:firstLine="465"/>
        <w:rPr>
          <w:rFonts w:hint="eastAsia" w:ascii="宋体" w:hAnsi="宋体"/>
          <w:sz w:val="24"/>
          <w:szCs w:val="24"/>
          <w:highlight w:val="none"/>
        </w:rPr>
      </w:pPr>
      <w:r>
        <w:rPr>
          <w:rFonts w:hint="eastAsia" w:ascii="宋体" w:hAnsi="宋体"/>
          <w:sz w:val="24"/>
          <w:szCs w:val="24"/>
          <w:highlight w:val="none"/>
        </w:rPr>
        <w:t>（三）在采购过程中符合要求的供应商或者报价未超过采购预算的供应商不足3家的，但《政府采购竞争性磋商采购方式管理暂行办法》第二十一条第三款及《财政部关于政府采购竞争性磋商采购方式管理暂行办法有关问题的补充通知》规定的情形除外。</w:t>
      </w:r>
    </w:p>
    <w:p w14:paraId="2BC7859B">
      <w:pPr>
        <w:spacing w:line="360" w:lineRule="auto"/>
        <w:ind w:firstLine="480" w:firstLineChars="200"/>
        <w:rPr>
          <w:rFonts w:ascii="宋体" w:hAnsi="宋体"/>
          <w:sz w:val="24"/>
          <w:szCs w:val="24"/>
          <w:highlight w:val="none"/>
        </w:rPr>
        <w:sectPr>
          <w:footerReference r:id="rId8" w:type="default"/>
          <w:footerReference r:id="rId9" w:type="even"/>
          <w:pgSz w:w="11907" w:h="16840"/>
          <w:pgMar w:top="1134" w:right="1191" w:bottom="1134" w:left="1191" w:header="964" w:footer="992" w:gutter="0"/>
          <w:pgNumType w:fmt="numberInDash" w:start="1"/>
          <w:cols w:space="720" w:num="1"/>
          <w:docGrid w:linePitch="312" w:charSpace="0"/>
        </w:sectPr>
      </w:pPr>
    </w:p>
    <w:p w14:paraId="716CDB1E">
      <w:pPr>
        <w:pStyle w:val="3"/>
        <w:spacing w:line="360" w:lineRule="auto"/>
        <w:jc w:val="center"/>
        <w:rPr>
          <w:rFonts w:hint="eastAsia" w:ascii="宋体" w:hAnsi="宋体" w:eastAsia="宋体"/>
          <w:sz w:val="36"/>
          <w:szCs w:val="30"/>
          <w:highlight w:val="none"/>
        </w:rPr>
      </w:pPr>
      <w:bookmarkStart w:id="71" w:name="_Toc102227313"/>
      <w:bookmarkStart w:id="72" w:name="_Toc17536"/>
      <w:r>
        <w:rPr>
          <w:rFonts w:hint="eastAsia" w:ascii="宋体" w:hAnsi="宋体" w:eastAsia="宋体"/>
          <w:sz w:val="36"/>
          <w:szCs w:val="30"/>
          <w:highlight w:val="none"/>
        </w:rPr>
        <w:t>第五篇  供应商须知</w:t>
      </w:r>
      <w:bookmarkEnd w:id="71"/>
      <w:bookmarkEnd w:id="72"/>
    </w:p>
    <w:p w14:paraId="0D2C97FD">
      <w:pPr>
        <w:pStyle w:val="4"/>
        <w:spacing w:before="0" w:after="0" w:line="360" w:lineRule="auto"/>
        <w:ind w:firstLine="482" w:firstLineChars="200"/>
        <w:rPr>
          <w:rFonts w:hint="eastAsia" w:ascii="宋体" w:hAnsi="宋体"/>
          <w:sz w:val="24"/>
          <w:szCs w:val="24"/>
          <w:highlight w:val="none"/>
        </w:rPr>
      </w:pPr>
      <w:bookmarkStart w:id="73" w:name="_Toc342913389"/>
      <w:bookmarkStart w:id="74" w:name="_Toc16015"/>
      <w:bookmarkStart w:id="75" w:name="_Toc342913391"/>
      <w:r>
        <w:rPr>
          <w:rFonts w:hint="eastAsia" w:ascii="宋体" w:hAnsi="宋体"/>
          <w:sz w:val="24"/>
          <w:szCs w:val="24"/>
          <w:highlight w:val="none"/>
        </w:rPr>
        <w:t>一、磋商费用</w:t>
      </w:r>
      <w:bookmarkEnd w:id="73"/>
      <w:bookmarkEnd w:id="74"/>
    </w:p>
    <w:p w14:paraId="659BE2B4">
      <w:pPr>
        <w:pStyle w:val="182"/>
        <w:spacing w:line="360" w:lineRule="auto"/>
        <w:ind w:firstLine="480" w:firstLineChars="200"/>
        <w:rPr>
          <w:rFonts w:hint="eastAsia" w:hAnsi="宋体"/>
          <w:sz w:val="24"/>
          <w:szCs w:val="24"/>
          <w:highlight w:val="none"/>
        </w:rPr>
      </w:pPr>
      <w:r>
        <w:rPr>
          <w:rFonts w:hint="eastAsia" w:hAnsi="宋体"/>
          <w:sz w:val="24"/>
          <w:szCs w:val="24"/>
          <w:highlight w:val="none"/>
        </w:rPr>
        <w:t>参与磋商的供应商应承担其编制响应文件与递交响应文件所涉及的一切费用，不论磋商结果如何，采购人和采购代理机构在任何情况下无义务也无责任承担这些费用。</w:t>
      </w:r>
    </w:p>
    <w:p w14:paraId="19A7CB5C">
      <w:pPr>
        <w:pStyle w:val="4"/>
        <w:tabs>
          <w:tab w:val="left" w:pos="2640"/>
        </w:tabs>
        <w:spacing w:before="0" w:after="0" w:line="360" w:lineRule="auto"/>
        <w:ind w:firstLine="482" w:firstLineChars="200"/>
        <w:rPr>
          <w:rFonts w:hint="eastAsia" w:ascii="宋体" w:hAnsi="宋体"/>
          <w:sz w:val="24"/>
          <w:szCs w:val="24"/>
          <w:highlight w:val="none"/>
        </w:rPr>
      </w:pPr>
      <w:bookmarkStart w:id="76" w:name="_Toc23728"/>
      <w:r>
        <w:rPr>
          <w:rFonts w:hint="eastAsia" w:ascii="宋体" w:hAnsi="宋体"/>
          <w:sz w:val="24"/>
          <w:szCs w:val="24"/>
          <w:highlight w:val="none"/>
        </w:rPr>
        <w:t>二、竞争性磋商文件</w:t>
      </w:r>
      <w:bookmarkEnd w:id="75"/>
      <w:bookmarkEnd w:id="76"/>
    </w:p>
    <w:p w14:paraId="513BB728">
      <w:pPr>
        <w:snapToGrid w:val="0"/>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（一）竞争性磋商文件由采购邀请书；采购服务需求；采购商务需求；磋商程序及方法、评审标准、无效响应和采购终止；供应商须知；</w:t>
      </w:r>
      <w:r>
        <w:rPr>
          <w:rFonts w:hint="eastAsia" w:ascii="宋体" w:hAnsi="宋体"/>
          <w:sz w:val="24"/>
          <w:szCs w:val="24"/>
          <w:highlight w:val="none"/>
          <w:lang w:val="en-US" w:eastAsia="zh-CN"/>
        </w:rPr>
        <w:t>政府采购合同</w:t>
      </w:r>
      <w:r>
        <w:rPr>
          <w:rFonts w:hint="eastAsia" w:ascii="宋体" w:hAnsi="宋体"/>
          <w:sz w:val="24"/>
          <w:szCs w:val="24"/>
          <w:highlight w:val="none"/>
        </w:rPr>
        <w:t>；响应文件编制要求共七部分组成。</w:t>
      </w:r>
    </w:p>
    <w:p w14:paraId="76368C11">
      <w:pPr>
        <w:snapToGrid w:val="0"/>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（二）采购人（或采购代理机构）所作的一切有效的书面通知、修改及补充，都是竞争性磋商文件不可分割的部分。</w:t>
      </w:r>
    </w:p>
    <w:p w14:paraId="0FD32CAE">
      <w:pPr>
        <w:snapToGrid w:val="0"/>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（三）竞争性磋商文件的解释</w:t>
      </w:r>
    </w:p>
    <w:p w14:paraId="55D0C12E">
      <w:pPr>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供应商如对竞争性磋商文件有疑问，必须以书面形式在提交响应文件截止时间3个工作日前向采购人（或采购代理机构）要求澄清，采购人（或采购代理机构）可视具体情况做出处理或答复。如供应商未提出疑问，视为完全理解并同意本竞争性磋商文件。一经进入磋商程序，即视为供应商已详细阅读全部文件资料，完全理解竞争性磋商文件所有条款内容并同意放弃对这方面有不明白及误解的权利。</w:t>
      </w:r>
      <w:bookmarkStart w:id="77" w:name="_Toc318159780"/>
      <w:bookmarkStart w:id="78" w:name="_Toc318159160"/>
      <w:bookmarkStart w:id="79" w:name="_Toc318166429"/>
      <w:bookmarkStart w:id="80" w:name="_Toc318159349"/>
    </w:p>
    <w:p w14:paraId="746BC0D8">
      <w:pPr>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（四）本竞争性磋商文件中，磋商小组根据与供应商进行磋商可能实质性变动的内容为竞争性磋商文件第二、三、六篇全部内容。</w:t>
      </w:r>
    </w:p>
    <w:p w14:paraId="78378563">
      <w:pPr>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（五）评审的依据为竞争性磋商文件和响应文件（含有效的书面承诺）。磋商小组判断响应文件对竞争性磋商文件的响应，仅基于响应文件本身而不靠外部证据。</w:t>
      </w:r>
    </w:p>
    <w:bookmarkEnd w:id="77"/>
    <w:bookmarkEnd w:id="78"/>
    <w:bookmarkEnd w:id="79"/>
    <w:bookmarkEnd w:id="80"/>
    <w:p w14:paraId="46AFC752">
      <w:pPr>
        <w:pStyle w:val="4"/>
        <w:spacing w:before="0" w:after="0" w:line="360" w:lineRule="auto"/>
        <w:ind w:firstLine="482" w:firstLineChars="200"/>
        <w:rPr>
          <w:rFonts w:hint="eastAsia" w:ascii="宋体" w:hAnsi="宋体"/>
          <w:sz w:val="24"/>
          <w:szCs w:val="24"/>
          <w:highlight w:val="none"/>
        </w:rPr>
      </w:pPr>
      <w:bookmarkStart w:id="81" w:name="_Toc20878"/>
      <w:bookmarkStart w:id="82" w:name="_Toc102227318"/>
      <w:bookmarkStart w:id="83" w:name="_Toc342913392"/>
      <w:bookmarkStart w:id="84" w:name="_Toc179714297"/>
      <w:r>
        <w:rPr>
          <w:rFonts w:hint="eastAsia" w:ascii="宋体" w:hAnsi="宋体"/>
          <w:sz w:val="24"/>
          <w:szCs w:val="24"/>
          <w:highlight w:val="none"/>
        </w:rPr>
        <w:t>三、磋商要求</w:t>
      </w:r>
      <w:bookmarkEnd w:id="81"/>
      <w:bookmarkEnd w:id="82"/>
      <w:bookmarkEnd w:id="83"/>
      <w:bookmarkEnd w:id="84"/>
    </w:p>
    <w:p w14:paraId="55CE4436">
      <w:pPr>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（一）响应文件</w:t>
      </w:r>
    </w:p>
    <w:p w14:paraId="5D5D4913">
      <w:pPr>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1.供应商应当按照竞争性磋商文件的要求编制响应文件，并对竞争性磋商文件提出的要求和条件作出实质性响应，响应文件原则上采用软面订本，同时应编制完整的页码、目录。</w:t>
      </w:r>
    </w:p>
    <w:p w14:paraId="7F192567">
      <w:pPr>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2.响应文件组成</w:t>
      </w:r>
    </w:p>
    <w:p w14:paraId="50E4191D">
      <w:pPr>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14:paraId="1EC03E19">
      <w:pPr>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（二）联合体</w:t>
      </w:r>
    </w:p>
    <w:p w14:paraId="485AB587">
      <w:pPr>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本项目不接受联合体磋商。</w:t>
      </w:r>
    </w:p>
    <w:p w14:paraId="4832E01E">
      <w:pPr>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（三）磋商有效期</w:t>
      </w:r>
    </w:p>
    <w:p w14:paraId="345B78D0">
      <w:pPr>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响应文件及有关承诺文件有效期为提交响应文件截止时间起90天。</w:t>
      </w:r>
    </w:p>
    <w:p w14:paraId="1DE41647">
      <w:pPr>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（四）修正错误</w:t>
      </w:r>
    </w:p>
    <w:p w14:paraId="5BEAE6F5">
      <w:pPr>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1.若供应商所递交的响应文件或最后报价中的价格出现大写金额和小写金额不一致的错误，以大写金额修正为准。</w:t>
      </w:r>
    </w:p>
    <w:p w14:paraId="3EF18218">
      <w:pPr>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2.磋商小组按上述修正错误的原则及方法修正供应商的报价，供应商同意并签字确认后，修正后的报价对供应商具有约束作用。如果供应商不接受修正后的价格，将失去成为成交供应商的资格。</w:t>
      </w:r>
    </w:p>
    <w:p w14:paraId="2F0D28AC">
      <w:pPr>
        <w:snapToGrid w:val="0"/>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（五）提交响应文件的份数和签署</w:t>
      </w:r>
    </w:p>
    <w:p w14:paraId="665A76CF">
      <w:pPr>
        <w:snapToGrid w:val="0"/>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1.响应文件一式四份，其中正本一份，副本二份，电子文档一份；副本可为正本的复印件，应与正本一致，如出现不一致情况以正本为准。</w:t>
      </w:r>
    </w:p>
    <w:p w14:paraId="5F8D377B">
      <w:pPr>
        <w:snapToGrid w:val="0"/>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2.</w:t>
      </w:r>
      <w:r>
        <w:rPr>
          <w:rFonts w:hint="eastAsia" w:ascii="宋体" w:hAnsi="宋体"/>
          <w:sz w:val="24"/>
          <w:highlight w:val="none"/>
        </w:rPr>
        <w:t>在响应文件正本中，竞争性磋商文件第七篇响应文件编制要求中规定签字、盖章的地方必须按其规定签字、盖章。</w:t>
      </w:r>
    </w:p>
    <w:p w14:paraId="1D0D93A6">
      <w:pPr>
        <w:snapToGrid w:val="0"/>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（六）响应文件的递交</w:t>
      </w:r>
    </w:p>
    <w:p w14:paraId="43DFB9F4">
      <w:pPr>
        <w:snapToGrid w:val="0"/>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1.响应文件的密封与标记</w:t>
      </w:r>
    </w:p>
    <w:p w14:paraId="35EBD546">
      <w:pPr>
        <w:snapToGrid w:val="0"/>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响应文件的正本、副本和电子文档统一密封在一个密封袋中。信封上注明项目名称、供应商名称、响应文件份数等。信封的封口应加盖供应商公章或法人授权代表签字。</w:t>
      </w:r>
    </w:p>
    <w:p w14:paraId="09D51872">
      <w:pPr>
        <w:snapToGrid w:val="0"/>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响应文件的装订形式为</w:t>
      </w:r>
      <w:r>
        <w:rPr>
          <w:rFonts w:hint="eastAsia" w:ascii="宋体" w:hAnsi="宋体"/>
          <w:b/>
          <w:sz w:val="24"/>
          <w:szCs w:val="24"/>
          <w:highlight w:val="none"/>
        </w:rPr>
        <w:t>胶装</w:t>
      </w:r>
      <w:r>
        <w:rPr>
          <w:rFonts w:hint="eastAsia" w:ascii="宋体" w:hAnsi="宋体"/>
          <w:sz w:val="24"/>
          <w:szCs w:val="24"/>
          <w:highlight w:val="none"/>
        </w:rPr>
        <w:t>。</w:t>
      </w:r>
    </w:p>
    <w:p w14:paraId="2E2067F7">
      <w:pPr>
        <w:snapToGrid w:val="0"/>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2.响应文件递交截止时间：参阅采购邀请书。</w:t>
      </w:r>
    </w:p>
    <w:p w14:paraId="6AD22B1F">
      <w:pPr>
        <w:snapToGrid w:val="0"/>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3.响应文件语言：简体中文</w:t>
      </w:r>
    </w:p>
    <w:p w14:paraId="7F5D8E5D">
      <w:pPr>
        <w:snapToGrid w:val="0"/>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（七）供应商参与人员</w:t>
      </w:r>
    </w:p>
    <w:p w14:paraId="06B8F171">
      <w:pPr>
        <w:snapToGrid w:val="0"/>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各个供应商可派1-2名代表参与磋商，至少1人应为法定代表人或具有法定代表人授权委托书的授权代表。</w:t>
      </w:r>
    </w:p>
    <w:p w14:paraId="31981ABF">
      <w:pPr>
        <w:pStyle w:val="4"/>
        <w:spacing w:before="0" w:after="0" w:line="360" w:lineRule="auto"/>
        <w:ind w:firstLine="482" w:firstLineChars="200"/>
        <w:rPr>
          <w:rFonts w:hint="eastAsia" w:ascii="宋体" w:hAnsi="宋体"/>
          <w:sz w:val="24"/>
          <w:szCs w:val="24"/>
          <w:highlight w:val="none"/>
        </w:rPr>
      </w:pPr>
      <w:bookmarkStart w:id="85" w:name="_Toc26782"/>
      <w:r>
        <w:rPr>
          <w:rFonts w:hint="eastAsia" w:ascii="宋体" w:hAnsi="宋体"/>
          <w:sz w:val="24"/>
          <w:szCs w:val="24"/>
          <w:highlight w:val="none"/>
        </w:rPr>
        <w:t>四、成交供应商的确认和变更</w:t>
      </w:r>
      <w:bookmarkEnd w:id="85"/>
    </w:p>
    <w:p w14:paraId="338E9402">
      <w:pPr>
        <w:snapToGrid w:val="0"/>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（一）成交供应商的确认</w:t>
      </w:r>
    </w:p>
    <w:p w14:paraId="764CE976">
      <w:pPr>
        <w:snapToGrid w:val="0"/>
        <w:spacing w:line="360" w:lineRule="auto"/>
        <w:ind w:firstLine="480" w:firstLineChars="200"/>
        <w:rPr>
          <w:rFonts w:hint="eastAsia" w:ascii="宋体" w:hAnsi="宋体"/>
          <w:sz w:val="24"/>
          <w:szCs w:val="24"/>
          <w:highlight w:val="none"/>
        </w:rPr>
      </w:pPr>
      <w:r>
        <w:rPr>
          <w:rFonts w:ascii="宋体" w:hAnsi="宋体"/>
          <w:sz w:val="24"/>
          <w:szCs w:val="24"/>
          <w:highlight w:val="none"/>
        </w:rPr>
        <w:t>采购代理机构应当在评审结束后2个工作日内将评审报告送采购人确认。采购人应当在收到评审报告后5个工作日内</w:t>
      </w:r>
      <w:r>
        <w:rPr>
          <w:rFonts w:hint="eastAsia" w:ascii="宋体" w:hAnsi="宋体"/>
          <w:sz w:val="24"/>
          <w:szCs w:val="24"/>
          <w:highlight w:val="none"/>
        </w:rPr>
        <w:t>，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5492A57A">
      <w:pPr>
        <w:snapToGrid w:val="0"/>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（二）成交供应商的变更</w:t>
      </w:r>
    </w:p>
    <w:p w14:paraId="5F42DFF4">
      <w:pPr>
        <w:snapToGrid w:val="0"/>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1.成交供应商拒绝签订政府采购合同的，采购人可以按照评审报告推荐的成交候选人顺序，确定排名下一位的候选人为成交供应商，也可以重新开展政府采购活动。拒绝签订政府采购合同的成交供应商不得参加对该项目重新开展的采购活动。</w:t>
      </w:r>
    </w:p>
    <w:p w14:paraId="7395A29E">
      <w:pPr>
        <w:snapToGrid w:val="0"/>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2.成交供应商无充分理由放弃成交的，采购人将会同采购代理机构把相关情况报财政部门，财政部门将根据相关法律法规的规定对违规供应商进行处罚。</w:t>
      </w:r>
    </w:p>
    <w:p w14:paraId="5CC5A619">
      <w:pPr>
        <w:pStyle w:val="4"/>
        <w:spacing w:before="0" w:after="0" w:line="360" w:lineRule="auto"/>
        <w:ind w:firstLine="482" w:firstLineChars="200"/>
        <w:rPr>
          <w:rFonts w:hint="eastAsia" w:ascii="宋体" w:hAnsi="宋体"/>
          <w:sz w:val="24"/>
          <w:szCs w:val="24"/>
          <w:highlight w:val="none"/>
        </w:rPr>
      </w:pPr>
      <w:bookmarkStart w:id="86" w:name="_Toc22563"/>
      <w:bookmarkStart w:id="87" w:name="_Toc342913395"/>
      <w:bookmarkStart w:id="88" w:name="_Toc102227321"/>
      <w:r>
        <w:rPr>
          <w:rFonts w:hint="eastAsia" w:ascii="宋体" w:hAnsi="宋体"/>
          <w:sz w:val="24"/>
          <w:szCs w:val="24"/>
          <w:highlight w:val="none"/>
        </w:rPr>
        <w:t>五、成交通知</w:t>
      </w:r>
      <w:bookmarkEnd w:id="86"/>
      <w:bookmarkEnd w:id="87"/>
      <w:bookmarkEnd w:id="88"/>
    </w:p>
    <w:p w14:paraId="22B6FD61">
      <w:pPr>
        <w:spacing w:line="360" w:lineRule="auto"/>
        <w:ind w:firstLine="480" w:firstLineChars="200"/>
        <w:rPr>
          <w:rFonts w:ascii="宋体" w:hAnsi="宋体"/>
          <w:sz w:val="24"/>
          <w:szCs w:val="24"/>
          <w:highlight w:val="none"/>
        </w:rPr>
      </w:pPr>
      <w:r>
        <w:rPr>
          <w:rFonts w:hint="eastAsia" w:ascii="宋体" w:hAnsi="宋体"/>
          <w:sz w:val="24"/>
          <w:szCs w:val="24"/>
          <w:highlight w:val="none"/>
        </w:rPr>
        <w:t>（一）成交供应商确定后，采购代理机构将在重庆市经济和信息化委员会网上发布成交结果公告。</w:t>
      </w:r>
    </w:p>
    <w:p w14:paraId="23618413">
      <w:pPr>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（二）结果公告期结束后，采购代理机构将以书面形式发出《成交通知书》。《成交通知书》一经发出即发生法律效力。</w:t>
      </w:r>
    </w:p>
    <w:p w14:paraId="1FBEC1E4">
      <w:pPr>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（三）《成交通知书》将作为签订合同的依据。</w:t>
      </w:r>
    </w:p>
    <w:p w14:paraId="21A58603">
      <w:pPr>
        <w:pStyle w:val="4"/>
        <w:spacing w:before="0" w:after="0" w:line="360" w:lineRule="auto"/>
        <w:ind w:firstLine="482" w:firstLineChars="200"/>
        <w:rPr>
          <w:rFonts w:hint="eastAsia" w:ascii="宋体" w:hAnsi="宋体"/>
          <w:sz w:val="24"/>
          <w:szCs w:val="24"/>
          <w:highlight w:val="none"/>
        </w:rPr>
      </w:pPr>
      <w:bookmarkStart w:id="89" w:name="_Toc27242"/>
      <w:r>
        <w:rPr>
          <w:rFonts w:hint="eastAsia" w:ascii="宋体" w:hAnsi="宋体"/>
          <w:sz w:val="24"/>
          <w:szCs w:val="24"/>
          <w:highlight w:val="none"/>
        </w:rPr>
        <w:t>六、关于质疑和投诉</w:t>
      </w:r>
      <w:bookmarkEnd w:id="89"/>
    </w:p>
    <w:p w14:paraId="49348FEB">
      <w:pPr>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（一）质疑</w:t>
      </w:r>
    </w:p>
    <w:p w14:paraId="14D31F9C">
      <w:pPr>
        <w:spacing w:line="360" w:lineRule="auto"/>
        <w:ind w:firstLine="570"/>
        <w:rPr>
          <w:rFonts w:ascii="宋体" w:hAnsi="宋体"/>
          <w:sz w:val="24"/>
          <w:szCs w:val="24"/>
          <w:highlight w:val="none"/>
        </w:rPr>
      </w:pPr>
      <w:r>
        <w:rPr>
          <w:rFonts w:hint="eastAsia" w:ascii="宋体" w:hAnsi="宋体"/>
          <w:sz w:val="24"/>
          <w:szCs w:val="24"/>
          <w:highlight w:val="none"/>
        </w:rPr>
        <w:t>供应商认为磋商文件、采购过程和成交结果使自己的权益</w:t>
      </w:r>
      <w:r>
        <w:rPr>
          <w:rFonts w:hint="eastAsia" w:ascii="宋体" w:hAnsi="宋体"/>
          <w:sz w:val="24"/>
          <w:szCs w:val="24"/>
          <w:highlight w:val="none"/>
          <w:lang w:val="en-US" w:eastAsia="zh-CN"/>
        </w:rPr>
        <w:t>受到</w:t>
      </w:r>
      <w:r>
        <w:rPr>
          <w:rFonts w:hint="eastAsia" w:ascii="宋体" w:hAnsi="宋体"/>
          <w:sz w:val="24"/>
          <w:szCs w:val="24"/>
          <w:highlight w:val="none"/>
        </w:rPr>
        <w:t>伤害的，可向采购人或采购代理机构以书面形式提出质疑。</w:t>
      </w:r>
    </w:p>
    <w:p w14:paraId="0283081B">
      <w:pPr>
        <w:spacing w:line="360" w:lineRule="auto"/>
        <w:ind w:firstLine="570"/>
        <w:rPr>
          <w:rFonts w:hint="eastAsia" w:ascii="宋体" w:hAnsi="宋体"/>
          <w:sz w:val="24"/>
          <w:szCs w:val="24"/>
          <w:highlight w:val="none"/>
        </w:rPr>
      </w:pPr>
      <w:r>
        <w:rPr>
          <w:rFonts w:hint="eastAsia" w:ascii="宋体" w:hAnsi="宋体"/>
          <w:sz w:val="24"/>
          <w:szCs w:val="24"/>
          <w:highlight w:val="none"/>
        </w:rPr>
        <w:t>提出质疑的应当是参与所质疑项目采购活动的供应商。</w:t>
      </w:r>
    </w:p>
    <w:p w14:paraId="4267998A">
      <w:pPr>
        <w:spacing w:line="360" w:lineRule="auto"/>
        <w:ind w:firstLine="570"/>
        <w:rPr>
          <w:rFonts w:hint="eastAsia" w:ascii="宋体" w:hAnsi="宋体"/>
          <w:sz w:val="24"/>
          <w:szCs w:val="24"/>
          <w:highlight w:val="none"/>
        </w:rPr>
      </w:pPr>
      <w:r>
        <w:rPr>
          <w:rFonts w:hint="eastAsia" w:ascii="宋体" w:hAnsi="宋体"/>
          <w:sz w:val="24"/>
          <w:szCs w:val="24"/>
          <w:highlight w:val="none"/>
        </w:rPr>
        <w:t>1.质疑内容、时限</w:t>
      </w:r>
    </w:p>
    <w:p w14:paraId="58F00438">
      <w:pPr>
        <w:spacing w:line="360" w:lineRule="auto"/>
        <w:ind w:firstLine="570"/>
        <w:rPr>
          <w:rFonts w:hint="eastAsia" w:ascii="宋体" w:hAnsi="宋体"/>
          <w:sz w:val="24"/>
          <w:szCs w:val="24"/>
          <w:highlight w:val="none"/>
        </w:rPr>
      </w:pPr>
      <w:r>
        <w:rPr>
          <w:rFonts w:hint="eastAsia" w:ascii="宋体" w:hAnsi="宋体"/>
          <w:sz w:val="24"/>
          <w:szCs w:val="24"/>
          <w:highlight w:val="none"/>
        </w:rPr>
        <w:t>1.1供应商认为磋商文件、采购过程、成交结果使自己的权益受到损害的，可以在知道或者应知其权益受到损害之日起7个工作日内，以书面形式向采购人、采购代理机构提出质疑。</w:t>
      </w:r>
    </w:p>
    <w:p w14:paraId="2BC3D6FB">
      <w:pPr>
        <w:spacing w:line="360" w:lineRule="auto"/>
        <w:ind w:firstLine="570"/>
        <w:rPr>
          <w:rFonts w:hint="eastAsia" w:ascii="宋体" w:hAnsi="宋体"/>
          <w:sz w:val="24"/>
          <w:szCs w:val="24"/>
          <w:highlight w:val="none"/>
        </w:rPr>
      </w:pPr>
      <w:r>
        <w:rPr>
          <w:rFonts w:hint="eastAsia" w:ascii="宋体" w:hAnsi="宋体"/>
          <w:sz w:val="24"/>
          <w:szCs w:val="24"/>
          <w:highlight w:val="none"/>
        </w:rPr>
        <w:t>1.2 供应商提出质疑应当提交质疑函和必要的证明材料，质疑函应当包括下列内容：</w:t>
      </w:r>
    </w:p>
    <w:p w14:paraId="17AEB917">
      <w:pPr>
        <w:spacing w:line="360" w:lineRule="auto"/>
        <w:ind w:firstLine="570"/>
        <w:rPr>
          <w:rFonts w:hint="eastAsia" w:ascii="宋体" w:hAnsi="宋体"/>
          <w:sz w:val="24"/>
          <w:szCs w:val="24"/>
          <w:highlight w:val="none"/>
        </w:rPr>
      </w:pPr>
      <w:r>
        <w:rPr>
          <w:rFonts w:hint="eastAsia" w:ascii="宋体" w:hAnsi="宋体"/>
          <w:sz w:val="24"/>
          <w:szCs w:val="24"/>
          <w:highlight w:val="none"/>
        </w:rPr>
        <w:t>（1）供应商的姓名或者名称、地址、邮编、联系人及联系电话；</w:t>
      </w:r>
    </w:p>
    <w:p w14:paraId="5C65FC63">
      <w:pPr>
        <w:spacing w:line="360" w:lineRule="auto"/>
        <w:ind w:firstLine="570"/>
        <w:rPr>
          <w:rFonts w:hint="eastAsia" w:ascii="宋体" w:hAnsi="宋体"/>
          <w:sz w:val="24"/>
          <w:szCs w:val="24"/>
          <w:highlight w:val="none"/>
        </w:rPr>
      </w:pPr>
      <w:r>
        <w:rPr>
          <w:rFonts w:hint="eastAsia" w:ascii="宋体" w:hAnsi="宋体"/>
          <w:sz w:val="24"/>
          <w:szCs w:val="24"/>
          <w:highlight w:val="none"/>
        </w:rPr>
        <w:t>（2）质疑项目的名称、项目号以及招标项目编号；</w:t>
      </w:r>
    </w:p>
    <w:p w14:paraId="47D78652">
      <w:pPr>
        <w:spacing w:line="360" w:lineRule="auto"/>
        <w:ind w:firstLine="570"/>
        <w:rPr>
          <w:rFonts w:hint="eastAsia" w:ascii="宋体" w:hAnsi="宋体"/>
          <w:sz w:val="24"/>
          <w:szCs w:val="24"/>
          <w:highlight w:val="none"/>
        </w:rPr>
      </w:pPr>
      <w:r>
        <w:rPr>
          <w:rFonts w:hint="eastAsia" w:ascii="宋体" w:hAnsi="宋体"/>
          <w:sz w:val="24"/>
          <w:szCs w:val="24"/>
          <w:highlight w:val="none"/>
        </w:rPr>
        <w:t>（3）具体、明确的质疑事项和与质疑事项相关的请求；</w:t>
      </w:r>
    </w:p>
    <w:p w14:paraId="2524354D">
      <w:pPr>
        <w:spacing w:line="360" w:lineRule="auto"/>
        <w:ind w:firstLine="570"/>
        <w:rPr>
          <w:rFonts w:hint="eastAsia" w:ascii="宋体" w:hAnsi="宋体"/>
          <w:sz w:val="24"/>
          <w:szCs w:val="24"/>
          <w:highlight w:val="none"/>
        </w:rPr>
      </w:pPr>
      <w:r>
        <w:rPr>
          <w:rFonts w:hint="eastAsia" w:ascii="宋体" w:hAnsi="宋体"/>
          <w:sz w:val="24"/>
          <w:szCs w:val="24"/>
          <w:highlight w:val="none"/>
        </w:rPr>
        <w:t>（4）事实依据；</w:t>
      </w:r>
    </w:p>
    <w:p w14:paraId="65C6945E">
      <w:pPr>
        <w:spacing w:line="360" w:lineRule="auto"/>
        <w:ind w:firstLine="570"/>
        <w:rPr>
          <w:rFonts w:hint="eastAsia" w:ascii="宋体" w:hAnsi="宋体"/>
          <w:sz w:val="24"/>
          <w:szCs w:val="24"/>
          <w:highlight w:val="none"/>
        </w:rPr>
      </w:pPr>
      <w:r>
        <w:rPr>
          <w:rFonts w:hint="eastAsia" w:ascii="宋体" w:hAnsi="宋体"/>
          <w:sz w:val="24"/>
          <w:szCs w:val="24"/>
          <w:highlight w:val="none"/>
        </w:rPr>
        <w:t>（5）必要的法律依据；</w:t>
      </w:r>
    </w:p>
    <w:p w14:paraId="5B4368AC">
      <w:pPr>
        <w:spacing w:line="360" w:lineRule="auto"/>
        <w:ind w:firstLine="570"/>
        <w:rPr>
          <w:rFonts w:hint="eastAsia" w:ascii="宋体" w:hAnsi="宋体"/>
          <w:sz w:val="24"/>
          <w:szCs w:val="24"/>
          <w:highlight w:val="none"/>
        </w:rPr>
      </w:pPr>
      <w:r>
        <w:rPr>
          <w:rFonts w:hint="eastAsia" w:ascii="宋体" w:hAnsi="宋体"/>
          <w:sz w:val="24"/>
          <w:szCs w:val="24"/>
          <w:highlight w:val="none"/>
        </w:rPr>
        <w:t>（6）提出质疑的日期；</w:t>
      </w:r>
    </w:p>
    <w:p w14:paraId="7FB8962D">
      <w:pPr>
        <w:spacing w:line="360" w:lineRule="auto"/>
        <w:ind w:firstLine="570"/>
        <w:rPr>
          <w:rFonts w:hint="eastAsia" w:ascii="宋体" w:hAnsi="宋体"/>
          <w:sz w:val="24"/>
          <w:szCs w:val="24"/>
          <w:highlight w:val="none"/>
        </w:rPr>
      </w:pPr>
      <w:r>
        <w:rPr>
          <w:rFonts w:hint="eastAsia" w:ascii="宋体" w:hAnsi="宋体"/>
          <w:sz w:val="24"/>
          <w:szCs w:val="24"/>
          <w:highlight w:val="none"/>
        </w:rPr>
        <w:t>（7）营业执照（或事业单位法人证书，或个体工商户营业执照或有效的自然人身份证明、组织机构代码证）复印件；</w:t>
      </w:r>
    </w:p>
    <w:p w14:paraId="4549DBE5">
      <w:pPr>
        <w:spacing w:line="360" w:lineRule="auto"/>
        <w:ind w:firstLine="570"/>
        <w:rPr>
          <w:rFonts w:hint="eastAsia" w:ascii="宋体" w:hAnsi="宋体"/>
          <w:sz w:val="24"/>
          <w:szCs w:val="24"/>
          <w:highlight w:val="none"/>
        </w:rPr>
      </w:pPr>
      <w:r>
        <w:rPr>
          <w:rFonts w:hint="eastAsia" w:ascii="宋体" w:hAnsi="宋体"/>
          <w:sz w:val="24"/>
          <w:szCs w:val="24"/>
          <w:highlight w:val="none"/>
        </w:rPr>
        <w:t>（8）法定代表人授权委托书原件、法定代表人身份证复印件和其授权代表的身份证复印件（供应商为自然人的提供自然人身份证复印件）；</w:t>
      </w:r>
    </w:p>
    <w:p w14:paraId="23442D7B">
      <w:pPr>
        <w:spacing w:line="360" w:lineRule="auto"/>
        <w:ind w:firstLine="570"/>
        <w:rPr>
          <w:rFonts w:hint="eastAsia" w:ascii="宋体" w:hAnsi="宋体"/>
          <w:sz w:val="24"/>
          <w:szCs w:val="24"/>
          <w:highlight w:val="none"/>
        </w:rPr>
      </w:pPr>
      <w:r>
        <w:rPr>
          <w:rFonts w:hint="eastAsia" w:ascii="宋体" w:hAnsi="宋体"/>
          <w:sz w:val="24"/>
          <w:szCs w:val="24"/>
          <w:highlight w:val="none"/>
        </w:rPr>
        <w:t>1.3 供应商为自然人的，质疑函应当由本人签字；供应商为法人或者其他组织的，质疑函应当由法定代表人、主要负责人，或者其授权代表签字或者盖章，并加盖公章。</w:t>
      </w:r>
    </w:p>
    <w:p w14:paraId="522B6A1E">
      <w:pPr>
        <w:spacing w:line="360" w:lineRule="auto"/>
        <w:ind w:firstLine="570"/>
        <w:rPr>
          <w:rFonts w:hint="eastAsia" w:ascii="宋体" w:hAnsi="宋体"/>
          <w:sz w:val="24"/>
          <w:szCs w:val="24"/>
          <w:highlight w:val="none"/>
        </w:rPr>
      </w:pPr>
      <w:r>
        <w:rPr>
          <w:rFonts w:hint="eastAsia" w:ascii="宋体" w:hAnsi="宋体"/>
          <w:sz w:val="24"/>
          <w:szCs w:val="24"/>
          <w:highlight w:val="none"/>
        </w:rPr>
        <w:t>2.质疑答复</w:t>
      </w:r>
    </w:p>
    <w:p w14:paraId="56325A48">
      <w:pPr>
        <w:spacing w:line="360" w:lineRule="auto"/>
        <w:ind w:firstLine="570"/>
        <w:rPr>
          <w:rFonts w:hint="eastAsia" w:ascii="宋体" w:hAnsi="宋体"/>
          <w:sz w:val="24"/>
          <w:szCs w:val="24"/>
          <w:highlight w:val="none"/>
        </w:rPr>
      </w:pPr>
      <w:r>
        <w:rPr>
          <w:rFonts w:hint="eastAsia" w:ascii="宋体" w:hAnsi="宋体"/>
          <w:sz w:val="24"/>
          <w:szCs w:val="24"/>
          <w:highlight w:val="none"/>
        </w:rPr>
        <w:t>采购人、采购代理机构应当在收到供应商的书面质疑后七个工作日内作出答复，并以书面形式通知质疑供应商和其他有关供应商。</w:t>
      </w:r>
    </w:p>
    <w:p w14:paraId="60DB08D8">
      <w:pPr>
        <w:spacing w:line="360" w:lineRule="auto"/>
        <w:ind w:firstLine="570"/>
        <w:rPr>
          <w:rFonts w:hint="eastAsia" w:ascii="宋体" w:hAnsi="宋体"/>
          <w:sz w:val="24"/>
          <w:szCs w:val="24"/>
          <w:highlight w:val="none"/>
        </w:rPr>
      </w:pPr>
      <w:r>
        <w:rPr>
          <w:rFonts w:hint="eastAsia" w:ascii="宋体" w:hAnsi="宋体"/>
          <w:sz w:val="24"/>
          <w:szCs w:val="24"/>
          <w:highlight w:val="none"/>
        </w:rPr>
        <w:t>3.其他</w:t>
      </w:r>
    </w:p>
    <w:p w14:paraId="238ECC9E">
      <w:pPr>
        <w:spacing w:line="360" w:lineRule="auto"/>
        <w:ind w:firstLine="570"/>
        <w:rPr>
          <w:rFonts w:hint="eastAsia" w:ascii="宋体" w:hAnsi="宋体"/>
          <w:sz w:val="24"/>
          <w:szCs w:val="24"/>
          <w:highlight w:val="none"/>
        </w:rPr>
      </w:pPr>
      <w:r>
        <w:rPr>
          <w:rFonts w:hint="eastAsia" w:ascii="宋体" w:hAnsi="宋体"/>
          <w:sz w:val="24"/>
          <w:szCs w:val="24"/>
          <w:highlight w:val="none"/>
        </w:rPr>
        <w:t>3.1 供应商应按照《政府采购质疑和投诉办法》（财政部令第94号）及相关法律法规要求，在法定质疑期内一次性提出针对同一采购程序环节的质疑。</w:t>
      </w:r>
    </w:p>
    <w:p w14:paraId="5AEC0FBA">
      <w:pPr>
        <w:spacing w:line="360" w:lineRule="auto"/>
        <w:ind w:firstLine="570"/>
        <w:rPr>
          <w:rFonts w:hint="eastAsia" w:ascii="宋体" w:hAnsi="宋体"/>
          <w:sz w:val="24"/>
          <w:szCs w:val="24"/>
          <w:highlight w:val="none"/>
        </w:rPr>
      </w:pPr>
      <w:r>
        <w:rPr>
          <w:rFonts w:hint="eastAsia" w:ascii="宋体" w:hAnsi="宋体"/>
          <w:sz w:val="24"/>
          <w:szCs w:val="24"/>
          <w:highlight w:val="none"/>
        </w:rPr>
        <w:t>3.2 质疑函范本可在财政部门户网站和中国政府采购网下载。</w:t>
      </w:r>
    </w:p>
    <w:p w14:paraId="24AF0078">
      <w:pPr>
        <w:spacing w:line="360" w:lineRule="auto"/>
        <w:ind w:firstLine="570"/>
        <w:rPr>
          <w:rFonts w:hint="eastAsia" w:ascii="宋体" w:hAnsi="宋体"/>
          <w:sz w:val="24"/>
          <w:szCs w:val="24"/>
          <w:highlight w:val="none"/>
        </w:rPr>
      </w:pPr>
      <w:r>
        <w:rPr>
          <w:rFonts w:hint="eastAsia" w:ascii="宋体" w:hAnsi="宋体"/>
          <w:sz w:val="24"/>
          <w:szCs w:val="24"/>
          <w:highlight w:val="none"/>
        </w:rPr>
        <w:t>（二）投诉</w:t>
      </w:r>
    </w:p>
    <w:p w14:paraId="454D0882">
      <w:pPr>
        <w:spacing w:line="360" w:lineRule="auto"/>
        <w:ind w:firstLine="570"/>
        <w:rPr>
          <w:rFonts w:ascii="宋体" w:hAnsi="宋体"/>
          <w:sz w:val="24"/>
          <w:szCs w:val="24"/>
          <w:highlight w:val="none"/>
        </w:rPr>
      </w:pPr>
      <w:r>
        <w:rPr>
          <w:rFonts w:ascii="宋体" w:hAnsi="宋体"/>
          <w:sz w:val="24"/>
          <w:szCs w:val="24"/>
          <w:highlight w:val="none"/>
        </w:rPr>
        <w:t>1.</w:t>
      </w:r>
      <w:r>
        <w:rPr>
          <w:rFonts w:hint="eastAsia" w:ascii="宋体" w:hAnsi="宋体"/>
          <w:sz w:val="24"/>
          <w:szCs w:val="24"/>
          <w:highlight w:val="none"/>
        </w:rPr>
        <w:t>供应商对采购人、采购代理机构的答复不满意，或者采购人、采购代理机构未在规定时间内作出答复的，可以在答复期满后</w:t>
      </w:r>
      <w:r>
        <w:rPr>
          <w:rFonts w:ascii="宋体" w:hAnsi="宋体"/>
          <w:sz w:val="24"/>
          <w:szCs w:val="24"/>
          <w:highlight w:val="none"/>
        </w:rPr>
        <w:t>15</w:t>
      </w:r>
      <w:r>
        <w:rPr>
          <w:rFonts w:hint="eastAsia" w:ascii="宋体" w:hAnsi="宋体"/>
          <w:sz w:val="24"/>
          <w:szCs w:val="24"/>
          <w:highlight w:val="none"/>
        </w:rPr>
        <w:t>个工作日内按照相关法律法规向主管部门提起投诉。</w:t>
      </w:r>
    </w:p>
    <w:p w14:paraId="211410C3">
      <w:pPr>
        <w:spacing w:line="360" w:lineRule="auto"/>
        <w:ind w:firstLine="570"/>
        <w:rPr>
          <w:rFonts w:ascii="宋体" w:hAnsi="宋体"/>
          <w:sz w:val="24"/>
          <w:szCs w:val="24"/>
          <w:highlight w:val="none"/>
        </w:rPr>
      </w:pPr>
      <w:r>
        <w:rPr>
          <w:rFonts w:ascii="宋体" w:hAnsi="宋体"/>
          <w:sz w:val="24"/>
          <w:szCs w:val="24"/>
          <w:highlight w:val="none"/>
        </w:rPr>
        <w:t>2.</w:t>
      </w:r>
      <w:r>
        <w:rPr>
          <w:rFonts w:hint="eastAsia" w:ascii="宋体" w:hAnsi="宋体"/>
          <w:sz w:val="24"/>
          <w:szCs w:val="24"/>
          <w:highlight w:val="none"/>
        </w:rPr>
        <w:t>供应商应按照《政府采购质疑和投诉办法》（财政部令第</w:t>
      </w:r>
      <w:r>
        <w:rPr>
          <w:rFonts w:ascii="宋体" w:hAnsi="宋体"/>
          <w:sz w:val="24"/>
          <w:szCs w:val="24"/>
          <w:highlight w:val="none"/>
        </w:rPr>
        <w:t>94</w:t>
      </w:r>
      <w:r>
        <w:rPr>
          <w:rFonts w:hint="eastAsia" w:ascii="宋体" w:hAnsi="宋体"/>
          <w:sz w:val="24"/>
          <w:szCs w:val="24"/>
          <w:highlight w:val="none"/>
        </w:rPr>
        <w:t>号）及相关法律法规要求递交投诉书和必要的证明材料。投诉书范本可在财政部门户网站和中国政府采购网下载。</w:t>
      </w:r>
    </w:p>
    <w:p w14:paraId="2FE31AB9">
      <w:pPr>
        <w:spacing w:line="360" w:lineRule="auto"/>
        <w:ind w:firstLine="570"/>
        <w:rPr>
          <w:rFonts w:ascii="宋体" w:hAnsi="宋体"/>
          <w:sz w:val="24"/>
          <w:szCs w:val="24"/>
          <w:highlight w:val="none"/>
        </w:rPr>
      </w:pPr>
      <w:r>
        <w:rPr>
          <w:rFonts w:ascii="宋体" w:hAnsi="宋体"/>
          <w:sz w:val="24"/>
          <w:szCs w:val="24"/>
          <w:highlight w:val="none"/>
        </w:rPr>
        <w:t>3.</w:t>
      </w:r>
      <w:r>
        <w:rPr>
          <w:rFonts w:hint="eastAsia" w:ascii="宋体" w:hAnsi="宋体"/>
          <w:sz w:val="24"/>
          <w:szCs w:val="24"/>
          <w:highlight w:val="none"/>
        </w:rPr>
        <w:t>投诉书应当使用中文，相关当事人提供外文书证或者外国语视听资料的，应当附有中文译本，由翻译机构盖章或者翻译人员签名；相关当事人向主管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14:paraId="0F86A547">
      <w:pPr>
        <w:pStyle w:val="4"/>
        <w:spacing w:before="0" w:after="0" w:line="360" w:lineRule="auto"/>
        <w:ind w:firstLine="482" w:firstLineChars="200"/>
        <w:rPr>
          <w:rFonts w:hint="eastAsia" w:ascii="宋体" w:hAnsi="宋体"/>
          <w:sz w:val="24"/>
          <w:szCs w:val="24"/>
          <w:highlight w:val="none"/>
        </w:rPr>
      </w:pPr>
      <w:bookmarkStart w:id="90" w:name="_Toc21568"/>
      <w:r>
        <w:rPr>
          <w:rFonts w:hint="eastAsia" w:ascii="宋体" w:hAnsi="宋体"/>
          <w:sz w:val="24"/>
          <w:szCs w:val="24"/>
          <w:highlight w:val="none"/>
        </w:rPr>
        <w:t>七、采购代理服务费</w:t>
      </w:r>
      <w:bookmarkEnd w:id="90"/>
    </w:p>
    <w:p w14:paraId="5268A7BF">
      <w:pPr>
        <w:spacing w:line="360" w:lineRule="auto"/>
        <w:ind w:firstLine="480" w:firstLineChars="200"/>
        <w:rPr>
          <w:rFonts w:ascii="宋体" w:hAnsi="宋体"/>
          <w:sz w:val="24"/>
          <w:highlight w:val="none"/>
        </w:rPr>
      </w:pPr>
      <w:r>
        <w:rPr>
          <w:rFonts w:hint="eastAsia" w:ascii="宋体" w:hAnsi="宋体"/>
          <w:sz w:val="24"/>
          <w:highlight w:val="none"/>
        </w:rPr>
        <w:t>（一）采购代理服务费标准</w:t>
      </w:r>
    </w:p>
    <w:p w14:paraId="1BB3970B">
      <w:pPr>
        <w:spacing w:line="360" w:lineRule="auto"/>
        <w:ind w:firstLine="480" w:firstLineChars="200"/>
        <w:rPr>
          <w:rFonts w:ascii="宋体" w:hAnsi="宋体"/>
          <w:sz w:val="24"/>
          <w:highlight w:val="none"/>
        </w:rPr>
      </w:pPr>
      <w:r>
        <w:rPr>
          <w:rFonts w:hint="eastAsia" w:ascii="宋体" w:hAnsi="宋体"/>
          <w:sz w:val="24"/>
          <w:highlight w:val="none"/>
        </w:rPr>
        <w:t>供应商中标后向采购代理机构缴纳招标代理服务费，采购代理服务费的收取标准按照以下标准执行:</w:t>
      </w:r>
    </w:p>
    <w:tbl>
      <w:tblPr>
        <w:tblStyle w:val="58"/>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10"/>
        <w:gridCol w:w="2273"/>
        <w:gridCol w:w="2273"/>
        <w:gridCol w:w="2272"/>
      </w:tblGrid>
      <w:tr w14:paraId="4E1E2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2810" w:type="dxa"/>
            <w:tcBorders>
              <w:tl2br w:val="single" w:color="auto" w:sz="4" w:space="0"/>
            </w:tcBorders>
          </w:tcPr>
          <w:p w14:paraId="6E7965A0">
            <w:pPr>
              <w:spacing w:line="240" w:lineRule="atLeast"/>
              <w:jc w:val="right"/>
              <w:rPr>
                <w:rFonts w:ascii="宋体" w:hAnsi="宋体"/>
                <w:sz w:val="21"/>
                <w:szCs w:val="21"/>
                <w:highlight w:val="none"/>
              </w:rPr>
            </w:pPr>
            <w:r>
              <w:rPr>
                <w:rFonts w:hint="eastAsia" w:ascii="宋体" w:hAnsi="宋体"/>
                <w:sz w:val="21"/>
                <w:szCs w:val="21"/>
                <w:highlight w:val="none"/>
              </w:rPr>
              <mc:AlternateContent>
                <mc:Choice Requires="wps">
                  <w:drawing>
                    <wp:anchor distT="0" distB="0" distL="114300" distR="114300" simplePos="0" relativeHeight="251659264" behindDoc="0" locked="0" layoutInCell="0" allowOverlap="1">
                      <wp:simplePos x="0" y="0"/>
                      <wp:positionH relativeFrom="column">
                        <wp:posOffset>-114300</wp:posOffset>
                      </wp:positionH>
                      <wp:positionV relativeFrom="paragraph">
                        <wp:posOffset>-6350</wp:posOffset>
                      </wp:positionV>
                      <wp:extent cx="635" cy="635"/>
                      <wp:effectExtent l="0" t="0" r="0" b="0"/>
                      <wp:wrapNone/>
                      <wp:docPr id="1" name="直线 2"/>
                      <wp:cNvGraphicFramePr/>
                      <a:graphic xmlns:a="http://schemas.openxmlformats.org/drawingml/2006/main">
                        <a:graphicData uri="http://schemas.microsoft.com/office/word/2010/wordprocessingShape">
                          <wps:wsp>
                            <wps:cNvCnPr/>
                            <wps:spPr>
                              <a:xfrm>
                                <a:off x="0" y="0"/>
                                <a:ext cx="635"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2" o:spid="_x0000_s1026" o:spt="20" style="position:absolute;left:0pt;margin-left:-9pt;margin-top:-0.5pt;height:0.05pt;width:0.05pt;z-index:251659264;mso-width-relative:page;mso-height-relative:page;" filled="f" stroked="t" coordsize="21600,21600" o:allowincell="f" o:gfxdata="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F8++YPWAAAACAEAAA8AAAAAAAAA&#10;AQAgAAAAIgAAAGRycy9kb3ducmV2LnhtbFBLAQIUABQAAAAIAIdO4kCAkYRy2gEAAM0DAAAOAAAA&#10;AAAAAAEAIAAAACUBAABkcnMvZTJvRG9jLnhtbFBLBQYAAAAABgAGAFkBAABxBQAAAAA=&#10;">
                      <v:fill on="f" focussize="0,0"/>
                      <v:stroke color="#000000" joinstyle="round"/>
                      <v:imagedata o:title=""/>
                      <o:lock v:ext="edit" aspectratio="f"/>
                    </v:line>
                  </w:pict>
                </mc:Fallback>
              </mc:AlternateContent>
            </w:r>
            <w:r>
              <w:rPr>
                <w:rFonts w:hint="eastAsia" w:ascii="宋体" w:hAnsi="宋体"/>
                <w:sz w:val="21"/>
                <w:szCs w:val="21"/>
                <w:highlight w:val="none"/>
              </w:rPr>
              <w:t>招标类型</w:t>
            </w:r>
          </w:p>
          <w:p w14:paraId="446E46D0">
            <w:pPr>
              <w:spacing w:line="240" w:lineRule="atLeast"/>
              <w:rPr>
                <w:rFonts w:ascii="宋体" w:hAnsi="宋体"/>
                <w:sz w:val="21"/>
                <w:szCs w:val="21"/>
                <w:highlight w:val="none"/>
              </w:rPr>
            </w:pPr>
            <w:r>
              <w:rPr>
                <w:rFonts w:hint="eastAsia" w:ascii="宋体" w:hAnsi="宋体"/>
                <w:sz w:val="21"/>
                <w:szCs w:val="21"/>
                <w:highlight w:val="none"/>
              </w:rPr>
              <w:t>成交金额（万元）</w:t>
            </w:r>
          </w:p>
        </w:tc>
        <w:tc>
          <w:tcPr>
            <w:tcW w:w="2273" w:type="dxa"/>
            <w:vAlign w:val="center"/>
          </w:tcPr>
          <w:p w14:paraId="60456BDF">
            <w:pPr>
              <w:spacing w:line="240" w:lineRule="atLeast"/>
              <w:jc w:val="center"/>
              <w:rPr>
                <w:rFonts w:ascii="宋体" w:hAnsi="宋体"/>
                <w:sz w:val="21"/>
                <w:szCs w:val="21"/>
                <w:highlight w:val="none"/>
              </w:rPr>
            </w:pPr>
            <w:r>
              <w:rPr>
                <w:rFonts w:hint="eastAsia" w:ascii="宋体" w:hAnsi="宋体"/>
                <w:sz w:val="21"/>
                <w:szCs w:val="21"/>
                <w:highlight w:val="none"/>
              </w:rPr>
              <w:t>货物招标</w:t>
            </w:r>
          </w:p>
        </w:tc>
        <w:tc>
          <w:tcPr>
            <w:tcW w:w="2273" w:type="dxa"/>
            <w:vAlign w:val="center"/>
          </w:tcPr>
          <w:p w14:paraId="58C8F9EB">
            <w:pPr>
              <w:spacing w:line="240" w:lineRule="atLeast"/>
              <w:jc w:val="center"/>
              <w:rPr>
                <w:rFonts w:ascii="宋体" w:hAnsi="宋体"/>
                <w:sz w:val="21"/>
                <w:szCs w:val="21"/>
                <w:highlight w:val="none"/>
              </w:rPr>
            </w:pPr>
            <w:r>
              <w:rPr>
                <w:rFonts w:hint="eastAsia" w:ascii="宋体" w:hAnsi="宋体"/>
                <w:sz w:val="21"/>
                <w:szCs w:val="21"/>
                <w:highlight w:val="none"/>
              </w:rPr>
              <w:t>服务招标</w:t>
            </w:r>
          </w:p>
        </w:tc>
        <w:tc>
          <w:tcPr>
            <w:tcW w:w="2272" w:type="dxa"/>
            <w:vAlign w:val="center"/>
          </w:tcPr>
          <w:p w14:paraId="6C7D28BB">
            <w:pPr>
              <w:pStyle w:val="170"/>
              <w:widowControl w:val="0"/>
              <w:pBdr>
                <w:left w:val="none" w:color="auto" w:sz="0" w:space="0"/>
                <w:right w:val="none" w:color="auto" w:sz="0" w:space="0"/>
              </w:pBdr>
              <w:spacing w:before="0" w:beforeAutospacing="0" w:after="0" w:afterAutospacing="0" w:line="240" w:lineRule="atLeast"/>
              <w:rPr>
                <w:kern w:val="2"/>
                <w:sz w:val="21"/>
                <w:szCs w:val="21"/>
                <w:highlight w:val="none"/>
              </w:rPr>
            </w:pPr>
            <w:r>
              <w:rPr>
                <w:rFonts w:hint="eastAsia"/>
                <w:kern w:val="2"/>
                <w:sz w:val="21"/>
                <w:szCs w:val="21"/>
                <w:highlight w:val="none"/>
              </w:rPr>
              <w:t>工程招标</w:t>
            </w:r>
          </w:p>
        </w:tc>
      </w:tr>
      <w:tr w14:paraId="7D899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10" w:type="dxa"/>
            <w:vAlign w:val="center"/>
          </w:tcPr>
          <w:p w14:paraId="222E2562">
            <w:pPr>
              <w:spacing w:line="240" w:lineRule="atLeast"/>
              <w:jc w:val="center"/>
              <w:rPr>
                <w:rFonts w:ascii="宋体" w:hAnsi="宋体"/>
                <w:sz w:val="21"/>
                <w:szCs w:val="21"/>
                <w:highlight w:val="none"/>
              </w:rPr>
            </w:pPr>
            <w:r>
              <w:rPr>
                <w:rFonts w:hint="eastAsia" w:ascii="宋体" w:hAnsi="宋体"/>
                <w:sz w:val="21"/>
                <w:szCs w:val="21"/>
                <w:highlight w:val="none"/>
              </w:rPr>
              <w:t>100（含）以下</w:t>
            </w:r>
          </w:p>
        </w:tc>
        <w:tc>
          <w:tcPr>
            <w:tcW w:w="2273" w:type="dxa"/>
            <w:vAlign w:val="center"/>
          </w:tcPr>
          <w:p w14:paraId="35066AC9">
            <w:pPr>
              <w:spacing w:line="240" w:lineRule="atLeast"/>
              <w:jc w:val="center"/>
              <w:rPr>
                <w:rFonts w:ascii="宋体" w:hAnsi="宋体"/>
                <w:sz w:val="21"/>
                <w:szCs w:val="21"/>
                <w:highlight w:val="none"/>
              </w:rPr>
            </w:pPr>
            <w:r>
              <w:rPr>
                <w:rFonts w:hint="eastAsia" w:ascii="宋体" w:hAnsi="宋体"/>
                <w:sz w:val="21"/>
                <w:szCs w:val="21"/>
                <w:highlight w:val="none"/>
              </w:rPr>
              <w:t>1.5%</w:t>
            </w:r>
          </w:p>
        </w:tc>
        <w:tc>
          <w:tcPr>
            <w:tcW w:w="2273" w:type="dxa"/>
            <w:vAlign w:val="center"/>
          </w:tcPr>
          <w:p w14:paraId="2495F33E">
            <w:pPr>
              <w:spacing w:line="240" w:lineRule="atLeast"/>
              <w:jc w:val="center"/>
              <w:rPr>
                <w:rFonts w:ascii="宋体" w:hAnsi="宋体"/>
                <w:sz w:val="21"/>
                <w:szCs w:val="21"/>
                <w:highlight w:val="none"/>
              </w:rPr>
            </w:pPr>
            <w:r>
              <w:rPr>
                <w:rFonts w:hint="eastAsia" w:ascii="宋体" w:hAnsi="宋体"/>
                <w:sz w:val="21"/>
                <w:szCs w:val="21"/>
                <w:highlight w:val="none"/>
              </w:rPr>
              <w:t>1.5%</w:t>
            </w:r>
          </w:p>
        </w:tc>
        <w:tc>
          <w:tcPr>
            <w:tcW w:w="2272" w:type="dxa"/>
            <w:vAlign w:val="center"/>
          </w:tcPr>
          <w:p w14:paraId="6DB03F86">
            <w:pPr>
              <w:spacing w:line="240" w:lineRule="atLeast"/>
              <w:jc w:val="center"/>
              <w:rPr>
                <w:rFonts w:ascii="宋体" w:hAnsi="宋体"/>
                <w:sz w:val="21"/>
                <w:szCs w:val="21"/>
                <w:highlight w:val="none"/>
              </w:rPr>
            </w:pPr>
            <w:r>
              <w:rPr>
                <w:rFonts w:hint="eastAsia" w:ascii="宋体" w:hAnsi="宋体"/>
                <w:sz w:val="21"/>
                <w:szCs w:val="21"/>
                <w:highlight w:val="none"/>
              </w:rPr>
              <w:t>1.0%</w:t>
            </w:r>
          </w:p>
        </w:tc>
      </w:tr>
      <w:tr w14:paraId="61DC7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10" w:type="dxa"/>
            <w:vAlign w:val="center"/>
          </w:tcPr>
          <w:p w14:paraId="0588B11C">
            <w:pPr>
              <w:spacing w:line="240" w:lineRule="atLeast"/>
              <w:jc w:val="center"/>
              <w:rPr>
                <w:rFonts w:ascii="宋体" w:hAnsi="宋体"/>
                <w:sz w:val="21"/>
                <w:szCs w:val="21"/>
                <w:highlight w:val="none"/>
              </w:rPr>
            </w:pPr>
            <w:r>
              <w:rPr>
                <w:rFonts w:hint="eastAsia" w:ascii="宋体" w:hAnsi="宋体"/>
                <w:sz w:val="21"/>
                <w:szCs w:val="21"/>
                <w:highlight w:val="none"/>
              </w:rPr>
              <w:t>100以上-500</w:t>
            </w:r>
          </w:p>
        </w:tc>
        <w:tc>
          <w:tcPr>
            <w:tcW w:w="2273" w:type="dxa"/>
            <w:vAlign w:val="center"/>
          </w:tcPr>
          <w:p w14:paraId="0F070E35">
            <w:pPr>
              <w:spacing w:line="240" w:lineRule="atLeast"/>
              <w:jc w:val="center"/>
              <w:rPr>
                <w:rFonts w:ascii="宋体" w:hAnsi="宋体"/>
                <w:sz w:val="21"/>
                <w:szCs w:val="21"/>
                <w:highlight w:val="none"/>
              </w:rPr>
            </w:pPr>
            <w:r>
              <w:rPr>
                <w:rFonts w:hint="eastAsia" w:ascii="宋体" w:hAnsi="宋体"/>
                <w:sz w:val="21"/>
                <w:szCs w:val="21"/>
                <w:highlight w:val="none"/>
              </w:rPr>
              <w:t>1.1%</w:t>
            </w:r>
          </w:p>
        </w:tc>
        <w:tc>
          <w:tcPr>
            <w:tcW w:w="2273" w:type="dxa"/>
            <w:vAlign w:val="center"/>
          </w:tcPr>
          <w:p w14:paraId="16A5C97A">
            <w:pPr>
              <w:spacing w:line="240" w:lineRule="atLeast"/>
              <w:jc w:val="center"/>
              <w:rPr>
                <w:rFonts w:ascii="宋体" w:hAnsi="宋体"/>
                <w:sz w:val="21"/>
                <w:szCs w:val="21"/>
                <w:highlight w:val="none"/>
              </w:rPr>
            </w:pPr>
            <w:r>
              <w:rPr>
                <w:rFonts w:hint="eastAsia" w:ascii="宋体" w:hAnsi="宋体"/>
                <w:sz w:val="21"/>
                <w:szCs w:val="21"/>
                <w:highlight w:val="none"/>
              </w:rPr>
              <w:t>0.8%</w:t>
            </w:r>
          </w:p>
        </w:tc>
        <w:tc>
          <w:tcPr>
            <w:tcW w:w="2272" w:type="dxa"/>
            <w:vAlign w:val="center"/>
          </w:tcPr>
          <w:p w14:paraId="54876B7B">
            <w:pPr>
              <w:spacing w:line="240" w:lineRule="atLeast"/>
              <w:jc w:val="center"/>
              <w:rPr>
                <w:rFonts w:ascii="宋体" w:hAnsi="宋体"/>
                <w:sz w:val="21"/>
                <w:szCs w:val="21"/>
                <w:highlight w:val="none"/>
              </w:rPr>
            </w:pPr>
            <w:r>
              <w:rPr>
                <w:rFonts w:hint="eastAsia" w:ascii="宋体" w:hAnsi="宋体"/>
                <w:sz w:val="21"/>
                <w:szCs w:val="21"/>
                <w:highlight w:val="none"/>
              </w:rPr>
              <w:t>0.7%</w:t>
            </w:r>
          </w:p>
        </w:tc>
      </w:tr>
      <w:tr w14:paraId="51257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10" w:type="dxa"/>
            <w:vAlign w:val="center"/>
          </w:tcPr>
          <w:p w14:paraId="521DC7AA">
            <w:pPr>
              <w:spacing w:line="240" w:lineRule="atLeast"/>
              <w:jc w:val="center"/>
              <w:rPr>
                <w:rFonts w:ascii="宋体" w:hAnsi="宋体"/>
                <w:sz w:val="21"/>
                <w:szCs w:val="21"/>
                <w:highlight w:val="none"/>
              </w:rPr>
            </w:pPr>
            <w:r>
              <w:rPr>
                <w:rFonts w:hint="eastAsia" w:ascii="宋体" w:hAnsi="宋体"/>
                <w:sz w:val="21"/>
                <w:szCs w:val="21"/>
                <w:highlight w:val="none"/>
              </w:rPr>
              <w:t>500以上-1000</w:t>
            </w:r>
          </w:p>
        </w:tc>
        <w:tc>
          <w:tcPr>
            <w:tcW w:w="2273" w:type="dxa"/>
            <w:vAlign w:val="center"/>
          </w:tcPr>
          <w:p w14:paraId="0EF98AC5">
            <w:pPr>
              <w:spacing w:line="240" w:lineRule="atLeast"/>
              <w:jc w:val="center"/>
              <w:rPr>
                <w:rFonts w:ascii="宋体" w:hAnsi="宋体"/>
                <w:sz w:val="21"/>
                <w:szCs w:val="21"/>
                <w:highlight w:val="none"/>
              </w:rPr>
            </w:pPr>
            <w:r>
              <w:rPr>
                <w:rFonts w:hint="eastAsia" w:ascii="宋体" w:hAnsi="宋体"/>
                <w:sz w:val="21"/>
                <w:szCs w:val="21"/>
                <w:highlight w:val="none"/>
              </w:rPr>
              <w:t>0.8%</w:t>
            </w:r>
          </w:p>
        </w:tc>
        <w:tc>
          <w:tcPr>
            <w:tcW w:w="2273" w:type="dxa"/>
            <w:vAlign w:val="center"/>
          </w:tcPr>
          <w:p w14:paraId="6536ACF8">
            <w:pPr>
              <w:spacing w:line="240" w:lineRule="atLeast"/>
              <w:jc w:val="center"/>
              <w:rPr>
                <w:rFonts w:ascii="宋体" w:hAnsi="宋体"/>
                <w:sz w:val="21"/>
                <w:szCs w:val="21"/>
                <w:highlight w:val="none"/>
              </w:rPr>
            </w:pPr>
            <w:r>
              <w:rPr>
                <w:rFonts w:hint="eastAsia" w:ascii="宋体" w:hAnsi="宋体"/>
                <w:sz w:val="21"/>
                <w:szCs w:val="21"/>
                <w:highlight w:val="none"/>
              </w:rPr>
              <w:t>0.45%</w:t>
            </w:r>
          </w:p>
        </w:tc>
        <w:tc>
          <w:tcPr>
            <w:tcW w:w="2272" w:type="dxa"/>
            <w:vAlign w:val="center"/>
          </w:tcPr>
          <w:p w14:paraId="36F5BFA1">
            <w:pPr>
              <w:spacing w:line="240" w:lineRule="atLeast"/>
              <w:jc w:val="center"/>
              <w:rPr>
                <w:rFonts w:ascii="宋体" w:hAnsi="宋体"/>
                <w:sz w:val="21"/>
                <w:szCs w:val="21"/>
                <w:highlight w:val="none"/>
              </w:rPr>
            </w:pPr>
            <w:r>
              <w:rPr>
                <w:rFonts w:hint="eastAsia" w:ascii="宋体" w:hAnsi="宋体"/>
                <w:sz w:val="21"/>
                <w:szCs w:val="21"/>
                <w:highlight w:val="none"/>
              </w:rPr>
              <w:t>0.55%</w:t>
            </w:r>
          </w:p>
        </w:tc>
      </w:tr>
    </w:tbl>
    <w:p w14:paraId="325E8A26">
      <w:pPr>
        <w:wordWrap w:val="0"/>
        <w:snapToGrid w:val="0"/>
        <w:spacing w:line="360" w:lineRule="auto"/>
        <w:ind w:firstLine="480" w:firstLineChars="200"/>
        <w:rPr>
          <w:rFonts w:hint="eastAsia" w:ascii="宋体" w:hAnsi="宋体"/>
          <w:sz w:val="24"/>
          <w:highlight w:val="none"/>
        </w:rPr>
      </w:pPr>
      <w:r>
        <w:rPr>
          <w:rFonts w:hint="eastAsia" w:ascii="宋体" w:hAnsi="宋体"/>
          <w:sz w:val="24"/>
          <w:highlight w:val="none"/>
        </w:rPr>
        <w:t>注：采购代理服务收费按差额定率累进法计算。采购代理服务费按上表计算出不足3500元的，按3500元记取。</w:t>
      </w:r>
    </w:p>
    <w:p w14:paraId="532B7F8B">
      <w:pPr>
        <w:snapToGrid w:val="0"/>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（二）采购代理服务费缴纳账户信息：</w:t>
      </w:r>
    </w:p>
    <w:p w14:paraId="15EF850E">
      <w:pPr>
        <w:snapToGrid w:val="0"/>
        <w:spacing w:line="360" w:lineRule="auto"/>
        <w:ind w:firstLine="482" w:firstLineChars="200"/>
        <w:rPr>
          <w:rFonts w:hint="eastAsia" w:ascii="宋体" w:hAnsi="宋体"/>
          <w:b/>
          <w:sz w:val="24"/>
          <w:szCs w:val="24"/>
          <w:highlight w:val="none"/>
        </w:rPr>
      </w:pPr>
      <w:r>
        <w:rPr>
          <w:rFonts w:hint="eastAsia" w:ascii="宋体" w:hAnsi="宋体"/>
          <w:b/>
          <w:sz w:val="24"/>
          <w:szCs w:val="24"/>
          <w:highlight w:val="none"/>
        </w:rPr>
        <w:t>户  名：重庆市中基致信招标代理有限公司</w:t>
      </w:r>
    </w:p>
    <w:p w14:paraId="35D232AE">
      <w:pPr>
        <w:snapToGrid w:val="0"/>
        <w:spacing w:line="360" w:lineRule="auto"/>
        <w:ind w:firstLine="482" w:firstLineChars="200"/>
        <w:rPr>
          <w:rFonts w:hint="eastAsia" w:ascii="宋体" w:hAnsi="宋体"/>
          <w:b/>
          <w:sz w:val="24"/>
          <w:szCs w:val="24"/>
          <w:highlight w:val="none"/>
        </w:rPr>
      </w:pPr>
      <w:r>
        <w:rPr>
          <w:rFonts w:hint="eastAsia" w:ascii="宋体" w:hAnsi="宋体"/>
          <w:b/>
          <w:sz w:val="24"/>
          <w:szCs w:val="24"/>
          <w:highlight w:val="none"/>
        </w:rPr>
        <w:t>开户行：中国银行重庆江北支行</w:t>
      </w:r>
    </w:p>
    <w:p w14:paraId="4CD0951E">
      <w:pPr>
        <w:snapToGrid w:val="0"/>
        <w:spacing w:line="360" w:lineRule="auto"/>
        <w:ind w:firstLine="482" w:firstLineChars="200"/>
        <w:rPr>
          <w:rFonts w:hint="eastAsia" w:ascii="宋体" w:hAnsi="宋体"/>
          <w:b/>
          <w:sz w:val="24"/>
          <w:szCs w:val="24"/>
          <w:highlight w:val="none"/>
        </w:rPr>
      </w:pPr>
      <w:r>
        <w:rPr>
          <w:rFonts w:hint="eastAsia" w:ascii="宋体" w:hAnsi="宋体"/>
          <w:b/>
          <w:sz w:val="24"/>
          <w:szCs w:val="24"/>
          <w:highlight w:val="none"/>
        </w:rPr>
        <w:t>账  号：1144 6718 4234</w:t>
      </w:r>
    </w:p>
    <w:p w14:paraId="119E22CB">
      <w:pPr>
        <w:pStyle w:val="4"/>
        <w:spacing w:before="0" w:after="0" w:line="360" w:lineRule="auto"/>
        <w:ind w:firstLine="482" w:firstLineChars="200"/>
        <w:rPr>
          <w:rFonts w:hint="eastAsia" w:ascii="宋体" w:hAnsi="宋体"/>
          <w:sz w:val="24"/>
          <w:szCs w:val="24"/>
          <w:highlight w:val="none"/>
        </w:rPr>
      </w:pPr>
      <w:bookmarkStart w:id="91" w:name="_Toc102227322"/>
      <w:bookmarkStart w:id="92" w:name="_Toc342913396"/>
      <w:bookmarkStart w:id="93" w:name="_Toc11054"/>
      <w:bookmarkStart w:id="94" w:name="_Toc11641055"/>
      <w:bookmarkStart w:id="95" w:name="_Toc12789059"/>
      <w:r>
        <w:rPr>
          <w:rFonts w:hint="eastAsia" w:ascii="宋体" w:hAnsi="宋体"/>
          <w:sz w:val="24"/>
          <w:szCs w:val="24"/>
          <w:highlight w:val="none"/>
        </w:rPr>
        <w:t>八、签订</w:t>
      </w:r>
      <w:bookmarkEnd w:id="91"/>
      <w:r>
        <w:rPr>
          <w:rFonts w:hint="eastAsia" w:ascii="宋体" w:hAnsi="宋体"/>
          <w:sz w:val="24"/>
          <w:szCs w:val="24"/>
          <w:highlight w:val="none"/>
        </w:rPr>
        <w:t>合同</w:t>
      </w:r>
      <w:bookmarkEnd w:id="92"/>
      <w:bookmarkEnd w:id="93"/>
    </w:p>
    <w:p w14:paraId="58066252">
      <w:pPr>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（一）采购人与成交供应商应当在成交通知书发出之日起20日内，按照磋商文件确定的合同文本以及技术和服务要求等事项签订政府采购合同。</w:t>
      </w:r>
    </w:p>
    <w:p w14:paraId="38DD4232">
      <w:pPr>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（二）竞争性磋商文件、成交供应商的响应文件及有效承诺文件等，均为签订合同的依据。</w:t>
      </w:r>
    </w:p>
    <w:p w14:paraId="1116E8B3">
      <w:pPr>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（三）如成交供应商放弃成交项目或在签订合同时擅自改变成交状态的，采购人将按照相关法律法规处理。</w:t>
      </w:r>
    </w:p>
    <w:p w14:paraId="613EC05D">
      <w:pPr>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四）采购人不得向成交供应商提出超出竞争性磋商文件以外的任何要求作为签订合同的条件，不得与成交供应商订立背离竞争性磋商确定的合同文本以及采购标的、规格型号、采购金额、采购数量、技术和服务要求等实质性内容的协议。</w:t>
      </w:r>
    </w:p>
    <w:p w14:paraId="5FBF4438">
      <w:pPr>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（五）除不可抗力等因素外，成交通知书发出后，采购人改变成交结果，或者成交供应商拒绝签订政府采购合同的，应当承担相应的法律责任。</w:t>
      </w:r>
    </w:p>
    <w:p w14:paraId="7B223472">
      <w:pPr>
        <w:pStyle w:val="3"/>
        <w:pageBreakBefore/>
        <w:spacing w:line="360" w:lineRule="auto"/>
        <w:jc w:val="center"/>
        <w:rPr>
          <w:rFonts w:hint="eastAsia" w:ascii="宋体" w:hAnsi="宋体" w:eastAsia="宋体"/>
          <w:sz w:val="36"/>
          <w:szCs w:val="30"/>
          <w:highlight w:val="none"/>
        </w:rPr>
      </w:pPr>
      <w:bookmarkStart w:id="96" w:name="_Toc17860"/>
      <w:r>
        <w:rPr>
          <w:rFonts w:hint="eastAsia" w:ascii="宋体" w:hAnsi="宋体" w:eastAsia="宋体"/>
          <w:sz w:val="36"/>
          <w:szCs w:val="30"/>
          <w:highlight w:val="none"/>
        </w:rPr>
        <w:t xml:space="preserve">第六篇  </w:t>
      </w:r>
      <w:bookmarkEnd w:id="94"/>
      <w:bookmarkEnd w:id="95"/>
      <w:r>
        <w:rPr>
          <w:rFonts w:hint="eastAsia" w:ascii="宋体" w:hAnsi="宋体" w:eastAsia="宋体"/>
          <w:sz w:val="36"/>
          <w:szCs w:val="30"/>
          <w:highlight w:val="none"/>
        </w:rPr>
        <w:t>政府采购合同</w:t>
      </w:r>
      <w:bookmarkEnd w:id="96"/>
    </w:p>
    <w:p w14:paraId="7B52F2F9">
      <w:pPr>
        <w:spacing w:line="360" w:lineRule="auto"/>
        <w:jc w:val="center"/>
        <w:rPr>
          <w:rFonts w:ascii="宋体" w:hAnsi="宋体"/>
          <w:b/>
          <w:sz w:val="44"/>
          <w:highlight w:val="none"/>
        </w:rPr>
      </w:pPr>
      <w:bookmarkStart w:id="97" w:name="_Hlt41879464"/>
      <w:bookmarkEnd w:id="97"/>
      <w:bookmarkStart w:id="98" w:name="_Toc12789072"/>
      <w:r>
        <w:rPr>
          <w:rFonts w:ascii="宋体" w:hAnsi="宋体"/>
          <w:b/>
          <w:sz w:val="44"/>
          <w:highlight w:val="none"/>
        </w:rPr>
        <w:t>重庆市政府采购合同</w:t>
      </w:r>
    </w:p>
    <w:p w14:paraId="526F79C4">
      <w:pPr>
        <w:spacing w:line="360" w:lineRule="auto"/>
        <w:jc w:val="center"/>
        <w:rPr>
          <w:rFonts w:ascii="宋体" w:hAnsi="宋体"/>
          <w:highlight w:val="none"/>
        </w:rPr>
      </w:pPr>
      <w:r>
        <w:rPr>
          <w:rFonts w:ascii="宋体" w:hAnsi="宋体"/>
          <w:highlight w:val="none"/>
        </w:rPr>
        <w:t>（项目号：     ）</w:t>
      </w:r>
    </w:p>
    <w:p w14:paraId="6C799F29">
      <w:pPr>
        <w:spacing w:line="360" w:lineRule="auto"/>
        <w:rPr>
          <w:rFonts w:ascii="宋体" w:hAnsi="宋体"/>
          <w:sz w:val="24"/>
          <w:highlight w:val="none"/>
        </w:rPr>
      </w:pPr>
      <w:r>
        <w:rPr>
          <w:rFonts w:ascii="宋体" w:hAnsi="宋体"/>
          <w:sz w:val="24"/>
          <w:highlight w:val="none"/>
        </w:rPr>
        <w:t>甲方（需方）：___________________________</w:t>
      </w:r>
    </w:p>
    <w:p w14:paraId="0F65EB00">
      <w:pPr>
        <w:spacing w:line="360" w:lineRule="auto"/>
        <w:rPr>
          <w:rFonts w:ascii="宋体" w:hAnsi="宋体"/>
          <w:sz w:val="24"/>
          <w:highlight w:val="none"/>
        </w:rPr>
      </w:pPr>
      <w:r>
        <w:rPr>
          <w:rFonts w:ascii="宋体" w:hAnsi="宋体"/>
          <w:sz w:val="24"/>
          <w:highlight w:val="none"/>
        </w:rPr>
        <w:t>乙方（供方）：___________________________</w:t>
      </w:r>
    </w:p>
    <w:p w14:paraId="4081D51C">
      <w:pPr>
        <w:spacing w:line="360" w:lineRule="auto"/>
        <w:rPr>
          <w:rFonts w:ascii="宋体" w:hAnsi="宋体"/>
          <w:sz w:val="24"/>
          <w:highlight w:val="none"/>
        </w:rPr>
      </w:pPr>
    </w:p>
    <w:p w14:paraId="63DAE7D9">
      <w:pPr>
        <w:spacing w:line="360" w:lineRule="auto"/>
        <w:rPr>
          <w:rFonts w:ascii="宋体" w:hAnsi="宋体"/>
          <w:sz w:val="24"/>
          <w:highlight w:val="none"/>
        </w:rPr>
      </w:pPr>
      <w:r>
        <w:rPr>
          <w:rFonts w:ascii="宋体" w:hAnsi="宋体"/>
          <w:sz w:val="24"/>
          <w:highlight w:val="none"/>
        </w:rPr>
        <w:t>经双方协商一致，达成以下购销合同：</w:t>
      </w:r>
    </w:p>
    <w:tbl>
      <w:tblPr>
        <w:tblStyle w:val="58"/>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1432"/>
        <w:gridCol w:w="567"/>
        <w:gridCol w:w="2268"/>
        <w:gridCol w:w="2275"/>
        <w:gridCol w:w="15"/>
      </w:tblGrid>
      <w:tr w14:paraId="7B741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52" w:hRule="atLeast"/>
        </w:trPr>
        <w:tc>
          <w:tcPr>
            <w:tcW w:w="3071" w:type="dxa"/>
            <w:vAlign w:val="center"/>
          </w:tcPr>
          <w:p w14:paraId="5BB470AA">
            <w:pPr>
              <w:snapToGrid w:val="0"/>
              <w:jc w:val="center"/>
              <w:rPr>
                <w:rFonts w:ascii="宋体" w:hAnsi="宋体"/>
                <w:sz w:val="21"/>
                <w:szCs w:val="21"/>
                <w:highlight w:val="none"/>
              </w:rPr>
            </w:pPr>
            <w:r>
              <w:rPr>
                <w:rFonts w:hint="eastAsia" w:ascii="宋体" w:hAnsi="宋体"/>
                <w:sz w:val="21"/>
                <w:szCs w:val="21"/>
                <w:highlight w:val="none"/>
              </w:rPr>
              <w:t>项目内容</w:t>
            </w:r>
          </w:p>
        </w:tc>
        <w:tc>
          <w:tcPr>
            <w:tcW w:w="1999" w:type="dxa"/>
            <w:gridSpan w:val="2"/>
            <w:vAlign w:val="center"/>
          </w:tcPr>
          <w:p w14:paraId="519B9932">
            <w:pPr>
              <w:snapToGrid w:val="0"/>
              <w:jc w:val="center"/>
              <w:rPr>
                <w:rFonts w:ascii="宋体" w:hAnsi="宋体"/>
                <w:sz w:val="21"/>
                <w:szCs w:val="21"/>
                <w:highlight w:val="none"/>
              </w:rPr>
            </w:pPr>
            <w:r>
              <w:rPr>
                <w:rFonts w:ascii="宋体" w:hAnsi="宋体"/>
                <w:sz w:val="21"/>
                <w:szCs w:val="21"/>
                <w:highlight w:val="none"/>
              </w:rPr>
              <w:t>总价</w:t>
            </w:r>
          </w:p>
        </w:tc>
        <w:tc>
          <w:tcPr>
            <w:tcW w:w="2268" w:type="dxa"/>
            <w:vAlign w:val="center"/>
          </w:tcPr>
          <w:p w14:paraId="01CB3241">
            <w:pPr>
              <w:snapToGrid w:val="0"/>
              <w:jc w:val="center"/>
              <w:rPr>
                <w:rFonts w:ascii="宋体" w:hAnsi="宋体"/>
                <w:sz w:val="21"/>
                <w:szCs w:val="21"/>
                <w:highlight w:val="none"/>
              </w:rPr>
            </w:pPr>
            <w:r>
              <w:rPr>
                <w:rFonts w:hint="eastAsia" w:ascii="宋体" w:hAnsi="宋体"/>
                <w:sz w:val="21"/>
                <w:szCs w:val="21"/>
                <w:highlight w:val="none"/>
              </w:rPr>
              <w:t>服务</w:t>
            </w:r>
            <w:r>
              <w:rPr>
                <w:rFonts w:ascii="宋体" w:hAnsi="宋体"/>
                <w:sz w:val="21"/>
                <w:szCs w:val="21"/>
                <w:highlight w:val="none"/>
              </w:rPr>
              <w:t>时间</w:t>
            </w:r>
          </w:p>
        </w:tc>
        <w:tc>
          <w:tcPr>
            <w:tcW w:w="2275" w:type="dxa"/>
            <w:vAlign w:val="center"/>
          </w:tcPr>
          <w:p w14:paraId="78B1D8CC">
            <w:pPr>
              <w:snapToGrid w:val="0"/>
              <w:jc w:val="center"/>
              <w:rPr>
                <w:rFonts w:ascii="宋体" w:hAnsi="宋体"/>
                <w:sz w:val="21"/>
                <w:szCs w:val="21"/>
                <w:highlight w:val="none"/>
              </w:rPr>
            </w:pPr>
            <w:r>
              <w:rPr>
                <w:rFonts w:hint="eastAsia" w:ascii="宋体" w:hAnsi="宋体"/>
                <w:sz w:val="21"/>
                <w:szCs w:val="21"/>
                <w:highlight w:val="none"/>
              </w:rPr>
              <w:t>服务</w:t>
            </w:r>
            <w:r>
              <w:rPr>
                <w:rFonts w:ascii="宋体" w:hAnsi="宋体"/>
                <w:sz w:val="21"/>
                <w:szCs w:val="21"/>
                <w:highlight w:val="none"/>
              </w:rPr>
              <w:t>地点</w:t>
            </w:r>
          </w:p>
        </w:tc>
      </w:tr>
      <w:tr w14:paraId="52940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385" w:hRule="atLeast"/>
        </w:trPr>
        <w:tc>
          <w:tcPr>
            <w:tcW w:w="3071" w:type="dxa"/>
            <w:vAlign w:val="center"/>
          </w:tcPr>
          <w:p w14:paraId="76203B59">
            <w:pPr>
              <w:snapToGrid w:val="0"/>
              <w:jc w:val="center"/>
              <w:rPr>
                <w:rFonts w:ascii="宋体" w:hAnsi="宋体"/>
                <w:sz w:val="21"/>
                <w:szCs w:val="21"/>
                <w:highlight w:val="none"/>
              </w:rPr>
            </w:pPr>
          </w:p>
        </w:tc>
        <w:tc>
          <w:tcPr>
            <w:tcW w:w="1999" w:type="dxa"/>
            <w:gridSpan w:val="2"/>
            <w:vAlign w:val="center"/>
          </w:tcPr>
          <w:p w14:paraId="6F4DA6EA">
            <w:pPr>
              <w:snapToGrid w:val="0"/>
              <w:jc w:val="center"/>
              <w:rPr>
                <w:rFonts w:ascii="宋体" w:hAnsi="宋体"/>
                <w:sz w:val="21"/>
                <w:szCs w:val="21"/>
                <w:highlight w:val="none"/>
              </w:rPr>
            </w:pPr>
          </w:p>
        </w:tc>
        <w:tc>
          <w:tcPr>
            <w:tcW w:w="2268" w:type="dxa"/>
            <w:vAlign w:val="center"/>
          </w:tcPr>
          <w:p w14:paraId="352D474B">
            <w:pPr>
              <w:snapToGrid w:val="0"/>
              <w:jc w:val="center"/>
              <w:rPr>
                <w:rFonts w:ascii="宋体" w:hAnsi="宋体"/>
                <w:sz w:val="21"/>
                <w:szCs w:val="21"/>
                <w:highlight w:val="none"/>
              </w:rPr>
            </w:pPr>
          </w:p>
        </w:tc>
        <w:tc>
          <w:tcPr>
            <w:tcW w:w="2275" w:type="dxa"/>
            <w:vAlign w:val="center"/>
          </w:tcPr>
          <w:p w14:paraId="171E1093">
            <w:pPr>
              <w:snapToGrid w:val="0"/>
              <w:jc w:val="center"/>
              <w:rPr>
                <w:rFonts w:ascii="宋体" w:hAnsi="宋体"/>
                <w:sz w:val="21"/>
                <w:szCs w:val="21"/>
                <w:highlight w:val="none"/>
              </w:rPr>
            </w:pPr>
          </w:p>
        </w:tc>
      </w:tr>
      <w:tr w14:paraId="4ECFB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385" w:hRule="atLeast"/>
        </w:trPr>
        <w:tc>
          <w:tcPr>
            <w:tcW w:w="3071" w:type="dxa"/>
            <w:vAlign w:val="center"/>
          </w:tcPr>
          <w:p w14:paraId="71C63E7D">
            <w:pPr>
              <w:snapToGrid w:val="0"/>
              <w:jc w:val="center"/>
              <w:rPr>
                <w:rFonts w:ascii="宋体" w:hAnsi="宋体"/>
                <w:sz w:val="21"/>
                <w:szCs w:val="21"/>
                <w:highlight w:val="none"/>
              </w:rPr>
            </w:pPr>
          </w:p>
        </w:tc>
        <w:tc>
          <w:tcPr>
            <w:tcW w:w="1999" w:type="dxa"/>
            <w:gridSpan w:val="2"/>
            <w:vAlign w:val="center"/>
          </w:tcPr>
          <w:p w14:paraId="5482E114">
            <w:pPr>
              <w:snapToGrid w:val="0"/>
              <w:jc w:val="center"/>
              <w:rPr>
                <w:rFonts w:ascii="宋体" w:hAnsi="宋体"/>
                <w:sz w:val="21"/>
                <w:szCs w:val="21"/>
                <w:highlight w:val="none"/>
              </w:rPr>
            </w:pPr>
          </w:p>
        </w:tc>
        <w:tc>
          <w:tcPr>
            <w:tcW w:w="2268" w:type="dxa"/>
            <w:vAlign w:val="center"/>
          </w:tcPr>
          <w:p w14:paraId="57C8A783">
            <w:pPr>
              <w:snapToGrid w:val="0"/>
              <w:jc w:val="center"/>
              <w:rPr>
                <w:rFonts w:ascii="宋体" w:hAnsi="宋体"/>
                <w:sz w:val="21"/>
                <w:szCs w:val="21"/>
                <w:highlight w:val="none"/>
              </w:rPr>
            </w:pPr>
          </w:p>
        </w:tc>
        <w:tc>
          <w:tcPr>
            <w:tcW w:w="2275" w:type="dxa"/>
            <w:vAlign w:val="center"/>
          </w:tcPr>
          <w:p w14:paraId="26612688">
            <w:pPr>
              <w:snapToGrid w:val="0"/>
              <w:jc w:val="center"/>
              <w:rPr>
                <w:rFonts w:ascii="宋体" w:hAnsi="宋体"/>
                <w:sz w:val="21"/>
                <w:szCs w:val="21"/>
                <w:highlight w:val="none"/>
              </w:rPr>
            </w:pPr>
          </w:p>
        </w:tc>
      </w:tr>
      <w:tr w14:paraId="1A2E3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5"/>
            <w:vAlign w:val="center"/>
          </w:tcPr>
          <w:p w14:paraId="02AD10B8">
            <w:pPr>
              <w:snapToGrid w:val="0"/>
              <w:rPr>
                <w:rFonts w:ascii="宋体" w:hAnsi="宋体"/>
                <w:sz w:val="21"/>
                <w:szCs w:val="21"/>
                <w:highlight w:val="none"/>
              </w:rPr>
            </w:pPr>
            <w:r>
              <w:rPr>
                <w:rFonts w:ascii="宋体" w:hAnsi="宋体"/>
                <w:sz w:val="21"/>
                <w:szCs w:val="21"/>
                <w:highlight w:val="none"/>
              </w:rPr>
              <w:t>合计</w:t>
            </w:r>
            <w:r>
              <w:rPr>
                <w:rFonts w:hint="eastAsia" w:ascii="宋体" w:hAnsi="宋体"/>
                <w:sz w:val="21"/>
                <w:szCs w:val="21"/>
                <w:highlight w:val="none"/>
                <w:lang w:val="en-US" w:eastAsia="zh-CN"/>
              </w:rPr>
              <w:t>折扣</w:t>
            </w:r>
            <w:r>
              <w:rPr>
                <w:rFonts w:ascii="宋体" w:hAnsi="宋体"/>
                <w:sz w:val="21"/>
                <w:szCs w:val="21"/>
                <w:highlight w:val="none"/>
              </w:rPr>
              <w:t>（小写）：</w:t>
            </w:r>
          </w:p>
        </w:tc>
      </w:tr>
      <w:tr w14:paraId="07D79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5"/>
            <w:vAlign w:val="center"/>
          </w:tcPr>
          <w:p w14:paraId="15ACD60E">
            <w:pPr>
              <w:snapToGrid w:val="0"/>
              <w:rPr>
                <w:rFonts w:ascii="宋体" w:hAnsi="宋体"/>
                <w:sz w:val="21"/>
                <w:szCs w:val="21"/>
                <w:highlight w:val="none"/>
              </w:rPr>
            </w:pPr>
            <w:r>
              <w:rPr>
                <w:rFonts w:ascii="宋体" w:hAnsi="宋体"/>
                <w:sz w:val="21"/>
                <w:szCs w:val="21"/>
                <w:highlight w:val="none"/>
              </w:rPr>
              <w:t>合计</w:t>
            </w:r>
            <w:r>
              <w:rPr>
                <w:rFonts w:hint="eastAsia" w:ascii="宋体" w:hAnsi="宋体"/>
                <w:sz w:val="21"/>
                <w:szCs w:val="21"/>
                <w:highlight w:val="none"/>
                <w:lang w:val="en-US" w:eastAsia="zh-CN"/>
              </w:rPr>
              <w:t>折扣</w:t>
            </w:r>
            <w:r>
              <w:rPr>
                <w:rFonts w:ascii="宋体" w:hAnsi="宋体"/>
                <w:sz w:val="21"/>
                <w:szCs w:val="21"/>
                <w:highlight w:val="none"/>
              </w:rPr>
              <w:t>（大写）：</w:t>
            </w:r>
          </w:p>
        </w:tc>
      </w:tr>
      <w:tr w14:paraId="6C23C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605" w:hRule="atLeast"/>
        </w:trPr>
        <w:tc>
          <w:tcPr>
            <w:tcW w:w="9613" w:type="dxa"/>
            <w:gridSpan w:val="5"/>
            <w:vAlign w:val="top"/>
          </w:tcPr>
          <w:p w14:paraId="535CD74F">
            <w:pPr>
              <w:snapToGrid w:val="0"/>
              <w:rPr>
                <w:rFonts w:ascii="宋体" w:hAnsi="宋体"/>
                <w:sz w:val="21"/>
                <w:szCs w:val="21"/>
                <w:highlight w:val="none"/>
              </w:rPr>
            </w:pPr>
            <w:r>
              <w:rPr>
                <w:rFonts w:ascii="宋体" w:hAnsi="宋体"/>
                <w:sz w:val="21"/>
                <w:szCs w:val="21"/>
                <w:highlight w:val="none"/>
              </w:rPr>
              <w:t>一、</w:t>
            </w:r>
            <w:r>
              <w:rPr>
                <w:rFonts w:hint="eastAsia" w:ascii="宋体" w:hAnsi="宋体"/>
                <w:sz w:val="21"/>
                <w:szCs w:val="21"/>
                <w:highlight w:val="none"/>
              </w:rPr>
              <w:t>服务内容及要求</w:t>
            </w:r>
          </w:p>
          <w:p w14:paraId="3A1372ED">
            <w:pPr>
              <w:snapToGrid w:val="0"/>
              <w:rPr>
                <w:rFonts w:ascii="宋体" w:hAnsi="宋体"/>
                <w:sz w:val="21"/>
                <w:szCs w:val="21"/>
                <w:highlight w:val="none"/>
              </w:rPr>
            </w:pPr>
          </w:p>
        </w:tc>
      </w:tr>
      <w:tr w14:paraId="45D69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9628" w:type="dxa"/>
            <w:gridSpan w:val="6"/>
            <w:vAlign w:val="top"/>
          </w:tcPr>
          <w:p w14:paraId="53732DD8">
            <w:pPr>
              <w:snapToGrid w:val="0"/>
              <w:rPr>
                <w:rFonts w:ascii="宋体" w:hAnsi="宋体"/>
                <w:sz w:val="21"/>
                <w:szCs w:val="21"/>
                <w:highlight w:val="none"/>
              </w:rPr>
            </w:pPr>
            <w:r>
              <w:rPr>
                <w:rFonts w:hint="eastAsia" w:ascii="宋体" w:hAnsi="宋体"/>
                <w:sz w:val="21"/>
                <w:szCs w:val="21"/>
                <w:highlight w:val="none"/>
              </w:rPr>
              <w:t>二</w:t>
            </w:r>
            <w:r>
              <w:rPr>
                <w:rFonts w:ascii="宋体" w:hAnsi="宋体"/>
                <w:sz w:val="21"/>
                <w:szCs w:val="21"/>
                <w:highlight w:val="none"/>
              </w:rPr>
              <w:t>、验收标准、方法：</w:t>
            </w:r>
          </w:p>
          <w:p w14:paraId="1E1B3163">
            <w:pPr>
              <w:snapToGrid w:val="0"/>
              <w:rPr>
                <w:rFonts w:ascii="宋体" w:hAnsi="宋体"/>
                <w:sz w:val="21"/>
                <w:szCs w:val="21"/>
                <w:highlight w:val="none"/>
              </w:rPr>
            </w:pPr>
          </w:p>
        </w:tc>
      </w:tr>
      <w:tr w14:paraId="308F2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9628" w:type="dxa"/>
            <w:gridSpan w:val="6"/>
            <w:vAlign w:val="top"/>
          </w:tcPr>
          <w:p w14:paraId="072A1022">
            <w:pPr>
              <w:snapToGrid w:val="0"/>
              <w:rPr>
                <w:rFonts w:ascii="宋体" w:hAnsi="宋体"/>
                <w:sz w:val="21"/>
                <w:szCs w:val="21"/>
                <w:highlight w:val="none"/>
              </w:rPr>
            </w:pPr>
            <w:r>
              <w:rPr>
                <w:rFonts w:hint="eastAsia" w:ascii="宋体" w:hAnsi="宋体"/>
                <w:sz w:val="21"/>
                <w:szCs w:val="21"/>
                <w:highlight w:val="none"/>
              </w:rPr>
              <w:t>三</w:t>
            </w:r>
            <w:r>
              <w:rPr>
                <w:rFonts w:ascii="宋体" w:hAnsi="宋体"/>
                <w:sz w:val="21"/>
                <w:szCs w:val="21"/>
                <w:highlight w:val="none"/>
              </w:rPr>
              <w:t>、付款方式：</w:t>
            </w:r>
          </w:p>
          <w:p w14:paraId="1B219F46">
            <w:pPr>
              <w:pStyle w:val="33"/>
              <w:snapToGrid w:val="0"/>
              <w:ind w:left="980"/>
              <w:rPr>
                <w:rFonts w:ascii="宋体" w:hAnsi="宋体"/>
                <w:sz w:val="21"/>
                <w:szCs w:val="21"/>
                <w:highlight w:val="none"/>
                <w:lang w:val="en-US" w:eastAsia="zh-CN"/>
              </w:rPr>
            </w:pPr>
          </w:p>
        </w:tc>
      </w:tr>
      <w:tr w14:paraId="01A06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9628" w:type="dxa"/>
            <w:gridSpan w:val="6"/>
            <w:vAlign w:val="top"/>
          </w:tcPr>
          <w:p w14:paraId="698502C9">
            <w:pPr>
              <w:snapToGrid w:val="0"/>
              <w:rPr>
                <w:rFonts w:hint="eastAsia" w:ascii="宋体" w:hAnsi="宋体"/>
                <w:sz w:val="21"/>
                <w:szCs w:val="21"/>
                <w:highlight w:val="none"/>
              </w:rPr>
            </w:pPr>
            <w:r>
              <w:rPr>
                <w:rFonts w:hint="eastAsia" w:ascii="宋体" w:hAnsi="宋体"/>
                <w:sz w:val="21"/>
                <w:szCs w:val="21"/>
                <w:highlight w:val="none"/>
              </w:rPr>
              <w:t>四、履约保证金：</w:t>
            </w:r>
          </w:p>
        </w:tc>
      </w:tr>
      <w:tr w14:paraId="223FD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9628" w:type="dxa"/>
            <w:gridSpan w:val="6"/>
            <w:vAlign w:val="top"/>
          </w:tcPr>
          <w:p w14:paraId="384882B4">
            <w:pPr>
              <w:snapToGrid w:val="0"/>
              <w:rPr>
                <w:rFonts w:ascii="宋体" w:hAnsi="宋体"/>
                <w:sz w:val="21"/>
                <w:szCs w:val="21"/>
                <w:highlight w:val="none"/>
              </w:rPr>
            </w:pPr>
            <w:r>
              <w:rPr>
                <w:rFonts w:hint="eastAsia" w:ascii="宋体" w:hAnsi="宋体"/>
                <w:sz w:val="21"/>
                <w:szCs w:val="21"/>
                <w:highlight w:val="none"/>
              </w:rPr>
              <w:t>五</w:t>
            </w:r>
            <w:r>
              <w:rPr>
                <w:rFonts w:ascii="宋体" w:hAnsi="宋体"/>
                <w:sz w:val="21"/>
                <w:szCs w:val="21"/>
                <w:highlight w:val="none"/>
              </w:rPr>
              <w:t>、违约责任：</w:t>
            </w:r>
          </w:p>
          <w:p w14:paraId="2B513EC5">
            <w:pPr>
              <w:snapToGrid w:val="0"/>
              <w:rPr>
                <w:rFonts w:ascii="宋体" w:hAnsi="宋体"/>
                <w:sz w:val="21"/>
                <w:szCs w:val="21"/>
                <w:highlight w:val="none"/>
              </w:rPr>
            </w:pPr>
            <w:r>
              <w:rPr>
                <w:rFonts w:ascii="宋体" w:hAnsi="宋体"/>
                <w:sz w:val="21"/>
                <w:szCs w:val="21"/>
                <w:highlight w:val="none"/>
              </w:rPr>
              <w:t>按《</w:t>
            </w:r>
            <w:r>
              <w:rPr>
                <w:rFonts w:hint="eastAsia" w:ascii="宋体" w:hAnsi="宋体"/>
                <w:sz w:val="21"/>
                <w:szCs w:val="21"/>
                <w:highlight w:val="none"/>
              </w:rPr>
              <w:t>中华人民共和国民法典</w:t>
            </w:r>
            <w:r>
              <w:rPr>
                <w:rFonts w:ascii="宋体" w:hAnsi="宋体"/>
                <w:sz w:val="21"/>
                <w:szCs w:val="21"/>
                <w:highlight w:val="none"/>
              </w:rPr>
              <w:t>》、《</w:t>
            </w:r>
            <w:r>
              <w:rPr>
                <w:rFonts w:hint="eastAsia" w:ascii="宋体" w:hAnsi="宋体"/>
                <w:sz w:val="21"/>
                <w:szCs w:val="21"/>
                <w:highlight w:val="none"/>
              </w:rPr>
              <w:t>中华人民共和国</w:t>
            </w:r>
            <w:r>
              <w:rPr>
                <w:rFonts w:ascii="宋体" w:hAnsi="宋体"/>
                <w:sz w:val="21"/>
                <w:szCs w:val="21"/>
                <w:highlight w:val="none"/>
              </w:rPr>
              <w:t>政府采购法》</w:t>
            </w:r>
            <w:r>
              <w:rPr>
                <w:rFonts w:hint="eastAsia" w:ascii="宋体" w:hAnsi="宋体"/>
                <w:sz w:val="21"/>
                <w:szCs w:val="21"/>
                <w:highlight w:val="none"/>
              </w:rPr>
              <w:t>、采购文件</w:t>
            </w:r>
            <w:r>
              <w:rPr>
                <w:rFonts w:ascii="宋体" w:hAnsi="宋体"/>
                <w:sz w:val="21"/>
                <w:szCs w:val="21"/>
                <w:highlight w:val="none"/>
              </w:rPr>
              <w:t>执行，或按双方约定。</w:t>
            </w:r>
          </w:p>
        </w:tc>
      </w:tr>
      <w:tr w14:paraId="2FF3F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trPr>
        <w:tc>
          <w:tcPr>
            <w:tcW w:w="9628" w:type="dxa"/>
            <w:gridSpan w:val="6"/>
            <w:vAlign w:val="top"/>
          </w:tcPr>
          <w:p w14:paraId="49D8D61F">
            <w:pPr>
              <w:snapToGrid w:val="0"/>
              <w:rPr>
                <w:rFonts w:ascii="宋体" w:hAnsi="宋体"/>
                <w:sz w:val="21"/>
                <w:szCs w:val="21"/>
                <w:highlight w:val="none"/>
              </w:rPr>
            </w:pPr>
            <w:r>
              <w:rPr>
                <w:rFonts w:hint="eastAsia" w:ascii="宋体" w:hAnsi="宋体"/>
                <w:sz w:val="21"/>
                <w:szCs w:val="21"/>
                <w:highlight w:val="none"/>
              </w:rPr>
              <w:t>六</w:t>
            </w:r>
            <w:r>
              <w:rPr>
                <w:rFonts w:ascii="宋体" w:hAnsi="宋体"/>
                <w:sz w:val="21"/>
                <w:szCs w:val="21"/>
                <w:highlight w:val="none"/>
              </w:rPr>
              <w:t>、其他约定事项：</w:t>
            </w:r>
          </w:p>
          <w:p w14:paraId="1E89D285">
            <w:pPr>
              <w:snapToGrid w:val="0"/>
              <w:rPr>
                <w:rFonts w:hint="eastAsia" w:ascii="宋体" w:hAnsi="宋体"/>
                <w:sz w:val="21"/>
                <w:szCs w:val="21"/>
                <w:highlight w:val="none"/>
              </w:rPr>
            </w:pPr>
            <w:r>
              <w:rPr>
                <w:rFonts w:ascii="宋体" w:hAnsi="宋体"/>
                <w:sz w:val="21"/>
                <w:szCs w:val="21"/>
                <w:highlight w:val="none"/>
              </w:rPr>
              <w:t>1</w:t>
            </w:r>
            <w:r>
              <w:rPr>
                <w:rFonts w:hint="eastAsia" w:ascii="宋体" w:hAnsi="宋体"/>
                <w:sz w:val="21"/>
                <w:szCs w:val="21"/>
                <w:highlight w:val="none"/>
              </w:rPr>
              <w:t>.采购</w:t>
            </w:r>
            <w:r>
              <w:rPr>
                <w:rFonts w:ascii="宋体" w:hAnsi="宋体"/>
                <w:sz w:val="21"/>
                <w:szCs w:val="21"/>
                <w:highlight w:val="none"/>
              </w:rPr>
              <w:t>文件及其</w:t>
            </w:r>
            <w:r>
              <w:rPr>
                <w:rFonts w:hint="eastAsia" w:ascii="宋体" w:hAnsi="宋体"/>
                <w:sz w:val="21"/>
                <w:szCs w:val="21"/>
                <w:highlight w:val="none"/>
              </w:rPr>
              <w:t>澄清</w:t>
            </w:r>
            <w:r>
              <w:rPr>
                <w:rFonts w:ascii="宋体" w:hAnsi="宋体"/>
                <w:sz w:val="21"/>
                <w:szCs w:val="21"/>
                <w:highlight w:val="none"/>
              </w:rPr>
              <w:t>文件、</w:t>
            </w:r>
            <w:r>
              <w:rPr>
                <w:rFonts w:hint="eastAsia" w:ascii="宋体" w:hAnsi="宋体"/>
                <w:sz w:val="21"/>
                <w:szCs w:val="21"/>
                <w:highlight w:val="none"/>
              </w:rPr>
              <w:t>响应</w:t>
            </w:r>
            <w:r>
              <w:rPr>
                <w:rFonts w:ascii="宋体" w:hAnsi="宋体"/>
                <w:sz w:val="21"/>
                <w:szCs w:val="21"/>
                <w:highlight w:val="none"/>
              </w:rPr>
              <w:t>文件和承诺是本合同不可分割的部分。</w:t>
            </w:r>
          </w:p>
          <w:p w14:paraId="08A36F4F">
            <w:pPr>
              <w:snapToGrid w:val="0"/>
              <w:rPr>
                <w:rFonts w:hint="eastAsia" w:ascii="宋体" w:hAnsi="宋体"/>
                <w:sz w:val="21"/>
                <w:szCs w:val="21"/>
                <w:highlight w:val="none"/>
              </w:rPr>
            </w:pPr>
            <w:r>
              <w:rPr>
                <w:rFonts w:hint="eastAsia" w:ascii="宋体" w:hAnsi="宋体"/>
                <w:sz w:val="21"/>
                <w:szCs w:val="21"/>
                <w:highlight w:val="none"/>
              </w:rPr>
              <w:t>2.</w:t>
            </w:r>
            <w:r>
              <w:rPr>
                <w:rFonts w:ascii="宋体" w:hAnsi="宋体"/>
                <w:sz w:val="21"/>
                <w:szCs w:val="21"/>
                <w:highlight w:val="none"/>
              </w:rPr>
              <w:t>本合同如发生争议由双方协商解决，协商不成向需方所在人民法院提请诉讼。</w:t>
            </w:r>
          </w:p>
          <w:p w14:paraId="2DCF435D">
            <w:pPr>
              <w:snapToGrid w:val="0"/>
              <w:rPr>
                <w:rFonts w:ascii="宋体" w:hAnsi="宋体"/>
                <w:sz w:val="21"/>
                <w:szCs w:val="21"/>
                <w:highlight w:val="none"/>
              </w:rPr>
            </w:pPr>
            <w:r>
              <w:rPr>
                <w:rFonts w:hint="eastAsia" w:ascii="宋体" w:hAnsi="宋体"/>
                <w:sz w:val="21"/>
                <w:szCs w:val="21"/>
                <w:highlight w:val="none"/>
              </w:rPr>
              <w:t>3.</w:t>
            </w:r>
            <w:r>
              <w:rPr>
                <w:rFonts w:ascii="宋体" w:hAnsi="宋体"/>
                <w:sz w:val="21"/>
                <w:szCs w:val="21"/>
                <w:highlight w:val="none"/>
              </w:rPr>
              <w:t>本合同一式__份， 需方__份，供方__份，具同等法律效力。</w:t>
            </w:r>
          </w:p>
          <w:p w14:paraId="700C378D">
            <w:pPr>
              <w:snapToGrid w:val="0"/>
              <w:rPr>
                <w:rFonts w:ascii="宋体" w:hAnsi="宋体"/>
                <w:sz w:val="21"/>
                <w:szCs w:val="21"/>
                <w:highlight w:val="none"/>
              </w:rPr>
            </w:pPr>
            <w:r>
              <w:rPr>
                <w:rFonts w:hint="eastAsia" w:ascii="宋体" w:hAnsi="宋体"/>
                <w:sz w:val="21"/>
                <w:szCs w:val="21"/>
                <w:highlight w:val="none"/>
              </w:rPr>
              <w:t>4.</w:t>
            </w:r>
            <w:r>
              <w:rPr>
                <w:rFonts w:ascii="宋体" w:hAnsi="宋体"/>
                <w:sz w:val="21"/>
                <w:szCs w:val="21"/>
                <w:highlight w:val="none"/>
              </w:rPr>
              <w:t>其他：</w:t>
            </w:r>
          </w:p>
        </w:tc>
      </w:tr>
      <w:tr w14:paraId="15912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0" w:hRule="atLeast"/>
        </w:trPr>
        <w:tc>
          <w:tcPr>
            <w:tcW w:w="4503" w:type="dxa"/>
            <w:gridSpan w:val="2"/>
            <w:vAlign w:val="top"/>
          </w:tcPr>
          <w:p w14:paraId="12F87ADD">
            <w:pPr>
              <w:snapToGrid w:val="0"/>
              <w:rPr>
                <w:rFonts w:ascii="宋体" w:hAnsi="宋体"/>
                <w:sz w:val="21"/>
                <w:szCs w:val="21"/>
                <w:highlight w:val="none"/>
              </w:rPr>
            </w:pPr>
            <w:r>
              <w:rPr>
                <w:rFonts w:ascii="宋体" w:hAnsi="宋体"/>
                <w:sz w:val="21"/>
                <w:szCs w:val="21"/>
                <w:highlight w:val="none"/>
              </w:rPr>
              <w:t>需方：</w:t>
            </w:r>
          </w:p>
          <w:p w14:paraId="3CBFAFDD">
            <w:pPr>
              <w:snapToGrid w:val="0"/>
              <w:rPr>
                <w:rFonts w:ascii="宋体" w:hAnsi="宋体"/>
                <w:sz w:val="21"/>
                <w:szCs w:val="21"/>
                <w:highlight w:val="none"/>
              </w:rPr>
            </w:pPr>
            <w:r>
              <w:rPr>
                <w:rFonts w:ascii="宋体" w:hAnsi="宋体"/>
                <w:sz w:val="21"/>
                <w:szCs w:val="21"/>
                <w:highlight w:val="none"/>
              </w:rPr>
              <w:t>地址：</w:t>
            </w:r>
          </w:p>
          <w:p w14:paraId="1D50FF22">
            <w:pPr>
              <w:snapToGrid w:val="0"/>
              <w:rPr>
                <w:rFonts w:ascii="宋体" w:hAnsi="宋体"/>
                <w:sz w:val="21"/>
                <w:szCs w:val="21"/>
                <w:highlight w:val="none"/>
              </w:rPr>
            </w:pPr>
            <w:r>
              <w:rPr>
                <w:rFonts w:ascii="宋体" w:hAnsi="宋体"/>
                <w:sz w:val="21"/>
                <w:szCs w:val="21"/>
                <w:highlight w:val="none"/>
              </w:rPr>
              <w:t>联系电话：</w:t>
            </w:r>
          </w:p>
          <w:p w14:paraId="0A6922A6">
            <w:pPr>
              <w:snapToGrid w:val="0"/>
              <w:rPr>
                <w:rFonts w:ascii="宋体" w:hAnsi="宋体"/>
                <w:sz w:val="21"/>
                <w:szCs w:val="21"/>
                <w:highlight w:val="none"/>
              </w:rPr>
            </w:pPr>
            <w:r>
              <w:rPr>
                <w:rFonts w:ascii="宋体" w:hAnsi="宋体"/>
                <w:sz w:val="21"/>
                <w:szCs w:val="21"/>
                <w:highlight w:val="none"/>
              </w:rPr>
              <w:t>授权代表：</w:t>
            </w:r>
          </w:p>
        </w:tc>
        <w:tc>
          <w:tcPr>
            <w:tcW w:w="5125" w:type="dxa"/>
            <w:gridSpan w:val="4"/>
            <w:vAlign w:val="top"/>
          </w:tcPr>
          <w:p w14:paraId="05890D7A">
            <w:pPr>
              <w:snapToGrid w:val="0"/>
              <w:rPr>
                <w:rFonts w:ascii="宋体" w:hAnsi="宋体"/>
                <w:sz w:val="21"/>
                <w:szCs w:val="21"/>
                <w:highlight w:val="none"/>
              </w:rPr>
            </w:pPr>
            <w:r>
              <w:rPr>
                <w:rFonts w:ascii="宋体" w:hAnsi="宋体"/>
                <w:sz w:val="21"/>
                <w:szCs w:val="21"/>
                <w:highlight w:val="none"/>
              </w:rPr>
              <w:t>供方：</w:t>
            </w:r>
          </w:p>
          <w:p w14:paraId="673E52DF">
            <w:pPr>
              <w:snapToGrid w:val="0"/>
              <w:rPr>
                <w:rFonts w:ascii="宋体" w:hAnsi="宋体"/>
                <w:sz w:val="21"/>
                <w:szCs w:val="21"/>
                <w:highlight w:val="none"/>
              </w:rPr>
            </w:pPr>
            <w:r>
              <w:rPr>
                <w:rFonts w:ascii="宋体" w:hAnsi="宋体"/>
                <w:sz w:val="21"/>
                <w:szCs w:val="21"/>
                <w:highlight w:val="none"/>
              </w:rPr>
              <w:t>地址：</w:t>
            </w:r>
          </w:p>
          <w:p w14:paraId="6D0261AD">
            <w:pPr>
              <w:snapToGrid w:val="0"/>
              <w:rPr>
                <w:rFonts w:ascii="宋体" w:hAnsi="宋体"/>
                <w:sz w:val="21"/>
                <w:szCs w:val="21"/>
                <w:highlight w:val="none"/>
              </w:rPr>
            </w:pPr>
            <w:r>
              <w:rPr>
                <w:rFonts w:ascii="宋体" w:hAnsi="宋体"/>
                <w:sz w:val="21"/>
                <w:szCs w:val="21"/>
                <w:highlight w:val="none"/>
              </w:rPr>
              <w:t>电话：</w:t>
            </w:r>
          </w:p>
          <w:p w14:paraId="431D9EE5">
            <w:pPr>
              <w:snapToGrid w:val="0"/>
              <w:rPr>
                <w:rFonts w:ascii="宋体" w:hAnsi="宋体"/>
                <w:sz w:val="21"/>
                <w:szCs w:val="21"/>
                <w:highlight w:val="none"/>
              </w:rPr>
            </w:pPr>
            <w:r>
              <w:rPr>
                <w:rFonts w:ascii="宋体" w:hAnsi="宋体"/>
                <w:sz w:val="21"/>
                <w:szCs w:val="21"/>
                <w:highlight w:val="none"/>
              </w:rPr>
              <w:t>传真：</w:t>
            </w:r>
          </w:p>
          <w:p w14:paraId="24385AB8">
            <w:pPr>
              <w:snapToGrid w:val="0"/>
              <w:rPr>
                <w:rFonts w:ascii="宋体" w:hAnsi="宋体"/>
                <w:sz w:val="21"/>
                <w:szCs w:val="21"/>
                <w:highlight w:val="none"/>
              </w:rPr>
            </w:pPr>
            <w:r>
              <w:rPr>
                <w:rFonts w:ascii="宋体" w:hAnsi="宋体"/>
                <w:sz w:val="21"/>
                <w:szCs w:val="21"/>
                <w:highlight w:val="none"/>
              </w:rPr>
              <w:t>开户银行：</w:t>
            </w:r>
          </w:p>
          <w:p w14:paraId="0E2FE32F">
            <w:pPr>
              <w:snapToGrid w:val="0"/>
              <w:rPr>
                <w:rFonts w:ascii="宋体" w:hAnsi="宋体"/>
                <w:sz w:val="21"/>
                <w:szCs w:val="21"/>
                <w:highlight w:val="none"/>
              </w:rPr>
            </w:pPr>
            <w:r>
              <w:rPr>
                <w:rFonts w:ascii="宋体" w:hAnsi="宋体"/>
                <w:sz w:val="21"/>
                <w:szCs w:val="21"/>
                <w:highlight w:val="none"/>
              </w:rPr>
              <w:t>账号：</w:t>
            </w:r>
          </w:p>
          <w:p w14:paraId="5F0AEFE1">
            <w:pPr>
              <w:snapToGrid w:val="0"/>
              <w:rPr>
                <w:rFonts w:ascii="宋体" w:hAnsi="宋体"/>
                <w:sz w:val="21"/>
                <w:szCs w:val="21"/>
                <w:highlight w:val="none"/>
              </w:rPr>
            </w:pPr>
            <w:r>
              <w:rPr>
                <w:rFonts w:ascii="宋体" w:hAnsi="宋体"/>
                <w:sz w:val="21"/>
                <w:szCs w:val="21"/>
                <w:highlight w:val="none"/>
              </w:rPr>
              <w:t>授权代表：</w:t>
            </w:r>
          </w:p>
          <w:p w14:paraId="4A5A1F82">
            <w:pPr>
              <w:widowControl/>
              <w:snapToGrid w:val="0"/>
              <w:jc w:val="left"/>
              <w:rPr>
                <w:rFonts w:ascii="宋体" w:hAnsi="宋体"/>
                <w:sz w:val="21"/>
                <w:szCs w:val="21"/>
                <w:highlight w:val="none"/>
              </w:rPr>
            </w:pPr>
            <w:r>
              <w:rPr>
                <w:rFonts w:ascii="宋体" w:hAnsi="宋体"/>
                <w:sz w:val="21"/>
                <w:szCs w:val="21"/>
                <w:highlight w:val="none"/>
              </w:rPr>
              <w:t>（本栏请用计算机打印以便于准确付款）</w:t>
            </w:r>
          </w:p>
        </w:tc>
      </w:tr>
      <w:tr w14:paraId="346B8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9628" w:type="dxa"/>
            <w:gridSpan w:val="6"/>
            <w:vAlign w:val="top"/>
          </w:tcPr>
          <w:p w14:paraId="0E48F98D">
            <w:pPr>
              <w:snapToGrid w:val="0"/>
              <w:rPr>
                <w:rFonts w:ascii="宋体" w:hAnsi="宋体"/>
                <w:sz w:val="21"/>
                <w:szCs w:val="21"/>
                <w:highlight w:val="none"/>
              </w:rPr>
            </w:pPr>
            <w:r>
              <w:rPr>
                <w:rFonts w:ascii="宋体" w:hAnsi="宋体"/>
                <w:sz w:val="21"/>
                <w:szCs w:val="21"/>
                <w:highlight w:val="none"/>
              </w:rPr>
              <w:t>备注：</w:t>
            </w:r>
          </w:p>
          <w:p w14:paraId="2C684FE1">
            <w:pPr>
              <w:snapToGrid w:val="0"/>
              <w:rPr>
                <w:rFonts w:ascii="宋体" w:hAnsi="宋体"/>
                <w:sz w:val="21"/>
                <w:szCs w:val="21"/>
                <w:highlight w:val="none"/>
              </w:rPr>
            </w:pPr>
          </w:p>
        </w:tc>
      </w:tr>
    </w:tbl>
    <w:p w14:paraId="62D1E3AC">
      <w:pPr>
        <w:snapToGrid w:val="0"/>
        <w:spacing w:line="360" w:lineRule="auto"/>
        <w:rPr>
          <w:rFonts w:hint="eastAsia" w:ascii="宋体" w:hAnsi="宋体"/>
          <w:sz w:val="24"/>
          <w:highlight w:val="none"/>
        </w:rPr>
      </w:pPr>
      <w:r>
        <w:rPr>
          <w:rFonts w:ascii="宋体" w:hAnsi="宋体"/>
          <w:sz w:val="24"/>
          <w:highlight w:val="none"/>
        </w:rPr>
        <w:t>签约时间：           年   月   日      签约地点：</w:t>
      </w:r>
    </w:p>
    <w:bookmarkEnd w:id="98"/>
    <w:p w14:paraId="63F0FEE7">
      <w:pPr>
        <w:pageBreakBefore/>
        <w:spacing w:line="500" w:lineRule="exact"/>
        <w:rPr>
          <w:rFonts w:hint="eastAsia" w:ascii="宋体" w:hAnsi="宋体"/>
          <w:sz w:val="24"/>
          <w:szCs w:val="24"/>
          <w:highlight w:val="none"/>
        </w:rPr>
      </w:pPr>
      <w:bookmarkStart w:id="99" w:name="_Toc23764521"/>
      <w:r>
        <w:rPr>
          <w:rFonts w:hint="eastAsia" w:ascii="宋体" w:hAnsi="宋体"/>
          <w:sz w:val="24"/>
          <w:szCs w:val="24"/>
          <w:highlight w:val="none"/>
        </w:rPr>
        <w:t xml:space="preserve">    附件1：重庆市经济信息委验收单</w:t>
      </w:r>
    </w:p>
    <w:tbl>
      <w:tblPr>
        <w:tblStyle w:val="58"/>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10"/>
        <w:gridCol w:w="3119"/>
        <w:gridCol w:w="2977"/>
      </w:tblGrid>
      <w:tr w14:paraId="24F05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6" w:type="dxa"/>
            <w:gridSpan w:val="3"/>
            <w:vAlign w:val="top"/>
          </w:tcPr>
          <w:p w14:paraId="283F43F3">
            <w:pPr>
              <w:spacing w:line="500" w:lineRule="exact"/>
              <w:jc w:val="center"/>
              <w:rPr>
                <w:rFonts w:hint="eastAsia" w:ascii="宋体" w:hAnsi="宋体"/>
                <w:b/>
                <w:highlight w:val="none"/>
              </w:rPr>
            </w:pPr>
            <w:r>
              <w:rPr>
                <w:rFonts w:hint="eastAsia" w:ascii="宋体" w:hAnsi="宋体"/>
                <w:b/>
                <w:highlight w:val="none"/>
              </w:rPr>
              <w:t>重庆市经济信息委验收单</w:t>
            </w:r>
          </w:p>
        </w:tc>
      </w:tr>
      <w:tr w14:paraId="65983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6" w:type="dxa"/>
            <w:gridSpan w:val="3"/>
            <w:vAlign w:val="top"/>
          </w:tcPr>
          <w:p w14:paraId="612486D9">
            <w:pPr>
              <w:spacing w:line="500" w:lineRule="exact"/>
              <w:rPr>
                <w:rFonts w:hint="eastAsia" w:ascii="宋体" w:hAnsi="宋体"/>
                <w:sz w:val="24"/>
                <w:szCs w:val="24"/>
                <w:highlight w:val="none"/>
              </w:rPr>
            </w:pPr>
            <w:r>
              <w:rPr>
                <w:rFonts w:hint="eastAsia" w:ascii="宋体" w:hAnsi="宋体"/>
                <w:sz w:val="24"/>
                <w:szCs w:val="24"/>
                <w:highlight w:val="none"/>
              </w:rPr>
              <w:t>处室名称：</w:t>
            </w:r>
          </w:p>
        </w:tc>
      </w:tr>
      <w:tr w14:paraId="10058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6" w:type="dxa"/>
            <w:gridSpan w:val="3"/>
            <w:vAlign w:val="top"/>
          </w:tcPr>
          <w:p w14:paraId="7A28E6AD">
            <w:pPr>
              <w:spacing w:line="500" w:lineRule="exact"/>
              <w:rPr>
                <w:rFonts w:hint="eastAsia" w:ascii="宋体" w:hAnsi="宋体"/>
                <w:sz w:val="24"/>
                <w:szCs w:val="24"/>
                <w:highlight w:val="none"/>
              </w:rPr>
            </w:pPr>
            <w:r>
              <w:rPr>
                <w:rFonts w:hint="eastAsia" w:ascii="宋体" w:hAnsi="宋体"/>
                <w:sz w:val="24"/>
                <w:szCs w:val="24"/>
                <w:highlight w:val="none"/>
              </w:rPr>
              <w:t>采购类别：货物□                   服务□                     工程□</w:t>
            </w:r>
          </w:p>
        </w:tc>
      </w:tr>
      <w:tr w14:paraId="41B35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6" w:type="dxa"/>
            <w:gridSpan w:val="3"/>
            <w:vAlign w:val="top"/>
          </w:tcPr>
          <w:p w14:paraId="48ECD73C">
            <w:pPr>
              <w:spacing w:line="500" w:lineRule="exact"/>
              <w:rPr>
                <w:rFonts w:hint="eastAsia" w:ascii="宋体" w:hAnsi="宋体"/>
                <w:sz w:val="24"/>
                <w:szCs w:val="24"/>
                <w:highlight w:val="none"/>
              </w:rPr>
            </w:pPr>
            <w:r>
              <w:rPr>
                <w:rFonts w:hint="eastAsia" w:ascii="宋体" w:hAnsi="宋体"/>
                <w:sz w:val="24"/>
                <w:szCs w:val="24"/>
                <w:highlight w:val="none"/>
              </w:rPr>
              <w:t>项目名称：</w:t>
            </w:r>
          </w:p>
        </w:tc>
      </w:tr>
      <w:tr w14:paraId="1C1FB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6" w:type="dxa"/>
            <w:gridSpan w:val="3"/>
            <w:vAlign w:val="top"/>
          </w:tcPr>
          <w:p w14:paraId="741CC648">
            <w:pPr>
              <w:spacing w:line="500" w:lineRule="exact"/>
              <w:rPr>
                <w:rFonts w:hint="eastAsia" w:ascii="宋体" w:hAnsi="宋体"/>
                <w:sz w:val="24"/>
                <w:szCs w:val="24"/>
                <w:highlight w:val="none"/>
              </w:rPr>
            </w:pPr>
            <w:r>
              <w:rPr>
                <w:rFonts w:hint="eastAsia" w:ascii="宋体" w:hAnsi="宋体"/>
                <w:sz w:val="24"/>
                <w:szCs w:val="24"/>
                <w:highlight w:val="none"/>
                <w:lang w:val="en-US" w:eastAsia="zh-CN"/>
              </w:rPr>
              <w:t>合同金额：                           验收金额：</w:t>
            </w:r>
          </w:p>
        </w:tc>
      </w:tr>
      <w:tr w14:paraId="493A8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6" w:type="dxa"/>
            <w:gridSpan w:val="3"/>
            <w:vAlign w:val="top"/>
          </w:tcPr>
          <w:p w14:paraId="520BCB69">
            <w:pPr>
              <w:spacing w:line="500" w:lineRule="exact"/>
              <w:rPr>
                <w:rFonts w:hint="eastAsia" w:ascii="宋体" w:hAnsi="宋体"/>
                <w:sz w:val="24"/>
                <w:szCs w:val="24"/>
                <w:highlight w:val="none"/>
              </w:rPr>
            </w:pPr>
            <w:r>
              <w:rPr>
                <w:rFonts w:hint="eastAsia" w:ascii="宋体" w:hAnsi="宋体"/>
                <w:sz w:val="24"/>
                <w:szCs w:val="24"/>
                <w:highlight w:val="none"/>
              </w:rPr>
              <w:t>服务时间：</w:t>
            </w:r>
          </w:p>
        </w:tc>
      </w:tr>
      <w:tr w14:paraId="50810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6" w:type="dxa"/>
            <w:gridSpan w:val="3"/>
            <w:vAlign w:val="top"/>
          </w:tcPr>
          <w:p w14:paraId="3F58C872">
            <w:pPr>
              <w:spacing w:line="500" w:lineRule="exact"/>
              <w:rPr>
                <w:rFonts w:hint="eastAsia" w:ascii="宋体" w:hAnsi="宋体"/>
                <w:sz w:val="24"/>
                <w:szCs w:val="24"/>
                <w:highlight w:val="none"/>
              </w:rPr>
            </w:pPr>
            <w:r>
              <w:rPr>
                <w:rFonts w:hint="eastAsia" w:ascii="宋体" w:hAnsi="宋体"/>
                <w:sz w:val="24"/>
                <w:szCs w:val="24"/>
                <w:highlight w:val="none"/>
              </w:rPr>
              <w:t>服务地点：</w:t>
            </w:r>
          </w:p>
        </w:tc>
      </w:tr>
      <w:tr w14:paraId="37B96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6629" w:type="dxa"/>
            <w:gridSpan w:val="2"/>
            <w:vAlign w:val="top"/>
          </w:tcPr>
          <w:p w14:paraId="22D273FF">
            <w:pPr>
              <w:spacing w:line="500" w:lineRule="exact"/>
              <w:jc w:val="center"/>
              <w:rPr>
                <w:rFonts w:hint="default" w:ascii="宋体" w:hAnsi="宋体" w:eastAsia="宋体"/>
                <w:b/>
                <w:bCs/>
                <w:sz w:val="24"/>
                <w:szCs w:val="24"/>
                <w:highlight w:val="none"/>
                <w:lang w:val="en-US" w:eastAsia="zh-CN"/>
              </w:rPr>
            </w:pPr>
            <w:r>
              <w:rPr>
                <w:rFonts w:hint="eastAsia" w:ascii="宋体" w:hAnsi="宋体"/>
                <w:b/>
                <w:bCs/>
                <w:sz w:val="24"/>
                <w:szCs w:val="24"/>
                <w:highlight w:val="none"/>
              </w:rPr>
              <w:t>主要服务内容</w:t>
            </w:r>
            <w:r>
              <w:rPr>
                <w:rFonts w:hint="eastAsia" w:ascii="宋体" w:hAnsi="宋体"/>
                <w:b/>
                <w:bCs/>
                <w:sz w:val="24"/>
                <w:szCs w:val="24"/>
                <w:highlight w:val="none"/>
                <w:lang w:val="en-US" w:eastAsia="zh-CN"/>
              </w:rPr>
              <w:t>及要求</w:t>
            </w:r>
          </w:p>
        </w:tc>
        <w:tc>
          <w:tcPr>
            <w:tcW w:w="2977" w:type="dxa"/>
            <w:vAlign w:val="top"/>
          </w:tcPr>
          <w:p w14:paraId="02F7F9B1">
            <w:pPr>
              <w:spacing w:line="500" w:lineRule="exact"/>
              <w:jc w:val="center"/>
              <w:rPr>
                <w:rFonts w:hint="eastAsia" w:ascii="宋体" w:hAnsi="宋体"/>
                <w:b/>
                <w:bCs/>
                <w:sz w:val="24"/>
                <w:szCs w:val="24"/>
                <w:highlight w:val="none"/>
              </w:rPr>
            </w:pPr>
            <w:r>
              <w:rPr>
                <w:rFonts w:hint="eastAsia" w:ascii="宋体" w:hAnsi="宋体"/>
                <w:b/>
                <w:bCs/>
                <w:sz w:val="24"/>
                <w:szCs w:val="24"/>
                <w:highlight w:val="none"/>
              </w:rPr>
              <w:t>执行情况</w:t>
            </w:r>
          </w:p>
        </w:tc>
      </w:tr>
      <w:tr w14:paraId="53475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6629" w:type="dxa"/>
            <w:gridSpan w:val="2"/>
            <w:vAlign w:val="center"/>
          </w:tcPr>
          <w:p w14:paraId="1F838FF1">
            <w:pPr>
              <w:snapToGrid w:val="0"/>
              <w:rPr>
                <w:rFonts w:hint="eastAsia" w:ascii="宋体" w:hAnsi="宋体"/>
                <w:sz w:val="24"/>
                <w:szCs w:val="24"/>
                <w:highlight w:val="none"/>
              </w:rPr>
            </w:pPr>
            <w:r>
              <w:rPr>
                <w:rFonts w:hint="eastAsia" w:ascii="宋体" w:hAnsi="宋体"/>
                <w:sz w:val="24"/>
                <w:szCs w:val="24"/>
                <w:highlight w:val="none"/>
                <w:lang w:val="en-US" w:eastAsia="zh-CN"/>
              </w:rPr>
              <w:t>《</w:t>
            </w:r>
            <w:r>
              <w:rPr>
                <w:rFonts w:hint="eastAsia" w:ascii="宋体" w:hAnsi="宋体"/>
                <w:sz w:val="24"/>
                <w:szCs w:val="24"/>
                <w:highlight w:val="none"/>
                <w:lang w:eastAsia="zh-CN"/>
              </w:rPr>
              <w:t>“</w:t>
            </w:r>
            <w:r>
              <w:rPr>
                <w:rFonts w:hint="default" w:ascii="宋体" w:hAnsi="宋体"/>
                <w:sz w:val="24"/>
                <w:szCs w:val="24"/>
                <w:highlight w:val="none"/>
                <w:lang w:val="en-US" w:eastAsia="zh-CN"/>
              </w:rPr>
              <w:t>经济·优质中小企业梯度培育</w:t>
            </w:r>
            <w:r>
              <w:rPr>
                <w:rFonts w:hint="eastAsia" w:ascii="宋体" w:hAnsi="宋体"/>
                <w:sz w:val="24"/>
                <w:szCs w:val="24"/>
                <w:highlight w:val="none"/>
                <w:lang w:eastAsia="zh-CN"/>
              </w:rPr>
              <w:t>”应用开发方案</w:t>
            </w:r>
            <w:r>
              <w:rPr>
                <w:rFonts w:hint="eastAsia" w:ascii="宋体" w:hAnsi="宋体"/>
                <w:sz w:val="24"/>
                <w:szCs w:val="24"/>
                <w:highlight w:val="none"/>
                <w:lang w:val="en-US" w:eastAsia="zh-CN"/>
              </w:rPr>
              <w:t>》</w:t>
            </w:r>
          </w:p>
        </w:tc>
        <w:tc>
          <w:tcPr>
            <w:tcW w:w="2977" w:type="dxa"/>
            <w:vAlign w:val="top"/>
          </w:tcPr>
          <w:p w14:paraId="4852B477">
            <w:pPr>
              <w:spacing w:line="500" w:lineRule="exact"/>
              <w:rPr>
                <w:rFonts w:ascii="宋体" w:hAnsi="宋体"/>
                <w:sz w:val="24"/>
                <w:szCs w:val="24"/>
                <w:highlight w:val="none"/>
              </w:rPr>
            </w:pPr>
          </w:p>
        </w:tc>
      </w:tr>
      <w:tr w14:paraId="7E014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8" w:hRule="atLeast"/>
        </w:trPr>
        <w:tc>
          <w:tcPr>
            <w:tcW w:w="3510" w:type="dxa"/>
            <w:vAlign w:val="center"/>
          </w:tcPr>
          <w:p w14:paraId="1E9A1D43">
            <w:pPr>
              <w:spacing w:line="500" w:lineRule="exact"/>
              <w:jc w:val="center"/>
              <w:rPr>
                <w:rFonts w:hint="eastAsia" w:ascii="宋体" w:hAnsi="宋体"/>
                <w:sz w:val="24"/>
                <w:szCs w:val="24"/>
                <w:highlight w:val="none"/>
              </w:rPr>
            </w:pPr>
            <w:r>
              <w:rPr>
                <w:rFonts w:hint="eastAsia" w:ascii="宋体" w:hAnsi="宋体"/>
                <w:sz w:val="24"/>
                <w:szCs w:val="24"/>
                <w:highlight w:val="none"/>
              </w:rPr>
              <w:t>供应商名称（盖章）</w:t>
            </w:r>
          </w:p>
        </w:tc>
        <w:tc>
          <w:tcPr>
            <w:tcW w:w="6096" w:type="dxa"/>
            <w:gridSpan w:val="2"/>
            <w:vAlign w:val="top"/>
          </w:tcPr>
          <w:p w14:paraId="19EBF40B">
            <w:pPr>
              <w:spacing w:line="500" w:lineRule="exact"/>
              <w:rPr>
                <w:rFonts w:hint="eastAsia" w:ascii="宋体" w:hAnsi="宋体"/>
                <w:sz w:val="24"/>
                <w:szCs w:val="24"/>
                <w:highlight w:val="none"/>
              </w:rPr>
            </w:pPr>
          </w:p>
          <w:p w14:paraId="667E5215">
            <w:pPr>
              <w:spacing w:line="500" w:lineRule="exact"/>
              <w:rPr>
                <w:rFonts w:hint="eastAsia" w:ascii="宋体" w:hAnsi="宋体"/>
                <w:sz w:val="24"/>
                <w:szCs w:val="24"/>
                <w:highlight w:val="none"/>
              </w:rPr>
            </w:pPr>
          </w:p>
          <w:p w14:paraId="17CD39CE">
            <w:pPr>
              <w:spacing w:line="500" w:lineRule="exact"/>
              <w:ind w:firstLine="960" w:firstLineChars="400"/>
              <w:rPr>
                <w:rFonts w:hint="eastAsia" w:ascii="宋体" w:hAnsi="宋体"/>
                <w:sz w:val="24"/>
                <w:szCs w:val="24"/>
                <w:highlight w:val="none"/>
              </w:rPr>
            </w:pPr>
            <w:r>
              <w:rPr>
                <w:rFonts w:hint="eastAsia" w:ascii="宋体" w:hAnsi="宋体"/>
                <w:sz w:val="24"/>
                <w:szCs w:val="24"/>
                <w:highlight w:val="none"/>
              </w:rPr>
              <w:t>供应商签字：      时间：</w:t>
            </w:r>
          </w:p>
        </w:tc>
      </w:tr>
      <w:tr w14:paraId="02B4A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7" w:hRule="atLeast"/>
        </w:trPr>
        <w:tc>
          <w:tcPr>
            <w:tcW w:w="3510" w:type="dxa"/>
            <w:vAlign w:val="center"/>
          </w:tcPr>
          <w:p w14:paraId="22DFF258">
            <w:pPr>
              <w:spacing w:line="500" w:lineRule="exact"/>
              <w:jc w:val="center"/>
              <w:rPr>
                <w:rFonts w:hint="eastAsia" w:ascii="宋体" w:hAnsi="宋体"/>
                <w:sz w:val="24"/>
                <w:szCs w:val="24"/>
                <w:highlight w:val="none"/>
              </w:rPr>
            </w:pPr>
            <w:r>
              <w:rPr>
                <w:rFonts w:hint="eastAsia" w:ascii="宋体" w:hAnsi="宋体"/>
                <w:sz w:val="24"/>
                <w:szCs w:val="24"/>
                <w:highlight w:val="none"/>
              </w:rPr>
              <w:t>使用处室验收意见（盖章）</w:t>
            </w:r>
          </w:p>
        </w:tc>
        <w:tc>
          <w:tcPr>
            <w:tcW w:w="6096" w:type="dxa"/>
            <w:gridSpan w:val="2"/>
            <w:vAlign w:val="top"/>
          </w:tcPr>
          <w:p w14:paraId="0A708F5D">
            <w:pPr>
              <w:spacing w:line="500" w:lineRule="exact"/>
              <w:rPr>
                <w:rFonts w:hint="eastAsia" w:ascii="宋体" w:hAnsi="宋体"/>
                <w:sz w:val="24"/>
                <w:szCs w:val="24"/>
                <w:highlight w:val="none"/>
              </w:rPr>
            </w:pPr>
          </w:p>
          <w:p w14:paraId="013E81E1">
            <w:pPr>
              <w:spacing w:line="500" w:lineRule="exact"/>
              <w:rPr>
                <w:rFonts w:hint="eastAsia" w:ascii="宋体" w:hAnsi="宋体"/>
                <w:sz w:val="24"/>
                <w:szCs w:val="24"/>
                <w:highlight w:val="none"/>
              </w:rPr>
            </w:pPr>
          </w:p>
          <w:p w14:paraId="2872983B">
            <w:pPr>
              <w:spacing w:line="500" w:lineRule="exact"/>
              <w:ind w:firstLine="960" w:firstLineChars="400"/>
              <w:rPr>
                <w:rFonts w:hint="eastAsia" w:ascii="宋体" w:hAnsi="宋体"/>
                <w:sz w:val="24"/>
                <w:szCs w:val="24"/>
                <w:highlight w:val="none"/>
              </w:rPr>
            </w:pPr>
            <w:r>
              <w:rPr>
                <w:rFonts w:hint="eastAsia" w:ascii="宋体" w:hAnsi="宋体"/>
                <w:sz w:val="24"/>
                <w:szCs w:val="24"/>
                <w:highlight w:val="none"/>
              </w:rPr>
              <w:t>验收人签字：      时间：</w:t>
            </w:r>
          </w:p>
        </w:tc>
      </w:tr>
      <w:tr w14:paraId="4FCC5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1" w:hRule="atLeast"/>
        </w:trPr>
        <w:tc>
          <w:tcPr>
            <w:tcW w:w="3510" w:type="dxa"/>
            <w:vAlign w:val="center"/>
          </w:tcPr>
          <w:p w14:paraId="1E1E9427">
            <w:pPr>
              <w:spacing w:line="500" w:lineRule="exact"/>
              <w:jc w:val="center"/>
              <w:rPr>
                <w:rFonts w:hint="eastAsia" w:ascii="宋体" w:hAnsi="宋体"/>
                <w:sz w:val="24"/>
                <w:szCs w:val="24"/>
                <w:highlight w:val="none"/>
              </w:rPr>
            </w:pPr>
            <w:r>
              <w:rPr>
                <w:rFonts w:hint="eastAsia" w:ascii="宋体" w:hAnsi="宋体"/>
                <w:sz w:val="24"/>
                <w:szCs w:val="24"/>
                <w:highlight w:val="none"/>
              </w:rPr>
              <w:t>其他参与处室验收意见（若有）</w:t>
            </w:r>
          </w:p>
        </w:tc>
        <w:tc>
          <w:tcPr>
            <w:tcW w:w="6096" w:type="dxa"/>
            <w:gridSpan w:val="2"/>
            <w:vAlign w:val="top"/>
          </w:tcPr>
          <w:p w14:paraId="3EF42645">
            <w:pPr>
              <w:spacing w:line="500" w:lineRule="exact"/>
              <w:rPr>
                <w:rFonts w:ascii="宋体" w:hAnsi="宋体"/>
                <w:sz w:val="24"/>
                <w:szCs w:val="24"/>
                <w:highlight w:val="none"/>
              </w:rPr>
            </w:pPr>
          </w:p>
          <w:p w14:paraId="2DD36A7D">
            <w:pPr>
              <w:spacing w:line="500" w:lineRule="exact"/>
              <w:rPr>
                <w:rFonts w:ascii="宋体" w:hAnsi="宋体"/>
                <w:sz w:val="24"/>
                <w:szCs w:val="24"/>
                <w:highlight w:val="none"/>
              </w:rPr>
            </w:pPr>
          </w:p>
          <w:p w14:paraId="6B4D78CF">
            <w:pPr>
              <w:spacing w:line="500" w:lineRule="exact"/>
              <w:ind w:firstLine="720" w:firstLineChars="300"/>
              <w:rPr>
                <w:rFonts w:hint="eastAsia" w:ascii="宋体" w:hAnsi="宋体"/>
                <w:sz w:val="24"/>
                <w:szCs w:val="24"/>
                <w:highlight w:val="none"/>
              </w:rPr>
            </w:pPr>
            <w:r>
              <w:rPr>
                <w:rFonts w:hint="eastAsia" w:ascii="宋体" w:hAnsi="宋体"/>
                <w:sz w:val="24"/>
                <w:szCs w:val="24"/>
                <w:highlight w:val="none"/>
              </w:rPr>
              <w:t xml:space="preserve">  验收人签字：      时间：</w:t>
            </w:r>
          </w:p>
        </w:tc>
      </w:tr>
      <w:tr w14:paraId="32F82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0" w:type="dxa"/>
            <w:vAlign w:val="top"/>
          </w:tcPr>
          <w:p w14:paraId="0DFD0C37">
            <w:pPr>
              <w:spacing w:line="500" w:lineRule="exact"/>
              <w:jc w:val="center"/>
              <w:rPr>
                <w:rFonts w:hint="eastAsia" w:ascii="宋体" w:hAnsi="宋体"/>
                <w:sz w:val="24"/>
                <w:szCs w:val="24"/>
                <w:highlight w:val="none"/>
              </w:rPr>
            </w:pPr>
            <w:r>
              <w:rPr>
                <w:rFonts w:hint="eastAsia" w:ascii="宋体" w:hAnsi="宋体"/>
                <w:sz w:val="24"/>
                <w:szCs w:val="24"/>
                <w:highlight w:val="none"/>
              </w:rPr>
              <w:t>备注</w:t>
            </w:r>
          </w:p>
        </w:tc>
        <w:tc>
          <w:tcPr>
            <w:tcW w:w="6096" w:type="dxa"/>
            <w:gridSpan w:val="2"/>
            <w:vAlign w:val="top"/>
          </w:tcPr>
          <w:p w14:paraId="7DB66C48">
            <w:pPr>
              <w:spacing w:line="500" w:lineRule="exact"/>
              <w:rPr>
                <w:rFonts w:hint="eastAsia" w:ascii="宋体" w:hAnsi="宋体"/>
                <w:sz w:val="24"/>
                <w:szCs w:val="24"/>
                <w:highlight w:val="none"/>
              </w:rPr>
            </w:pPr>
          </w:p>
        </w:tc>
      </w:tr>
    </w:tbl>
    <w:p w14:paraId="714BD83A">
      <w:pPr>
        <w:spacing w:line="500" w:lineRule="exact"/>
        <w:ind w:firstLine="480" w:firstLineChars="200"/>
        <w:rPr>
          <w:rFonts w:hint="eastAsia" w:ascii="宋体" w:hAnsi="宋体"/>
          <w:sz w:val="24"/>
          <w:highlight w:val="none"/>
        </w:rPr>
        <w:sectPr>
          <w:pgSz w:w="11907" w:h="16840"/>
          <w:pgMar w:top="1134" w:right="1191" w:bottom="1134" w:left="1191" w:header="851" w:footer="992" w:gutter="0"/>
          <w:pgNumType w:fmt="numberInDash"/>
          <w:cols w:space="720" w:num="1"/>
          <w:docGrid w:linePitch="381" w:charSpace="-5735"/>
        </w:sectPr>
      </w:pPr>
      <w:bookmarkStart w:id="100" w:name="_Toc527636859"/>
      <w:bookmarkStart w:id="101" w:name="OLE_LINK169"/>
      <w:bookmarkStart w:id="102" w:name="_Toc65656155"/>
      <w:bookmarkStart w:id="103" w:name="_Toc297884605"/>
      <w:bookmarkStart w:id="104" w:name="_Toc67831730"/>
      <w:bookmarkStart w:id="105" w:name="_Toc65908708"/>
      <w:bookmarkStart w:id="106" w:name="_Toc65648955"/>
      <w:bookmarkStart w:id="107" w:name="_Toc296088418"/>
      <w:bookmarkStart w:id="108" w:name="_Toc67831034"/>
      <w:bookmarkStart w:id="109" w:name="_Toc67968938"/>
      <w:bookmarkStart w:id="110" w:name="_Toc443233540"/>
    </w:p>
    <w:tbl>
      <w:tblPr>
        <w:tblStyle w:val="58"/>
        <w:tblW w:w="1417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1842"/>
        <w:gridCol w:w="6096"/>
        <w:gridCol w:w="2409"/>
        <w:gridCol w:w="2268"/>
      </w:tblGrid>
      <w:tr w14:paraId="137BB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14175" w:type="dxa"/>
            <w:gridSpan w:val="5"/>
            <w:vAlign w:val="center"/>
          </w:tcPr>
          <w:p w14:paraId="415B69A6">
            <w:pPr>
              <w:snapToGrid w:val="0"/>
              <w:jc w:val="both"/>
              <w:rPr>
                <w:rFonts w:hint="eastAsia" w:ascii="宋体" w:hAnsi="宋体"/>
                <w:sz w:val="24"/>
                <w:highlight w:val="none"/>
              </w:rPr>
            </w:pPr>
            <w:r>
              <w:rPr>
                <w:rFonts w:hint="eastAsia" w:ascii="宋体" w:hAnsi="宋体"/>
                <w:sz w:val="24"/>
                <w:highlight w:val="none"/>
              </w:rPr>
              <w:t>附件2：服务质量审核表</w:t>
            </w:r>
          </w:p>
          <w:p w14:paraId="40D1091B">
            <w:pPr>
              <w:snapToGrid w:val="0"/>
              <w:jc w:val="center"/>
              <w:rPr>
                <w:rFonts w:hint="eastAsia" w:ascii="宋体" w:hAnsi="宋体"/>
                <w:b/>
                <w:sz w:val="24"/>
                <w:highlight w:val="none"/>
              </w:rPr>
            </w:pPr>
            <w:r>
              <w:rPr>
                <w:rFonts w:hint="eastAsia" w:ascii="宋体" w:hAnsi="宋体" w:cs="Times New Roman"/>
                <w:b/>
                <w:sz w:val="24"/>
                <w:highlight w:val="none"/>
              </w:rPr>
              <w:t>“</w:t>
            </w:r>
            <w:r>
              <w:rPr>
                <w:rFonts w:hint="default" w:ascii="宋体" w:hAnsi="宋体" w:cs="Times New Roman"/>
                <w:b/>
                <w:sz w:val="24"/>
                <w:highlight w:val="none"/>
                <w:lang w:val="en-US"/>
              </w:rPr>
              <w:t>经济·优质中小企业梯度培育</w:t>
            </w:r>
            <w:r>
              <w:rPr>
                <w:rFonts w:hint="eastAsia" w:ascii="宋体" w:hAnsi="宋体" w:cs="Times New Roman"/>
                <w:b/>
                <w:sz w:val="24"/>
                <w:highlight w:val="none"/>
              </w:rPr>
              <w:t>”</w:t>
            </w:r>
            <w:r>
              <w:rPr>
                <w:rFonts w:hint="eastAsia" w:ascii="宋体" w:hAnsi="宋体"/>
                <w:b/>
                <w:sz w:val="24"/>
                <w:highlight w:val="none"/>
              </w:rPr>
              <w:t>应用开发设计服务</w:t>
            </w:r>
          </w:p>
          <w:p w14:paraId="6371B38E">
            <w:pPr>
              <w:snapToGrid w:val="0"/>
              <w:jc w:val="center"/>
              <w:rPr>
                <w:rFonts w:hint="default" w:ascii="宋体" w:hAnsi="宋体" w:eastAsia="宋体"/>
                <w:b/>
                <w:sz w:val="24"/>
                <w:highlight w:val="none"/>
                <w:lang w:val="en-US" w:eastAsia="zh-CN"/>
              </w:rPr>
            </w:pPr>
            <w:r>
              <w:rPr>
                <w:rFonts w:hint="eastAsia" w:ascii="宋体" w:hAnsi="宋体"/>
                <w:b/>
                <w:sz w:val="24"/>
                <w:highlight w:val="none"/>
                <w:lang w:val="en-US" w:eastAsia="zh-CN"/>
              </w:rPr>
              <w:t>服务质量审核表</w:t>
            </w:r>
          </w:p>
        </w:tc>
      </w:tr>
      <w:tr w14:paraId="367E4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1560" w:type="dxa"/>
            <w:vAlign w:val="center"/>
          </w:tcPr>
          <w:p w14:paraId="23B0EA52">
            <w:pPr>
              <w:snapToGrid w:val="0"/>
              <w:jc w:val="center"/>
              <w:rPr>
                <w:rFonts w:hint="eastAsia" w:ascii="宋体" w:hAnsi="宋体"/>
                <w:b/>
                <w:sz w:val="24"/>
                <w:highlight w:val="none"/>
              </w:rPr>
            </w:pPr>
            <w:r>
              <w:rPr>
                <w:rFonts w:hint="eastAsia" w:ascii="宋体" w:hAnsi="宋体"/>
                <w:b/>
                <w:sz w:val="24"/>
                <w:highlight w:val="none"/>
              </w:rPr>
              <w:t>成交供应商</w:t>
            </w:r>
          </w:p>
          <w:p w14:paraId="66A447FF">
            <w:pPr>
              <w:snapToGrid w:val="0"/>
              <w:jc w:val="center"/>
              <w:rPr>
                <w:rFonts w:hint="eastAsia" w:ascii="宋体" w:hAnsi="宋体"/>
                <w:b/>
                <w:sz w:val="24"/>
                <w:highlight w:val="none"/>
              </w:rPr>
            </w:pPr>
            <w:r>
              <w:rPr>
                <w:rFonts w:hint="eastAsia" w:ascii="宋体" w:hAnsi="宋体"/>
                <w:b/>
                <w:sz w:val="24"/>
                <w:highlight w:val="none"/>
              </w:rPr>
              <w:t>名称</w:t>
            </w:r>
          </w:p>
        </w:tc>
        <w:tc>
          <w:tcPr>
            <w:tcW w:w="1842" w:type="dxa"/>
            <w:vAlign w:val="center"/>
          </w:tcPr>
          <w:p w14:paraId="67B3EBC8">
            <w:pPr>
              <w:snapToGrid w:val="0"/>
              <w:jc w:val="center"/>
              <w:rPr>
                <w:rFonts w:hint="eastAsia" w:ascii="宋体" w:hAnsi="宋体"/>
                <w:b/>
                <w:sz w:val="24"/>
                <w:highlight w:val="none"/>
              </w:rPr>
            </w:pPr>
            <w:r>
              <w:rPr>
                <w:rFonts w:hint="eastAsia" w:ascii="宋体" w:hAnsi="宋体"/>
                <w:b/>
                <w:sz w:val="24"/>
                <w:highlight w:val="none"/>
              </w:rPr>
              <w:t>审核日期</w:t>
            </w:r>
          </w:p>
        </w:tc>
        <w:tc>
          <w:tcPr>
            <w:tcW w:w="6096" w:type="dxa"/>
            <w:vAlign w:val="center"/>
          </w:tcPr>
          <w:p w14:paraId="6613411F">
            <w:pPr>
              <w:snapToGrid w:val="0"/>
              <w:jc w:val="center"/>
              <w:rPr>
                <w:rFonts w:hint="eastAsia" w:ascii="宋体" w:hAnsi="宋体"/>
                <w:b/>
                <w:sz w:val="24"/>
                <w:highlight w:val="none"/>
              </w:rPr>
            </w:pPr>
            <w:r>
              <w:rPr>
                <w:rFonts w:hint="eastAsia" w:ascii="宋体" w:hAnsi="宋体"/>
                <w:b/>
                <w:sz w:val="24"/>
                <w:highlight w:val="none"/>
              </w:rPr>
              <w:t>审核结果及说明</w:t>
            </w:r>
          </w:p>
        </w:tc>
        <w:tc>
          <w:tcPr>
            <w:tcW w:w="2409" w:type="dxa"/>
            <w:vAlign w:val="center"/>
          </w:tcPr>
          <w:p w14:paraId="76CB4F9C">
            <w:pPr>
              <w:snapToGrid w:val="0"/>
              <w:jc w:val="center"/>
              <w:rPr>
                <w:rFonts w:hint="eastAsia" w:ascii="宋体" w:hAnsi="宋体"/>
                <w:b/>
                <w:sz w:val="24"/>
                <w:highlight w:val="none"/>
              </w:rPr>
            </w:pPr>
            <w:r>
              <w:rPr>
                <w:rFonts w:hint="eastAsia" w:ascii="宋体" w:hAnsi="宋体"/>
                <w:b/>
                <w:sz w:val="24"/>
                <w:highlight w:val="none"/>
              </w:rPr>
              <w:t>审核人签字</w:t>
            </w:r>
          </w:p>
        </w:tc>
        <w:tc>
          <w:tcPr>
            <w:tcW w:w="2268" w:type="dxa"/>
            <w:vAlign w:val="center"/>
          </w:tcPr>
          <w:p w14:paraId="26FBEA04">
            <w:pPr>
              <w:snapToGrid w:val="0"/>
              <w:jc w:val="center"/>
              <w:rPr>
                <w:rFonts w:hint="eastAsia" w:ascii="宋体" w:hAnsi="宋体"/>
                <w:b/>
                <w:sz w:val="24"/>
                <w:highlight w:val="none"/>
              </w:rPr>
            </w:pPr>
            <w:r>
              <w:rPr>
                <w:rFonts w:hint="eastAsia" w:ascii="宋体" w:hAnsi="宋体"/>
                <w:b/>
                <w:sz w:val="24"/>
                <w:highlight w:val="none"/>
              </w:rPr>
              <w:t>成交供应商代表</w:t>
            </w:r>
          </w:p>
          <w:p w14:paraId="0D86F0BC">
            <w:pPr>
              <w:snapToGrid w:val="0"/>
              <w:jc w:val="center"/>
              <w:rPr>
                <w:rFonts w:hint="eastAsia" w:ascii="宋体" w:hAnsi="宋体"/>
                <w:b/>
                <w:sz w:val="24"/>
                <w:highlight w:val="none"/>
              </w:rPr>
            </w:pPr>
            <w:r>
              <w:rPr>
                <w:rFonts w:hint="eastAsia" w:ascii="宋体" w:hAnsi="宋体"/>
                <w:b/>
                <w:sz w:val="24"/>
                <w:highlight w:val="none"/>
              </w:rPr>
              <w:t>签字</w:t>
            </w:r>
          </w:p>
        </w:tc>
      </w:tr>
      <w:tr w14:paraId="6AD97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trPr>
        <w:tc>
          <w:tcPr>
            <w:tcW w:w="1560" w:type="dxa"/>
            <w:vMerge w:val="restart"/>
            <w:vAlign w:val="center"/>
          </w:tcPr>
          <w:p w14:paraId="40613CFD">
            <w:pPr>
              <w:spacing w:line="500" w:lineRule="exact"/>
              <w:ind w:firstLine="480" w:firstLineChars="200"/>
              <w:rPr>
                <w:rFonts w:hint="eastAsia" w:ascii="宋体" w:hAnsi="宋体"/>
                <w:sz w:val="24"/>
                <w:highlight w:val="none"/>
              </w:rPr>
            </w:pPr>
          </w:p>
        </w:tc>
        <w:tc>
          <w:tcPr>
            <w:tcW w:w="1842" w:type="dxa"/>
            <w:vAlign w:val="center"/>
          </w:tcPr>
          <w:p w14:paraId="2C4EA17D">
            <w:pPr>
              <w:spacing w:line="500" w:lineRule="exact"/>
              <w:ind w:firstLine="480" w:firstLineChars="200"/>
              <w:rPr>
                <w:rFonts w:hint="eastAsia" w:ascii="宋体" w:hAnsi="宋体"/>
                <w:sz w:val="24"/>
                <w:highlight w:val="none"/>
              </w:rPr>
            </w:pPr>
          </w:p>
        </w:tc>
        <w:tc>
          <w:tcPr>
            <w:tcW w:w="6096" w:type="dxa"/>
            <w:vAlign w:val="center"/>
          </w:tcPr>
          <w:p w14:paraId="73CF8D6B">
            <w:pPr>
              <w:spacing w:line="500" w:lineRule="exact"/>
              <w:ind w:firstLine="480" w:firstLineChars="200"/>
              <w:rPr>
                <w:rFonts w:hint="eastAsia" w:ascii="宋体" w:hAnsi="宋体"/>
                <w:sz w:val="24"/>
                <w:highlight w:val="none"/>
              </w:rPr>
            </w:pPr>
          </w:p>
        </w:tc>
        <w:tc>
          <w:tcPr>
            <w:tcW w:w="2409" w:type="dxa"/>
            <w:vAlign w:val="center"/>
          </w:tcPr>
          <w:p w14:paraId="5B42C259">
            <w:pPr>
              <w:spacing w:line="500" w:lineRule="exact"/>
              <w:ind w:firstLine="480" w:firstLineChars="200"/>
              <w:rPr>
                <w:rFonts w:hint="eastAsia" w:ascii="宋体" w:hAnsi="宋体"/>
                <w:sz w:val="24"/>
                <w:highlight w:val="none"/>
              </w:rPr>
            </w:pPr>
          </w:p>
        </w:tc>
        <w:tc>
          <w:tcPr>
            <w:tcW w:w="2268" w:type="dxa"/>
            <w:vAlign w:val="center"/>
          </w:tcPr>
          <w:p w14:paraId="1B398F1A">
            <w:pPr>
              <w:spacing w:line="500" w:lineRule="exact"/>
              <w:ind w:firstLine="480" w:firstLineChars="200"/>
              <w:rPr>
                <w:rFonts w:hint="eastAsia" w:ascii="宋体" w:hAnsi="宋体"/>
                <w:sz w:val="24"/>
                <w:highlight w:val="none"/>
              </w:rPr>
            </w:pPr>
          </w:p>
        </w:tc>
      </w:tr>
      <w:tr w14:paraId="7D372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trPr>
        <w:tc>
          <w:tcPr>
            <w:tcW w:w="1560" w:type="dxa"/>
            <w:vMerge w:val="continue"/>
            <w:vAlign w:val="center"/>
          </w:tcPr>
          <w:p w14:paraId="53DF3130">
            <w:pPr>
              <w:spacing w:line="500" w:lineRule="exact"/>
              <w:ind w:firstLine="480" w:firstLineChars="200"/>
              <w:rPr>
                <w:rFonts w:hint="eastAsia" w:ascii="宋体" w:hAnsi="宋体"/>
                <w:sz w:val="24"/>
                <w:highlight w:val="none"/>
              </w:rPr>
            </w:pPr>
          </w:p>
        </w:tc>
        <w:tc>
          <w:tcPr>
            <w:tcW w:w="1842" w:type="dxa"/>
            <w:vAlign w:val="center"/>
          </w:tcPr>
          <w:p w14:paraId="4B66256F">
            <w:pPr>
              <w:spacing w:line="500" w:lineRule="exact"/>
              <w:ind w:firstLine="480" w:firstLineChars="200"/>
              <w:rPr>
                <w:rFonts w:hint="eastAsia" w:ascii="宋体" w:hAnsi="宋体"/>
                <w:sz w:val="24"/>
                <w:highlight w:val="none"/>
              </w:rPr>
            </w:pPr>
          </w:p>
        </w:tc>
        <w:tc>
          <w:tcPr>
            <w:tcW w:w="6096" w:type="dxa"/>
            <w:vAlign w:val="center"/>
          </w:tcPr>
          <w:p w14:paraId="7ED94475">
            <w:pPr>
              <w:spacing w:line="500" w:lineRule="exact"/>
              <w:ind w:firstLine="480" w:firstLineChars="200"/>
              <w:rPr>
                <w:rFonts w:hint="eastAsia" w:ascii="宋体" w:hAnsi="宋体"/>
                <w:sz w:val="24"/>
                <w:highlight w:val="none"/>
              </w:rPr>
            </w:pPr>
          </w:p>
        </w:tc>
        <w:tc>
          <w:tcPr>
            <w:tcW w:w="2409" w:type="dxa"/>
            <w:vAlign w:val="center"/>
          </w:tcPr>
          <w:p w14:paraId="0BDA4F0C">
            <w:pPr>
              <w:spacing w:line="500" w:lineRule="exact"/>
              <w:ind w:firstLine="480" w:firstLineChars="200"/>
              <w:rPr>
                <w:rFonts w:hint="eastAsia" w:ascii="宋体" w:hAnsi="宋体"/>
                <w:sz w:val="24"/>
                <w:highlight w:val="none"/>
              </w:rPr>
            </w:pPr>
          </w:p>
        </w:tc>
        <w:tc>
          <w:tcPr>
            <w:tcW w:w="2268" w:type="dxa"/>
            <w:vAlign w:val="center"/>
          </w:tcPr>
          <w:p w14:paraId="7094534A">
            <w:pPr>
              <w:spacing w:line="500" w:lineRule="exact"/>
              <w:ind w:firstLine="480" w:firstLineChars="200"/>
              <w:rPr>
                <w:rFonts w:hint="eastAsia" w:ascii="宋体" w:hAnsi="宋体"/>
                <w:sz w:val="24"/>
                <w:highlight w:val="none"/>
              </w:rPr>
            </w:pPr>
          </w:p>
        </w:tc>
      </w:tr>
      <w:tr w14:paraId="5B321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trPr>
        <w:tc>
          <w:tcPr>
            <w:tcW w:w="1560" w:type="dxa"/>
            <w:vMerge w:val="continue"/>
            <w:vAlign w:val="center"/>
          </w:tcPr>
          <w:p w14:paraId="7A7B3EBB">
            <w:pPr>
              <w:spacing w:line="500" w:lineRule="exact"/>
              <w:ind w:firstLine="480" w:firstLineChars="200"/>
              <w:rPr>
                <w:rFonts w:hint="eastAsia" w:ascii="宋体" w:hAnsi="宋体"/>
                <w:sz w:val="24"/>
                <w:highlight w:val="none"/>
              </w:rPr>
            </w:pPr>
          </w:p>
        </w:tc>
        <w:tc>
          <w:tcPr>
            <w:tcW w:w="1842" w:type="dxa"/>
            <w:vAlign w:val="center"/>
          </w:tcPr>
          <w:p w14:paraId="21ADB68F">
            <w:pPr>
              <w:spacing w:line="500" w:lineRule="exact"/>
              <w:ind w:firstLine="480" w:firstLineChars="200"/>
              <w:rPr>
                <w:rFonts w:hint="eastAsia" w:ascii="宋体" w:hAnsi="宋体"/>
                <w:sz w:val="24"/>
                <w:highlight w:val="none"/>
              </w:rPr>
            </w:pPr>
          </w:p>
        </w:tc>
        <w:tc>
          <w:tcPr>
            <w:tcW w:w="6096" w:type="dxa"/>
            <w:vAlign w:val="center"/>
          </w:tcPr>
          <w:p w14:paraId="092676D2">
            <w:pPr>
              <w:spacing w:line="500" w:lineRule="exact"/>
              <w:ind w:firstLine="480" w:firstLineChars="200"/>
              <w:rPr>
                <w:rFonts w:hint="eastAsia" w:ascii="宋体" w:hAnsi="宋体"/>
                <w:sz w:val="24"/>
                <w:highlight w:val="none"/>
              </w:rPr>
            </w:pPr>
          </w:p>
        </w:tc>
        <w:tc>
          <w:tcPr>
            <w:tcW w:w="2409" w:type="dxa"/>
            <w:vAlign w:val="center"/>
          </w:tcPr>
          <w:p w14:paraId="483FC21A">
            <w:pPr>
              <w:spacing w:line="500" w:lineRule="exact"/>
              <w:ind w:firstLine="480" w:firstLineChars="200"/>
              <w:rPr>
                <w:rFonts w:hint="eastAsia" w:ascii="宋体" w:hAnsi="宋体"/>
                <w:sz w:val="24"/>
                <w:highlight w:val="none"/>
              </w:rPr>
            </w:pPr>
          </w:p>
        </w:tc>
        <w:tc>
          <w:tcPr>
            <w:tcW w:w="2268" w:type="dxa"/>
            <w:vAlign w:val="center"/>
          </w:tcPr>
          <w:p w14:paraId="060D2EA0">
            <w:pPr>
              <w:spacing w:line="500" w:lineRule="exact"/>
              <w:ind w:firstLine="480" w:firstLineChars="200"/>
              <w:rPr>
                <w:rFonts w:hint="eastAsia" w:ascii="宋体" w:hAnsi="宋体"/>
                <w:sz w:val="24"/>
                <w:highlight w:val="none"/>
              </w:rPr>
            </w:pPr>
          </w:p>
        </w:tc>
      </w:tr>
      <w:tr w14:paraId="42C18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trPr>
        <w:tc>
          <w:tcPr>
            <w:tcW w:w="1560" w:type="dxa"/>
            <w:vMerge w:val="continue"/>
            <w:vAlign w:val="center"/>
          </w:tcPr>
          <w:p w14:paraId="1647FC44">
            <w:pPr>
              <w:spacing w:line="500" w:lineRule="exact"/>
              <w:ind w:firstLine="480" w:firstLineChars="200"/>
              <w:rPr>
                <w:rFonts w:hint="eastAsia" w:ascii="宋体" w:hAnsi="宋体"/>
                <w:sz w:val="24"/>
                <w:highlight w:val="none"/>
              </w:rPr>
            </w:pPr>
          </w:p>
        </w:tc>
        <w:tc>
          <w:tcPr>
            <w:tcW w:w="1842" w:type="dxa"/>
            <w:vAlign w:val="center"/>
          </w:tcPr>
          <w:p w14:paraId="53D4FD02">
            <w:pPr>
              <w:spacing w:line="500" w:lineRule="exact"/>
              <w:ind w:firstLine="480" w:firstLineChars="200"/>
              <w:rPr>
                <w:rFonts w:hint="eastAsia" w:ascii="宋体" w:hAnsi="宋体"/>
                <w:sz w:val="24"/>
                <w:highlight w:val="none"/>
              </w:rPr>
            </w:pPr>
          </w:p>
        </w:tc>
        <w:tc>
          <w:tcPr>
            <w:tcW w:w="6096" w:type="dxa"/>
            <w:vAlign w:val="center"/>
          </w:tcPr>
          <w:p w14:paraId="7A5B81B5">
            <w:pPr>
              <w:spacing w:line="500" w:lineRule="exact"/>
              <w:ind w:firstLine="480" w:firstLineChars="200"/>
              <w:rPr>
                <w:rFonts w:hint="eastAsia" w:ascii="宋体" w:hAnsi="宋体"/>
                <w:sz w:val="24"/>
                <w:highlight w:val="none"/>
              </w:rPr>
            </w:pPr>
          </w:p>
        </w:tc>
        <w:tc>
          <w:tcPr>
            <w:tcW w:w="2409" w:type="dxa"/>
            <w:vAlign w:val="center"/>
          </w:tcPr>
          <w:p w14:paraId="17B995DC">
            <w:pPr>
              <w:spacing w:line="500" w:lineRule="exact"/>
              <w:ind w:firstLine="480" w:firstLineChars="200"/>
              <w:rPr>
                <w:rFonts w:hint="eastAsia" w:ascii="宋体" w:hAnsi="宋体"/>
                <w:sz w:val="24"/>
                <w:highlight w:val="none"/>
              </w:rPr>
            </w:pPr>
          </w:p>
        </w:tc>
        <w:tc>
          <w:tcPr>
            <w:tcW w:w="2268" w:type="dxa"/>
            <w:vAlign w:val="center"/>
          </w:tcPr>
          <w:p w14:paraId="2F6A6646">
            <w:pPr>
              <w:spacing w:line="500" w:lineRule="exact"/>
              <w:ind w:firstLine="480" w:firstLineChars="200"/>
              <w:rPr>
                <w:rFonts w:hint="eastAsia" w:ascii="宋体" w:hAnsi="宋体"/>
                <w:sz w:val="24"/>
                <w:highlight w:val="none"/>
              </w:rPr>
            </w:pPr>
          </w:p>
        </w:tc>
      </w:tr>
      <w:tr w14:paraId="7214D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trPr>
        <w:tc>
          <w:tcPr>
            <w:tcW w:w="1560" w:type="dxa"/>
            <w:vMerge w:val="continue"/>
            <w:vAlign w:val="center"/>
          </w:tcPr>
          <w:p w14:paraId="3F74A6EF">
            <w:pPr>
              <w:spacing w:line="500" w:lineRule="exact"/>
              <w:ind w:firstLine="480" w:firstLineChars="200"/>
              <w:rPr>
                <w:rFonts w:hint="eastAsia" w:ascii="宋体" w:hAnsi="宋体"/>
                <w:sz w:val="24"/>
                <w:highlight w:val="none"/>
              </w:rPr>
            </w:pPr>
          </w:p>
        </w:tc>
        <w:tc>
          <w:tcPr>
            <w:tcW w:w="1842" w:type="dxa"/>
            <w:vAlign w:val="center"/>
          </w:tcPr>
          <w:p w14:paraId="2BCC91C4">
            <w:pPr>
              <w:spacing w:line="500" w:lineRule="exact"/>
              <w:ind w:firstLine="480" w:firstLineChars="200"/>
              <w:rPr>
                <w:rFonts w:hint="eastAsia" w:ascii="宋体" w:hAnsi="宋体"/>
                <w:sz w:val="24"/>
                <w:highlight w:val="none"/>
              </w:rPr>
            </w:pPr>
          </w:p>
        </w:tc>
        <w:tc>
          <w:tcPr>
            <w:tcW w:w="6096" w:type="dxa"/>
            <w:vAlign w:val="center"/>
          </w:tcPr>
          <w:p w14:paraId="279E65D0">
            <w:pPr>
              <w:spacing w:line="500" w:lineRule="exact"/>
              <w:ind w:firstLine="480" w:firstLineChars="200"/>
              <w:rPr>
                <w:rFonts w:hint="eastAsia" w:ascii="宋体" w:hAnsi="宋体"/>
                <w:sz w:val="24"/>
                <w:highlight w:val="none"/>
              </w:rPr>
            </w:pPr>
          </w:p>
        </w:tc>
        <w:tc>
          <w:tcPr>
            <w:tcW w:w="2409" w:type="dxa"/>
            <w:vAlign w:val="center"/>
          </w:tcPr>
          <w:p w14:paraId="2521A1EE">
            <w:pPr>
              <w:spacing w:line="500" w:lineRule="exact"/>
              <w:ind w:firstLine="480" w:firstLineChars="200"/>
              <w:rPr>
                <w:rFonts w:hint="eastAsia" w:ascii="宋体" w:hAnsi="宋体"/>
                <w:sz w:val="24"/>
                <w:highlight w:val="none"/>
              </w:rPr>
            </w:pPr>
          </w:p>
        </w:tc>
        <w:tc>
          <w:tcPr>
            <w:tcW w:w="2268" w:type="dxa"/>
            <w:vAlign w:val="center"/>
          </w:tcPr>
          <w:p w14:paraId="7963CDB1">
            <w:pPr>
              <w:spacing w:line="500" w:lineRule="exact"/>
              <w:ind w:firstLine="480" w:firstLineChars="200"/>
              <w:rPr>
                <w:rFonts w:hint="eastAsia" w:ascii="宋体" w:hAnsi="宋体"/>
                <w:sz w:val="24"/>
                <w:highlight w:val="none"/>
              </w:rPr>
            </w:pPr>
          </w:p>
        </w:tc>
      </w:tr>
    </w:tbl>
    <w:p w14:paraId="02EA780A">
      <w:pPr>
        <w:pageBreakBefore w:val="0"/>
        <w:spacing w:line="500" w:lineRule="exact"/>
        <w:ind w:firstLine="480" w:firstLineChars="200"/>
        <w:rPr>
          <w:rFonts w:hint="eastAsia" w:ascii="宋体" w:hAnsi="宋体"/>
          <w:sz w:val="24"/>
          <w:highlight w:val="none"/>
        </w:rPr>
        <w:sectPr>
          <w:headerReference r:id="rId10" w:type="default"/>
          <w:pgSz w:w="16840" w:h="11907" w:orient="landscape"/>
          <w:pgMar w:top="1191" w:right="1134" w:bottom="1191" w:left="1134" w:header="851" w:footer="992" w:gutter="0"/>
          <w:pgNumType w:fmt="numberInDash"/>
          <w:cols w:space="720" w:num="1"/>
          <w:docGrid w:linePitch="380" w:charSpace="-5735"/>
        </w:sectPr>
      </w:pPr>
    </w:p>
    <w:p w14:paraId="4C0BA901">
      <w:pPr>
        <w:pageBreakBefore w:val="0"/>
        <w:spacing w:line="500" w:lineRule="exact"/>
        <w:ind w:firstLine="480" w:firstLineChars="200"/>
        <w:rPr>
          <w:rFonts w:ascii="宋体" w:hAnsi="宋体"/>
          <w:sz w:val="24"/>
          <w:highlight w:val="none"/>
        </w:rPr>
      </w:pPr>
      <w:r>
        <w:rPr>
          <w:rFonts w:hint="eastAsia" w:ascii="宋体" w:hAnsi="宋体"/>
          <w:sz w:val="24"/>
          <w:highlight w:val="none"/>
        </w:rPr>
        <w:t>附件3：保密协议</w:t>
      </w:r>
    </w:p>
    <w:p w14:paraId="59F78AAB">
      <w:pPr>
        <w:spacing w:line="600" w:lineRule="exact"/>
        <w:ind w:firstLine="540"/>
        <w:jc w:val="center"/>
        <w:rPr>
          <w:rFonts w:ascii="宋体" w:hAnsi="宋体"/>
          <w:b/>
          <w:snapToGrid w:val="0"/>
          <w:kern w:val="0"/>
          <w:szCs w:val="28"/>
          <w:highlight w:val="none"/>
        </w:rPr>
      </w:pPr>
      <w:r>
        <w:rPr>
          <w:rFonts w:hint="eastAsia" w:ascii="宋体" w:hAnsi="宋体"/>
          <w:b/>
          <w:snapToGrid w:val="0"/>
          <w:kern w:val="0"/>
          <w:szCs w:val="28"/>
          <w:highlight w:val="none"/>
        </w:rPr>
        <w:t>保密协议</w:t>
      </w:r>
    </w:p>
    <w:bookmarkEnd w:id="100"/>
    <w:bookmarkEnd w:id="101"/>
    <w:bookmarkEnd w:id="102"/>
    <w:bookmarkEnd w:id="103"/>
    <w:bookmarkEnd w:id="104"/>
    <w:bookmarkEnd w:id="105"/>
    <w:bookmarkEnd w:id="106"/>
    <w:bookmarkEnd w:id="107"/>
    <w:bookmarkEnd w:id="108"/>
    <w:bookmarkEnd w:id="109"/>
    <w:bookmarkEnd w:id="110"/>
    <w:p w14:paraId="6EBCD8DE">
      <w:pPr>
        <w:spacing w:line="600" w:lineRule="exact"/>
        <w:ind w:firstLine="422" w:firstLineChars="200"/>
        <w:rPr>
          <w:rFonts w:ascii="宋体" w:hAnsi="宋体"/>
          <w:b/>
          <w:sz w:val="21"/>
          <w:szCs w:val="21"/>
          <w:highlight w:val="none"/>
        </w:rPr>
      </w:pPr>
      <w:r>
        <w:rPr>
          <w:rFonts w:hint="eastAsia" w:ascii="宋体" w:hAnsi="宋体"/>
          <w:b/>
          <w:sz w:val="21"/>
          <w:szCs w:val="21"/>
          <w:highlight w:val="none"/>
        </w:rPr>
        <w:t>甲方：重庆市经济和信息化委员会</w:t>
      </w:r>
    </w:p>
    <w:p w14:paraId="304F85A4">
      <w:pPr>
        <w:spacing w:line="600" w:lineRule="exact"/>
        <w:ind w:firstLine="422" w:firstLineChars="200"/>
        <w:rPr>
          <w:rFonts w:ascii="宋体" w:hAnsi="宋体"/>
          <w:b/>
          <w:sz w:val="21"/>
          <w:szCs w:val="21"/>
          <w:highlight w:val="none"/>
        </w:rPr>
      </w:pPr>
      <w:r>
        <w:rPr>
          <w:rFonts w:hint="eastAsia" w:ascii="宋体" w:hAnsi="宋体"/>
          <w:b/>
          <w:sz w:val="21"/>
          <w:szCs w:val="21"/>
          <w:highlight w:val="none"/>
        </w:rPr>
        <w:t>乙方：</w:t>
      </w:r>
      <w:r>
        <w:rPr>
          <w:rFonts w:ascii="宋体" w:hAnsi="宋体"/>
          <w:b/>
          <w:sz w:val="21"/>
          <w:szCs w:val="21"/>
          <w:highlight w:val="none"/>
        </w:rPr>
        <w:t xml:space="preserve"> </w:t>
      </w:r>
    </w:p>
    <w:p w14:paraId="7320B023">
      <w:pPr>
        <w:snapToGrid w:val="0"/>
        <w:spacing w:line="600" w:lineRule="exact"/>
        <w:ind w:firstLine="422" w:firstLineChars="200"/>
        <w:rPr>
          <w:rFonts w:ascii="宋体" w:hAnsi="宋体"/>
          <w:b/>
          <w:snapToGrid w:val="0"/>
          <w:kern w:val="0"/>
          <w:sz w:val="21"/>
          <w:szCs w:val="21"/>
          <w:highlight w:val="none"/>
        </w:rPr>
      </w:pPr>
      <w:r>
        <w:rPr>
          <w:rFonts w:hint="eastAsia" w:ascii="宋体" w:hAnsi="宋体"/>
          <w:b/>
          <w:snapToGrid w:val="0"/>
          <w:kern w:val="0"/>
          <w:sz w:val="21"/>
          <w:szCs w:val="21"/>
          <w:highlight w:val="none"/>
        </w:rPr>
        <w:t>第一条 保密资料的范围</w:t>
      </w:r>
    </w:p>
    <w:p w14:paraId="356280F3">
      <w:pPr>
        <w:snapToGrid w:val="0"/>
        <w:spacing w:line="600" w:lineRule="exact"/>
        <w:ind w:firstLine="420" w:firstLineChars="200"/>
        <w:rPr>
          <w:rFonts w:ascii="宋体" w:hAnsi="宋体"/>
          <w:snapToGrid w:val="0"/>
          <w:kern w:val="0"/>
          <w:sz w:val="21"/>
          <w:szCs w:val="21"/>
          <w:highlight w:val="none"/>
        </w:rPr>
      </w:pPr>
      <w:r>
        <w:rPr>
          <w:rFonts w:hint="eastAsia" w:ascii="宋体" w:hAnsi="宋体"/>
          <w:snapToGrid w:val="0"/>
          <w:kern w:val="0"/>
          <w:sz w:val="21"/>
          <w:szCs w:val="21"/>
          <w:highlight w:val="none"/>
        </w:rPr>
        <w:t>在</w:t>
      </w:r>
      <w:r>
        <w:rPr>
          <w:rFonts w:hint="eastAsia" w:ascii="宋体" w:hAnsi="宋体"/>
          <w:snapToGrid w:val="0"/>
          <w:kern w:val="0"/>
          <w:sz w:val="21"/>
          <w:szCs w:val="21"/>
          <w:highlight w:val="none"/>
          <w:u w:val="single"/>
        </w:rPr>
        <w:t xml:space="preserve">                                             </w:t>
      </w:r>
      <w:r>
        <w:rPr>
          <w:rFonts w:hint="eastAsia" w:ascii="宋体" w:hAnsi="宋体"/>
          <w:snapToGrid w:val="0"/>
          <w:kern w:val="0"/>
          <w:sz w:val="21"/>
          <w:szCs w:val="21"/>
          <w:highlight w:val="none"/>
        </w:rPr>
        <w:t>（以下简称“本项目”或“项目”）磋商及项目执行过程中，甲方将/已向乙方披露或乙方将/已从甲方知悉保密信息。为保护甲方的合法权益，经平等自愿协商一致，甲乙双方特就保密事宜签订本协议，共同遵照履行。</w:t>
      </w:r>
    </w:p>
    <w:p w14:paraId="65343998">
      <w:pPr>
        <w:snapToGrid w:val="0"/>
        <w:spacing w:line="600" w:lineRule="exact"/>
        <w:ind w:firstLine="420" w:firstLineChars="200"/>
        <w:rPr>
          <w:rFonts w:ascii="宋体" w:hAnsi="宋体"/>
          <w:snapToGrid w:val="0"/>
          <w:kern w:val="0"/>
          <w:sz w:val="21"/>
          <w:szCs w:val="21"/>
          <w:highlight w:val="none"/>
        </w:rPr>
      </w:pPr>
      <w:r>
        <w:rPr>
          <w:rFonts w:hint="eastAsia" w:ascii="宋体" w:hAnsi="宋体"/>
          <w:snapToGrid w:val="0"/>
          <w:kern w:val="0"/>
          <w:sz w:val="21"/>
          <w:szCs w:val="21"/>
          <w:highlight w:val="none"/>
        </w:rPr>
        <w:t>1．保密资料指</w:t>
      </w:r>
      <w:r>
        <w:rPr>
          <w:rFonts w:ascii="宋体" w:hAnsi="宋体"/>
          <w:snapToGrid w:val="0"/>
          <w:kern w:val="0"/>
          <w:sz w:val="21"/>
          <w:szCs w:val="21"/>
          <w:highlight w:val="none"/>
        </w:rPr>
        <w:t>在协议签订和履行过程中</w:t>
      </w:r>
      <w:r>
        <w:rPr>
          <w:rFonts w:hint="eastAsia" w:ascii="宋体" w:hAnsi="宋体"/>
          <w:snapToGrid w:val="0"/>
          <w:kern w:val="0"/>
          <w:sz w:val="21"/>
          <w:szCs w:val="21"/>
          <w:highlight w:val="none"/>
        </w:rPr>
        <w:t>由甲方或其授权代表以文字、图纸或任何其他形式透露给乙方，或者乙方以任何其他形式从甲方获取的与合同有关的任何资料。</w:t>
      </w:r>
    </w:p>
    <w:p w14:paraId="43AAB040">
      <w:pPr>
        <w:snapToGrid w:val="0"/>
        <w:spacing w:line="600" w:lineRule="exact"/>
        <w:ind w:firstLine="420" w:firstLineChars="200"/>
        <w:rPr>
          <w:rFonts w:ascii="宋体" w:hAnsi="宋体"/>
          <w:snapToGrid w:val="0"/>
          <w:kern w:val="0"/>
          <w:sz w:val="21"/>
          <w:szCs w:val="21"/>
          <w:highlight w:val="none"/>
        </w:rPr>
      </w:pPr>
      <w:r>
        <w:rPr>
          <w:rFonts w:ascii="宋体" w:hAnsi="宋体"/>
          <w:snapToGrid w:val="0"/>
          <w:kern w:val="0"/>
          <w:sz w:val="21"/>
          <w:szCs w:val="21"/>
          <w:highlight w:val="none"/>
        </w:rPr>
        <w:t>2</w:t>
      </w:r>
      <w:r>
        <w:rPr>
          <w:rFonts w:hint="eastAsia" w:ascii="宋体" w:hAnsi="宋体"/>
          <w:snapToGrid w:val="0"/>
          <w:kern w:val="0"/>
          <w:sz w:val="21"/>
          <w:szCs w:val="21"/>
          <w:highlight w:val="none"/>
        </w:rPr>
        <w:t>．任何包含保密资料的手册、说明、报告、图纸、信函、电传、电子邮件和其他资料或载体，均视为保密资料。</w:t>
      </w:r>
    </w:p>
    <w:p w14:paraId="4973AB21">
      <w:pPr>
        <w:snapToGrid w:val="0"/>
        <w:spacing w:line="600" w:lineRule="exact"/>
        <w:ind w:firstLine="420" w:firstLineChars="200"/>
        <w:rPr>
          <w:rFonts w:ascii="宋体" w:hAnsi="宋体"/>
          <w:snapToGrid w:val="0"/>
          <w:kern w:val="0"/>
          <w:sz w:val="21"/>
          <w:szCs w:val="21"/>
          <w:highlight w:val="none"/>
        </w:rPr>
      </w:pPr>
      <w:r>
        <w:rPr>
          <w:rFonts w:ascii="宋体" w:hAnsi="宋体"/>
          <w:snapToGrid w:val="0"/>
          <w:kern w:val="0"/>
          <w:sz w:val="21"/>
          <w:szCs w:val="21"/>
          <w:highlight w:val="none"/>
        </w:rPr>
        <w:t>3</w:t>
      </w:r>
      <w:r>
        <w:rPr>
          <w:rFonts w:hint="eastAsia" w:ascii="宋体" w:hAnsi="宋体"/>
          <w:snapToGrid w:val="0"/>
          <w:kern w:val="0"/>
          <w:sz w:val="21"/>
          <w:szCs w:val="21"/>
          <w:highlight w:val="none"/>
        </w:rPr>
        <w:t>．在甲方告知乙方时，已经是公开资料的，不是保密资料。</w:t>
      </w:r>
    </w:p>
    <w:p w14:paraId="19CF9D1A">
      <w:pPr>
        <w:snapToGrid w:val="0"/>
        <w:spacing w:line="600" w:lineRule="exact"/>
        <w:ind w:firstLine="422" w:firstLineChars="200"/>
        <w:rPr>
          <w:rFonts w:ascii="宋体" w:hAnsi="宋体"/>
          <w:b/>
          <w:snapToGrid w:val="0"/>
          <w:kern w:val="0"/>
          <w:sz w:val="21"/>
          <w:szCs w:val="21"/>
          <w:highlight w:val="none"/>
        </w:rPr>
      </w:pPr>
      <w:r>
        <w:rPr>
          <w:rFonts w:hint="eastAsia" w:ascii="宋体" w:hAnsi="宋体"/>
          <w:b/>
          <w:snapToGrid w:val="0"/>
          <w:kern w:val="0"/>
          <w:sz w:val="21"/>
          <w:szCs w:val="21"/>
          <w:highlight w:val="none"/>
        </w:rPr>
        <w:t>第二条 保密义务的内容</w:t>
      </w:r>
    </w:p>
    <w:p w14:paraId="13EE7A1F">
      <w:pPr>
        <w:snapToGrid w:val="0"/>
        <w:spacing w:line="600" w:lineRule="exact"/>
        <w:ind w:firstLine="420" w:firstLineChars="200"/>
        <w:rPr>
          <w:rFonts w:ascii="宋体" w:hAnsi="宋体"/>
          <w:snapToGrid w:val="0"/>
          <w:kern w:val="0"/>
          <w:sz w:val="21"/>
          <w:szCs w:val="21"/>
          <w:highlight w:val="none"/>
        </w:rPr>
      </w:pPr>
      <w:r>
        <w:rPr>
          <w:rFonts w:hint="eastAsia" w:ascii="宋体" w:hAnsi="宋体"/>
          <w:snapToGrid w:val="0"/>
          <w:kern w:val="0"/>
          <w:sz w:val="21"/>
          <w:szCs w:val="21"/>
          <w:highlight w:val="none"/>
        </w:rPr>
        <w:t>1．乙方应对任何保密资料保密并促使、监督其雇员对保密资料保密。</w:t>
      </w:r>
    </w:p>
    <w:p w14:paraId="35C5335A">
      <w:pPr>
        <w:snapToGrid w:val="0"/>
        <w:spacing w:line="600" w:lineRule="exact"/>
        <w:ind w:firstLine="420" w:firstLineChars="200"/>
        <w:rPr>
          <w:rFonts w:ascii="宋体" w:hAnsi="宋体"/>
          <w:snapToGrid w:val="0"/>
          <w:kern w:val="0"/>
          <w:sz w:val="21"/>
          <w:szCs w:val="21"/>
          <w:highlight w:val="none"/>
        </w:rPr>
      </w:pPr>
      <w:r>
        <w:rPr>
          <w:rFonts w:hint="eastAsia" w:ascii="宋体" w:hAnsi="宋体"/>
          <w:snapToGrid w:val="0"/>
          <w:kern w:val="0"/>
          <w:sz w:val="21"/>
          <w:szCs w:val="21"/>
          <w:highlight w:val="none"/>
        </w:rPr>
        <w:t>2．未经甲方书面同意，不得向第三方透露任何关于保密资料存在的信息或为第三方使用、复制保密资料或以任何形式了解保密资料的内容提供便利。</w:t>
      </w:r>
    </w:p>
    <w:p w14:paraId="52D3E49C">
      <w:pPr>
        <w:snapToGrid w:val="0"/>
        <w:spacing w:line="600" w:lineRule="exact"/>
        <w:ind w:firstLine="420" w:firstLineChars="200"/>
        <w:rPr>
          <w:rFonts w:ascii="宋体" w:hAnsi="宋体"/>
          <w:snapToGrid w:val="0"/>
          <w:kern w:val="0"/>
          <w:sz w:val="21"/>
          <w:szCs w:val="21"/>
          <w:highlight w:val="none"/>
        </w:rPr>
      </w:pPr>
      <w:r>
        <w:rPr>
          <w:rFonts w:hint="eastAsia" w:ascii="宋体" w:hAnsi="宋体"/>
          <w:snapToGrid w:val="0"/>
          <w:kern w:val="0"/>
          <w:sz w:val="21"/>
          <w:szCs w:val="21"/>
          <w:highlight w:val="none"/>
        </w:rPr>
        <w:t>3．除为合同的履行外，不得将保密资料用于任何其他目的。</w:t>
      </w:r>
    </w:p>
    <w:p w14:paraId="48D0CF4D">
      <w:pPr>
        <w:snapToGrid w:val="0"/>
        <w:spacing w:line="600" w:lineRule="exact"/>
        <w:ind w:firstLine="422" w:firstLineChars="200"/>
        <w:rPr>
          <w:rFonts w:ascii="宋体" w:hAnsi="宋体"/>
          <w:b/>
          <w:snapToGrid w:val="0"/>
          <w:kern w:val="0"/>
          <w:sz w:val="21"/>
          <w:szCs w:val="21"/>
          <w:highlight w:val="none"/>
        </w:rPr>
      </w:pPr>
      <w:r>
        <w:rPr>
          <w:rFonts w:ascii="宋体" w:hAnsi="宋体"/>
          <w:b/>
          <w:snapToGrid w:val="0"/>
          <w:kern w:val="0"/>
          <w:sz w:val="21"/>
          <w:szCs w:val="21"/>
          <w:highlight w:val="none"/>
        </w:rPr>
        <w:t>第三条  保密对象</w:t>
      </w:r>
    </w:p>
    <w:p w14:paraId="0E9BBD32">
      <w:pPr>
        <w:snapToGrid w:val="0"/>
        <w:spacing w:line="600" w:lineRule="exact"/>
        <w:ind w:firstLine="420" w:firstLineChars="200"/>
        <w:rPr>
          <w:rFonts w:ascii="宋体" w:hAnsi="宋体"/>
          <w:snapToGrid w:val="0"/>
          <w:kern w:val="0"/>
          <w:sz w:val="21"/>
          <w:szCs w:val="21"/>
          <w:highlight w:val="none"/>
        </w:rPr>
      </w:pPr>
      <w:r>
        <w:rPr>
          <w:rFonts w:hint="eastAsia" w:ascii="宋体" w:hAnsi="宋体"/>
          <w:snapToGrid w:val="0"/>
          <w:kern w:val="0"/>
          <w:sz w:val="21"/>
          <w:szCs w:val="21"/>
          <w:highlight w:val="none"/>
          <w:lang w:bidi="ar"/>
        </w:rPr>
        <w:t>保密对象包括但不限于</w:t>
      </w:r>
      <w:r>
        <w:rPr>
          <w:rFonts w:ascii="宋体" w:hAnsi="宋体"/>
          <w:snapToGrid w:val="0"/>
          <w:kern w:val="0"/>
          <w:sz w:val="21"/>
          <w:szCs w:val="21"/>
          <w:highlight w:val="none"/>
          <w:lang w:bidi="ar"/>
        </w:rPr>
        <w:t>乙方</w:t>
      </w:r>
      <w:r>
        <w:rPr>
          <w:rFonts w:hint="eastAsia" w:ascii="宋体" w:hAnsi="宋体"/>
          <w:snapToGrid w:val="0"/>
          <w:kern w:val="0"/>
          <w:sz w:val="21"/>
          <w:szCs w:val="21"/>
          <w:highlight w:val="none"/>
          <w:lang w:bidi="ar"/>
        </w:rPr>
        <w:t>、</w:t>
      </w:r>
      <w:r>
        <w:rPr>
          <w:rFonts w:ascii="宋体" w:hAnsi="宋体"/>
          <w:snapToGrid w:val="0"/>
          <w:kern w:val="0"/>
          <w:sz w:val="21"/>
          <w:szCs w:val="21"/>
          <w:highlight w:val="none"/>
          <w:lang w:bidi="ar"/>
        </w:rPr>
        <w:t>其</w:t>
      </w:r>
      <w:r>
        <w:rPr>
          <w:rFonts w:hint="eastAsia" w:ascii="宋体" w:hAnsi="宋体"/>
          <w:snapToGrid w:val="0"/>
          <w:kern w:val="0"/>
          <w:sz w:val="21"/>
          <w:szCs w:val="21"/>
          <w:highlight w:val="none"/>
          <w:lang w:bidi="ar"/>
        </w:rPr>
        <w:t>关联公司及其相关人士。相关人士包括但不限于公司及其所属集团各自的董事、监事、高级管理人员、雇员、咨询者、代理人、顾问</w:t>
      </w:r>
      <w:r>
        <w:rPr>
          <w:rFonts w:ascii="宋体" w:hAnsi="宋体"/>
          <w:snapToGrid w:val="0"/>
          <w:kern w:val="0"/>
          <w:sz w:val="21"/>
          <w:szCs w:val="21"/>
          <w:highlight w:val="none"/>
          <w:lang w:bidi="ar"/>
        </w:rPr>
        <w:t>等。</w:t>
      </w:r>
    </w:p>
    <w:p w14:paraId="738DCA78">
      <w:pPr>
        <w:snapToGrid w:val="0"/>
        <w:spacing w:line="600" w:lineRule="exact"/>
        <w:ind w:firstLine="422" w:firstLineChars="200"/>
        <w:rPr>
          <w:rFonts w:ascii="宋体" w:hAnsi="宋体"/>
          <w:b/>
          <w:snapToGrid w:val="0"/>
          <w:kern w:val="0"/>
          <w:sz w:val="21"/>
          <w:szCs w:val="21"/>
          <w:highlight w:val="none"/>
        </w:rPr>
      </w:pPr>
      <w:r>
        <w:rPr>
          <w:rFonts w:ascii="宋体" w:hAnsi="宋体"/>
          <w:b/>
          <w:snapToGrid w:val="0"/>
          <w:kern w:val="0"/>
          <w:sz w:val="21"/>
          <w:szCs w:val="21"/>
          <w:highlight w:val="none"/>
        </w:rPr>
        <w:t>第四条  保密期限</w:t>
      </w:r>
    </w:p>
    <w:p w14:paraId="66C35AC2">
      <w:pPr>
        <w:snapToGrid w:val="0"/>
        <w:spacing w:line="600" w:lineRule="exact"/>
        <w:ind w:firstLine="420" w:firstLineChars="200"/>
        <w:rPr>
          <w:rFonts w:ascii="宋体" w:hAnsi="宋体"/>
          <w:snapToGrid w:val="0"/>
          <w:kern w:val="0"/>
          <w:sz w:val="21"/>
          <w:szCs w:val="21"/>
          <w:highlight w:val="none"/>
        </w:rPr>
      </w:pPr>
      <w:r>
        <w:rPr>
          <w:rFonts w:ascii="宋体" w:hAnsi="宋体"/>
          <w:snapToGrid w:val="0"/>
          <w:kern w:val="0"/>
          <w:sz w:val="21"/>
          <w:szCs w:val="21"/>
          <w:highlight w:val="none"/>
        </w:rPr>
        <w:t>乙方应在职责范围内对所</w:t>
      </w:r>
      <w:r>
        <w:rPr>
          <w:rFonts w:hint="eastAsia" w:ascii="宋体" w:hAnsi="宋体"/>
          <w:snapToGrid w:val="0"/>
          <w:kern w:val="0"/>
          <w:sz w:val="21"/>
          <w:szCs w:val="21"/>
          <w:highlight w:val="none"/>
        </w:rPr>
        <w:t>接触</w:t>
      </w:r>
      <w:r>
        <w:rPr>
          <w:rFonts w:ascii="宋体" w:hAnsi="宋体"/>
          <w:snapToGrid w:val="0"/>
          <w:kern w:val="0"/>
          <w:sz w:val="21"/>
          <w:szCs w:val="21"/>
          <w:highlight w:val="none"/>
        </w:rPr>
        <w:t>的甲方资料负有保密义务，该保密义务自签署之日起生效，不因协议的解除或终止而失效。</w:t>
      </w:r>
    </w:p>
    <w:p w14:paraId="03100181">
      <w:pPr>
        <w:snapToGrid w:val="0"/>
        <w:spacing w:line="600" w:lineRule="exact"/>
        <w:ind w:firstLine="422" w:firstLineChars="200"/>
        <w:rPr>
          <w:rFonts w:ascii="宋体" w:hAnsi="宋体"/>
          <w:b/>
          <w:snapToGrid w:val="0"/>
          <w:kern w:val="0"/>
          <w:sz w:val="21"/>
          <w:szCs w:val="21"/>
          <w:highlight w:val="none"/>
        </w:rPr>
      </w:pPr>
      <w:r>
        <w:rPr>
          <w:rFonts w:hint="eastAsia" w:ascii="宋体" w:hAnsi="宋体"/>
          <w:b/>
          <w:snapToGrid w:val="0"/>
          <w:kern w:val="0"/>
          <w:sz w:val="21"/>
          <w:szCs w:val="21"/>
          <w:highlight w:val="none"/>
        </w:rPr>
        <w:t>第</w:t>
      </w:r>
      <w:r>
        <w:rPr>
          <w:rFonts w:ascii="宋体" w:hAnsi="宋体"/>
          <w:b/>
          <w:snapToGrid w:val="0"/>
          <w:kern w:val="0"/>
          <w:sz w:val="21"/>
          <w:szCs w:val="21"/>
          <w:highlight w:val="none"/>
        </w:rPr>
        <w:t>五</w:t>
      </w:r>
      <w:r>
        <w:rPr>
          <w:rFonts w:hint="eastAsia" w:ascii="宋体" w:hAnsi="宋体"/>
          <w:b/>
          <w:snapToGrid w:val="0"/>
          <w:kern w:val="0"/>
          <w:sz w:val="21"/>
          <w:szCs w:val="21"/>
          <w:highlight w:val="none"/>
        </w:rPr>
        <w:t>条 其他</w:t>
      </w:r>
    </w:p>
    <w:p w14:paraId="0D5E0EDC">
      <w:pPr>
        <w:snapToGrid w:val="0"/>
        <w:spacing w:line="600" w:lineRule="exact"/>
        <w:ind w:firstLine="420" w:firstLineChars="200"/>
        <w:rPr>
          <w:rFonts w:ascii="宋体" w:hAnsi="宋体"/>
          <w:snapToGrid w:val="0"/>
          <w:kern w:val="0"/>
          <w:sz w:val="21"/>
          <w:szCs w:val="21"/>
          <w:highlight w:val="none"/>
        </w:rPr>
      </w:pPr>
      <w:r>
        <w:rPr>
          <w:rFonts w:hint="eastAsia" w:ascii="宋体" w:hAnsi="宋体"/>
          <w:snapToGrid w:val="0"/>
          <w:kern w:val="0"/>
          <w:sz w:val="21"/>
          <w:szCs w:val="21"/>
          <w:highlight w:val="none"/>
        </w:rPr>
        <w:t>1．任何保密资料的版权，除有明确规定外，都归甲方所有。</w:t>
      </w:r>
    </w:p>
    <w:p w14:paraId="5B1D7C23">
      <w:pPr>
        <w:snapToGrid w:val="0"/>
        <w:spacing w:line="600" w:lineRule="exact"/>
        <w:ind w:firstLine="420" w:firstLineChars="200"/>
        <w:rPr>
          <w:rFonts w:ascii="宋体" w:hAnsi="宋体"/>
          <w:snapToGrid w:val="0"/>
          <w:kern w:val="0"/>
          <w:sz w:val="21"/>
          <w:szCs w:val="21"/>
          <w:highlight w:val="none"/>
        </w:rPr>
      </w:pPr>
      <w:r>
        <w:rPr>
          <w:rFonts w:hint="eastAsia" w:ascii="宋体" w:hAnsi="宋体"/>
          <w:snapToGrid w:val="0"/>
          <w:kern w:val="0"/>
          <w:sz w:val="21"/>
          <w:szCs w:val="21"/>
          <w:highlight w:val="none"/>
        </w:rPr>
        <w:t>2．当合同履行完毕或被解除时，乙方应立即将保密资料归还给甲方。</w:t>
      </w:r>
      <w:r>
        <w:rPr>
          <w:rFonts w:ascii="宋体" w:hAnsi="宋体"/>
          <w:snapToGrid w:val="0"/>
          <w:kern w:val="0"/>
          <w:sz w:val="21"/>
          <w:szCs w:val="21"/>
          <w:highlight w:val="none"/>
        </w:rPr>
        <w:t>不能归还的，应在按照甲方的要求或者在甲方指定人员的监督下将其销毁。</w:t>
      </w:r>
    </w:p>
    <w:p w14:paraId="5C6CCCBD">
      <w:pPr>
        <w:snapToGrid w:val="0"/>
        <w:spacing w:line="600" w:lineRule="exact"/>
        <w:ind w:firstLine="420" w:firstLineChars="200"/>
        <w:rPr>
          <w:rFonts w:hint="eastAsia" w:ascii="宋体" w:hAnsi="宋体"/>
          <w:snapToGrid w:val="0"/>
          <w:kern w:val="0"/>
          <w:sz w:val="21"/>
          <w:szCs w:val="21"/>
          <w:highlight w:val="none"/>
        </w:rPr>
      </w:pPr>
      <w:r>
        <w:rPr>
          <w:rFonts w:hint="eastAsia" w:ascii="宋体" w:hAnsi="宋体"/>
          <w:snapToGrid w:val="0"/>
          <w:kern w:val="0"/>
          <w:sz w:val="21"/>
          <w:szCs w:val="21"/>
          <w:highlight w:val="none"/>
        </w:rPr>
        <w:t xml:space="preserve">因履行合同的需要或根据本协议，保密资料需要为第三方所知时，乙方应取得甲方的书面同意，且确保第三方签署一份与协议中的保密义务相等的保密承诺书。 </w:t>
      </w:r>
    </w:p>
    <w:p w14:paraId="3B937A0B">
      <w:pPr>
        <w:snapToGrid w:val="0"/>
        <w:spacing w:line="600" w:lineRule="exact"/>
        <w:ind w:firstLine="420" w:firstLineChars="200"/>
        <w:rPr>
          <w:rFonts w:hint="eastAsia" w:ascii="宋体" w:hAnsi="宋体"/>
          <w:snapToGrid w:val="0"/>
          <w:kern w:val="0"/>
          <w:sz w:val="21"/>
          <w:szCs w:val="21"/>
          <w:highlight w:val="none"/>
        </w:rPr>
      </w:pPr>
      <w:r>
        <w:rPr>
          <w:rFonts w:hint="eastAsia" w:ascii="宋体" w:hAnsi="宋体"/>
          <w:snapToGrid w:val="0"/>
          <w:kern w:val="0"/>
          <w:sz w:val="21"/>
          <w:szCs w:val="21"/>
          <w:highlight w:val="none"/>
        </w:rPr>
        <w:t>4.如乙方未按上述条款所述义务保密从而导致甲方遭受损失，乙方应承担由此造成的全部损失，包括但不限于甲方因乙方的违约行为而受到的索赔、支出、法庭或仲裁庭或任何其它监管机构作出的处罚。</w:t>
      </w:r>
    </w:p>
    <w:p w14:paraId="5AC0F50A">
      <w:pPr>
        <w:snapToGrid w:val="0"/>
        <w:spacing w:line="600" w:lineRule="exact"/>
        <w:ind w:firstLine="420" w:firstLineChars="200"/>
        <w:rPr>
          <w:rFonts w:ascii="宋体" w:hAnsi="宋体"/>
          <w:snapToGrid w:val="0"/>
          <w:kern w:val="0"/>
          <w:sz w:val="21"/>
          <w:szCs w:val="21"/>
          <w:highlight w:val="none"/>
        </w:rPr>
      </w:pPr>
      <w:r>
        <w:rPr>
          <w:rFonts w:hint="eastAsia" w:ascii="宋体" w:hAnsi="宋体"/>
          <w:snapToGrid w:val="0"/>
          <w:kern w:val="0"/>
          <w:sz w:val="21"/>
          <w:szCs w:val="21"/>
          <w:highlight w:val="none"/>
        </w:rPr>
        <w:t>5.本协议经甲乙双方签字盖章后生效。</w:t>
      </w:r>
    </w:p>
    <w:p w14:paraId="7E969268">
      <w:pPr>
        <w:snapToGrid w:val="0"/>
        <w:spacing w:line="600" w:lineRule="exact"/>
        <w:ind w:firstLine="420" w:firstLineChars="200"/>
        <w:rPr>
          <w:rFonts w:ascii="宋体" w:hAnsi="宋体"/>
          <w:snapToGrid w:val="0"/>
          <w:kern w:val="0"/>
          <w:sz w:val="21"/>
          <w:szCs w:val="21"/>
          <w:highlight w:val="none"/>
        </w:rPr>
      </w:pPr>
      <w:r>
        <w:rPr>
          <w:rFonts w:hint="eastAsia" w:ascii="宋体" w:hAnsi="宋体"/>
          <w:snapToGrid w:val="0"/>
          <w:kern w:val="0"/>
          <w:sz w:val="21"/>
          <w:szCs w:val="21"/>
          <w:highlight w:val="none"/>
        </w:rPr>
        <w:t>（以下无正文）</w:t>
      </w:r>
    </w:p>
    <w:p w14:paraId="286B845F">
      <w:pPr>
        <w:spacing w:line="600" w:lineRule="exact"/>
        <w:rPr>
          <w:rFonts w:ascii="宋体" w:hAnsi="宋体"/>
          <w:b/>
          <w:sz w:val="21"/>
          <w:szCs w:val="21"/>
          <w:highlight w:val="none"/>
        </w:rPr>
      </w:pPr>
      <w:r>
        <w:rPr>
          <w:rFonts w:hint="eastAsia" w:ascii="宋体" w:hAnsi="宋体"/>
          <w:b/>
          <w:bCs/>
          <w:sz w:val="21"/>
          <w:szCs w:val="21"/>
          <w:highlight w:val="none"/>
        </w:rPr>
        <w:t>甲方</w:t>
      </w:r>
      <w:r>
        <w:rPr>
          <w:rFonts w:hint="eastAsia" w:ascii="宋体" w:hAnsi="宋体"/>
          <w:sz w:val="21"/>
          <w:szCs w:val="21"/>
          <w:highlight w:val="none"/>
        </w:rPr>
        <w:t>：</w:t>
      </w:r>
      <w:r>
        <w:rPr>
          <w:rFonts w:hint="eastAsia" w:ascii="宋体" w:hAnsi="宋体"/>
          <w:b/>
          <w:sz w:val="21"/>
          <w:szCs w:val="21"/>
          <w:highlight w:val="none"/>
        </w:rPr>
        <w:t xml:space="preserve">重庆市经济和信息化委员会 </w:t>
      </w:r>
      <w:r>
        <w:rPr>
          <w:rFonts w:ascii="宋体" w:hAnsi="宋体"/>
          <w:b/>
          <w:sz w:val="21"/>
          <w:szCs w:val="21"/>
          <w:highlight w:val="none"/>
        </w:rPr>
        <w:t xml:space="preserve">           </w:t>
      </w:r>
      <w:r>
        <w:rPr>
          <w:rFonts w:hint="eastAsia" w:ascii="宋体" w:hAnsi="宋体"/>
          <w:b/>
          <w:sz w:val="21"/>
          <w:szCs w:val="21"/>
          <w:highlight w:val="none"/>
        </w:rPr>
        <w:t xml:space="preserve">    </w:t>
      </w:r>
      <w:r>
        <w:rPr>
          <w:rFonts w:ascii="宋体" w:hAnsi="宋体"/>
          <w:b/>
          <w:sz w:val="21"/>
          <w:szCs w:val="21"/>
          <w:highlight w:val="none"/>
        </w:rPr>
        <w:t xml:space="preserve">  </w:t>
      </w:r>
      <w:r>
        <w:rPr>
          <w:rFonts w:hint="eastAsia" w:ascii="宋体" w:hAnsi="宋体"/>
          <w:b/>
          <w:sz w:val="21"/>
          <w:szCs w:val="21"/>
          <w:highlight w:val="none"/>
        </w:rPr>
        <w:t>乙方：</w:t>
      </w:r>
      <w:r>
        <w:rPr>
          <w:rFonts w:ascii="宋体" w:hAnsi="宋体"/>
          <w:b/>
          <w:sz w:val="21"/>
          <w:szCs w:val="21"/>
          <w:highlight w:val="none"/>
        </w:rPr>
        <w:t xml:space="preserve"> </w:t>
      </w:r>
    </w:p>
    <w:p w14:paraId="5977DB06">
      <w:pPr>
        <w:spacing w:line="600" w:lineRule="exact"/>
        <w:jc w:val="left"/>
        <w:rPr>
          <w:rFonts w:ascii="宋体" w:hAnsi="宋体"/>
          <w:sz w:val="21"/>
          <w:szCs w:val="21"/>
          <w:highlight w:val="none"/>
        </w:rPr>
      </w:pPr>
      <w:r>
        <w:rPr>
          <w:rFonts w:hint="eastAsia" w:ascii="宋体" w:hAnsi="宋体"/>
          <w:sz w:val="21"/>
          <w:szCs w:val="21"/>
          <w:highlight w:val="none"/>
        </w:rPr>
        <w:t xml:space="preserve">联 </w:t>
      </w:r>
      <w:r>
        <w:rPr>
          <w:rFonts w:ascii="宋体" w:hAnsi="宋体"/>
          <w:sz w:val="21"/>
          <w:szCs w:val="21"/>
          <w:highlight w:val="none"/>
        </w:rPr>
        <w:t xml:space="preserve"> </w:t>
      </w:r>
      <w:r>
        <w:rPr>
          <w:rFonts w:hint="eastAsia" w:ascii="宋体" w:hAnsi="宋体"/>
          <w:sz w:val="21"/>
          <w:szCs w:val="21"/>
          <w:highlight w:val="none"/>
        </w:rPr>
        <w:t xml:space="preserve">系 </w:t>
      </w:r>
      <w:r>
        <w:rPr>
          <w:rFonts w:ascii="宋体" w:hAnsi="宋体"/>
          <w:sz w:val="21"/>
          <w:szCs w:val="21"/>
          <w:highlight w:val="none"/>
        </w:rPr>
        <w:t xml:space="preserve"> </w:t>
      </w:r>
      <w:r>
        <w:rPr>
          <w:rFonts w:hint="eastAsia" w:ascii="宋体" w:hAnsi="宋体"/>
          <w:sz w:val="21"/>
          <w:szCs w:val="21"/>
          <w:highlight w:val="none"/>
        </w:rPr>
        <w:t xml:space="preserve">人： </w:t>
      </w:r>
      <w:r>
        <w:rPr>
          <w:rFonts w:ascii="宋体" w:hAnsi="宋体"/>
          <w:sz w:val="21"/>
          <w:szCs w:val="21"/>
          <w:highlight w:val="none"/>
        </w:rPr>
        <w:t xml:space="preserve">     </w:t>
      </w:r>
      <w:r>
        <w:rPr>
          <w:rFonts w:hint="eastAsia" w:ascii="宋体" w:hAnsi="宋体"/>
          <w:sz w:val="21"/>
          <w:szCs w:val="21"/>
          <w:highlight w:val="none"/>
        </w:rPr>
        <w:t xml:space="preserve">             </w:t>
      </w:r>
      <w:r>
        <w:rPr>
          <w:rFonts w:ascii="宋体" w:hAnsi="宋体"/>
          <w:sz w:val="21"/>
          <w:szCs w:val="21"/>
          <w:highlight w:val="none"/>
        </w:rPr>
        <w:t xml:space="preserve">                 </w:t>
      </w:r>
      <w:r>
        <w:rPr>
          <w:rFonts w:hint="eastAsia" w:ascii="宋体" w:hAnsi="宋体"/>
          <w:sz w:val="21"/>
          <w:szCs w:val="21"/>
          <w:highlight w:val="none"/>
        </w:rPr>
        <w:t xml:space="preserve">联 </w:t>
      </w:r>
      <w:r>
        <w:rPr>
          <w:rFonts w:ascii="宋体" w:hAnsi="宋体"/>
          <w:sz w:val="21"/>
          <w:szCs w:val="21"/>
          <w:highlight w:val="none"/>
        </w:rPr>
        <w:t xml:space="preserve"> </w:t>
      </w:r>
      <w:r>
        <w:rPr>
          <w:rFonts w:hint="eastAsia" w:ascii="宋体" w:hAnsi="宋体"/>
          <w:sz w:val="21"/>
          <w:szCs w:val="21"/>
          <w:highlight w:val="none"/>
        </w:rPr>
        <w:t xml:space="preserve">系 </w:t>
      </w:r>
      <w:r>
        <w:rPr>
          <w:rFonts w:ascii="宋体" w:hAnsi="宋体"/>
          <w:sz w:val="21"/>
          <w:szCs w:val="21"/>
          <w:highlight w:val="none"/>
        </w:rPr>
        <w:t xml:space="preserve"> </w:t>
      </w:r>
      <w:r>
        <w:rPr>
          <w:rFonts w:hint="eastAsia" w:ascii="宋体" w:hAnsi="宋体"/>
          <w:sz w:val="21"/>
          <w:szCs w:val="21"/>
          <w:highlight w:val="none"/>
        </w:rPr>
        <w:t xml:space="preserve">人： </w:t>
      </w:r>
    </w:p>
    <w:p w14:paraId="07E568C3">
      <w:pPr>
        <w:spacing w:line="600" w:lineRule="exact"/>
        <w:jc w:val="left"/>
        <w:rPr>
          <w:rFonts w:ascii="宋体" w:hAnsi="宋体"/>
          <w:sz w:val="21"/>
          <w:szCs w:val="21"/>
          <w:highlight w:val="none"/>
        </w:rPr>
      </w:pPr>
      <w:r>
        <w:rPr>
          <w:rFonts w:hint="eastAsia" w:ascii="宋体" w:hAnsi="宋体"/>
          <w:sz w:val="21"/>
          <w:szCs w:val="21"/>
          <w:highlight w:val="none"/>
        </w:rPr>
        <w:t xml:space="preserve">电      话：                 </w:t>
      </w:r>
      <w:r>
        <w:rPr>
          <w:rFonts w:ascii="宋体" w:hAnsi="宋体"/>
          <w:sz w:val="21"/>
          <w:szCs w:val="21"/>
          <w:highlight w:val="none"/>
        </w:rPr>
        <w:t xml:space="preserve">                   </w:t>
      </w:r>
      <w:r>
        <w:rPr>
          <w:rFonts w:hint="eastAsia" w:ascii="宋体" w:hAnsi="宋体"/>
          <w:sz w:val="21"/>
          <w:szCs w:val="21"/>
          <w:highlight w:val="none"/>
        </w:rPr>
        <w:t>电      话：</w:t>
      </w:r>
    </w:p>
    <w:p w14:paraId="09AFC57B">
      <w:pPr>
        <w:spacing w:line="600" w:lineRule="exact"/>
        <w:ind w:firstLine="420" w:firstLineChars="200"/>
        <w:jc w:val="left"/>
        <w:rPr>
          <w:rFonts w:ascii="宋体" w:hAnsi="宋体"/>
          <w:sz w:val="21"/>
          <w:szCs w:val="21"/>
          <w:highlight w:val="none"/>
        </w:rPr>
      </w:pPr>
      <w:r>
        <w:rPr>
          <w:rFonts w:hint="eastAsia" w:ascii="宋体" w:hAnsi="宋体"/>
          <w:sz w:val="21"/>
          <w:szCs w:val="21"/>
          <w:highlight w:val="none"/>
        </w:rPr>
        <w:t xml:space="preserve">                                                  </w:t>
      </w:r>
    </w:p>
    <w:p w14:paraId="42A5B468">
      <w:pPr>
        <w:snapToGrid w:val="0"/>
        <w:spacing w:line="360" w:lineRule="auto"/>
        <w:jc w:val="left"/>
        <w:rPr>
          <w:rFonts w:ascii="宋体" w:hAnsi="宋体"/>
          <w:sz w:val="21"/>
          <w:szCs w:val="21"/>
          <w:highlight w:val="none"/>
        </w:rPr>
      </w:pPr>
      <w:r>
        <w:rPr>
          <w:rFonts w:hint="eastAsia" w:ascii="宋体" w:hAnsi="宋体"/>
          <w:sz w:val="21"/>
          <w:szCs w:val="21"/>
          <w:highlight w:val="none"/>
        </w:rPr>
        <w:t>签章日期：</w:t>
      </w:r>
      <w:r>
        <w:rPr>
          <w:rFonts w:ascii="宋体" w:hAnsi="宋体"/>
          <w:sz w:val="21"/>
          <w:szCs w:val="21"/>
          <w:highlight w:val="none"/>
        </w:rPr>
        <w:t xml:space="preserve">  </w:t>
      </w:r>
      <w:r>
        <w:rPr>
          <w:rFonts w:hint="eastAsia" w:ascii="宋体" w:hAnsi="宋体"/>
          <w:sz w:val="21"/>
          <w:szCs w:val="21"/>
          <w:highlight w:val="none"/>
        </w:rPr>
        <w:t xml:space="preserve">年   月   日              </w:t>
      </w:r>
      <w:r>
        <w:rPr>
          <w:rFonts w:ascii="宋体" w:hAnsi="宋体"/>
          <w:sz w:val="21"/>
          <w:szCs w:val="21"/>
          <w:highlight w:val="none"/>
        </w:rPr>
        <w:t xml:space="preserve">         </w:t>
      </w:r>
      <w:r>
        <w:rPr>
          <w:rFonts w:hint="eastAsia" w:ascii="宋体" w:hAnsi="宋体"/>
          <w:sz w:val="21"/>
          <w:szCs w:val="21"/>
          <w:highlight w:val="none"/>
        </w:rPr>
        <w:t>签 章 日期：</w:t>
      </w:r>
      <w:r>
        <w:rPr>
          <w:rFonts w:ascii="宋体" w:hAnsi="宋体"/>
          <w:sz w:val="21"/>
          <w:szCs w:val="21"/>
          <w:highlight w:val="none"/>
        </w:rPr>
        <w:t xml:space="preserve">  </w:t>
      </w:r>
      <w:r>
        <w:rPr>
          <w:rFonts w:hint="eastAsia" w:ascii="宋体" w:hAnsi="宋体"/>
          <w:sz w:val="21"/>
          <w:szCs w:val="21"/>
          <w:highlight w:val="none"/>
        </w:rPr>
        <w:t xml:space="preserve">年  月 </w:t>
      </w:r>
      <w:r>
        <w:rPr>
          <w:rFonts w:ascii="宋体" w:hAnsi="宋体"/>
          <w:sz w:val="21"/>
          <w:szCs w:val="21"/>
          <w:highlight w:val="none"/>
        </w:rPr>
        <w:t xml:space="preserve"> </w:t>
      </w:r>
      <w:r>
        <w:rPr>
          <w:rFonts w:hint="eastAsia" w:ascii="宋体" w:hAnsi="宋体"/>
          <w:sz w:val="21"/>
          <w:szCs w:val="21"/>
          <w:highlight w:val="none"/>
        </w:rPr>
        <w:t>日</w:t>
      </w:r>
    </w:p>
    <w:p w14:paraId="4D2C6E12">
      <w:pPr>
        <w:snapToGrid w:val="0"/>
        <w:spacing w:line="360" w:lineRule="auto"/>
        <w:jc w:val="left"/>
        <w:rPr>
          <w:rFonts w:ascii="宋体" w:hAnsi="宋体"/>
          <w:sz w:val="21"/>
          <w:szCs w:val="21"/>
          <w:highlight w:val="none"/>
        </w:rPr>
        <w:sectPr>
          <w:headerReference r:id="rId11" w:type="default"/>
          <w:pgSz w:w="11907" w:h="16840"/>
          <w:pgMar w:top="1134" w:right="1191" w:bottom="1134" w:left="1191" w:header="851" w:footer="992" w:gutter="0"/>
          <w:pgNumType w:fmt="numberInDash"/>
          <w:cols w:space="720" w:num="1"/>
          <w:docGrid w:linePitch="380" w:charSpace="-5735"/>
        </w:sectPr>
      </w:pPr>
    </w:p>
    <w:p w14:paraId="28449FFE">
      <w:pPr>
        <w:pStyle w:val="3"/>
        <w:spacing w:line="360" w:lineRule="auto"/>
        <w:jc w:val="center"/>
        <w:rPr>
          <w:rFonts w:ascii="宋体" w:hAnsi="宋体" w:eastAsia="宋体"/>
          <w:sz w:val="36"/>
          <w:szCs w:val="30"/>
          <w:highlight w:val="none"/>
        </w:rPr>
      </w:pPr>
      <w:bookmarkStart w:id="111" w:name="_Toc16845"/>
      <w:r>
        <w:rPr>
          <w:rFonts w:ascii="宋体" w:hAnsi="宋体" w:eastAsia="宋体"/>
          <w:sz w:val="36"/>
          <w:szCs w:val="30"/>
          <w:highlight w:val="none"/>
        </w:rPr>
        <w:t>第七篇  响应文件编制要求</w:t>
      </w:r>
      <w:bookmarkEnd w:id="99"/>
      <w:bookmarkEnd w:id="111"/>
    </w:p>
    <w:p w14:paraId="36E30001">
      <w:pPr>
        <w:pStyle w:val="4"/>
        <w:spacing w:before="0" w:after="0" w:line="360" w:lineRule="auto"/>
        <w:ind w:firstLine="482" w:firstLineChars="200"/>
        <w:rPr>
          <w:rFonts w:ascii="宋体" w:hAnsi="宋体"/>
          <w:sz w:val="24"/>
          <w:szCs w:val="24"/>
          <w:highlight w:val="none"/>
        </w:rPr>
      </w:pPr>
      <w:bookmarkStart w:id="112" w:name="_Toc11394"/>
      <w:r>
        <w:rPr>
          <w:rFonts w:ascii="宋体" w:hAnsi="宋体"/>
          <w:sz w:val="24"/>
          <w:szCs w:val="24"/>
          <w:highlight w:val="none"/>
        </w:rPr>
        <w:t>一、经济</w:t>
      </w:r>
      <w:r>
        <w:rPr>
          <w:rFonts w:hint="eastAsia" w:ascii="宋体" w:hAnsi="宋体"/>
          <w:sz w:val="24"/>
          <w:szCs w:val="24"/>
          <w:highlight w:val="none"/>
        </w:rPr>
        <w:t>部分</w:t>
      </w:r>
      <w:bookmarkEnd w:id="112"/>
    </w:p>
    <w:p w14:paraId="36FE00F7">
      <w:pPr>
        <w:snapToGrid w:val="0"/>
        <w:spacing w:line="360" w:lineRule="auto"/>
        <w:ind w:firstLine="480" w:firstLineChars="200"/>
        <w:rPr>
          <w:rFonts w:hint="eastAsia"/>
          <w:sz w:val="24"/>
          <w:szCs w:val="24"/>
          <w:highlight w:val="none"/>
        </w:rPr>
      </w:pPr>
      <w:r>
        <w:rPr>
          <w:sz w:val="24"/>
          <w:szCs w:val="24"/>
          <w:highlight w:val="none"/>
        </w:rPr>
        <w:t>（一）竞争性磋商报价函</w:t>
      </w:r>
    </w:p>
    <w:p w14:paraId="6E820892">
      <w:pPr>
        <w:snapToGrid w:val="0"/>
        <w:spacing w:line="360" w:lineRule="auto"/>
        <w:ind w:firstLine="480" w:firstLineChars="200"/>
        <w:rPr>
          <w:rFonts w:hint="eastAsia"/>
          <w:sz w:val="24"/>
          <w:szCs w:val="24"/>
          <w:highlight w:val="none"/>
        </w:rPr>
      </w:pPr>
      <w:r>
        <w:rPr>
          <w:rFonts w:hint="eastAsia"/>
          <w:sz w:val="24"/>
          <w:szCs w:val="24"/>
          <w:highlight w:val="none"/>
        </w:rPr>
        <w:t>（二）分项报价明细表</w:t>
      </w:r>
    </w:p>
    <w:p w14:paraId="30C61BF6">
      <w:pPr>
        <w:pStyle w:val="4"/>
        <w:spacing w:before="0" w:after="0" w:line="360" w:lineRule="auto"/>
        <w:ind w:firstLine="482" w:firstLineChars="200"/>
        <w:rPr>
          <w:rFonts w:hint="eastAsia" w:ascii="宋体" w:hAnsi="宋体"/>
          <w:sz w:val="24"/>
          <w:szCs w:val="24"/>
          <w:highlight w:val="none"/>
        </w:rPr>
      </w:pPr>
      <w:bookmarkStart w:id="113" w:name="_Toc78194469"/>
      <w:bookmarkStart w:id="114" w:name="_Toc18788"/>
      <w:r>
        <w:rPr>
          <w:rFonts w:hint="eastAsia" w:ascii="宋体" w:hAnsi="宋体"/>
          <w:sz w:val="24"/>
          <w:szCs w:val="24"/>
          <w:highlight w:val="none"/>
        </w:rPr>
        <w:t>二、技术</w:t>
      </w:r>
      <w:bookmarkEnd w:id="113"/>
      <w:r>
        <w:rPr>
          <w:rFonts w:hint="eastAsia" w:ascii="宋体" w:hAnsi="宋体"/>
          <w:sz w:val="24"/>
          <w:szCs w:val="24"/>
          <w:highlight w:val="none"/>
        </w:rPr>
        <w:t>部分</w:t>
      </w:r>
      <w:bookmarkEnd w:id="114"/>
    </w:p>
    <w:p w14:paraId="35D13E9A">
      <w:pPr>
        <w:snapToGrid w:val="0"/>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（一）服务方案</w:t>
      </w:r>
    </w:p>
    <w:p w14:paraId="3B40EB0F">
      <w:pPr>
        <w:snapToGrid w:val="0"/>
        <w:spacing w:line="360" w:lineRule="auto"/>
        <w:ind w:firstLine="480" w:firstLineChars="200"/>
        <w:rPr>
          <w:sz w:val="24"/>
          <w:szCs w:val="24"/>
          <w:highlight w:val="none"/>
        </w:rPr>
      </w:pPr>
      <w:r>
        <w:rPr>
          <w:rFonts w:hint="eastAsia" w:ascii="宋体" w:hAnsi="宋体"/>
          <w:sz w:val="24"/>
          <w:szCs w:val="24"/>
          <w:highlight w:val="none"/>
        </w:rPr>
        <w:t>（二）服务响应偏离表</w:t>
      </w:r>
    </w:p>
    <w:p w14:paraId="63CBFDCE">
      <w:pPr>
        <w:pStyle w:val="4"/>
        <w:spacing w:before="0" w:after="0" w:line="360" w:lineRule="auto"/>
        <w:ind w:firstLine="482" w:firstLineChars="200"/>
        <w:rPr>
          <w:rFonts w:ascii="宋体" w:hAnsi="宋体"/>
          <w:sz w:val="24"/>
          <w:szCs w:val="24"/>
          <w:highlight w:val="none"/>
        </w:rPr>
      </w:pPr>
      <w:bookmarkStart w:id="115" w:name="_Toc12139"/>
      <w:r>
        <w:rPr>
          <w:rFonts w:ascii="宋体" w:hAnsi="宋体"/>
          <w:sz w:val="24"/>
          <w:szCs w:val="24"/>
          <w:highlight w:val="none"/>
        </w:rPr>
        <w:t>三、商务</w:t>
      </w:r>
      <w:r>
        <w:rPr>
          <w:rFonts w:hint="eastAsia" w:ascii="宋体" w:hAnsi="宋体"/>
          <w:sz w:val="24"/>
          <w:szCs w:val="24"/>
          <w:highlight w:val="none"/>
        </w:rPr>
        <w:t>部分</w:t>
      </w:r>
      <w:bookmarkEnd w:id="115"/>
    </w:p>
    <w:p w14:paraId="1A63469B">
      <w:pPr>
        <w:snapToGrid w:val="0"/>
        <w:spacing w:line="360" w:lineRule="auto"/>
        <w:ind w:firstLine="480" w:firstLineChars="200"/>
        <w:rPr>
          <w:sz w:val="24"/>
          <w:szCs w:val="24"/>
          <w:highlight w:val="none"/>
        </w:rPr>
      </w:pPr>
      <w:r>
        <w:rPr>
          <w:sz w:val="24"/>
          <w:szCs w:val="24"/>
          <w:highlight w:val="none"/>
        </w:rPr>
        <w:t>（一）</w:t>
      </w:r>
      <w:r>
        <w:rPr>
          <w:rFonts w:hint="eastAsia"/>
          <w:sz w:val="24"/>
          <w:szCs w:val="24"/>
          <w:highlight w:val="none"/>
        </w:rPr>
        <w:t>商务响应偏离表</w:t>
      </w:r>
    </w:p>
    <w:p w14:paraId="7A66583D">
      <w:pPr>
        <w:snapToGrid w:val="0"/>
        <w:spacing w:line="360" w:lineRule="auto"/>
        <w:ind w:firstLine="480" w:firstLineChars="200"/>
        <w:rPr>
          <w:sz w:val="24"/>
          <w:szCs w:val="24"/>
          <w:highlight w:val="none"/>
        </w:rPr>
      </w:pPr>
      <w:r>
        <w:rPr>
          <w:sz w:val="24"/>
          <w:szCs w:val="24"/>
          <w:highlight w:val="none"/>
        </w:rPr>
        <w:t>（</w:t>
      </w:r>
      <w:r>
        <w:rPr>
          <w:rFonts w:hint="eastAsia"/>
          <w:sz w:val="24"/>
          <w:szCs w:val="24"/>
          <w:highlight w:val="none"/>
        </w:rPr>
        <w:t>二</w:t>
      </w:r>
      <w:r>
        <w:rPr>
          <w:sz w:val="24"/>
          <w:szCs w:val="24"/>
          <w:highlight w:val="none"/>
        </w:rPr>
        <w:t>）</w:t>
      </w:r>
      <w:r>
        <w:rPr>
          <w:rFonts w:hint="eastAsia"/>
          <w:sz w:val="24"/>
          <w:szCs w:val="24"/>
          <w:highlight w:val="none"/>
        </w:rPr>
        <w:t>其它优惠服务承诺</w:t>
      </w:r>
    </w:p>
    <w:p w14:paraId="14E12E78">
      <w:pPr>
        <w:pStyle w:val="4"/>
        <w:spacing w:before="0" w:after="0" w:line="360" w:lineRule="auto"/>
        <w:ind w:firstLine="482" w:firstLineChars="200"/>
        <w:rPr>
          <w:rFonts w:ascii="宋体" w:hAnsi="宋体"/>
          <w:sz w:val="24"/>
          <w:szCs w:val="24"/>
          <w:highlight w:val="none"/>
        </w:rPr>
      </w:pPr>
      <w:bookmarkStart w:id="116" w:name="_Toc3137"/>
      <w:r>
        <w:rPr>
          <w:rFonts w:hint="eastAsia" w:ascii="宋体" w:hAnsi="宋体"/>
          <w:sz w:val="24"/>
          <w:szCs w:val="24"/>
          <w:highlight w:val="none"/>
        </w:rPr>
        <w:t>四、</w:t>
      </w:r>
      <w:r>
        <w:rPr>
          <w:rFonts w:ascii="宋体" w:hAnsi="宋体"/>
          <w:sz w:val="24"/>
          <w:szCs w:val="24"/>
          <w:highlight w:val="none"/>
        </w:rPr>
        <w:t>资格</w:t>
      </w:r>
      <w:r>
        <w:rPr>
          <w:rFonts w:hint="eastAsia" w:ascii="宋体" w:hAnsi="宋体"/>
          <w:sz w:val="24"/>
          <w:szCs w:val="24"/>
          <w:highlight w:val="none"/>
        </w:rPr>
        <w:t>文件</w:t>
      </w:r>
      <w:bookmarkEnd w:id="116"/>
    </w:p>
    <w:p w14:paraId="1EA8EC27">
      <w:pPr>
        <w:snapToGrid w:val="0"/>
        <w:spacing w:line="360" w:lineRule="auto"/>
        <w:ind w:firstLine="480" w:firstLineChars="200"/>
        <w:rPr>
          <w:rFonts w:ascii="宋体" w:hAnsi="宋体"/>
          <w:sz w:val="24"/>
          <w:szCs w:val="24"/>
          <w:highlight w:val="none"/>
        </w:rPr>
      </w:pPr>
      <w:r>
        <w:rPr>
          <w:sz w:val="24"/>
          <w:szCs w:val="24"/>
          <w:highlight w:val="none"/>
        </w:rPr>
        <w:t>（一）</w:t>
      </w:r>
      <w:r>
        <w:rPr>
          <w:rFonts w:hint="eastAsia" w:ascii="宋体" w:hAnsi="宋体"/>
          <w:sz w:val="24"/>
          <w:szCs w:val="24"/>
          <w:highlight w:val="none"/>
        </w:rPr>
        <w:t>法人营业执照（副本）或事业单位法人证书（副本）或个体工商户营业执照或有效的自然人身份证明或社会团体法人登记证书复印件</w:t>
      </w:r>
    </w:p>
    <w:p w14:paraId="02C2A861">
      <w:pPr>
        <w:snapToGrid w:val="0"/>
        <w:spacing w:line="360" w:lineRule="auto"/>
        <w:ind w:firstLine="480" w:firstLineChars="200"/>
        <w:rPr>
          <w:rFonts w:ascii="宋体" w:hAnsi="宋体"/>
          <w:sz w:val="24"/>
          <w:szCs w:val="24"/>
          <w:highlight w:val="none"/>
        </w:rPr>
      </w:pPr>
      <w:r>
        <w:rPr>
          <w:rFonts w:hint="eastAsia" w:ascii="宋体" w:hAnsi="宋体"/>
          <w:sz w:val="24"/>
          <w:szCs w:val="24"/>
          <w:highlight w:val="none"/>
        </w:rPr>
        <w:t>（二）</w:t>
      </w:r>
      <w:r>
        <w:rPr>
          <w:rFonts w:ascii="宋体" w:hAnsi="宋体"/>
          <w:sz w:val="24"/>
          <w:szCs w:val="24"/>
          <w:highlight w:val="none"/>
        </w:rPr>
        <w:t>法定代表人身份证明书（格式）</w:t>
      </w:r>
    </w:p>
    <w:p w14:paraId="36FFCAD5">
      <w:pPr>
        <w:snapToGrid w:val="0"/>
        <w:spacing w:line="360" w:lineRule="auto"/>
        <w:ind w:firstLine="480" w:firstLineChars="200"/>
        <w:rPr>
          <w:rFonts w:ascii="宋体" w:hAnsi="宋体"/>
          <w:sz w:val="24"/>
          <w:szCs w:val="24"/>
          <w:highlight w:val="none"/>
        </w:rPr>
      </w:pPr>
      <w:r>
        <w:rPr>
          <w:rFonts w:hint="eastAsia" w:ascii="宋体" w:hAnsi="宋体"/>
          <w:sz w:val="24"/>
          <w:szCs w:val="24"/>
          <w:highlight w:val="none"/>
        </w:rPr>
        <w:t>（三）</w:t>
      </w:r>
      <w:r>
        <w:rPr>
          <w:rFonts w:ascii="宋体" w:hAnsi="宋体"/>
          <w:sz w:val="24"/>
          <w:szCs w:val="24"/>
          <w:highlight w:val="none"/>
        </w:rPr>
        <w:t>法定代表人授权委托书（格式）</w:t>
      </w:r>
    </w:p>
    <w:p w14:paraId="1011E806">
      <w:pPr>
        <w:snapToGrid w:val="0"/>
        <w:spacing w:line="360" w:lineRule="auto"/>
        <w:ind w:firstLine="480" w:firstLineChars="200"/>
        <w:rPr>
          <w:rFonts w:ascii="宋体" w:hAnsi="宋体"/>
          <w:sz w:val="24"/>
          <w:szCs w:val="24"/>
          <w:highlight w:val="none"/>
        </w:rPr>
      </w:pPr>
      <w:r>
        <w:rPr>
          <w:rFonts w:hint="eastAsia" w:ascii="宋体" w:hAnsi="宋体"/>
          <w:sz w:val="24"/>
          <w:szCs w:val="24"/>
          <w:highlight w:val="none"/>
        </w:rPr>
        <w:t>（四）基本资格条件承诺函（格式）</w:t>
      </w:r>
    </w:p>
    <w:p w14:paraId="5F159C82">
      <w:pPr>
        <w:snapToGrid w:val="0"/>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（五）本项目的特定资格条件（如果有）</w:t>
      </w:r>
    </w:p>
    <w:p w14:paraId="109E20DF">
      <w:pPr>
        <w:snapToGrid w:val="0"/>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（六）落实政府采购政策需满足的资格要求（如果有）</w:t>
      </w:r>
    </w:p>
    <w:p w14:paraId="4C56AB4D">
      <w:pPr>
        <w:pStyle w:val="4"/>
        <w:spacing w:before="0" w:after="0" w:line="360" w:lineRule="auto"/>
        <w:ind w:firstLine="482" w:firstLineChars="200"/>
        <w:rPr>
          <w:rFonts w:hint="eastAsia" w:ascii="宋体" w:hAnsi="宋体"/>
          <w:sz w:val="24"/>
          <w:szCs w:val="24"/>
          <w:highlight w:val="none"/>
        </w:rPr>
      </w:pPr>
      <w:bookmarkStart w:id="117" w:name="_Toc14895"/>
      <w:r>
        <w:rPr>
          <w:rFonts w:hint="eastAsia" w:ascii="宋体" w:hAnsi="宋体"/>
          <w:sz w:val="24"/>
          <w:szCs w:val="24"/>
          <w:highlight w:val="none"/>
        </w:rPr>
        <w:t>五</w:t>
      </w:r>
      <w:r>
        <w:rPr>
          <w:rFonts w:ascii="宋体" w:hAnsi="宋体"/>
          <w:sz w:val="24"/>
          <w:szCs w:val="24"/>
          <w:highlight w:val="none"/>
        </w:rPr>
        <w:t>、其他</w:t>
      </w:r>
      <w:bookmarkEnd w:id="117"/>
    </w:p>
    <w:p w14:paraId="7F04FE31">
      <w:pPr>
        <w:snapToGrid w:val="0"/>
        <w:spacing w:line="360" w:lineRule="auto"/>
        <w:ind w:firstLine="480" w:firstLineChars="200"/>
        <w:rPr>
          <w:rFonts w:hint="eastAsia"/>
          <w:sz w:val="24"/>
          <w:szCs w:val="24"/>
          <w:highlight w:val="none"/>
        </w:rPr>
      </w:pPr>
      <w:r>
        <w:rPr>
          <w:rFonts w:hint="eastAsia"/>
          <w:sz w:val="24"/>
          <w:szCs w:val="24"/>
          <w:highlight w:val="none"/>
        </w:rPr>
        <w:t>（一）中小企业声明函、监狱企业证明文件、残疾人福利性单位声明函</w:t>
      </w:r>
    </w:p>
    <w:p w14:paraId="4E406011">
      <w:pPr>
        <w:snapToGrid w:val="0"/>
        <w:spacing w:line="360" w:lineRule="auto"/>
        <w:ind w:firstLine="480" w:firstLineChars="200"/>
        <w:rPr>
          <w:rFonts w:hint="eastAsia" w:ascii="宋体" w:hAnsi="宋体"/>
          <w:sz w:val="24"/>
          <w:szCs w:val="24"/>
          <w:highlight w:val="none"/>
        </w:rPr>
      </w:pPr>
      <w:r>
        <w:rPr>
          <w:rFonts w:hint="eastAsia"/>
          <w:sz w:val="24"/>
          <w:szCs w:val="24"/>
          <w:highlight w:val="none"/>
        </w:rPr>
        <w:t>（二）其他与项目有关的资料（自附）</w:t>
      </w:r>
    </w:p>
    <w:p w14:paraId="2E20D846">
      <w:pPr>
        <w:pageBreakBefore/>
        <w:tabs>
          <w:tab w:val="left" w:pos="6300"/>
        </w:tabs>
        <w:snapToGrid w:val="0"/>
        <w:spacing w:line="360" w:lineRule="auto"/>
        <w:ind w:firstLine="482" w:firstLineChars="200"/>
        <w:rPr>
          <w:b/>
          <w:sz w:val="24"/>
          <w:szCs w:val="24"/>
          <w:highlight w:val="none"/>
        </w:rPr>
      </w:pPr>
      <w:bookmarkStart w:id="118" w:name="_Toc313888360"/>
      <w:bookmarkStart w:id="119" w:name="_Toc313008356"/>
      <w:bookmarkStart w:id="120" w:name="_Toc23764522"/>
      <w:bookmarkStart w:id="121" w:name="_Toc342913419"/>
      <w:bookmarkStart w:id="122" w:name="_Toc12789073"/>
      <w:bookmarkStart w:id="123" w:name="_Toc283382454"/>
      <w:r>
        <w:rPr>
          <w:b/>
          <w:sz w:val="24"/>
          <w:szCs w:val="24"/>
          <w:highlight w:val="none"/>
        </w:rPr>
        <w:t>一、经济</w:t>
      </w:r>
      <w:bookmarkEnd w:id="118"/>
      <w:bookmarkEnd w:id="119"/>
      <w:bookmarkEnd w:id="120"/>
      <w:bookmarkEnd w:id="121"/>
      <w:r>
        <w:rPr>
          <w:rFonts w:hint="eastAsia"/>
          <w:b/>
          <w:sz w:val="24"/>
          <w:szCs w:val="24"/>
          <w:highlight w:val="none"/>
        </w:rPr>
        <w:t>文件</w:t>
      </w:r>
    </w:p>
    <w:bookmarkEnd w:id="122"/>
    <w:bookmarkEnd w:id="123"/>
    <w:p w14:paraId="03448F2A">
      <w:pPr>
        <w:tabs>
          <w:tab w:val="left" w:pos="6300"/>
        </w:tabs>
        <w:snapToGrid w:val="0"/>
        <w:spacing w:line="360" w:lineRule="auto"/>
        <w:ind w:firstLine="480" w:firstLineChars="200"/>
        <w:rPr>
          <w:sz w:val="24"/>
          <w:szCs w:val="24"/>
          <w:highlight w:val="none"/>
        </w:rPr>
      </w:pPr>
      <w:r>
        <w:rPr>
          <w:sz w:val="24"/>
          <w:szCs w:val="24"/>
          <w:highlight w:val="none"/>
        </w:rPr>
        <w:t>（一）竞争性磋商报价函</w:t>
      </w:r>
    </w:p>
    <w:p w14:paraId="26C667D8">
      <w:pPr>
        <w:tabs>
          <w:tab w:val="left" w:pos="6300"/>
        </w:tabs>
        <w:snapToGrid w:val="0"/>
        <w:spacing w:line="520" w:lineRule="exact"/>
        <w:jc w:val="center"/>
        <w:outlineLvl w:val="0"/>
        <w:rPr>
          <w:b/>
          <w:szCs w:val="28"/>
          <w:highlight w:val="none"/>
        </w:rPr>
      </w:pPr>
      <w:r>
        <w:rPr>
          <w:b/>
          <w:szCs w:val="28"/>
          <w:highlight w:val="none"/>
        </w:rPr>
        <w:t>竞争性磋商报价函</w:t>
      </w:r>
    </w:p>
    <w:p w14:paraId="4B3B5B90">
      <w:pPr>
        <w:tabs>
          <w:tab w:val="left" w:pos="6300"/>
        </w:tabs>
        <w:snapToGrid w:val="0"/>
        <w:spacing w:line="520" w:lineRule="exact"/>
        <w:rPr>
          <w:sz w:val="24"/>
          <w:szCs w:val="24"/>
          <w:highlight w:val="none"/>
        </w:rPr>
      </w:pPr>
      <w:r>
        <w:rPr>
          <w:sz w:val="24"/>
          <w:szCs w:val="24"/>
          <w:highlight w:val="none"/>
          <w:u w:val="single"/>
        </w:rPr>
        <w:t>（采购代理机构名称）</w:t>
      </w:r>
      <w:r>
        <w:rPr>
          <w:sz w:val="24"/>
          <w:szCs w:val="24"/>
          <w:highlight w:val="none"/>
        </w:rPr>
        <w:t>：</w:t>
      </w:r>
    </w:p>
    <w:p w14:paraId="33CC9B9B">
      <w:pPr>
        <w:tabs>
          <w:tab w:val="left" w:pos="6300"/>
        </w:tabs>
        <w:snapToGrid w:val="0"/>
        <w:spacing w:line="520" w:lineRule="exact"/>
        <w:ind w:firstLine="480" w:firstLineChars="200"/>
        <w:rPr>
          <w:sz w:val="24"/>
          <w:szCs w:val="24"/>
          <w:highlight w:val="none"/>
        </w:rPr>
      </w:pPr>
      <w:r>
        <w:rPr>
          <w:sz w:val="24"/>
          <w:szCs w:val="24"/>
          <w:highlight w:val="none"/>
        </w:rPr>
        <w:t>我方收到____________________________（项目名称）的竞争性磋商文件，经详细研究，决定参加该项目的磋商。</w:t>
      </w:r>
    </w:p>
    <w:p w14:paraId="7D9302E8">
      <w:pPr>
        <w:tabs>
          <w:tab w:val="left" w:pos="6300"/>
        </w:tabs>
        <w:snapToGrid w:val="0"/>
        <w:spacing w:line="520" w:lineRule="exact"/>
        <w:ind w:firstLine="480" w:firstLineChars="200"/>
        <w:rPr>
          <w:rFonts w:ascii="宋体" w:hAnsi="宋体"/>
          <w:sz w:val="24"/>
          <w:szCs w:val="24"/>
          <w:highlight w:val="none"/>
        </w:rPr>
      </w:pPr>
      <w:r>
        <w:rPr>
          <w:rFonts w:ascii="宋体" w:hAnsi="宋体"/>
          <w:sz w:val="24"/>
          <w:szCs w:val="24"/>
          <w:highlight w:val="none"/>
        </w:rPr>
        <w:t>1.</w:t>
      </w:r>
      <w:r>
        <w:rPr>
          <w:rFonts w:hint="eastAsia" w:ascii="宋体" w:hAnsi="宋体"/>
          <w:sz w:val="24"/>
          <w:szCs w:val="24"/>
          <w:highlight w:val="none"/>
        </w:rPr>
        <w:t>我方</w:t>
      </w:r>
      <w:r>
        <w:rPr>
          <w:rFonts w:ascii="宋体" w:hAnsi="宋体"/>
          <w:sz w:val="24"/>
          <w:szCs w:val="24"/>
          <w:highlight w:val="none"/>
        </w:rPr>
        <w:t>愿意按照竞争性磋商文件中的一切要求，提供本项目的服务，初始报价为人民币大写：</w:t>
      </w:r>
      <w:r>
        <w:rPr>
          <w:rFonts w:ascii="宋体" w:hAnsi="宋体"/>
          <w:sz w:val="24"/>
          <w:szCs w:val="24"/>
          <w:highlight w:val="none"/>
          <w:u w:val="single"/>
        </w:rPr>
        <w:t xml:space="preserve">      </w:t>
      </w:r>
      <w:r>
        <w:rPr>
          <w:rFonts w:hint="eastAsia" w:ascii="宋体" w:hAnsi="宋体"/>
          <w:sz w:val="24"/>
          <w:szCs w:val="24"/>
          <w:highlight w:val="none"/>
          <w:lang w:val="en-US" w:eastAsia="zh-CN"/>
        </w:rPr>
        <w:t>折</w:t>
      </w:r>
      <w:r>
        <w:rPr>
          <w:rFonts w:ascii="宋体" w:hAnsi="宋体"/>
          <w:sz w:val="24"/>
          <w:szCs w:val="24"/>
          <w:highlight w:val="none"/>
        </w:rPr>
        <w:t>；人民币小写：</w:t>
      </w:r>
      <w:r>
        <w:rPr>
          <w:rFonts w:ascii="宋体" w:hAnsi="宋体"/>
          <w:sz w:val="24"/>
          <w:szCs w:val="24"/>
          <w:highlight w:val="none"/>
          <w:u w:val="single"/>
        </w:rPr>
        <w:t xml:space="preserve">    </w:t>
      </w:r>
      <w:r>
        <w:rPr>
          <w:rFonts w:hint="eastAsia" w:ascii="宋体" w:hAnsi="宋体"/>
          <w:sz w:val="24"/>
          <w:szCs w:val="24"/>
          <w:highlight w:val="none"/>
          <w:lang w:val="en-US" w:eastAsia="zh-CN"/>
        </w:rPr>
        <w:t>折</w:t>
      </w:r>
      <w:r>
        <w:rPr>
          <w:rFonts w:ascii="宋体" w:hAnsi="宋体"/>
          <w:sz w:val="24"/>
          <w:szCs w:val="24"/>
          <w:highlight w:val="none"/>
        </w:rPr>
        <w:t>。以我公司最后报价为准。</w:t>
      </w:r>
    </w:p>
    <w:p w14:paraId="52B6FD1F">
      <w:pPr>
        <w:tabs>
          <w:tab w:val="left" w:pos="6300"/>
        </w:tabs>
        <w:snapToGrid w:val="0"/>
        <w:spacing w:line="520" w:lineRule="exact"/>
        <w:ind w:firstLine="480" w:firstLineChars="200"/>
        <w:rPr>
          <w:rFonts w:ascii="宋体" w:hAnsi="宋体"/>
          <w:sz w:val="24"/>
          <w:szCs w:val="24"/>
          <w:highlight w:val="none"/>
        </w:rPr>
      </w:pPr>
      <w:r>
        <w:rPr>
          <w:rFonts w:ascii="宋体" w:hAnsi="宋体"/>
          <w:sz w:val="24"/>
          <w:szCs w:val="24"/>
          <w:highlight w:val="none"/>
        </w:rPr>
        <w:t>2.我方现提交的响应文件为：响应文件正本</w:t>
      </w:r>
      <w:r>
        <w:rPr>
          <w:rFonts w:ascii="宋体" w:hAnsi="宋体"/>
          <w:sz w:val="24"/>
          <w:szCs w:val="24"/>
          <w:highlight w:val="none"/>
          <w:u w:val="single"/>
        </w:rPr>
        <w:t xml:space="preserve">   </w:t>
      </w:r>
      <w:r>
        <w:rPr>
          <w:rFonts w:ascii="宋体" w:hAnsi="宋体"/>
          <w:sz w:val="24"/>
          <w:szCs w:val="24"/>
          <w:highlight w:val="none"/>
        </w:rPr>
        <w:t>份，副本</w:t>
      </w:r>
      <w:r>
        <w:rPr>
          <w:rFonts w:ascii="宋体" w:hAnsi="宋体"/>
          <w:sz w:val="24"/>
          <w:szCs w:val="24"/>
          <w:highlight w:val="none"/>
          <w:u w:val="single"/>
        </w:rPr>
        <w:t xml:space="preserve">   </w:t>
      </w:r>
      <w:r>
        <w:rPr>
          <w:rFonts w:ascii="宋体" w:hAnsi="宋体"/>
          <w:sz w:val="24"/>
          <w:szCs w:val="24"/>
          <w:highlight w:val="none"/>
        </w:rPr>
        <w:t>份</w:t>
      </w:r>
      <w:r>
        <w:rPr>
          <w:rFonts w:hint="eastAsia" w:ascii="宋体" w:hAnsi="宋体"/>
          <w:sz w:val="24"/>
          <w:szCs w:val="24"/>
          <w:highlight w:val="none"/>
        </w:rPr>
        <w:t>，电子文档</w:t>
      </w:r>
      <w:r>
        <w:rPr>
          <w:rFonts w:ascii="宋体" w:hAnsi="宋体"/>
          <w:sz w:val="24"/>
          <w:szCs w:val="24"/>
          <w:highlight w:val="none"/>
          <w:u w:val="single"/>
        </w:rPr>
        <w:t xml:space="preserve">   </w:t>
      </w:r>
      <w:r>
        <w:rPr>
          <w:rFonts w:ascii="宋体" w:hAnsi="宋体"/>
          <w:sz w:val="24"/>
          <w:szCs w:val="24"/>
          <w:highlight w:val="none"/>
        </w:rPr>
        <w:t>份 。</w:t>
      </w:r>
    </w:p>
    <w:p w14:paraId="5B259274">
      <w:pPr>
        <w:tabs>
          <w:tab w:val="left" w:pos="6300"/>
        </w:tabs>
        <w:snapToGrid w:val="0"/>
        <w:spacing w:line="520" w:lineRule="exact"/>
        <w:ind w:firstLine="480" w:firstLineChars="200"/>
        <w:rPr>
          <w:rFonts w:ascii="宋体" w:hAnsi="宋体"/>
          <w:sz w:val="24"/>
          <w:szCs w:val="24"/>
          <w:highlight w:val="none"/>
        </w:rPr>
      </w:pPr>
      <w:r>
        <w:rPr>
          <w:rFonts w:ascii="宋体" w:hAnsi="宋体"/>
          <w:sz w:val="24"/>
          <w:szCs w:val="24"/>
          <w:highlight w:val="none"/>
        </w:rPr>
        <w:t>3.我方承诺：本次磋商的有效期为90天。</w:t>
      </w:r>
    </w:p>
    <w:p w14:paraId="3B5EA741">
      <w:pPr>
        <w:tabs>
          <w:tab w:val="left" w:pos="6300"/>
        </w:tabs>
        <w:snapToGrid w:val="0"/>
        <w:spacing w:line="520" w:lineRule="exact"/>
        <w:ind w:firstLine="480" w:firstLineChars="200"/>
        <w:rPr>
          <w:rFonts w:ascii="宋体" w:hAnsi="宋体"/>
          <w:sz w:val="24"/>
          <w:szCs w:val="24"/>
          <w:highlight w:val="none"/>
        </w:rPr>
      </w:pPr>
      <w:r>
        <w:rPr>
          <w:rFonts w:ascii="宋体" w:hAnsi="宋体"/>
          <w:sz w:val="24"/>
          <w:szCs w:val="24"/>
          <w:highlight w:val="none"/>
        </w:rPr>
        <w:t>4.我方完全理解和接受贵方竞争性磋商文件的一切规定和要求及评审办法。</w:t>
      </w:r>
    </w:p>
    <w:p w14:paraId="0D1234AB">
      <w:pPr>
        <w:tabs>
          <w:tab w:val="left" w:pos="6300"/>
        </w:tabs>
        <w:snapToGrid w:val="0"/>
        <w:spacing w:line="520" w:lineRule="exact"/>
        <w:ind w:firstLine="480" w:firstLineChars="200"/>
        <w:rPr>
          <w:rFonts w:ascii="宋体" w:hAnsi="宋体"/>
          <w:sz w:val="24"/>
          <w:szCs w:val="24"/>
          <w:highlight w:val="none"/>
        </w:rPr>
      </w:pPr>
      <w:r>
        <w:rPr>
          <w:rFonts w:ascii="宋体" w:hAnsi="宋体"/>
          <w:sz w:val="24"/>
          <w:szCs w:val="24"/>
          <w:highlight w:val="none"/>
        </w:rPr>
        <w:t>5.在整个竞争性磋商过程中，我方若有违规行为，接受按照《中华人民共和国政府采购法》和《竞争性磋商文件》之规定给予惩罚。</w:t>
      </w:r>
    </w:p>
    <w:p w14:paraId="69EAD337">
      <w:pPr>
        <w:tabs>
          <w:tab w:val="left" w:pos="6300"/>
        </w:tabs>
        <w:snapToGrid w:val="0"/>
        <w:spacing w:line="520" w:lineRule="exact"/>
        <w:ind w:firstLine="480" w:firstLineChars="200"/>
        <w:rPr>
          <w:rFonts w:ascii="宋体" w:hAnsi="宋体"/>
          <w:sz w:val="24"/>
          <w:szCs w:val="24"/>
          <w:highlight w:val="none"/>
        </w:rPr>
      </w:pPr>
      <w:r>
        <w:rPr>
          <w:rFonts w:ascii="宋体" w:hAnsi="宋体"/>
          <w:sz w:val="24"/>
          <w:szCs w:val="24"/>
          <w:highlight w:val="none"/>
        </w:rPr>
        <w:t>6.我方若成为成交供应商，将按照最终磋商结果签订合同，并且严格履行合同义务。本承诺函将成为合同不可分割的一部分，与合同具有同等的法律效力。</w:t>
      </w:r>
    </w:p>
    <w:p w14:paraId="2A2FA44F">
      <w:pPr>
        <w:tabs>
          <w:tab w:val="left" w:pos="6300"/>
        </w:tabs>
        <w:snapToGrid w:val="0"/>
        <w:spacing w:line="520" w:lineRule="exact"/>
        <w:ind w:firstLine="480" w:firstLineChars="200"/>
        <w:rPr>
          <w:rFonts w:ascii="宋体" w:hAnsi="宋体"/>
          <w:sz w:val="24"/>
          <w:szCs w:val="24"/>
          <w:highlight w:val="none"/>
        </w:rPr>
      </w:pPr>
      <w:r>
        <w:rPr>
          <w:rFonts w:ascii="宋体" w:hAnsi="宋体"/>
          <w:sz w:val="24"/>
          <w:szCs w:val="24"/>
          <w:highlight w:val="none"/>
        </w:rPr>
        <w:t>7.如果我方成为成交供应商，保证在接到成交通知书后，</w:t>
      </w:r>
      <w:r>
        <w:rPr>
          <w:rFonts w:hint="eastAsia" w:ascii="宋体" w:hAnsi="宋体"/>
          <w:sz w:val="24"/>
          <w:szCs w:val="24"/>
          <w:highlight w:val="none"/>
        </w:rPr>
        <w:t>向采购代理机构缴纳竞争性磋商文件规定的</w:t>
      </w:r>
      <w:r>
        <w:rPr>
          <w:rFonts w:ascii="宋体" w:hAnsi="宋体"/>
          <w:sz w:val="24"/>
          <w:szCs w:val="24"/>
          <w:highlight w:val="none"/>
        </w:rPr>
        <w:t>采购代理服务费。</w:t>
      </w:r>
    </w:p>
    <w:p w14:paraId="09BD4EAE">
      <w:pPr>
        <w:tabs>
          <w:tab w:val="left" w:pos="6300"/>
        </w:tabs>
        <w:snapToGrid w:val="0"/>
        <w:spacing w:line="520" w:lineRule="exact"/>
        <w:ind w:firstLine="480" w:firstLineChars="200"/>
        <w:rPr>
          <w:sz w:val="24"/>
          <w:szCs w:val="24"/>
          <w:highlight w:val="none"/>
        </w:rPr>
      </w:pPr>
      <w:r>
        <w:rPr>
          <w:rFonts w:ascii="宋体" w:hAnsi="宋体"/>
          <w:sz w:val="24"/>
          <w:szCs w:val="24"/>
          <w:highlight w:val="none"/>
        </w:rPr>
        <w:t>8.</w:t>
      </w:r>
      <w:r>
        <w:rPr>
          <w:sz w:val="24"/>
          <w:szCs w:val="28"/>
          <w:highlight w:val="none"/>
        </w:rPr>
        <w:t>我方未</w:t>
      </w:r>
      <w:r>
        <w:rPr>
          <w:sz w:val="24"/>
          <w:szCs w:val="24"/>
          <w:highlight w:val="none"/>
        </w:rPr>
        <w:t>为采购项目提供整体设计、规范编制或者项目管理、监理、检测等服务。</w:t>
      </w:r>
    </w:p>
    <w:p w14:paraId="314DE43E">
      <w:pPr>
        <w:tabs>
          <w:tab w:val="left" w:pos="6300"/>
        </w:tabs>
        <w:snapToGrid w:val="0"/>
        <w:spacing w:line="520" w:lineRule="exact"/>
        <w:ind w:firstLine="480" w:firstLineChars="200"/>
        <w:rPr>
          <w:rFonts w:ascii="宋体" w:hAnsi="宋体"/>
          <w:sz w:val="24"/>
          <w:szCs w:val="24"/>
          <w:highlight w:val="none"/>
        </w:rPr>
      </w:pPr>
      <w:r>
        <w:rPr>
          <w:rFonts w:ascii="宋体" w:hAnsi="宋体"/>
          <w:sz w:val="24"/>
          <w:szCs w:val="24"/>
          <w:highlight w:val="none"/>
        </w:rPr>
        <w:t>供应商（公章）：</w:t>
      </w:r>
    </w:p>
    <w:p w14:paraId="5D4530E0">
      <w:pPr>
        <w:tabs>
          <w:tab w:val="left" w:pos="6300"/>
        </w:tabs>
        <w:snapToGrid w:val="0"/>
        <w:spacing w:line="520" w:lineRule="exact"/>
        <w:ind w:firstLine="480" w:firstLineChars="200"/>
        <w:rPr>
          <w:rFonts w:ascii="宋体" w:hAnsi="宋体"/>
          <w:sz w:val="24"/>
          <w:szCs w:val="24"/>
          <w:highlight w:val="none"/>
        </w:rPr>
      </w:pPr>
      <w:r>
        <w:rPr>
          <w:rFonts w:ascii="宋体" w:hAnsi="宋体"/>
          <w:sz w:val="24"/>
          <w:szCs w:val="24"/>
          <w:highlight w:val="none"/>
        </w:rPr>
        <w:t xml:space="preserve">地址：  </w:t>
      </w:r>
    </w:p>
    <w:p w14:paraId="73386F58">
      <w:pPr>
        <w:tabs>
          <w:tab w:val="left" w:pos="6300"/>
        </w:tabs>
        <w:snapToGrid w:val="0"/>
        <w:spacing w:line="520" w:lineRule="exact"/>
        <w:ind w:firstLine="480" w:firstLineChars="200"/>
        <w:rPr>
          <w:rFonts w:ascii="宋体" w:hAnsi="宋体"/>
          <w:sz w:val="24"/>
          <w:szCs w:val="24"/>
          <w:highlight w:val="none"/>
        </w:rPr>
      </w:pPr>
      <w:r>
        <w:rPr>
          <w:rFonts w:ascii="宋体" w:hAnsi="宋体"/>
          <w:sz w:val="24"/>
          <w:szCs w:val="24"/>
          <w:highlight w:val="none"/>
        </w:rPr>
        <w:t>电话：                                             传真：</w:t>
      </w:r>
    </w:p>
    <w:p w14:paraId="77C7DC7F">
      <w:pPr>
        <w:tabs>
          <w:tab w:val="left" w:pos="6300"/>
        </w:tabs>
        <w:snapToGrid w:val="0"/>
        <w:spacing w:line="520" w:lineRule="exact"/>
        <w:ind w:firstLine="480" w:firstLineChars="200"/>
        <w:rPr>
          <w:rFonts w:ascii="宋体" w:hAnsi="宋体"/>
          <w:sz w:val="24"/>
          <w:szCs w:val="24"/>
          <w:highlight w:val="none"/>
        </w:rPr>
      </w:pPr>
      <w:r>
        <w:rPr>
          <w:rFonts w:ascii="宋体" w:hAnsi="宋体"/>
          <w:sz w:val="24"/>
          <w:szCs w:val="24"/>
          <w:highlight w:val="none"/>
        </w:rPr>
        <w:t>网址：                                             邮编：</w:t>
      </w:r>
    </w:p>
    <w:p w14:paraId="35D18A6D">
      <w:pPr>
        <w:tabs>
          <w:tab w:val="left" w:pos="6300"/>
        </w:tabs>
        <w:snapToGrid w:val="0"/>
        <w:spacing w:line="520" w:lineRule="exact"/>
        <w:ind w:firstLine="480" w:firstLineChars="200"/>
        <w:rPr>
          <w:rFonts w:ascii="宋体" w:hAnsi="宋体"/>
          <w:sz w:val="24"/>
          <w:szCs w:val="24"/>
          <w:highlight w:val="none"/>
        </w:rPr>
      </w:pPr>
      <w:r>
        <w:rPr>
          <w:rFonts w:ascii="宋体" w:hAnsi="宋体"/>
          <w:sz w:val="24"/>
          <w:szCs w:val="24"/>
          <w:highlight w:val="none"/>
        </w:rPr>
        <w:t>联系人：</w:t>
      </w:r>
    </w:p>
    <w:p w14:paraId="24B5F333">
      <w:pPr>
        <w:tabs>
          <w:tab w:val="left" w:pos="6300"/>
        </w:tabs>
        <w:snapToGrid w:val="0"/>
        <w:spacing w:line="520" w:lineRule="exact"/>
        <w:ind w:firstLine="570"/>
        <w:rPr>
          <w:sz w:val="24"/>
          <w:szCs w:val="24"/>
          <w:highlight w:val="none"/>
        </w:rPr>
      </w:pPr>
    </w:p>
    <w:p w14:paraId="22CAB8B3">
      <w:pPr>
        <w:snapToGrid w:val="0"/>
        <w:spacing w:line="520" w:lineRule="exact"/>
        <w:ind w:firstLine="480" w:firstLineChars="200"/>
        <w:rPr>
          <w:sz w:val="24"/>
          <w:szCs w:val="24"/>
          <w:highlight w:val="none"/>
        </w:rPr>
        <w:sectPr>
          <w:pgSz w:w="11907" w:h="16840"/>
          <w:pgMar w:top="1134" w:right="1191" w:bottom="1134" w:left="1191" w:header="851" w:footer="992" w:gutter="0"/>
          <w:pgNumType w:fmt="numberInDash"/>
          <w:cols w:space="720" w:num="1"/>
          <w:docGrid w:linePitch="380" w:charSpace="-5735"/>
        </w:sectPr>
      </w:pPr>
      <w:r>
        <w:rPr>
          <w:sz w:val="24"/>
          <w:szCs w:val="24"/>
          <w:highlight w:val="none"/>
        </w:rPr>
        <w:t xml:space="preserve">                                                  年   月   日</w:t>
      </w:r>
    </w:p>
    <w:p w14:paraId="64DF3DAD">
      <w:pPr>
        <w:pageBreakBefore/>
        <w:snapToGrid w:val="0"/>
        <w:spacing w:line="360" w:lineRule="auto"/>
        <w:ind w:firstLine="480" w:firstLineChars="200"/>
        <w:jc w:val="left"/>
        <w:rPr>
          <w:rFonts w:hint="eastAsia" w:ascii="宋体" w:hAnsi="宋体"/>
          <w:sz w:val="24"/>
          <w:szCs w:val="24"/>
          <w:highlight w:val="none"/>
        </w:rPr>
      </w:pPr>
      <w:bookmarkStart w:id="124" w:name="_Toc313888361"/>
      <w:bookmarkStart w:id="125" w:name="_Toc342913420"/>
      <w:bookmarkStart w:id="126" w:name="_Toc23764523"/>
      <w:bookmarkStart w:id="127" w:name="_Toc313008357"/>
      <w:r>
        <w:rPr>
          <w:rFonts w:hint="eastAsia" w:ascii="宋体" w:hAnsi="宋体"/>
          <w:sz w:val="24"/>
          <w:szCs w:val="24"/>
          <w:highlight w:val="none"/>
        </w:rPr>
        <w:t>（二）分项报价明细表</w:t>
      </w:r>
    </w:p>
    <w:p w14:paraId="51E4AB32">
      <w:pPr>
        <w:jc w:val="center"/>
        <w:rPr>
          <w:rFonts w:hint="eastAsia" w:ascii="宋体" w:hAnsi="宋体"/>
          <w:b/>
          <w:szCs w:val="28"/>
          <w:highlight w:val="none"/>
        </w:rPr>
      </w:pPr>
      <w:r>
        <w:rPr>
          <w:rFonts w:hint="eastAsia" w:ascii="宋体" w:hAnsi="宋体"/>
          <w:b/>
          <w:szCs w:val="28"/>
          <w:highlight w:val="none"/>
        </w:rPr>
        <w:t>分项报价明细表</w:t>
      </w:r>
    </w:p>
    <w:p w14:paraId="44A76DD6">
      <w:pPr>
        <w:pStyle w:val="33"/>
        <w:tabs>
          <w:tab w:val="left" w:pos="6300"/>
        </w:tabs>
        <w:snapToGrid w:val="0"/>
        <w:spacing w:line="360" w:lineRule="auto"/>
        <w:ind w:firstLine="480" w:firstLineChars="200"/>
        <w:rPr>
          <w:rFonts w:hint="eastAsia" w:ascii="宋体" w:hAnsi="宋体"/>
          <w:sz w:val="24"/>
          <w:highlight w:val="none"/>
        </w:rPr>
      </w:pPr>
      <w:r>
        <w:rPr>
          <w:rFonts w:hint="eastAsia" w:ascii="宋体" w:hAnsi="宋体"/>
          <w:sz w:val="24"/>
          <w:highlight w:val="none"/>
        </w:rPr>
        <w:t>项目号：</w:t>
      </w:r>
    </w:p>
    <w:p w14:paraId="42F1F0CE">
      <w:pPr>
        <w:pStyle w:val="33"/>
        <w:tabs>
          <w:tab w:val="left" w:pos="6300"/>
        </w:tabs>
        <w:snapToGrid w:val="0"/>
        <w:spacing w:line="360" w:lineRule="auto"/>
        <w:ind w:firstLine="480" w:firstLineChars="200"/>
        <w:rPr>
          <w:rFonts w:hint="default" w:ascii="宋体" w:hAnsi="宋体" w:eastAsia="宋体"/>
          <w:sz w:val="24"/>
          <w:highlight w:val="none"/>
          <w:lang w:val="en-US" w:eastAsia="zh-CN"/>
        </w:rPr>
      </w:pPr>
      <w:r>
        <w:rPr>
          <w:rFonts w:hint="eastAsia" w:ascii="宋体" w:hAnsi="宋体"/>
          <w:sz w:val="24"/>
          <w:highlight w:val="none"/>
        </w:rPr>
        <w:t xml:space="preserve">项目名称：                                            </w:t>
      </w:r>
      <w:r>
        <w:rPr>
          <w:rFonts w:hint="eastAsia" w:ascii="宋体" w:hAnsi="宋体"/>
          <w:sz w:val="24"/>
          <w:highlight w:val="none"/>
          <w:lang w:eastAsia="zh-CN"/>
        </w:rPr>
        <w:t xml:space="preserve">    </w:t>
      </w:r>
      <w:r>
        <w:rPr>
          <w:rFonts w:hint="eastAsia" w:ascii="宋体" w:hAnsi="宋体"/>
          <w:sz w:val="24"/>
          <w:highlight w:val="none"/>
        </w:rPr>
        <w:t xml:space="preserve">       单位：</w:t>
      </w:r>
      <w:r>
        <w:rPr>
          <w:rFonts w:hint="eastAsia" w:ascii="宋体" w:hAnsi="宋体"/>
          <w:sz w:val="24"/>
          <w:highlight w:val="none"/>
          <w:lang w:val="en-US" w:eastAsia="zh-CN"/>
        </w:rPr>
        <w:t>折扣</w:t>
      </w:r>
    </w:p>
    <w:tbl>
      <w:tblPr>
        <w:tblStyle w:val="58"/>
        <w:tblW w:w="94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260"/>
        <w:gridCol w:w="2552"/>
        <w:gridCol w:w="850"/>
        <w:gridCol w:w="993"/>
        <w:gridCol w:w="1134"/>
      </w:tblGrid>
      <w:tr w14:paraId="7AE4E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exact"/>
        </w:trPr>
        <w:tc>
          <w:tcPr>
            <w:tcW w:w="709" w:type="dxa"/>
            <w:vAlign w:val="center"/>
          </w:tcPr>
          <w:p w14:paraId="53386B5C">
            <w:pPr>
              <w:jc w:val="center"/>
              <w:rPr>
                <w:rFonts w:ascii="宋体" w:hAnsi="宋体"/>
                <w:b/>
                <w:sz w:val="21"/>
                <w:szCs w:val="21"/>
                <w:highlight w:val="none"/>
              </w:rPr>
            </w:pPr>
            <w:r>
              <w:rPr>
                <w:rFonts w:hint="eastAsia" w:ascii="宋体" w:hAnsi="宋体"/>
                <w:b/>
                <w:sz w:val="21"/>
                <w:szCs w:val="21"/>
                <w:highlight w:val="none"/>
              </w:rPr>
              <w:t>序号</w:t>
            </w:r>
          </w:p>
        </w:tc>
        <w:tc>
          <w:tcPr>
            <w:tcW w:w="3260" w:type="dxa"/>
            <w:vAlign w:val="center"/>
          </w:tcPr>
          <w:p w14:paraId="141EF827">
            <w:pPr>
              <w:jc w:val="center"/>
              <w:rPr>
                <w:rFonts w:ascii="宋体" w:hAnsi="宋体"/>
                <w:b/>
                <w:sz w:val="21"/>
                <w:szCs w:val="21"/>
                <w:highlight w:val="none"/>
              </w:rPr>
            </w:pPr>
            <w:r>
              <w:rPr>
                <w:rFonts w:hint="eastAsia" w:ascii="宋体" w:hAnsi="宋体"/>
                <w:b/>
                <w:sz w:val="21"/>
                <w:szCs w:val="21"/>
                <w:highlight w:val="none"/>
              </w:rPr>
              <w:t>费用名称</w:t>
            </w:r>
          </w:p>
        </w:tc>
        <w:tc>
          <w:tcPr>
            <w:tcW w:w="2552" w:type="dxa"/>
            <w:vAlign w:val="center"/>
          </w:tcPr>
          <w:p w14:paraId="6574A62C">
            <w:pPr>
              <w:jc w:val="center"/>
              <w:rPr>
                <w:rFonts w:ascii="宋体" w:hAnsi="宋体"/>
                <w:b/>
                <w:sz w:val="21"/>
                <w:szCs w:val="21"/>
                <w:highlight w:val="none"/>
              </w:rPr>
            </w:pPr>
            <w:r>
              <w:rPr>
                <w:rFonts w:hint="eastAsia" w:ascii="宋体" w:hAnsi="宋体"/>
                <w:b/>
                <w:sz w:val="21"/>
                <w:szCs w:val="21"/>
                <w:highlight w:val="none"/>
              </w:rPr>
              <w:t>相关信息</w:t>
            </w:r>
          </w:p>
        </w:tc>
        <w:tc>
          <w:tcPr>
            <w:tcW w:w="850" w:type="dxa"/>
            <w:vAlign w:val="center"/>
          </w:tcPr>
          <w:p w14:paraId="358279B3">
            <w:pPr>
              <w:jc w:val="center"/>
              <w:rPr>
                <w:rFonts w:ascii="宋体" w:hAnsi="宋体"/>
                <w:b/>
                <w:sz w:val="21"/>
                <w:szCs w:val="21"/>
                <w:highlight w:val="none"/>
              </w:rPr>
            </w:pPr>
            <w:r>
              <w:rPr>
                <w:rFonts w:hint="eastAsia" w:ascii="宋体" w:hAnsi="宋体"/>
                <w:b/>
                <w:sz w:val="21"/>
                <w:szCs w:val="21"/>
                <w:highlight w:val="none"/>
              </w:rPr>
              <w:t>数量</w:t>
            </w:r>
          </w:p>
        </w:tc>
        <w:tc>
          <w:tcPr>
            <w:tcW w:w="993" w:type="dxa"/>
            <w:vAlign w:val="center"/>
          </w:tcPr>
          <w:p w14:paraId="78CD0FFB">
            <w:pPr>
              <w:jc w:val="center"/>
              <w:rPr>
                <w:rFonts w:ascii="宋体" w:hAnsi="宋体"/>
                <w:b/>
                <w:sz w:val="21"/>
                <w:szCs w:val="21"/>
                <w:highlight w:val="none"/>
              </w:rPr>
            </w:pPr>
            <w:r>
              <w:rPr>
                <w:rFonts w:hint="eastAsia" w:ascii="宋体" w:hAnsi="宋体"/>
                <w:b/>
                <w:sz w:val="21"/>
                <w:szCs w:val="21"/>
                <w:highlight w:val="none"/>
              </w:rPr>
              <w:t>单价</w:t>
            </w:r>
          </w:p>
        </w:tc>
        <w:tc>
          <w:tcPr>
            <w:tcW w:w="1134" w:type="dxa"/>
            <w:vAlign w:val="center"/>
          </w:tcPr>
          <w:p w14:paraId="7FB8AAC7">
            <w:pPr>
              <w:jc w:val="center"/>
              <w:rPr>
                <w:rFonts w:ascii="宋体" w:hAnsi="宋体"/>
                <w:b/>
                <w:sz w:val="21"/>
                <w:szCs w:val="21"/>
                <w:highlight w:val="none"/>
              </w:rPr>
            </w:pPr>
            <w:r>
              <w:rPr>
                <w:rFonts w:hint="eastAsia" w:ascii="宋体" w:hAnsi="宋体"/>
                <w:b/>
                <w:sz w:val="21"/>
                <w:szCs w:val="21"/>
                <w:highlight w:val="none"/>
              </w:rPr>
              <w:t>合计</w:t>
            </w:r>
          </w:p>
        </w:tc>
      </w:tr>
      <w:tr w14:paraId="49302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709" w:type="dxa"/>
            <w:vAlign w:val="center"/>
          </w:tcPr>
          <w:p w14:paraId="0401833D">
            <w:pPr>
              <w:jc w:val="center"/>
              <w:rPr>
                <w:rFonts w:ascii="宋体" w:hAnsi="宋体"/>
                <w:sz w:val="21"/>
                <w:szCs w:val="21"/>
                <w:highlight w:val="none"/>
              </w:rPr>
            </w:pPr>
            <w:r>
              <w:rPr>
                <w:rFonts w:hint="eastAsia" w:ascii="宋体" w:hAnsi="宋体"/>
                <w:sz w:val="21"/>
                <w:szCs w:val="21"/>
                <w:highlight w:val="none"/>
              </w:rPr>
              <w:t>1</w:t>
            </w:r>
          </w:p>
        </w:tc>
        <w:tc>
          <w:tcPr>
            <w:tcW w:w="3260" w:type="dxa"/>
            <w:vAlign w:val="center"/>
          </w:tcPr>
          <w:p w14:paraId="19EE4EE2">
            <w:pPr>
              <w:snapToGrid w:val="0"/>
              <w:jc w:val="center"/>
              <w:rPr>
                <w:rFonts w:ascii="宋体" w:hAnsi="宋体"/>
                <w:sz w:val="21"/>
                <w:szCs w:val="21"/>
                <w:highlight w:val="none"/>
              </w:rPr>
            </w:pPr>
            <w:r>
              <w:rPr>
                <w:rFonts w:hint="eastAsia" w:ascii="宋体" w:hAnsi="宋体"/>
                <w:sz w:val="24"/>
                <w:szCs w:val="24"/>
                <w:highlight w:val="none"/>
                <w:lang w:val="en-US" w:eastAsia="zh-CN"/>
              </w:rPr>
              <w:t>《“</w:t>
            </w:r>
            <w:r>
              <w:rPr>
                <w:rFonts w:hint="default" w:ascii="宋体" w:hAnsi="宋体"/>
                <w:sz w:val="24"/>
                <w:szCs w:val="24"/>
                <w:highlight w:val="none"/>
                <w:lang w:val="en-US" w:eastAsia="zh-CN"/>
              </w:rPr>
              <w:t>经济·优质中小企业梯度培育</w:t>
            </w:r>
            <w:r>
              <w:rPr>
                <w:rFonts w:hint="eastAsia" w:ascii="宋体" w:hAnsi="宋体"/>
                <w:sz w:val="24"/>
                <w:szCs w:val="24"/>
                <w:highlight w:val="none"/>
                <w:lang w:val="en-US" w:eastAsia="zh-CN"/>
              </w:rPr>
              <w:t>”应用开发方案》</w:t>
            </w:r>
          </w:p>
        </w:tc>
        <w:tc>
          <w:tcPr>
            <w:tcW w:w="2552" w:type="dxa"/>
            <w:vAlign w:val="center"/>
          </w:tcPr>
          <w:p w14:paraId="7B20604B">
            <w:pPr>
              <w:snapToGrid w:val="0"/>
              <w:jc w:val="center"/>
              <w:rPr>
                <w:rFonts w:ascii="宋体" w:hAnsi="宋体"/>
                <w:sz w:val="24"/>
                <w:szCs w:val="24"/>
                <w:highlight w:val="none"/>
              </w:rPr>
            </w:pPr>
          </w:p>
        </w:tc>
        <w:tc>
          <w:tcPr>
            <w:tcW w:w="850" w:type="dxa"/>
            <w:vAlign w:val="center"/>
          </w:tcPr>
          <w:p w14:paraId="7A0A2F57">
            <w:pPr>
              <w:snapToGrid w:val="0"/>
              <w:jc w:val="center"/>
              <w:rPr>
                <w:rFonts w:ascii="宋体" w:hAnsi="宋体"/>
                <w:sz w:val="21"/>
                <w:szCs w:val="21"/>
                <w:highlight w:val="none"/>
              </w:rPr>
            </w:pPr>
          </w:p>
        </w:tc>
        <w:tc>
          <w:tcPr>
            <w:tcW w:w="993" w:type="dxa"/>
            <w:vAlign w:val="center"/>
          </w:tcPr>
          <w:p w14:paraId="47A65449">
            <w:pPr>
              <w:snapToGrid w:val="0"/>
              <w:jc w:val="center"/>
              <w:rPr>
                <w:rFonts w:ascii="宋体" w:hAnsi="宋体"/>
                <w:sz w:val="21"/>
                <w:szCs w:val="21"/>
                <w:highlight w:val="none"/>
              </w:rPr>
            </w:pPr>
          </w:p>
          <w:p w14:paraId="02AA3B7C">
            <w:pPr>
              <w:rPr>
                <w:highlight w:val="none"/>
              </w:rPr>
            </w:pPr>
          </w:p>
        </w:tc>
        <w:tc>
          <w:tcPr>
            <w:tcW w:w="1134" w:type="dxa"/>
            <w:vAlign w:val="center"/>
          </w:tcPr>
          <w:p w14:paraId="78627EA3">
            <w:pPr>
              <w:snapToGrid w:val="0"/>
              <w:jc w:val="center"/>
              <w:rPr>
                <w:rFonts w:ascii="宋体" w:hAnsi="宋体"/>
                <w:sz w:val="21"/>
                <w:szCs w:val="21"/>
                <w:highlight w:val="none"/>
              </w:rPr>
            </w:pPr>
          </w:p>
        </w:tc>
      </w:tr>
      <w:tr w14:paraId="4C215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709" w:type="dxa"/>
            <w:vAlign w:val="center"/>
          </w:tcPr>
          <w:p w14:paraId="5175A6E9">
            <w:pPr>
              <w:jc w:val="center"/>
              <w:rPr>
                <w:rFonts w:ascii="宋体" w:hAnsi="宋体"/>
                <w:sz w:val="21"/>
                <w:szCs w:val="21"/>
                <w:highlight w:val="none"/>
              </w:rPr>
            </w:pPr>
            <w:r>
              <w:rPr>
                <w:rFonts w:hint="eastAsia" w:ascii="宋体" w:hAnsi="宋体"/>
                <w:sz w:val="21"/>
                <w:szCs w:val="21"/>
                <w:highlight w:val="none"/>
              </w:rPr>
              <w:t>2</w:t>
            </w:r>
          </w:p>
        </w:tc>
        <w:tc>
          <w:tcPr>
            <w:tcW w:w="3260" w:type="dxa"/>
            <w:vAlign w:val="center"/>
          </w:tcPr>
          <w:p w14:paraId="7BDA53C1">
            <w:pPr>
              <w:snapToGrid w:val="0"/>
              <w:jc w:val="center"/>
              <w:rPr>
                <w:rFonts w:ascii="宋体" w:hAnsi="宋体"/>
                <w:sz w:val="21"/>
                <w:szCs w:val="21"/>
                <w:highlight w:val="none"/>
              </w:rPr>
            </w:pPr>
          </w:p>
        </w:tc>
        <w:tc>
          <w:tcPr>
            <w:tcW w:w="2552" w:type="dxa"/>
            <w:vAlign w:val="center"/>
          </w:tcPr>
          <w:p w14:paraId="65DF7181">
            <w:pPr>
              <w:snapToGrid w:val="0"/>
              <w:jc w:val="center"/>
              <w:rPr>
                <w:rFonts w:ascii="宋体" w:hAnsi="宋体"/>
                <w:sz w:val="24"/>
                <w:szCs w:val="24"/>
                <w:highlight w:val="none"/>
              </w:rPr>
            </w:pPr>
          </w:p>
        </w:tc>
        <w:tc>
          <w:tcPr>
            <w:tcW w:w="850" w:type="dxa"/>
            <w:vAlign w:val="center"/>
          </w:tcPr>
          <w:p w14:paraId="7C14E601">
            <w:pPr>
              <w:snapToGrid w:val="0"/>
              <w:jc w:val="center"/>
              <w:rPr>
                <w:rFonts w:ascii="宋体" w:hAnsi="宋体"/>
                <w:sz w:val="21"/>
                <w:szCs w:val="21"/>
                <w:highlight w:val="none"/>
              </w:rPr>
            </w:pPr>
          </w:p>
        </w:tc>
        <w:tc>
          <w:tcPr>
            <w:tcW w:w="993" w:type="dxa"/>
            <w:vAlign w:val="center"/>
          </w:tcPr>
          <w:p w14:paraId="54E11260">
            <w:pPr>
              <w:snapToGrid w:val="0"/>
              <w:jc w:val="center"/>
              <w:rPr>
                <w:rFonts w:ascii="宋体" w:hAnsi="宋体"/>
                <w:sz w:val="21"/>
                <w:szCs w:val="21"/>
                <w:highlight w:val="none"/>
              </w:rPr>
            </w:pPr>
          </w:p>
        </w:tc>
        <w:tc>
          <w:tcPr>
            <w:tcW w:w="1134" w:type="dxa"/>
            <w:vAlign w:val="center"/>
          </w:tcPr>
          <w:p w14:paraId="676B06C7">
            <w:pPr>
              <w:snapToGrid w:val="0"/>
              <w:jc w:val="center"/>
              <w:rPr>
                <w:rFonts w:ascii="宋体" w:hAnsi="宋体"/>
                <w:sz w:val="21"/>
                <w:szCs w:val="21"/>
                <w:highlight w:val="none"/>
              </w:rPr>
            </w:pPr>
          </w:p>
        </w:tc>
      </w:tr>
      <w:tr w14:paraId="6FB25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709" w:type="dxa"/>
            <w:vAlign w:val="center"/>
          </w:tcPr>
          <w:p w14:paraId="52263AB5">
            <w:pPr>
              <w:jc w:val="center"/>
              <w:rPr>
                <w:rFonts w:ascii="宋体" w:hAnsi="宋体"/>
                <w:sz w:val="21"/>
                <w:szCs w:val="21"/>
                <w:highlight w:val="none"/>
              </w:rPr>
            </w:pPr>
            <w:r>
              <w:rPr>
                <w:rFonts w:hint="eastAsia" w:ascii="宋体" w:hAnsi="宋体"/>
                <w:sz w:val="21"/>
                <w:szCs w:val="21"/>
                <w:highlight w:val="none"/>
              </w:rPr>
              <w:t>3</w:t>
            </w:r>
          </w:p>
        </w:tc>
        <w:tc>
          <w:tcPr>
            <w:tcW w:w="3260" w:type="dxa"/>
            <w:vAlign w:val="center"/>
          </w:tcPr>
          <w:p w14:paraId="6C8AC764">
            <w:pPr>
              <w:snapToGrid w:val="0"/>
              <w:jc w:val="center"/>
              <w:rPr>
                <w:rFonts w:ascii="宋体" w:hAnsi="宋体"/>
                <w:sz w:val="21"/>
                <w:szCs w:val="21"/>
                <w:highlight w:val="none"/>
              </w:rPr>
            </w:pPr>
            <w:r>
              <w:rPr>
                <w:rFonts w:hint="eastAsia" w:ascii="宋体" w:hAnsi="宋体"/>
                <w:sz w:val="21"/>
                <w:szCs w:val="21"/>
                <w:highlight w:val="none"/>
              </w:rPr>
              <w:t>……</w:t>
            </w:r>
          </w:p>
        </w:tc>
        <w:tc>
          <w:tcPr>
            <w:tcW w:w="2552" w:type="dxa"/>
            <w:vAlign w:val="center"/>
          </w:tcPr>
          <w:p w14:paraId="2E884B03">
            <w:pPr>
              <w:snapToGrid w:val="0"/>
              <w:jc w:val="center"/>
              <w:rPr>
                <w:rFonts w:ascii="宋体" w:hAnsi="宋体"/>
                <w:sz w:val="24"/>
                <w:szCs w:val="24"/>
                <w:highlight w:val="none"/>
              </w:rPr>
            </w:pPr>
          </w:p>
        </w:tc>
        <w:tc>
          <w:tcPr>
            <w:tcW w:w="850" w:type="dxa"/>
            <w:vAlign w:val="center"/>
          </w:tcPr>
          <w:p w14:paraId="4EB3183F">
            <w:pPr>
              <w:snapToGrid w:val="0"/>
              <w:jc w:val="center"/>
              <w:rPr>
                <w:rFonts w:ascii="宋体" w:hAnsi="宋体"/>
                <w:sz w:val="21"/>
                <w:szCs w:val="21"/>
                <w:highlight w:val="none"/>
              </w:rPr>
            </w:pPr>
          </w:p>
        </w:tc>
        <w:tc>
          <w:tcPr>
            <w:tcW w:w="993" w:type="dxa"/>
            <w:vAlign w:val="center"/>
          </w:tcPr>
          <w:p w14:paraId="08F9ABFF">
            <w:pPr>
              <w:snapToGrid w:val="0"/>
              <w:jc w:val="center"/>
              <w:rPr>
                <w:rFonts w:ascii="宋体" w:hAnsi="宋体"/>
                <w:sz w:val="21"/>
                <w:szCs w:val="21"/>
                <w:highlight w:val="none"/>
              </w:rPr>
            </w:pPr>
          </w:p>
        </w:tc>
        <w:tc>
          <w:tcPr>
            <w:tcW w:w="1134" w:type="dxa"/>
            <w:vAlign w:val="center"/>
          </w:tcPr>
          <w:p w14:paraId="523A9B26">
            <w:pPr>
              <w:snapToGrid w:val="0"/>
              <w:jc w:val="center"/>
              <w:rPr>
                <w:rFonts w:ascii="宋体" w:hAnsi="宋体"/>
                <w:sz w:val="21"/>
                <w:szCs w:val="21"/>
                <w:highlight w:val="none"/>
              </w:rPr>
            </w:pPr>
          </w:p>
        </w:tc>
      </w:tr>
      <w:tr w14:paraId="2B38E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709" w:type="dxa"/>
            <w:vAlign w:val="center"/>
          </w:tcPr>
          <w:p w14:paraId="3A5D3968">
            <w:pPr>
              <w:jc w:val="center"/>
              <w:rPr>
                <w:rFonts w:ascii="宋体" w:hAnsi="宋体"/>
                <w:sz w:val="21"/>
                <w:szCs w:val="21"/>
                <w:highlight w:val="none"/>
              </w:rPr>
            </w:pPr>
          </w:p>
        </w:tc>
        <w:tc>
          <w:tcPr>
            <w:tcW w:w="3260" w:type="dxa"/>
            <w:vAlign w:val="center"/>
          </w:tcPr>
          <w:p w14:paraId="56B61C94">
            <w:pPr>
              <w:snapToGrid w:val="0"/>
              <w:jc w:val="center"/>
              <w:rPr>
                <w:rFonts w:ascii="宋体" w:hAnsi="宋体"/>
                <w:sz w:val="21"/>
                <w:szCs w:val="21"/>
                <w:highlight w:val="none"/>
              </w:rPr>
            </w:pPr>
          </w:p>
        </w:tc>
        <w:tc>
          <w:tcPr>
            <w:tcW w:w="2552" w:type="dxa"/>
            <w:vAlign w:val="center"/>
          </w:tcPr>
          <w:p w14:paraId="7F5CB353">
            <w:pPr>
              <w:snapToGrid w:val="0"/>
              <w:jc w:val="center"/>
              <w:rPr>
                <w:rFonts w:ascii="宋体" w:hAnsi="宋体"/>
                <w:sz w:val="24"/>
                <w:szCs w:val="24"/>
                <w:highlight w:val="none"/>
              </w:rPr>
            </w:pPr>
          </w:p>
        </w:tc>
        <w:tc>
          <w:tcPr>
            <w:tcW w:w="850" w:type="dxa"/>
            <w:vAlign w:val="center"/>
          </w:tcPr>
          <w:p w14:paraId="3F14B543">
            <w:pPr>
              <w:snapToGrid w:val="0"/>
              <w:jc w:val="center"/>
              <w:rPr>
                <w:rFonts w:ascii="宋体" w:hAnsi="宋体"/>
                <w:sz w:val="21"/>
                <w:szCs w:val="21"/>
                <w:highlight w:val="none"/>
              </w:rPr>
            </w:pPr>
          </w:p>
        </w:tc>
        <w:tc>
          <w:tcPr>
            <w:tcW w:w="993" w:type="dxa"/>
            <w:vAlign w:val="center"/>
          </w:tcPr>
          <w:p w14:paraId="2B502689">
            <w:pPr>
              <w:snapToGrid w:val="0"/>
              <w:jc w:val="center"/>
              <w:rPr>
                <w:rFonts w:ascii="宋体" w:hAnsi="宋体"/>
                <w:sz w:val="21"/>
                <w:szCs w:val="21"/>
                <w:highlight w:val="none"/>
              </w:rPr>
            </w:pPr>
          </w:p>
        </w:tc>
        <w:tc>
          <w:tcPr>
            <w:tcW w:w="1134" w:type="dxa"/>
            <w:vAlign w:val="center"/>
          </w:tcPr>
          <w:p w14:paraId="31936509">
            <w:pPr>
              <w:snapToGrid w:val="0"/>
              <w:jc w:val="center"/>
              <w:rPr>
                <w:rFonts w:ascii="宋体" w:hAnsi="宋体"/>
                <w:sz w:val="21"/>
                <w:szCs w:val="21"/>
                <w:highlight w:val="none"/>
              </w:rPr>
            </w:pPr>
          </w:p>
        </w:tc>
      </w:tr>
      <w:tr w14:paraId="3D3C9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709" w:type="dxa"/>
            <w:vAlign w:val="center"/>
          </w:tcPr>
          <w:p w14:paraId="553BF310">
            <w:pPr>
              <w:jc w:val="center"/>
              <w:rPr>
                <w:rFonts w:ascii="宋体" w:hAnsi="宋体"/>
                <w:sz w:val="21"/>
                <w:szCs w:val="21"/>
                <w:highlight w:val="none"/>
              </w:rPr>
            </w:pPr>
          </w:p>
        </w:tc>
        <w:tc>
          <w:tcPr>
            <w:tcW w:w="3260" w:type="dxa"/>
            <w:vAlign w:val="center"/>
          </w:tcPr>
          <w:p w14:paraId="15BAFAE5">
            <w:pPr>
              <w:snapToGrid w:val="0"/>
              <w:jc w:val="center"/>
              <w:rPr>
                <w:rFonts w:ascii="宋体" w:hAnsi="宋体"/>
                <w:sz w:val="21"/>
                <w:szCs w:val="21"/>
                <w:highlight w:val="none"/>
              </w:rPr>
            </w:pPr>
          </w:p>
        </w:tc>
        <w:tc>
          <w:tcPr>
            <w:tcW w:w="2552" w:type="dxa"/>
            <w:vAlign w:val="center"/>
          </w:tcPr>
          <w:p w14:paraId="22F5C175">
            <w:pPr>
              <w:snapToGrid w:val="0"/>
              <w:jc w:val="center"/>
              <w:rPr>
                <w:rFonts w:ascii="宋体" w:hAnsi="宋体"/>
                <w:sz w:val="24"/>
                <w:szCs w:val="24"/>
                <w:highlight w:val="none"/>
              </w:rPr>
            </w:pPr>
          </w:p>
        </w:tc>
        <w:tc>
          <w:tcPr>
            <w:tcW w:w="850" w:type="dxa"/>
            <w:vAlign w:val="center"/>
          </w:tcPr>
          <w:p w14:paraId="34875557">
            <w:pPr>
              <w:snapToGrid w:val="0"/>
              <w:jc w:val="center"/>
              <w:rPr>
                <w:rFonts w:ascii="宋体" w:hAnsi="宋体"/>
                <w:sz w:val="21"/>
                <w:szCs w:val="21"/>
                <w:highlight w:val="none"/>
              </w:rPr>
            </w:pPr>
          </w:p>
        </w:tc>
        <w:tc>
          <w:tcPr>
            <w:tcW w:w="993" w:type="dxa"/>
            <w:vAlign w:val="center"/>
          </w:tcPr>
          <w:p w14:paraId="21FF538A">
            <w:pPr>
              <w:snapToGrid w:val="0"/>
              <w:jc w:val="center"/>
              <w:rPr>
                <w:rFonts w:ascii="宋体" w:hAnsi="宋体"/>
                <w:sz w:val="21"/>
                <w:szCs w:val="21"/>
                <w:highlight w:val="none"/>
              </w:rPr>
            </w:pPr>
          </w:p>
        </w:tc>
        <w:tc>
          <w:tcPr>
            <w:tcW w:w="1134" w:type="dxa"/>
            <w:vAlign w:val="center"/>
          </w:tcPr>
          <w:p w14:paraId="357D887B">
            <w:pPr>
              <w:snapToGrid w:val="0"/>
              <w:jc w:val="center"/>
              <w:rPr>
                <w:rFonts w:ascii="宋体" w:hAnsi="宋体"/>
                <w:sz w:val="21"/>
                <w:szCs w:val="21"/>
                <w:highlight w:val="none"/>
              </w:rPr>
            </w:pPr>
          </w:p>
        </w:tc>
      </w:tr>
      <w:tr w14:paraId="6977A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709" w:type="dxa"/>
            <w:vAlign w:val="center"/>
          </w:tcPr>
          <w:p w14:paraId="76051DAF">
            <w:pPr>
              <w:jc w:val="center"/>
              <w:rPr>
                <w:rFonts w:ascii="宋体" w:hAnsi="宋体"/>
                <w:sz w:val="21"/>
                <w:szCs w:val="21"/>
                <w:highlight w:val="none"/>
              </w:rPr>
            </w:pPr>
          </w:p>
        </w:tc>
        <w:tc>
          <w:tcPr>
            <w:tcW w:w="3260" w:type="dxa"/>
            <w:vAlign w:val="center"/>
          </w:tcPr>
          <w:p w14:paraId="55E88C28">
            <w:pPr>
              <w:snapToGrid w:val="0"/>
              <w:jc w:val="center"/>
              <w:rPr>
                <w:rFonts w:ascii="宋体" w:hAnsi="宋体"/>
                <w:sz w:val="21"/>
                <w:szCs w:val="21"/>
                <w:highlight w:val="none"/>
              </w:rPr>
            </w:pPr>
          </w:p>
        </w:tc>
        <w:tc>
          <w:tcPr>
            <w:tcW w:w="2552" w:type="dxa"/>
            <w:vAlign w:val="center"/>
          </w:tcPr>
          <w:p w14:paraId="7D4D6AF4">
            <w:pPr>
              <w:snapToGrid w:val="0"/>
              <w:jc w:val="center"/>
              <w:rPr>
                <w:rFonts w:ascii="宋体" w:hAnsi="宋体"/>
                <w:sz w:val="24"/>
                <w:szCs w:val="24"/>
                <w:highlight w:val="none"/>
              </w:rPr>
            </w:pPr>
          </w:p>
        </w:tc>
        <w:tc>
          <w:tcPr>
            <w:tcW w:w="850" w:type="dxa"/>
            <w:vAlign w:val="center"/>
          </w:tcPr>
          <w:p w14:paraId="39E31FF6">
            <w:pPr>
              <w:snapToGrid w:val="0"/>
              <w:jc w:val="center"/>
              <w:rPr>
                <w:rFonts w:ascii="宋体" w:hAnsi="宋体"/>
                <w:sz w:val="21"/>
                <w:szCs w:val="21"/>
                <w:highlight w:val="none"/>
              </w:rPr>
            </w:pPr>
          </w:p>
        </w:tc>
        <w:tc>
          <w:tcPr>
            <w:tcW w:w="993" w:type="dxa"/>
            <w:vAlign w:val="center"/>
          </w:tcPr>
          <w:p w14:paraId="05131CD2">
            <w:pPr>
              <w:snapToGrid w:val="0"/>
              <w:jc w:val="center"/>
              <w:rPr>
                <w:rFonts w:ascii="宋体" w:hAnsi="宋体"/>
                <w:sz w:val="21"/>
                <w:szCs w:val="21"/>
                <w:highlight w:val="none"/>
              </w:rPr>
            </w:pPr>
          </w:p>
        </w:tc>
        <w:tc>
          <w:tcPr>
            <w:tcW w:w="1134" w:type="dxa"/>
            <w:vAlign w:val="center"/>
          </w:tcPr>
          <w:p w14:paraId="7143EF3C">
            <w:pPr>
              <w:snapToGrid w:val="0"/>
              <w:jc w:val="center"/>
              <w:rPr>
                <w:rFonts w:ascii="宋体" w:hAnsi="宋体"/>
                <w:sz w:val="21"/>
                <w:szCs w:val="21"/>
                <w:highlight w:val="none"/>
              </w:rPr>
            </w:pPr>
          </w:p>
        </w:tc>
      </w:tr>
      <w:tr w14:paraId="3F1FD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709" w:type="dxa"/>
            <w:vAlign w:val="center"/>
          </w:tcPr>
          <w:p w14:paraId="3A694D1E">
            <w:pPr>
              <w:jc w:val="center"/>
              <w:rPr>
                <w:rFonts w:ascii="宋体" w:hAnsi="宋体"/>
                <w:sz w:val="21"/>
                <w:szCs w:val="21"/>
                <w:highlight w:val="none"/>
              </w:rPr>
            </w:pPr>
          </w:p>
        </w:tc>
        <w:tc>
          <w:tcPr>
            <w:tcW w:w="3260" w:type="dxa"/>
            <w:vAlign w:val="center"/>
          </w:tcPr>
          <w:p w14:paraId="05A7E4F8">
            <w:pPr>
              <w:snapToGrid w:val="0"/>
              <w:jc w:val="center"/>
              <w:rPr>
                <w:rFonts w:ascii="宋体" w:hAnsi="宋体"/>
                <w:sz w:val="21"/>
                <w:szCs w:val="21"/>
                <w:highlight w:val="none"/>
              </w:rPr>
            </w:pPr>
          </w:p>
        </w:tc>
        <w:tc>
          <w:tcPr>
            <w:tcW w:w="2552" w:type="dxa"/>
            <w:vAlign w:val="center"/>
          </w:tcPr>
          <w:p w14:paraId="7C07D235">
            <w:pPr>
              <w:snapToGrid w:val="0"/>
              <w:jc w:val="center"/>
              <w:rPr>
                <w:rFonts w:ascii="宋体" w:hAnsi="宋体"/>
                <w:sz w:val="24"/>
                <w:szCs w:val="24"/>
                <w:highlight w:val="none"/>
              </w:rPr>
            </w:pPr>
          </w:p>
        </w:tc>
        <w:tc>
          <w:tcPr>
            <w:tcW w:w="850" w:type="dxa"/>
            <w:vAlign w:val="center"/>
          </w:tcPr>
          <w:p w14:paraId="58FF342B">
            <w:pPr>
              <w:snapToGrid w:val="0"/>
              <w:jc w:val="center"/>
              <w:rPr>
                <w:rFonts w:ascii="宋体" w:hAnsi="宋体"/>
                <w:sz w:val="21"/>
                <w:szCs w:val="21"/>
                <w:highlight w:val="none"/>
              </w:rPr>
            </w:pPr>
          </w:p>
        </w:tc>
        <w:tc>
          <w:tcPr>
            <w:tcW w:w="993" w:type="dxa"/>
            <w:vAlign w:val="center"/>
          </w:tcPr>
          <w:p w14:paraId="372018A0">
            <w:pPr>
              <w:snapToGrid w:val="0"/>
              <w:jc w:val="center"/>
              <w:rPr>
                <w:rFonts w:ascii="宋体" w:hAnsi="宋体"/>
                <w:sz w:val="21"/>
                <w:szCs w:val="21"/>
                <w:highlight w:val="none"/>
              </w:rPr>
            </w:pPr>
          </w:p>
        </w:tc>
        <w:tc>
          <w:tcPr>
            <w:tcW w:w="1134" w:type="dxa"/>
            <w:vAlign w:val="center"/>
          </w:tcPr>
          <w:p w14:paraId="198E10EC">
            <w:pPr>
              <w:snapToGrid w:val="0"/>
              <w:jc w:val="center"/>
              <w:rPr>
                <w:rFonts w:ascii="宋体" w:hAnsi="宋体"/>
                <w:sz w:val="21"/>
                <w:szCs w:val="21"/>
                <w:highlight w:val="none"/>
              </w:rPr>
            </w:pPr>
          </w:p>
        </w:tc>
      </w:tr>
      <w:tr w14:paraId="50353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709" w:type="dxa"/>
            <w:vAlign w:val="center"/>
          </w:tcPr>
          <w:p w14:paraId="7CC449D6">
            <w:pPr>
              <w:jc w:val="center"/>
              <w:rPr>
                <w:rFonts w:ascii="宋体" w:hAnsi="宋体"/>
                <w:sz w:val="21"/>
                <w:szCs w:val="21"/>
                <w:highlight w:val="none"/>
              </w:rPr>
            </w:pPr>
          </w:p>
        </w:tc>
        <w:tc>
          <w:tcPr>
            <w:tcW w:w="3260" w:type="dxa"/>
            <w:vAlign w:val="center"/>
          </w:tcPr>
          <w:p w14:paraId="332C061C">
            <w:pPr>
              <w:snapToGrid w:val="0"/>
              <w:jc w:val="center"/>
              <w:rPr>
                <w:rFonts w:ascii="宋体" w:hAnsi="宋体"/>
                <w:sz w:val="21"/>
                <w:szCs w:val="21"/>
                <w:highlight w:val="none"/>
              </w:rPr>
            </w:pPr>
          </w:p>
        </w:tc>
        <w:tc>
          <w:tcPr>
            <w:tcW w:w="2552" w:type="dxa"/>
            <w:vAlign w:val="center"/>
          </w:tcPr>
          <w:p w14:paraId="3AE208A4">
            <w:pPr>
              <w:snapToGrid w:val="0"/>
              <w:jc w:val="center"/>
              <w:rPr>
                <w:rFonts w:ascii="宋体" w:hAnsi="宋体"/>
                <w:sz w:val="24"/>
                <w:szCs w:val="24"/>
                <w:highlight w:val="none"/>
              </w:rPr>
            </w:pPr>
          </w:p>
        </w:tc>
        <w:tc>
          <w:tcPr>
            <w:tcW w:w="850" w:type="dxa"/>
            <w:vAlign w:val="center"/>
          </w:tcPr>
          <w:p w14:paraId="0AE80DE3">
            <w:pPr>
              <w:snapToGrid w:val="0"/>
              <w:jc w:val="center"/>
              <w:rPr>
                <w:rFonts w:ascii="宋体" w:hAnsi="宋体"/>
                <w:sz w:val="21"/>
                <w:szCs w:val="21"/>
                <w:highlight w:val="none"/>
              </w:rPr>
            </w:pPr>
          </w:p>
        </w:tc>
        <w:tc>
          <w:tcPr>
            <w:tcW w:w="993" w:type="dxa"/>
            <w:vAlign w:val="center"/>
          </w:tcPr>
          <w:p w14:paraId="5BCD082A">
            <w:pPr>
              <w:snapToGrid w:val="0"/>
              <w:jc w:val="center"/>
              <w:rPr>
                <w:rFonts w:ascii="宋体" w:hAnsi="宋体"/>
                <w:sz w:val="21"/>
                <w:szCs w:val="21"/>
                <w:highlight w:val="none"/>
              </w:rPr>
            </w:pPr>
          </w:p>
        </w:tc>
        <w:tc>
          <w:tcPr>
            <w:tcW w:w="1134" w:type="dxa"/>
            <w:vAlign w:val="center"/>
          </w:tcPr>
          <w:p w14:paraId="391E648E">
            <w:pPr>
              <w:snapToGrid w:val="0"/>
              <w:jc w:val="center"/>
              <w:rPr>
                <w:rFonts w:ascii="宋体" w:hAnsi="宋体"/>
                <w:sz w:val="21"/>
                <w:szCs w:val="21"/>
                <w:highlight w:val="none"/>
              </w:rPr>
            </w:pPr>
          </w:p>
        </w:tc>
      </w:tr>
      <w:tr w14:paraId="66ABB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9498" w:type="dxa"/>
            <w:gridSpan w:val="6"/>
            <w:vAlign w:val="center"/>
          </w:tcPr>
          <w:p w14:paraId="2FA8FFE9">
            <w:pPr>
              <w:tabs>
                <w:tab w:val="left" w:pos="2850"/>
                <w:tab w:val="center" w:pos="3039"/>
              </w:tabs>
              <w:jc w:val="left"/>
              <w:rPr>
                <w:rFonts w:ascii="宋体" w:hAnsi="宋体"/>
                <w:sz w:val="21"/>
                <w:szCs w:val="21"/>
                <w:highlight w:val="none"/>
              </w:rPr>
            </w:pPr>
            <w:r>
              <w:rPr>
                <w:rFonts w:hint="eastAsia" w:ascii="宋体" w:hAnsi="宋体"/>
                <w:sz w:val="21"/>
                <w:szCs w:val="21"/>
                <w:highlight w:val="none"/>
              </w:rPr>
              <w:t>总计（元）：</w:t>
            </w:r>
          </w:p>
        </w:tc>
      </w:tr>
    </w:tbl>
    <w:p w14:paraId="6F634750">
      <w:pPr>
        <w:spacing w:line="360" w:lineRule="auto"/>
        <w:rPr>
          <w:rFonts w:hint="eastAsia" w:ascii="宋体" w:hAnsi="宋体"/>
          <w:sz w:val="24"/>
          <w:szCs w:val="28"/>
          <w:highlight w:val="none"/>
        </w:rPr>
      </w:pPr>
      <w:r>
        <w:rPr>
          <w:rFonts w:hint="eastAsia" w:ascii="宋体" w:hAnsi="宋体"/>
          <w:sz w:val="24"/>
          <w:szCs w:val="28"/>
          <w:highlight w:val="none"/>
        </w:rPr>
        <w:t>供应商：                     法定代表人（或法定代表人授权代表）或自然人：</w:t>
      </w:r>
    </w:p>
    <w:p w14:paraId="63833DE1">
      <w:pPr>
        <w:spacing w:line="360" w:lineRule="auto"/>
        <w:rPr>
          <w:rFonts w:hint="eastAsia" w:ascii="宋体" w:hAnsi="宋体"/>
          <w:sz w:val="24"/>
          <w:szCs w:val="28"/>
          <w:highlight w:val="none"/>
        </w:rPr>
      </w:pPr>
      <w:r>
        <w:rPr>
          <w:rFonts w:hint="eastAsia" w:ascii="宋体" w:hAnsi="宋体"/>
          <w:sz w:val="24"/>
          <w:szCs w:val="28"/>
          <w:highlight w:val="none"/>
        </w:rPr>
        <w:t>（供应商公章）                                   （签字或盖章）</w:t>
      </w:r>
    </w:p>
    <w:p w14:paraId="14BB9ABF">
      <w:pPr>
        <w:spacing w:line="360" w:lineRule="auto"/>
        <w:rPr>
          <w:rFonts w:hint="eastAsia" w:ascii="宋体" w:hAnsi="宋体"/>
          <w:sz w:val="24"/>
          <w:szCs w:val="28"/>
          <w:highlight w:val="none"/>
        </w:rPr>
      </w:pPr>
    </w:p>
    <w:p w14:paraId="5C37F37A">
      <w:pPr>
        <w:tabs>
          <w:tab w:val="left" w:pos="6300"/>
        </w:tabs>
        <w:snapToGrid w:val="0"/>
        <w:spacing w:line="360" w:lineRule="auto"/>
        <w:ind w:firstLine="570"/>
        <w:rPr>
          <w:rFonts w:hint="eastAsia" w:ascii="宋体" w:hAnsi="宋体"/>
          <w:sz w:val="24"/>
          <w:highlight w:val="none"/>
        </w:rPr>
      </w:pPr>
      <w:r>
        <w:rPr>
          <w:rFonts w:hint="eastAsia" w:ascii="宋体" w:hAnsi="宋体"/>
          <w:sz w:val="24"/>
          <w:szCs w:val="28"/>
          <w:highlight w:val="none"/>
        </w:rPr>
        <w:t xml:space="preserve">                                              年     月     日</w:t>
      </w:r>
    </w:p>
    <w:p w14:paraId="4BDFFC02">
      <w:pPr>
        <w:snapToGrid w:val="0"/>
        <w:spacing w:line="500" w:lineRule="exact"/>
        <w:ind w:firstLine="480" w:firstLineChars="200"/>
        <w:rPr>
          <w:rFonts w:ascii="宋体" w:hAnsi="宋体"/>
          <w:sz w:val="24"/>
          <w:szCs w:val="28"/>
          <w:highlight w:val="none"/>
        </w:rPr>
      </w:pPr>
    </w:p>
    <w:p w14:paraId="5D60C6EC">
      <w:pPr>
        <w:snapToGrid w:val="0"/>
        <w:spacing w:line="360" w:lineRule="auto"/>
        <w:ind w:firstLine="480" w:firstLineChars="200"/>
        <w:rPr>
          <w:rFonts w:ascii="宋体" w:hAnsi="宋体"/>
          <w:sz w:val="24"/>
          <w:szCs w:val="28"/>
          <w:highlight w:val="none"/>
        </w:rPr>
      </w:pPr>
      <w:r>
        <w:rPr>
          <w:rFonts w:hint="eastAsia" w:ascii="宋体" w:hAnsi="宋体"/>
          <w:sz w:val="24"/>
          <w:szCs w:val="28"/>
          <w:highlight w:val="none"/>
        </w:rPr>
        <w:t>注：</w:t>
      </w:r>
    </w:p>
    <w:p w14:paraId="72F1FA6F">
      <w:pPr>
        <w:snapToGrid w:val="0"/>
        <w:spacing w:line="360" w:lineRule="auto"/>
        <w:ind w:firstLine="480" w:firstLineChars="200"/>
        <w:rPr>
          <w:rFonts w:ascii="宋体" w:hAnsi="宋体"/>
          <w:sz w:val="24"/>
          <w:szCs w:val="28"/>
          <w:highlight w:val="none"/>
        </w:rPr>
      </w:pPr>
      <w:r>
        <w:rPr>
          <w:rFonts w:hint="eastAsia" w:ascii="宋体" w:hAnsi="宋体"/>
          <w:sz w:val="24"/>
          <w:szCs w:val="28"/>
          <w:highlight w:val="none"/>
        </w:rPr>
        <w:t>1.供应商可自行设计表格格式，分项内容应当完整；</w:t>
      </w:r>
    </w:p>
    <w:p w14:paraId="15ADF1AD">
      <w:pPr>
        <w:snapToGrid w:val="0"/>
        <w:spacing w:line="360" w:lineRule="auto"/>
        <w:ind w:firstLine="480" w:firstLineChars="200"/>
        <w:rPr>
          <w:rFonts w:hint="eastAsia" w:ascii="宋体" w:hAnsi="宋体"/>
          <w:sz w:val="24"/>
          <w:szCs w:val="28"/>
          <w:highlight w:val="none"/>
        </w:rPr>
      </w:pPr>
      <w:r>
        <w:rPr>
          <w:rFonts w:hint="eastAsia" w:ascii="宋体" w:hAnsi="宋体"/>
          <w:sz w:val="24"/>
          <w:szCs w:val="28"/>
          <w:highlight w:val="none"/>
        </w:rPr>
        <w:t>2.供应商的分项报价为含税价（</w:t>
      </w:r>
      <w:r>
        <w:rPr>
          <w:rFonts w:hint="eastAsia" w:ascii="宋体" w:hAnsi="宋体"/>
          <w:b/>
          <w:sz w:val="24"/>
          <w:szCs w:val="28"/>
          <w:highlight w:val="none"/>
        </w:rPr>
        <w:t>即税费不单列</w:t>
      </w:r>
      <w:r>
        <w:rPr>
          <w:rFonts w:hint="eastAsia" w:ascii="宋体" w:hAnsi="宋体"/>
          <w:sz w:val="24"/>
          <w:szCs w:val="28"/>
          <w:highlight w:val="none"/>
        </w:rPr>
        <w:t>），应包含“</w:t>
      </w:r>
      <w:r>
        <w:rPr>
          <w:rFonts w:hint="eastAsia" w:ascii="宋体" w:hAnsi="宋体"/>
          <w:b/>
          <w:sz w:val="24"/>
          <w:szCs w:val="28"/>
          <w:highlight w:val="none"/>
        </w:rPr>
        <w:t>第三篇 项目商务需求 二、报价要求（一）</w:t>
      </w:r>
      <w:r>
        <w:rPr>
          <w:rFonts w:hint="eastAsia" w:ascii="宋体" w:hAnsi="宋体"/>
          <w:sz w:val="24"/>
          <w:szCs w:val="28"/>
          <w:highlight w:val="none"/>
        </w:rPr>
        <w:t>”所列的所有费用。</w:t>
      </w:r>
    </w:p>
    <w:p w14:paraId="5F280FD7">
      <w:pPr>
        <w:snapToGrid w:val="0"/>
        <w:spacing w:line="360" w:lineRule="auto"/>
        <w:ind w:firstLine="480" w:firstLineChars="200"/>
        <w:rPr>
          <w:rFonts w:hint="eastAsia" w:ascii="宋体" w:hAnsi="宋体" w:eastAsia="宋体"/>
          <w:sz w:val="24"/>
          <w:szCs w:val="28"/>
          <w:highlight w:val="none"/>
          <w:lang w:eastAsia="zh-CN"/>
        </w:rPr>
      </w:pPr>
      <w:r>
        <w:rPr>
          <w:rFonts w:hint="eastAsia" w:ascii="宋体" w:hAnsi="宋体"/>
          <w:sz w:val="24"/>
          <w:szCs w:val="28"/>
          <w:highlight w:val="none"/>
        </w:rPr>
        <w:t>3.供应商须在响应文件“明细报价表”的“相关信息”一栏中详细列出明细报价组成情况。若明细内容较多的，供应商可自行增加列表</w:t>
      </w:r>
      <w:r>
        <w:rPr>
          <w:rFonts w:hint="eastAsia" w:ascii="宋体" w:hAnsi="宋体"/>
          <w:sz w:val="24"/>
          <w:szCs w:val="28"/>
          <w:highlight w:val="none"/>
          <w:lang w:eastAsia="zh-CN"/>
        </w:rPr>
        <w:t>。</w:t>
      </w:r>
    </w:p>
    <w:p w14:paraId="7A8AAAE5">
      <w:pPr>
        <w:snapToGrid w:val="0"/>
        <w:spacing w:line="360" w:lineRule="auto"/>
        <w:ind w:firstLine="480" w:firstLineChars="200"/>
        <w:rPr>
          <w:rFonts w:hint="eastAsia"/>
          <w:b/>
          <w:sz w:val="24"/>
          <w:szCs w:val="24"/>
          <w:highlight w:val="none"/>
        </w:rPr>
      </w:pPr>
      <w:r>
        <w:rPr>
          <w:rFonts w:hint="eastAsia" w:ascii="宋体" w:hAnsi="宋体"/>
          <w:sz w:val="24"/>
          <w:szCs w:val="28"/>
          <w:highlight w:val="none"/>
          <w:lang w:val="en-US" w:eastAsia="zh-CN"/>
        </w:rPr>
        <w:t>4.折扣保留小数点后两位</w:t>
      </w:r>
      <w:r>
        <w:rPr>
          <w:rFonts w:hint="eastAsia" w:ascii="宋体" w:hAnsi="宋体"/>
          <w:sz w:val="24"/>
          <w:szCs w:val="28"/>
          <w:highlight w:val="none"/>
        </w:rPr>
        <w:t>。</w:t>
      </w:r>
    </w:p>
    <w:p w14:paraId="14B62ECD">
      <w:pPr>
        <w:pageBreakBefore/>
        <w:tabs>
          <w:tab w:val="left" w:pos="6300"/>
        </w:tabs>
        <w:snapToGrid w:val="0"/>
        <w:spacing w:line="360" w:lineRule="auto"/>
        <w:ind w:firstLine="482" w:firstLineChars="200"/>
        <w:rPr>
          <w:rFonts w:hint="eastAsia"/>
          <w:b/>
          <w:sz w:val="24"/>
          <w:szCs w:val="24"/>
          <w:highlight w:val="none"/>
        </w:rPr>
      </w:pPr>
      <w:r>
        <w:rPr>
          <w:b/>
          <w:sz w:val="24"/>
          <w:szCs w:val="24"/>
          <w:highlight w:val="none"/>
        </w:rPr>
        <w:t>二、</w:t>
      </w:r>
      <w:r>
        <w:rPr>
          <w:rFonts w:hint="eastAsia"/>
          <w:b/>
          <w:sz w:val="24"/>
          <w:szCs w:val="24"/>
          <w:highlight w:val="none"/>
        </w:rPr>
        <w:t>技术</w:t>
      </w:r>
      <w:bookmarkEnd w:id="124"/>
      <w:bookmarkEnd w:id="125"/>
      <w:bookmarkEnd w:id="126"/>
      <w:bookmarkEnd w:id="127"/>
      <w:r>
        <w:rPr>
          <w:rFonts w:hint="eastAsia"/>
          <w:b/>
          <w:sz w:val="24"/>
          <w:szCs w:val="24"/>
          <w:highlight w:val="none"/>
        </w:rPr>
        <w:t>文件</w:t>
      </w:r>
    </w:p>
    <w:p w14:paraId="0F65D7C8">
      <w:pPr>
        <w:snapToGrid w:val="0"/>
        <w:spacing w:line="360" w:lineRule="auto"/>
        <w:rPr>
          <w:rFonts w:hint="eastAsia" w:ascii="宋体" w:hAnsi="宋体"/>
          <w:sz w:val="24"/>
          <w:szCs w:val="24"/>
          <w:highlight w:val="none"/>
        </w:rPr>
      </w:pPr>
      <w:r>
        <w:rPr>
          <w:rFonts w:hint="eastAsia"/>
          <w:sz w:val="24"/>
          <w:szCs w:val="24"/>
          <w:highlight w:val="none"/>
        </w:rPr>
        <w:t xml:space="preserve">    </w:t>
      </w:r>
      <w:r>
        <w:rPr>
          <w:rFonts w:hint="eastAsia" w:ascii="宋体" w:hAnsi="宋体"/>
          <w:sz w:val="24"/>
          <w:szCs w:val="24"/>
          <w:highlight w:val="none"/>
        </w:rPr>
        <w:t>（一）服务方案</w:t>
      </w:r>
    </w:p>
    <w:p w14:paraId="760BB0C4">
      <w:pPr>
        <w:snapToGrid w:val="0"/>
        <w:spacing w:line="360" w:lineRule="auto"/>
        <w:rPr>
          <w:rFonts w:hint="eastAsia" w:ascii="宋体" w:hAnsi="宋体"/>
          <w:sz w:val="24"/>
          <w:szCs w:val="24"/>
          <w:highlight w:val="none"/>
        </w:rPr>
      </w:pPr>
      <w:r>
        <w:rPr>
          <w:rFonts w:hint="eastAsia" w:ascii="宋体" w:hAnsi="宋体"/>
          <w:sz w:val="24"/>
          <w:szCs w:val="24"/>
          <w:highlight w:val="none"/>
        </w:rPr>
        <w:t xml:space="preserve">    （二）服务响应偏离表</w:t>
      </w:r>
    </w:p>
    <w:p w14:paraId="0B1E61D2">
      <w:pPr>
        <w:tabs>
          <w:tab w:val="left" w:pos="6300"/>
        </w:tabs>
        <w:snapToGrid w:val="0"/>
        <w:spacing w:line="360" w:lineRule="auto"/>
        <w:jc w:val="center"/>
        <w:rPr>
          <w:rFonts w:hint="eastAsia" w:ascii="宋体" w:hAnsi="宋体"/>
          <w:szCs w:val="24"/>
          <w:highlight w:val="none"/>
        </w:rPr>
      </w:pPr>
      <w:bookmarkStart w:id="128" w:name="_Hlk71831631"/>
      <w:r>
        <w:rPr>
          <w:rFonts w:hint="eastAsia" w:ascii="宋体" w:hAnsi="宋体"/>
          <w:szCs w:val="24"/>
          <w:highlight w:val="none"/>
        </w:rPr>
        <w:t>服务</w:t>
      </w:r>
      <w:bookmarkEnd w:id="128"/>
      <w:r>
        <w:rPr>
          <w:rFonts w:hint="eastAsia" w:ascii="宋体" w:hAnsi="宋体"/>
          <w:szCs w:val="24"/>
          <w:highlight w:val="none"/>
        </w:rPr>
        <w:t>响应偏离表</w:t>
      </w:r>
    </w:p>
    <w:p w14:paraId="43E327CD">
      <w:pPr>
        <w:pStyle w:val="33"/>
        <w:tabs>
          <w:tab w:val="left" w:pos="6300"/>
        </w:tabs>
        <w:snapToGrid w:val="0"/>
        <w:spacing w:line="360" w:lineRule="auto"/>
        <w:ind w:firstLine="480" w:firstLineChars="200"/>
        <w:rPr>
          <w:rFonts w:hint="eastAsia" w:ascii="宋体" w:hAnsi="宋体"/>
          <w:sz w:val="24"/>
          <w:highlight w:val="none"/>
        </w:rPr>
      </w:pPr>
      <w:r>
        <w:rPr>
          <w:rFonts w:hint="eastAsia" w:ascii="宋体" w:hAnsi="宋体"/>
          <w:sz w:val="24"/>
          <w:highlight w:val="none"/>
        </w:rPr>
        <w:t>项目号：</w:t>
      </w:r>
    </w:p>
    <w:p w14:paraId="362D0501">
      <w:pPr>
        <w:pStyle w:val="33"/>
        <w:tabs>
          <w:tab w:val="left" w:pos="6300"/>
        </w:tabs>
        <w:snapToGrid w:val="0"/>
        <w:spacing w:line="360" w:lineRule="auto"/>
        <w:ind w:firstLine="480" w:firstLineChars="200"/>
        <w:rPr>
          <w:rFonts w:hint="eastAsia" w:ascii="宋体" w:hAnsi="宋体"/>
          <w:sz w:val="24"/>
          <w:highlight w:val="none"/>
        </w:rPr>
      </w:pPr>
      <w:r>
        <w:rPr>
          <w:rFonts w:hint="eastAsia" w:ascii="宋体" w:hAnsi="宋体"/>
          <w:sz w:val="24"/>
          <w:highlight w:val="none"/>
        </w:rPr>
        <w:t>项目名称：</w:t>
      </w:r>
    </w:p>
    <w:tbl>
      <w:tblPr>
        <w:tblStyle w:val="58"/>
        <w:tblW w:w="86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2658"/>
        <w:gridCol w:w="2759"/>
        <w:gridCol w:w="2067"/>
      </w:tblGrid>
      <w:tr w14:paraId="38ACA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38" w:type="dxa"/>
            <w:vAlign w:val="center"/>
          </w:tcPr>
          <w:p w14:paraId="03AF44EA">
            <w:pPr>
              <w:tabs>
                <w:tab w:val="left" w:pos="6300"/>
              </w:tabs>
              <w:snapToGrid w:val="0"/>
              <w:jc w:val="center"/>
              <w:outlineLvl w:val="0"/>
              <w:rPr>
                <w:rFonts w:hint="eastAsia" w:ascii="宋体" w:hAnsi="宋体"/>
                <w:sz w:val="21"/>
                <w:szCs w:val="21"/>
                <w:highlight w:val="none"/>
              </w:rPr>
            </w:pPr>
            <w:r>
              <w:rPr>
                <w:rFonts w:hint="eastAsia" w:ascii="宋体" w:hAnsi="宋体"/>
                <w:sz w:val="21"/>
                <w:szCs w:val="21"/>
                <w:highlight w:val="none"/>
              </w:rPr>
              <w:t>序号</w:t>
            </w:r>
          </w:p>
        </w:tc>
        <w:tc>
          <w:tcPr>
            <w:tcW w:w="2658" w:type="dxa"/>
            <w:vAlign w:val="center"/>
          </w:tcPr>
          <w:p w14:paraId="7B4CCD41">
            <w:pPr>
              <w:tabs>
                <w:tab w:val="left" w:pos="6300"/>
              </w:tabs>
              <w:snapToGrid w:val="0"/>
              <w:jc w:val="center"/>
              <w:outlineLvl w:val="0"/>
              <w:rPr>
                <w:rFonts w:hint="eastAsia" w:ascii="宋体" w:hAnsi="宋体"/>
                <w:sz w:val="21"/>
                <w:szCs w:val="21"/>
                <w:highlight w:val="none"/>
              </w:rPr>
            </w:pPr>
            <w:r>
              <w:rPr>
                <w:rFonts w:hint="eastAsia" w:ascii="宋体" w:hAnsi="宋体"/>
                <w:sz w:val="21"/>
                <w:szCs w:val="21"/>
                <w:highlight w:val="none"/>
              </w:rPr>
              <w:t>采购需求</w:t>
            </w:r>
          </w:p>
        </w:tc>
        <w:tc>
          <w:tcPr>
            <w:tcW w:w="2759" w:type="dxa"/>
            <w:vAlign w:val="center"/>
          </w:tcPr>
          <w:p w14:paraId="1071297F">
            <w:pPr>
              <w:tabs>
                <w:tab w:val="left" w:pos="6300"/>
              </w:tabs>
              <w:snapToGrid w:val="0"/>
              <w:jc w:val="center"/>
              <w:outlineLvl w:val="0"/>
              <w:rPr>
                <w:rFonts w:hint="eastAsia" w:ascii="宋体" w:hAnsi="宋体"/>
                <w:sz w:val="21"/>
                <w:szCs w:val="21"/>
                <w:highlight w:val="none"/>
              </w:rPr>
            </w:pPr>
            <w:r>
              <w:rPr>
                <w:rFonts w:hint="eastAsia" w:ascii="宋体" w:hAnsi="宋体"/>
                <w:sz w:val="21"/>
                <w:szCs w:val="21"/>
                <w:highlight w:val="none"/>
              </w:rPr>
              <w:t>响应情况</w:t>
            </w:r>
          </w:p>
        </w:tc>
        <w:tc>
          <w:tcPr>
            <w:tcW w:w="2067" w:type="dxa"/>
            <w:vAlign w:val="center"/>
          </w:tcPr>
          <w:p w14:paraId="7358C54D">
            <w:pPr>
              <w:tabs>
                <w:tab w:val="left" w:pos="6300"/>
              </w:tabs>
              <w:snapToGrid w:val="0"/>
              <w:jc w:val="center"/>
              <w:outlineLvl w:val="0"/>
              <w:rPr>
                <w:rFonts w:hint="eastAsia" w:ascii="宋体" w:hAnsi="宋体"/>
                <w:sz w:val="21"/>
                <w:szCs w:val="21"/>
                <w:highlight w:val="none"/>
              </w:rPr>
            </w:pPr>
            <w:r>
              <w:rPr>
                <w:rFonts w:hint="eastAsia" w:ascii="宋体" w:hAnsi="宋体"/>
                <w:sz w:val="21"/>
                <w:szCs w:val="21"/>
                <w:highlight w:val="none"/>
              </w:rPr>
              <w:t>差异说明</w:t>
            </w:r>
          </w:p>
        </w:tc>
      </w:tr>
      <w:tr w14:paraId="2F593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24A44A2B">
            <w:pPr>
              <w:tabs>
                <w:tab w:val="left" w:pos="6300"/>
              </w:tabs>
              <w:snapToGrid w:val="0"/>
              <w:jc w:val="center"/>
              <w:outlineLvl w:val="0"/>
              <w:rPr>
                <w:rFonts w:hint="eastAsia" w:ascii="宋体" w:hAnsi="宋体"/>
                <w:sz w:val="21"/>
                <w:szCs w:val="21"/>
                <w:highlight w:val="none"/>
              </w:rPr>
            </w:pPr>
          </w:p>
        </w:tc>
        <w:tc>
          <w:tcPr>
            <w:tcW w:w="2658" w:type="dxa"/>
            <w:vAlign w:val="center"/>
          </w:tcPr>
          <w:p w14:paraId="39ADF60E">
            <w:pPr>
              <w:tabs>
                <w:tab w:val="left" w:pos="6300"/>
              </w:tabs>
              <w:snapToGrid w:val="0"/>
              <w:jc w:val="center"/>
              <w:outlineLvl w:val="0"/>
              <w:rPr>
                <w:rFonts w:hint="eastAsia" w:ascii="宋体" w:hAnsi="宋体"/>
                <w:sz w:val="21"/>
                <w:szCs w:val="21"/>
                <w:highlight w:val="none"/>
              </w:rPr>
            </w:pPr>
          </w:p>
        </w:tc>
        <w:tc>
          <w:tcPr>
            <w:tcW w:w="2759" w:type="dxa"/>
            <w:vAlign w:val="center"/>
          </w:tcPr>
          <w:p w14:paraId="00BD2C99">
            <w:pPr>
              <w:tabs>
                <w:tab w:val="left" w:pos="6300"/>
              </w:tabs>
              <w:snapToGrid w:val="0"/>
              <w:jc w:val="center"/>
              <w:outlineLvl w:val="0"/>
              <w:rPr>
                <w:rFonts w:hint="eastAsia" w:ascii="宋体" w:hAnsi="宋体"/>
                <w:sz w:val="21"/>
                <w:szCs w:val="21"/>
                <w:highlight w:val="none"/>
              </w:rPr>
            </w:pPr>
          </w:p>
        </w:tc>
        <w:tc>
          <w:tcPr>
            <w:tcW w:w="2067" w:type="dxa"/>
            <w:vAlign w:val="center"/>
          </w:tcPr>
          <w:p w14:paraId="434473F5">
            <w:pPr>
              <w:tabs>
                <w:tab w:val="left" w:pos="6300"/>
              </w:tabs>
              <w:snapToGrid w:val="0"/>
              <w:jc w:val="center"/>
              <w:outlineLvl w:val="0"/>
              <w:rPr>
                <w:rFonts w:hint="eastAsia" w:ascii="宋体" w:hAnsi="宋体"/>
                <w:sz w:val="21"/>
                <w:szCs w:val="21"/>
                <w:highlight w:val="none"/>
              </w:rPr>
            </w:pPr>
          </w:p>
        </w:tc>
      </w:tr>
      <w:tr w14:paraId="15828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210EE793">
            <w:pPr>
              <w:tabs>
                <w:tab w:val="left" w:pos="6300"/>
              </w:tabs>
              <w:snapToGrid w:val="0"/>
              <w:jc w:val="center"/>
              <w:outlineLvl w:val="0"/>
              <w:rPr>
                <w:rFonts w:hint="eastAsia" w:ascii="宋体" w:hAnsi="宋体"/>
                <w:sz w:val="21"/>
                <w:szCs w:val="21"/>
                <w:highlight w:val="none"/>
              </w:rPr>
            </w:pPr>
          </w:p>
        </w:tc>
        <w:tc>
          <w:tcPr>
            <w:tcW w:w="2658" w:type="dxa"/>
            <w:vAlign w:val="center"/>
          </w:tcPr>
          <w:p w14:paraId="48E1B05B">
            <w:pPr>
              <w:tabs>
                <w:tab w:val="left" w:pos="6300"/>
              </w:tabs>
              <w:snapToGrid w:val="0"/>
              <w:jc w:val="center"/>
              <w:outlineLvl w:val="0"/>
              <w:rPr>
                <w:rFonts w:hint="eastAsia" w:ascii="宋体" w:hAnsi="宋体"/>
                <w:sz w:val="21"/>
                <w:szCs w:val="21"/>
                <w:highlight w:val="none"/>
              </w:rPr>
            </w:pPr>
          </w:p>
        </w:tc>
        <w:tc>
          <w:tcPr>
            <w:tcW w:w="2759" w:type="dxa"/>
            <w:vAlign w:val="center"/>
          </w:tcPr>
          <w:p w14:paraId="4669093C">
            <w:pPr>
              <w:tabs>
                <w:tab w:val="left" w:pos="6300"/>
              </w:tabs>
              <w:snapToGrid w:val="0"/>
              <w:jc w:val="center"/>
              <w:outlineLvl w:val="0"/>
              <w:rPr>
                <w:rFonts w:hint="eastAsia" w:ascii="宋体" w:hAnsi="宋体"/>
                <w:sz w:val="21"/>
                <w:szCs w:val="21"/>
                <w:highlight w:val="none"/>
              </w:rPr>
            </w:pPr>
          </w:p>
        </w:tc>
        <w:tc>
          <w:tcPr>
            <w:tcW w:w="2067" w:type="dxa"/>
            <w:vAlign w:val="center"/>
          </w:tcPr>
          <w:p w14:paraId="41C68E3E">
            <w:pPr>
              <w:tabs>
                <w:tab w:val="left" w:pos="6300"/>
              </w:tabs>
              <w:snapToGrid w:val="0"/>
              <w:jc w:val="center"/>
              <w:outlineLvl w:val="0"/>
              <w:rPr>
                <w:rFonts w:hint="eastAsia" w:ascii="宋体" w:hAnsi="宋体"/>
                <w:sz w:val="21"/>
                <w:szCs w:val="21"/>
                <w:highlight w:val="none"/>
              </w:rPr>
            </w:pPr>
          </w:p>
        </w:tc>
      </w:tr>
      <w:tr w14:paraId="6E0BC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4B044B9B">
            <w:pPr>
              <w:tabs>
                <w:tab w:val="left" w:pos="6300"/>
              </w:tabs>
              <w:snapToGrid w:val="0"/>
              <w:jc w:val="center"/>
              <w:outlineLvl w:val="0"/>
              <w:rPr>
                <w:rFonts w:hint="eastAsia" w:ascii="宋体" w:hAnsi="宋体"/>
                <w:sz w:val="21"/>
                <w:szCs w:val="21"/>
                <w:highlight w:val="none"/>
              </w:rPr>
            </w:pPr>
          </w:p>
        </w:tc>
        <w:tc>
          <w:tcPr>
            <w:tcW w:w="2658" w:type="dxa"/>
            <w:vAlign w:val="center"/>
          </w:tcPr>
          <w:p w14:paraId="6B8A9F67">
            <w:pPr>
              <w:tabs>
                <w:tab w:val="left" w:pos="6300"/>
              </w:tabs>
              <w:snapToGrid w:val="0"/>
              <w:jc w:val="center"/>
              <w:outlineLvl w:val="0"/>
              <w:rPr>
                <w:rFonts w:hint="eastAsia" w:ascii="宋体" w:hAnsi="宋体"/>
                <w:sz w:val="21"/>
                <w:szCs w:val="21"/>
                <w:highlight w:val="none"/>
              </w:rPr>
            </w:pPr>
          </w:p>
        </w:tc>
        <w:tc>
          <w:tcPr>
            <w:tcW w:w="2759" w:type="dxa"/>
            <w:vAlign w:val="center"/>
          </w:tcPr>
          <w:p w14:paraId="0A4E4EE2">
            <w:pPr>
              <w:tabs>
                <w:tab w:val="left" w:pos="6300"/>
              </w:tabs>
              <w:snapToGrid w:val="0"/>
              <w:jc w:val="center"/>
              <w:outlineLvl w:val="0"/>
              <w:rPr>
                <w:rFonts w:hint="eastAsia" w:ascii="宋体" w:hAnsi="宋体"/>
                <w:sz w:val="21"/>
                <w:szCs w:val="21"/>
                <w:highlight w:val="none"/>
              </w:rPr>
            </w:pPr>
          </w:p>
        </w:tc>
        <w:tc>
          <w:tcPr>
            <w:tcW w:w="2067" w:type="dxa"/>
            <w:vAlign w:val="center"/>
          </w:tcPr>
          <w:p w14:paraId="29F9D3B9">
            <w:pPr>
              <w:tabs>
                <w:tab w:val="left" w:pos="6300"/>
              </w:tabs>
              <w:snapToGrid w:val="0"/>
              <w:jc w:val="center"/>
              <w:outlineLvl w:val="0"/>
              <w:rPr>
                <w:rFonts w:hint="eastAsia" w:ascii="宋体" w:hAnsi="宋体"/>
                <w:sz w:val="21"/>
                <w:szCs w:val="21"/>
                <w:highlight w:val="none"/>
              </w:rPr>
            </w:pPr>
          </w:p>
        </w:tc>
      </w:tr>
      <w:tr w14:paraId="3365F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27C1FB4B">
            <w:pPr>
              <w:tabs>
                <w:tab w:val="left" w:pos="6300"/>
              </w:tabs>
              <w:snapToGrid w:val="0"/>
              <w:jc w:val="center"/>
              <w:outlineLvl w:val="0"/>
              <w:rPr>
                <w:rFonts w:hint="eastAsia" w:ascii="宋体" w:hAnsi="宋体"/>
                <w:sz w:val="21"/>
                <w:szCs w:val="21"/>
                <w:highlight w:val="none"/>
              </w:rPr>
            </w:pPr>
          </w:p>
        </w:tc>
        <w:tc>
          <w:tcPr>
            <w:tcW w:w="2658" w:type="dxa"/>
            <w:vAlign w:val="center"/>
          </w:tcPr>
          <w:p w14:paraId="7C943CC9">
            <w:pPr>
              <w:tabs>
                <w:tab w:val="left" w:pos="6300"/>
              </w:tabs>
              <w:snapToGrid w:val="0"/>
              <w:jc w:val="center"/>
              <w:outlineLvl w:val="0"/>
              <w:rPr>
                <w:rFonts w:hint="eastAsia" w:ascii="宋体" w:hAnsi="宋体"/>
                <w:sz w:val="21"/>
                <w:szCs w:val="21"/>
                <w:highlight w:val="none"/>
              </w:rPr>
            </w:pPr>
          </w:p>
        </w:tc>
        <w:tc>
          <w:tcPr>
            <w:tcW w:w="2759" w:type="dxa"/>
            <w:vAlign w:val="center"/>
          </w:tcPr>
          <w:p w14:paraId="3D9CC26C">
            <w:pPr>
              <w:tabs>
                <w:tab w:val="left" w:pos="6300"/>
              </w:tabs>
              <w:snapToGrid w:val="0"/>
              <w:jc w:val="center"/>
              <w:outlineLvl w:val="0"/>
              <w:rPr>
                <w:rFonts w:hint="eastAsia" w:ascii="宋体" w:hAnsi="宋体"/>
                <w:sz w:val="21"/>
                <w:szCs w:val="21"/>
                <w:highlight w:val="none"/>
              </w:rPr>
            </w:pPr>
          </w:p>
        </w:tc>
        <w:tc>
          <w:tcPr>
            <w:tcW w:w="2067" w:type="dxa"/>
            <w:vAlign w:val="center"/>
          </w:tcPr>
          <w:p w14:paraId="440CFF4E">
            <w:pPr>
              <w:tabs>
                <w:tab w:val="left" w:pos="6300"/>
              </w:tabs>
              <w:snapToGrid w:val="0"/>
              <w:jc w:val="center"/>
              <w:outlineLvl w:val="0"/>
              <w:rPr>
                <w:rFonts w:hint="eastAsia" w:ascii="宋体" w:hAnsi="宋体"/>
                <w:sz w:val="21"/>
                <w:szCs w:val="21"/>
                <w:highlight w:val="none"/>
              </w:rPr>
            </w:pPr>
          </w:p>
        </w:tc>
      </w:tr>
      <w:tr w14:paraId="00F8B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366D7DD6">
            <w:pPr>
              <w:tabs>
                <w:tab w:val="left" w:pos="6300"/>
              </w:tabs>
              <w:snapToGrid w:val="0"/>
              <w:jc w:val="center"/>
              <w:outlineLvl w:val="0"/>
              <w:rPr>
                <w:rFonts w:hint="eastAsia" w:ascii="宋体" w:hAnsi="宋体"/>
                <w:sz w:val="21"/>
                <w:szCs w:val="21"/>
                <w:highlight w:val="none"/>
              </w:rPr>
            </w:pPr>
          </w:p>
        </w:tc>
        <w:tc>
          <w:tcPr>
            <w:tcW w:w="2658" w:type="dxa"/>
            <w:vAlign w:val="center"/>
          </w:tcPr>
          <w:p w14:paraId="4BD5C2A1">
            <w:pPr>
              <w:tabs>
                <w:tab w:val="left" w:pos="6300"/>
              </w:tabs>
              <w:snapToGrid w:val="0"/>
              <w:jc w:val="center"/>
              <w:outlineLvl w:val="0"/>
              <w:rPr>
                <w:rFonts w:hint="eastAsia" w:ascii="宋体" w:hAnsi="宋体"/>
                <w:sz w:val="21"/>
                <w:szCs w:val="21"/>
                <w:highlight w:val="none"/>
              </w:rPr>
            </w:pPr>
          </w:p>
        </w:tc>
        <w:tc>
          <w:tcPr>
            <w:tcW w:w="2759" w:type="dxa"/>
            <w:vAlign w:val="center"/>
          </w:tcPr>
          <w:p w14:paraId="7D5BE519">
            <w:pPr>
              <w:tabs>
                <w:tab w:val="left" w:pos="6300"/>
              </w:tabs>
              <w:snapToGrid w:val="0"/>
              <w:jc w:val="center"/>
              <w:outlineLvl w:val="0"/>
              <w:rPr>
                <w:rFonts w:hint="eastAsia" w:ascii="宋体" w:hAnsi="宋体"/>
                <w:sz w:val="21"/>
                <w:szCs w:val="21"/>
                <w:highlight w:val="none"/>
              </w:rPr>
            </w:pPr>
          </w:p>
        </w:tc>
        <w:tc>
          <w:tcPr>
            <w:tcW w:w="2067" w:type="dxa"/>
            <w:vAlign w:val="center"/>
          </w:tcPr>
          <w:p w14:paraId="00930ACC">
            <w:pPr>
              <w:tabs>
                <w:tab w:val="left" w:pos="6300"/>
              </w:tabs>
              <w:snapToGrid w:val="0"/>
              <w:jc w:val="center"/>
              <w:outlineLvl w:val="0"/>
              <w:rPr>
                <w:rFonts w:hint="eastAsia" w:ascii="宋体" w:hAnsi="宋体"/>
                <w:sz w:val="21"/>
                <w:szCs w:val="21"/>
                <w:highlight w:val="none"/>
              </w:rPr>
            </w:pPr>
          </w:p>
        </w:tc>
      </w:tr>
      <w:tr w14:paraId="279D2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287A1B09">
            <w:pPr>
              <w:tabs>
                <w:tab w:val="left" w:pos="6300"/>
              </w:tabs>
              <w:snapToGrid w:val="0"/>
              <w:jc w:val="center"/>
              <w:outlineLvl w:val="0"/>
              <w:rPr>
                <w:rFonts w:hint="eastAsia" w:ascii="宋体" w:hAnsi="宋体"/>
                <w:sz w:val="21"/>
                <w:szCs w:val="21"/>
                <w:highlight w:val="none"/>
              </w:rPr>
            </w:pPr>
          </w:p>
        </w:tc>
        <w:tc>
          <w:tcPr>
            <w:tcW w:w="2658" w:type="dxa"/>
            <w:vAlign w:val="center"/>
          </w:tcPr>
          <w:p w14:paraId="17561A07">
            <w:pPr>
              <w:tabs>
                <w:tab w:val="left" w:pos="6300"/>
              </w:tabs>
              <w:snapToGrid w:val="0"/>
              <w:jc w:val="center"/>
              <w:outlineLvl w:val="0"/>
              <w:rPr>
                <w:rFonts w:hint="eastAsia" w:ascii="宋体" w:hAnsi="宋体"/>
                <w:sz w:val="21"/>
                <w:szCs w:val="21"/>
                <w:highlight w:val="none"/>
              </w:rPr>
            </w:pPr>
          </w:p>
        </w:tc>
        <w:tc>
          <w:tcPr>
            <w:tcW w:w="2759" w:type="dxa"/>
            <w:vAlign w:val="center"/>
          </w:tcPr>
          <w:p w14:paraId="0A446A2F">
            <w:pPr>
              <w:tabs>
                <w:tab w:val="left" w:pos="6300"/>
              </w:tabs>
              <w:snapToGrid w:val="0"/>
              <w:jc w:val="center"/>
              <w:outlineLvl w:val="0"/>
              <w:rPr>
                <w:rFonts w:hint="eastAsia" w:ascii="宋体" w:hAnsi="宋体"/>
                <w:sz w:val="21"/>
                <w:szCs w:val="21"/>
                <w:highlight w:val="none"/>
              </w:rPr>
            </w:pPr>
          </w:p>
        </w:tc>
        <w:tc>
          <w:tcPr>
            <w:tcW w:w="2067" w:type="dxa"/>
            <w:vAlign w:val="center"/>
          </w:tcPr>
          <w:p w14:paraId="6F672F4B">
            <w:pPr>
              <w:tabs>
                <w:tab w:val="left" w:pos="6300"/>
              </w:tabs>
              <w:snapToGrid w:val="0"/>
              <w:jc w:val="center"/>
              <w:outlineLvl w:val="0"/>
              <w:rPr>
                <w:rFonts w:hint="eastAsia" w:ascii="宋体" w:hAnsi="宋体"/>
                <w:sz w:val="21"/>
                <w:szCs w:val="21"/>
                <w:highlight w:val="none"/>
              </w:rPr>
            </w:pPr>
          </w:p>
        </w:tc>
      </w:tr>
      <w:tr w14:paraId="2125D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6360EC90">
            <w:pPr>
              <w:tabs>
                <w:tab w:val="left" w:pos="6300"/>
              </w:tabs>
              <w:snapToGrid w:val="0"/>
              <w:jc w:val="center"/>
              <w:outlineLvl w:val="0"/>
              <w:rPr>
                <w:rFonts w:hint="eastAsia" w:ascii="宋体" w:hAnsi="宋体"/>
                <w:sz w:val="21"/>
                <w:szCs w:val="21"/>
                <w:highlight w:val="none"/>
              </w:rPr>
            </w:pPr>
          </w:p>
        </w:tc>
        <w:tc>
          <w:tcPr>
            <w:tcW w:w="2658" w:type="dxa"/>
            <w:vAlign w:val="center"/>
          </w:tcPr>
          <w:p w14:paraId="4C1DF965">
            <w:pPr>
              <w:tabs>
                <w:tab w:val="left" w:pos="6300"/>
              </w:tabs>
              <w:snapToGrid w:val="0"/>
              <w:jc w:val="center"/>
              <w:outlineLvl w:val="0"/>
              <w:rPr>
                <w:rFonts w:hint="eastAsia" w:ascii="宋体" w:hAnsi="宋体"/>
                <w:sz w:val="21"/>
                <w:szCs w:val="21"/>
                <w:highlight w:val="none"/>
              </w:rPr>
            </w:pPr>
          </w:p>
        </w:tc>
        <w:tc>
          <w:tcPr>
            <w:tcW w:w="2759" w:type="dxa"/>
            <w:vAlign w:val="center"/>
          </w:tcPr>
          <w:p w14:paraId="24301060">
            <w:pPr>
              <w:tabs>
                <w:tab w:val="left" w:pos="6300"/>
              </w:tabs>
              <w:snapToGrid w:val="0"/>
              <w:jc w:val="center"/>
              <w:outlineLvl w:val="0"/>
              <w:rPr>
                <w:rFonts w:hint="eastAsia" w:ascii="宋体" w:hAnsi="宋体"/>
                <w:sz w:val="21"/>
                <w:szCs w:val="21"/>
                <w:highlight w:val="none"/>
              </w:rPr>
            </w:pPr>
          </w:p>
        </w:tc>
        <w:tc>
          <w:tcPr>
            <w:tcW w:w="2067" w:type="dxa"/>
            <w:vAlign w:val="center"/>
          </w:tcPr>
          <w:p w14:paraId="4792F8EA">
            <w:pPr>
              <w:tabs>
                <w:tab w:val="left" w:pos="6300"/>
              </w:tabs>
              <w:snapToGrid w:val="0"/>
              <w:jc w:val="center"/>
              <w:outlineLvl w:val="0"/>
              <w:rPr>
                <w:rFonts w:hint="eastAsia" w:ascii="宋体" w:hAnsi="宋体"/>
                <w:sz w:val="21"/>
                <w:szCs w:val="21"/>
                <w:highlight w:val="none"/>
              </w:rPr>
            </w:pPr>
          </w:p>
        </w:tc>
      </w:tr>
    </w:tbl>
    <w:p w14:paraId="79724295">
      <w:pPr>
        <w:spacing w:line="360" w:lineRule="auto"/>
        <w:ind w:firstLine="480" w:firstLineChars="200"/>
        <w:rPr>
          <w:rFonts w:hint="eastAsia" w:ascii="宋体" w:hAnsi="宋体"/>
          <w:sz w:val="24"/>
          <w:szCs w:val="28"/>
          <w:highlight w:val="none"/>
        </w:rPr>
      </w:pPr>
      <w:r>
        <w:rPr>
          <w:rFonts w:hint="eastAsia" w:ascii="宋体" w:hAnsi="宋体"/>
          <w:sz w:val="24"/>
          <w:szCs w:val="28"/>
          <w:highlight w:val="none"/>
        </w:rPr>
        <w:t>供应商：             法定代表人（或法定代表人授权代表）或自然人：</w:t>
      </w:r>
    </w:p>
    <w:p w14:paraId="3E63F724">
      <w:pPr>
        <w:spacing w:line="360" w:lineRule="auto"/>
        <w:rPr>
          <w:rFonts w:hint="eastAsia" w:ascii="宋体" w:hAnsi="宋体"/>
          <w:sz w:val="24"/>
          <w:szCs w:val="28"/>
          <w:highlight w:val="none"/>
        </w:rPr>
      </w:pPr>
      <w:r>
        <w:rPr>
          <w:rFonts w:hint="eastAsia" w:ascii="宋体" w:hAnsi="宋体"/>
          <w:sz w:val="24"/>
          <w:szCs w:val="28"/>
          <w:highlight w:val="none"/>
        </w:rPr>
        <w:t xml:space="preserve">   （供应商公章）                               （签字或盖章）</w:t>
      </w:r>
    </w:p>
    <w:p w14:paraId="46307347">
      <w:pPr>
        <w:spacing w:line="360" w:lineRule="auto"/>
        <w:rPr>
          <w:rFonts w:hint="eastAsia" w:ascii="宋体" w:hAnsi="宋体"/>
          <w:sz w:val="24"/>
          <w:szCs w:val="28"/>
          <w:highlight w:val="none"/>
        </w:rPr>
      </w:pPr>
    </w:p>
    <w:p w14:paraId="122C0396">
      <w:pPr>
        <w:tabs>
          <w:tab w:val="left" w:pos="6300"/>
        </w:tabs>
        <w:snapToGrid w:val="0"/>
        <w:spacing w:line="360" w:lineRule="auto"/>
        <w:ind w:firstLine="570"/>
        <w:rPr>
          <w:rFonts w:hint="eastAsia" w:ascii="宋体" w:hAnsi="宋体"/>
          <w:sz w:val="24"/>
          <w:szCs w:val="28"/>
          <w:highlight w:val="none"/>
        </w:rPr>
      </w:pPr>
      <w:r>
        <w:rPr>
          <w:rFonts w:hint="eastAsia" w:ascii="宋体" w:hAnsi="宋体"/>
          <w:sz w:val="24"/>
          <w:szCs w:val="28"/>
          <w:highlight w:val="none"/>
        </w:rPr>
        <w:t xml:space="preserve">                                              年     月     日</w:t>
      </w:r>
    </w:p>
    <w:p w14:paraId="7CC50403">
      <w:pPr>
        <w:tabs>
          <w:tab w:val="left" w:pos="6300"/>
        </w:tabs>
        <w:snapToGrid w:val="0"/>
        <w:spacing w:line="360" w:lineRule="auto"/>
        <w:ind w:firstLine="570"/>
        <w:rPr>
          <w:rFonts w:hint="eastAsia" w:ascii="宋体" w:hAnsi="宋体"/>
          <w:sz w:val="24"/>
          <w:highlight w:val="none"/>
        </w:rPr>
      </w:pPr>
    </w:p>
    <w:p w14:paraId="50F78C00">
      <w:pPr>
        <w:tabs>
          <w:tab w:val="left" w:pos="6300"/>
        </w:tabs>
        <w:snapToGrid w:val="0"/>
        <w:spacing w:line="360" w:lineRule="auto"/>
        <w:ind w:firstLine="480" w:firstLineChars="200"/>
        <w:rPr>
          <w:rFonts w:hint="eastAsia" w:ascii="宋体" w:hAnsi="宋体"/>
          <w:sz w:val="24"/>
          <w:highlight w:val="none"/>
        </w:rPr>
      </w:pPr>
      <w:r>
        <w:rPr>
          <w:rFonts w:hint="eastAsia" w:ascii="宋体" w:hAnsi="宋体"/>
          <w:sz w:val="24"/>
          <w:highlight w:val="none"/>
        </w:rPr>
        <w:t>注：</w:t>
      </w:r>
      <w:r>
        <w:rPr>
          <w:rFonts w:hint="eastAsia" w:ascii="宋体" w:hAnsi="宋体"/>
          <w:sz w:val="24"/>
          <w:szCs w:val="24"/>
          <w:highlight w:val="none"/>
        </w:rPr>
        <w:t>1</w:t>
      </w:r>
      <w:r>
        <w:rPr>
          <w:rFonts w:hint="eastAsia" w:ascii="宋体" w:hAnsi="宋体"/>
          <w:sz w:val="24"/>
          <w:highlight w:val="none"/>
        </w:rPr>
        <w:t>.本表即为对本项目“第二篇 项目服务需求”中所列技术要求进行比较和响应；</w:t>
      </w:r>
    </w:p>
    <w:p w14:paraId="7AC81E57">
      <w:pPr>
        <w:tabs>
          <w:tab w:val="left" w:pos="6300"/>
        </w:tabs>
        <w:snapToGrid w:val="0"/>
        <w:spacing w:line="360" w:lineRule="auto"/>
        <w:ind w:firstLine="480" w:firstLineChars="200"/>
        <w:rPr>
          <w:rFonts w:hint="eastAsia" w:ascii="宋体" w:hAnsi="宋体"/>
          <w:sz w:val="24"/>
          <w:highlight w:val="none"/>
        </w:rPr>
      </w:pPr>
      <w:r>
        <w:rPr>
          <w:rFonts w:hint="eastAsia" w:ascii="宋体" w:hAnsi="宋体"/>
          <w:sz w:val="24"/>
          <w:highlight w:val="none"/>
        </w:rPr>
        <w:t>2.该表可扩展。</w:t>
      </w:r>
    </w:p>
    <w:p w14:paraId="742589B0">
      <w:pPr>
        <w:pageBreakBefore/>
        <w:tabs>
          <w:tab w:val="left" w:pos="6300"/>
        </w:tabs>
        <w:snapToGrid w:val="0"/>
        <w:spacing w:line="360" w:lineRule="auto"/>
        <w:ind w:firstLine="482" w:firstLineChars="200"/>
        <w:rPr>
          <w:rFonts w:hint="eastAsia"/>
          <w:b/>
          <w:sz w:val="24"/>
          <w:szCs w:val="24"/>
          <w:highlight w:val="none"/>
        </w:rPr>
      </w:pPr>
      <w:bookmarkStart w:id="129" w:name="_Toc313008358"/>
      <w:bookmarkStart w:id="130" w:name="_Toc313888362"/>
      <w:bookmarkStart w:id="131" w:name="_Toc23764524"/>
      <w:bookmarkStart w:id="132" w:name="_Toc342913421"/>
      <w:r>
        <w:rPr>
          <w:b/>
          <w:sz w:val="24"/>
          <w:szCs w:val="24"/>
          <w:highlight w:val="none"/>
        </w:rPr>
        <w:t>三、商务</w:t>
      </w:r>
      <w:bookmarkEnd w:id="129"/>
      <w:bookmarkEnd w:id="130"/>
      <w:bookmarkEnd w:id="131"/>
      <w:bookmarkEnd w:id="132"/>
      <w:r>
        <w:rPr>
          <w:rFonts w:hint="eastAsia"/>
          <w:b/>
          <w:sz w:val="24"/>
          <w:szCs w:val="24"/>
          <w:highlight w:val="none"/>
        </w:rPr>
        <w:t>文件</w:t>
      </w:r>
    </w:p>
    <w:p w14:paraId="4F5C0740">
      <w:pPr>
        <w:tabs>
          <w:tab w:val="left" w:pos="6300"/>
        </w:tabs>
        <w:snapToGrid w:val="0"/>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（一）商务响应偏离表</w:t>
      </w:r>
    </w:p>
    <w:p w14:paraId="61CC5000">
      <w:pPr>
        <w:tabs>
          <w:tab w:val="left" w:pos="6300"/>
        </w:tabs>
        <w:snapToGrid w:val="0"/>
        <w:spacing w:line="360" w:lineRule="auto"/>
        <w:jc w:val="center"/>
        <w:rPr>
          <w:rFonts w:hint="eastAsia" w:ascii="宋体" w:hAnsi="宋体"/>
          <w:szCs w:val="28"/>
          <w:highlight w:val="none"/>
        </w:rPr>
      </w:pPr>
      <w:r>
        <w:rPr>
          <w:rFonts w:hint="eastAsia" w:ascii="宋体" w:hAnsi="宋体"/>
          <w:szCs w:val="28"/>
          <w:highlight w:val="none"/>
        </w:rPr>
        <w:t>商务响应偏离表</w:t>
      </w:r>
    </w:p>
    <w:p w14:paraId="0820AFA9">
      <w:pPr>
        <w:tabs>
          <w:tab w:val="left" w:pos="6300"/>
        </w:tabs>
        <w:snapToGrid w:val="0"/>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项目号：</w:t>
      </w:r>
    </w:p>
    <w:p w14:paraId="6DFC192F">
      <w:pPr>
        <w:tabs>
          <w:tab w:val="left" w:pos="6300"/>
        </w:tabs>
        <w:snapToGrid w:val="0"/>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项目名称：</w:t>
      </w:r>
    </w:p>
    <w:tbl>
      <w:tblPr>
        <w:tblStyle w:val="58"/>
        <w:tblW w:w="89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0"/>
        <w:gridCol w:w="2428"/>
        <w:gridCol w:w="2520"/>
        <w:gridCol w:w="2416"/>
      </w:tblGrid>
      <w:tr w14:paraId="1CB2C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580" w:type="dxa"/>
            <w:vAlign w:val="center"/>
          </w:tcPr>
          <w:p w14:paraId="16DB45D4">
            <w:pPr>
              <w:tabs>
                <w:tab w:val="left" w:pos="6300"/>
              </w:tabs>
              <w:snapToGrid w:val="0"/>
              <w:jc w:val="center"/>
              <w:outlineLvl w:val="0"/>
              <w:rPr>
                <w:rFonts w:hint="eastAsia" w:ascii="宋体" w:hAnsi="宋体"/>
                <w:sz w:val="21"/>
                <w:szCs w:val="21"/>
                <w:highlight w:val="none"/>
              </w:rPr>
            </w:pPr>
            <w:r>
              <w:rPr>
                <w:rFonts w:hint="eastAsia" w:ascii="宋体" w:hAnsi="宋体"/>
                <w:sz w:val="21"/>
                <w:szCs w:val="21"/>
                <w:highlight w:val="none"/>
              </w:rPr>
              <w:t>序号</w:t>
            </w:r>
          </w:p>
        </w:tc>
        <w:tc>
          <w:tcPr>
            <w:tcW w:w="2428" w:type="dxa"/>
            <w:vAlign w:val="center"/>
          </w:tcPr>
          <w:p w14:paraId="3FAA63AA">
            <w:pPr>
              <w:tabs>
                <w:tab w:val="left" w:pos="6300"/>
              </w:tabs>
              <w:snapToGrid w:val="0"/>
              <w:jc w:val="center"/>
              <w:outlineLvl w:val="0"/>
              <w:rPr>
                <w:rFonts w:hint="eastAsia" w:ascii="宋体" w:hAnsi="宋体"/>
                <w:sz w:val="21"/>
                <w:szCs w:val="21"/>
                <w:highlight w:val="none"/>
              </w:rPr>
            </w:pPr>
            <w:r>
              <w:rPr>
                <w:rFonts w:hint="eastAsia" w:ascii="宋体" w:hAnsi="宋体"/>
                <w:sz w:val="21"/>
                <w:szCs w:val="21"/>
                <w:highlight w:val="none"/>
              </w:rPr>
              <w:t>采购需求</w:t>
            </w:r>
          </w:p>
        </w:tc>
        <w:tc>
          <w:tcPr>
            <w:tcW w:w="2520" w:type="dxa"/>
            <w:vAlign w:val="center"/>
          </w:tcPr>
          <w:p w14:paraId="400CEB65">
            <w:pPr>
              <w:tabs>
                <w:tab w:val="left" w:pos="6300"/>
              </w:tabs>
              <w:snapToGrid w:val="0"/>
              <w:jc w:val="center"/>
              <w:outlineLvl w:val="0"/>
              <w:rPr>
                <w:rFonts w:hint="eastAsia" w:ascii="宋体" w:hAnsi="宋体"/>
                <w:sz w:val="21"/>
                <w:szCs w:val="21"/>
                <w:highlight w:val="none"/>
              </w:rPr>
            </w:pPr>
            <w:r>
              <w:rPr>
                <w:rFonts w:hint="eastAsia" w:ascii="宋体" w:hAnsi="宋体"/>
                <w:sz w:val="21"/>
                <w:szCs w:val="21"/>
                <w:highlight w:val="none"/>
              </w:rPr>
              <w:t>响应情况</w:t>
            </w:r>
          </w:p>
        </w:tc>
        <w:tc>
          <w:tcPr>
            <w:tcW w:w="2416" w:type="dxa"/>
            <w:vAlign w:val="center"/>
          </w:tcPr>
          <w:p w14:paraId="515518BD">
            <w:pPr>
              <w:tabs>
                <w:tab w:val="left" w:pos="6300"/>
              </w:tabs>
              <w:snapToGrid w:val="0"/>
              <w:jc w:val="center"/>
              <w:outlineLvl w:val="0"/>
              <w:rPr>
                <w:rFonts w:hint="eastAsia" w:ascii="宋体" w:hAnsi="宋体"/>
                <w:sz w:val="21"/>
                <w:szCs w:val="21"/>
                <w:highlight w:val="none"/>
              </w:rPr>
            </w:pPr>
            <w:r>
              <w:rPr>
                <w:rFonts w:hint="eastAsia" w:ascii="宋体" w:hAnsi="宋体"/>
                <w:sz w:val="21"/>
                <w:szCs w:val="21"/>
                <w:highlight w:val="none"/>
              </w:rPr>
              <w:t>差异说明</w:t>
            </w:r>
          </w:p>
        </w:tc>
      </w:tr>
      <w:tr w14:paraId="6488B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14:paraId="7FC5D28D">
            <w:pPr>
              <w:tabs>
                <w:tab w:val="left" w:pos="6300"/>
              </w:tabs>
              <w:snapToGrid w:val="0"/>
              <w:ind w:firstLine="420" w:firstLineChars="200"/>
              <w:rPr>
                <w:rFonts w:hint="eastAsia" w:ascii="宋体" w:hAnsi="宋体"/>
                <w:sz w:val="21"/>
                <w:szCs w:val="21"/>
                <w:highlight w:val="none"/>
              </w:rPr>
            </w:pPr>
          </w:p>
        </w:tc>
        <w:tc>
          <w:tcPr>
            <w:tcW w:w="2428" w:type="dxa"/>
            <w:vAlign w:val="center"/>
          </w:tcPr>
          <w:p w14:paraId="04FBEDB7">
            <w:pPr>
              <w:tabs>
                <w:tab w:val="left" w:pos="6300"/>
              </w:tabs>
              <w:snapToGrid w:val="0"/>
              <w:ind w:firstLine="420" w:firstLineChars="200"/>
              <w:rPr>
                <w:rFonts w:hint="eastAsia" w:ascii="宋体" w:hAnsi="宋体"/>
                <w:sz w:val="21"/>
                <w:szCs w:val="21"/>
                <w:highlight w:val="none"/>
              </w:rPr>
            </w:pPr>
          </w:p>
        </w:tc>
        <w:tc>
          <w:tcPr>
            <w:tcW w:w="2520" w:type="dxa"/>
            <w:vAlign w:val="center"/>
          </w:tcPr>
          <w:p w14:paraId="76A674B4">
            <w:pPr>
              <w:tabs>
                <w:tab w:val="left" w:pos="6300"/>
              </w:tabs>
              <w:snapToGrid w:val="0"/>
              <w:ind w:firstLine="420" w:firstLineChars="200"/>
              <w:rPr>
                <w:rFonts w:hint="eastAsia" w:ascii="宋体" w:hAnsi="宋体"/>
                <w:sz w:val="21"/>
                <w:szCs w:val="21"/>
                <w:highlight w:val="none"/>
              </w:rPr>
            </w:pPr>
          </w:p>
        </w:tc>
        <w:tc>
          <w:tcPr>
            <w:tcW w:w="2416" w:type="dxa"/>
            <w:vAlign w:val="center"/>
          </w:tcPr>
          <w:p w14:paraId="25AFD6EB">
            <w:pPr>
              <w:tabs>
                <w:tab w:val="left" w:pos="6300"/>
              </w:tabs>
              <w:snapToGrid w:val="0"/>
              <w:ind w:firstLine="420" w:firstLineChars="200"/>
              <w:rPr>
                <w:rFonts w:hint="eastAsia" w:ascii="宋体" w:hAnsi="宋体"/>
                <w:sz w:val="21"/>
                <w:szCs w:val="21"/>
                <w:highlight w:val="none"/>
              </w:rPr>
            </w:pPr>
          </w:p>
        </w:tc>
      </w:tr>
      <w:tr w14:paraId="17573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14:paraId="0C8BCC05">
            <w:pPr>
              <w:tabs>
                <w:tab w:val="left" w:pos="6300"/>
              </w:tabs>
              <w:snapToGrid w:val="0"/>
              <w:ind w:firstLine="420" w:firstLineChars="200"/>
              <w:rPr>
                <w:rFonts w:hint="eastAsia" w:ascii="宋体" w:hAnsi="宋体"/>
                <w:sz w:val="21"/>
                <w:szCs w:val="21"/>
                <w:highlight w:val="none"/>
              </w:rPr>
            </w:pPr>
          </w:p>
        </w:tc>
        <w:tc>
          <w:tcPr>
            <w:tcW w:w="2428" w:type="dxa"/>
            <w:vAlign w:val="center"/>
          </w:tcPr>
          <w:p w14:paraId="2BB0E86A">
            <w:pPr>
              <w:tabs>
                <w:tab w:val="left" w:pos="6300"/>
              </w:tabs>
              <w:snapToGrid w:val="0"/>
              <w:ind w:firstLine="420" w:firstLineChars="200"/>
              <w:rPr>
                <w:rFonts w:hint="eastAsia" w:ascii="宋体" w:hAnsi="宋体"/>
                <w:sz w:val="21"/>
                <w:szCs w:val="21"/>
                <w:highlight w:val="none"/>
              </w:rPr>
            </w:pPr>
          </w:p>
        </w:tc>
        <w:tc>
          <w:tcPr>
            <w:tcW w:w="2520" w:type="dxa"/>
            <w:vAlign w:val="center"/>
          </w:tcPr>
          <w:p w14:paraId="4B4FC841">
            <w:pPr>
              <w:tabs>
                <w:tab w:val="left" w:pos="6300"/>
              </w:tabs>
              <w:snapToGrid w:val="0"/>
              <w:ind w:firstLine="420" w:firstLineChars="200"/>
              <w:rPr>
                <w:rFonts w:hint="eastAsia" w:ascii="宋体" w:hAnsi="宋体"/>
                <w:sz w:val="21"/>
                <w:szCs w:val="21"/>
                <w:highlight w:val="none"/>
              </w:rPr>
            </w:pPr>
          </w:p>
        </w:tc>
        <w:tc>
          <w:tcPr>
            <w:tcW w:w="2416" w:type="dxa"/>
            <w:vAlign w:val="center"/>
          </w:tcPr>
          <w:p w14:paraId="50A7E496">
            <w:pPr>
              <w:tabs>
                <w:tab w:val="left" w:pos="6300"/>
              </w:tabs>
              <w:snapToGrid w:val="0"/>
              <w:ind w:firstLine="420" w:firstLineChars="200"/>
              <w:rPr>
                <w:rFonts w:hint="eastAsia" w:ascii="宋体" w:hAnsi="宋体"/>
                <w:sz w:val="21"/>
                <w:szCs w:val="21"/>
                <w:highlight w:val="none"/>
              </w:rPr>
            </w:pPr>
          </w:p>
        </w:tc>
      </w:tr>
      <w:tr w14:paraId="63F4D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14:paraId="010F18F8">
            <w:pPr>
              <w:tabs>
                <w:tab w:val="left" w:pos="6300"/>
              </w:tabs>
              <w:snapToGrid w:val="0"/>
              <w:ind w:firstLine="420" w:firstLineChars="200"/>
              <w:rPr>
                <w:rFonts w:hint="eastAsia" w:ascii="宋体" w:hAnsi="宋体"/>
                <w:sz w:val="21"/>
                <w:szCs w:val="21"/>
                <w:highlight w:val="none"/>
              </w:rPr>
            </w:pPr>
          </w:p>
        </w:tc>
        <w:tc>
          <w:tcPr>
            <w:tcW w:w="2428" w:type="dxa"/>
            <w:vAlign w:val="center"/>
          </w:tcPr>
          <w:p w14:paraId="5B970D6C">
            <w:pPr>
              <w:tabs>
                <w:tab w:val="left" w:pos="6300"/>
              </w:tabs>
              <w:snapToGrid w:val="0"/>
              <w:ind w:firstLine="420" w:firstLineChars="200"/>
              <w:rPr>
                <w:rFonts w:hint="eastAsia" w:ascii="宋体" w:hAnsi="宋体"/>
                <w:sz w:val="21"/>
                <w:szCs w:val="21"/>
                <w:highlight w:val="none"/>
              </w:rPr>
            </w:pPr>
          </w:p>
        </w:tc>
        <w:tc>
          <w:tcPr>
            <w:tcW w:w="2520" w:type="dxa"/>
            <w:vAlign w:val="center"/>
          </w:tcPr>
          <w:p w14:paraId="3979044B">
            <w:pPr>
              <w:tabs>
                <w:tab w:val="left" w:pos="6300"/>
              </w:tabs>
              <w:snapToGrid w:val="0"/>
              <w:ind w:firstLine="420" w:firstLineChars="200"/>
              <w:rPr>
                <w:rFonts w:hint="eastAsia" w:ascii="宋体" w:hAnsi="宋体"/>
                <w:sz w:val="21"/>
                <w:szCs w:val="21"/>
                <w:highlight w:val="none"/>
              </w:rPr>
            </w:pPr>
          </w:p>
        </w:tc>
        <w:tc>
          <w:tcPr>
            <w:tcW w:w="2416" w:type="dxa"/>
            <w:vAlign w:val="center"/>
          </w:tcPr>
          <w:p w14:paraId="43A1C52D">
            <w:pPr>
              <w:tabs>
                <w:tab w:val="left" w:pos="6300"/>
              </w:tabs>
              <w:snapToGrid w:val="0"/>
              <w:ind w:firstLine="420" w:firstLineChars="200"/>
              <w:rPr>
                <w:rFonts w:hint="eastAsia" w:ascii="宋体" w:hAnsi="宋体"/>
                <w:sz w:val="21"/>
                <w:szCs w:val="21"/>
                <w:highlight w:val="none"/>
              </w:rPr>
            </w:pPr>
          </w:p>
        </w:tc>
      </w:tr>
      <w:tr w14:paraId="7B154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14:paraId="73296FD5">
            <w:pPr>
              <w:tabs>
                <w:tab w:val="left" w:pos="6300"/>
              </w:tabs>
              <w:snapToGrid w:val="0"/>
              <w:ind w:firstLine="420" w:firstLineChars="200"/>
              <w:rPr>
                <w:rFonts w:hint="eastAsia" w:ascii="宋体" w:hAnsi="宋体"/>
                <w:sz w:val="21"/>
                <w:szCs w:val="21"/>
                <w:highlight w:val="none"/>
              </w:rPr>
            </w:pPr>
          </w:p>
        </w:tc>
        <w:tc>
          <w:tcPr>
            <w:tcW w:w="2428" w:type="dxa"/>
            <w:vAlign w:val="center"/>
          </w:tcPr>
          <w:p w14:paraId="64825DA8">
            <w:pPr>
              <w:tabs>
                <w:tab w:val="left" w:pos="6300"/>
              </w:tabs>
              <w:snapToGrid w:val="0"/>
              <w:ind w:firstLine="420" w:firstLineChars="200"/>
              <w:rPr>
                <w:rFonts w:hint="eastAsia" w:ascii="宋体" w:hAnsi="宋体"/>
                <w:sz w:val="21"/>
                <w:szCs w:val="21"/>
                <w:highlight w:val="none"/>
              </w:rPr>
            </w:pPr>
          </w:p>
        </w:tc>
        <w:tc>
          <w:tcPr>
            <w:tcW w:w="2520" w:type="dxa"/>
            <w:vAlign w:val="center"/>
          </w:tcPr>
          <w:p w14:paraId="5BA8D92F">
            <w:pPr>
              <w:tabs>
                <w:tab w:val="left" w:pos="6300"/>
              </w:tabs>
              <w:snapToGrid w:val="0"/>
              <w:ind w:firstLine="420" w:firstLineChars="200"/>
              <w:rPr>
                <w:rFonts w:hint="eastAsia" w:ascii="宋体" w:hAnsi="宋体"/>
                <w:sz w:val="21"/>
                <w:szCs w:val="21"/>
                <w:highlight w:val="none"/>
              </w:rPr>
            </w:pPr>
          </w:p>
        </w:tc>
        <w:tc>
          <w:tcPr>
            <w:tcW w:w="2416" w:type="dxa"/>
            <w:vAlign w:val="center"/>
          </w:tcPr>
          <w:p w14:paraId="5790CE06">
            <w:pPr>
              <w:tabs>
                <w:tab w:val="left" w:pos="6300"/>
              </w:tabs>
              <w:snapToGrid w:val="0"/>
              <w:ind w:firstLine="420" w:firstLineChars="200"/>
              <w:rPr>
                <w:rFonts w:hint="eastAsia" w:ascii="宋体" w:hAnsi="宋体"/>
                <w:sz w:val="21"/>
                <w:szCs w:val="21"/>
                <w:highlight w:val="none"/>
              </w:rPr>
            </w:pPr>
          </w:p>
        </w:tc>
      </w:tr>
      <w:tr w14:paraId="04CD2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14:paraId="52186E56">
            <w:pPr>
              <w:tabs>
                <w:tab w:val="left" w:pos="6300"/>
              </w:tabs>
              <w:snapToGrid w:val="0"/>
              <w:ind w:firstLine="420" w:firstLineChars="200"/>
              <w:rPr>
                <w:rFonts w:hint="eastAsia" w:ascii="宋体" w:hAnsi="宋体"/>
                <w:sz w:val="21"/>
                <w:szCs w:val="21"/>
                <w:highlight w:val="none"/>
              </w:rPr>
            </w:pPr>
          </w:p>
        </w:tc>
        <w:tc>
          <w:tcPr>
            <w:tcW w:w="2428" w:type="dxa"/>
            <w:vAlign w:val="center"/>
          </w:tcPr>
          <w:p w14:paraId="78893352">
            <w:pPr>
              <w:tabs>
                <w:tab w:val="left" w:pos="6300"/>
              </w:tabs>
              <w:snapToGrid w:val="0"/>
              <w:ind w:firstLine="420" w:firstLineChars="200"/>
              <w:rPr>
                <w:rFonts w:hint="eastAsia" w:ascii="宋体" w:hAnsi="宋体"/>
                <w:sz w:val="21"/>
                <w:szCs w:val="21"/>
                <w:highlight w:val="none"/>
              </w:rPr>
            </w:pPr>
          </w:p>
        </w:tc>
        <w:tc>
          <w:tcPr>
            <w:tcW w:w="2520" w:type="dxa"/>
            <w:vAlign w:val="center"/>
          </w:tcPr>
          <w:p w14:paraId="6C0E31FC">
            <w:pPr>
              <w:tabs>
                <w:tab w:val="left" w:pos="6300"/>
              </w:tabs>
              <w:snapToGrid w:val="0"/>
              <w:ind w:firstLine="420" w:firstLineChars="200"/>
              <w:rPr>
                <w:rFonts w:hint="eastAsia" w:ascii="宋体" w:hAnsi="宋体"/>
                <w:sz w:val="21"/>
                <w:szCs w:val="21"/>
                <w:highlight w:val="none"/>
              </w:rPr>
            </w:pPr>
          </w:p>
        </w:tc>
        <w:tc>
          <w:tcPr>
            <w:tcW w:w="2416" w:type="dxa"/>
            <w:vAlign w:val="center"/>
          </w:tcPr>
          <w:p w14:paraId="32F40067">
            <w:pPr>
              <w:tabs>
                <w:tab w:val="left" w:pos="6300"/>
              </w:tabs>
              <w:snapToGrid w:val="0"/>
              <w:ind w:firstLine="420" w:firstLineChars="200"/>
              <w:rPr>
                <w:rFonts w:hint="eastAsia" w:ascii="宋体" w:hAnsi="宋体"/>
                <w:sz w:val="21"/>
                <w:szCs w:val="21"/>
                <w:highlight w:val="none"/>
              </w:rPr>
            </w:pPr>
          </w:p>
        </w:tc>
      </w:tr>
      <w:tr w14:paraId="6483A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14:paraId="5313DCB8">
            <w:pPr>
              <w:tabs>
                <w:tab w:val="left" w:pos="6300"/>
              </w:tabs>
              <w:snapToGrid w:val="0"/>
              <w:ind w:firstLine="420" w:firstLineChars="200"/>
              <w:rPr>
                <w:rFonts w:hint="eastAsia" w:ascii="宋体" w:hAnsi="宋体"/>
                <w:sz w:val="21"/>
                <w:szCs w:val="21"/>
                <w:highlight w:val="none"/>
              </w:rPr>
            </w:pPr>
          </w:p>
        </w:tc>
        <w:tc>
          <w:tcPr>
            <w:tcW w:w="2428" w:type="dxa"/>
            <w:vAlign w:val="center"/>
          </w:tcPr>
          <w:p w14:paraId="3F6B2E0B">
            <w:pPr>
              <w:tabs>
                <w:tab w:val="left" w:pos="6300"/>
              </w:tabs>
              <w:snapToGrid w:val="0"/>
              <w:ind w:firstLine="420" w:firstLineChars="200"/>
              <w:rPr>
                <w:rFonts w:hint="eastAsia" w:ascii="宋体" w:hAnsi="宋体"/>
                <w:sz w:val="21"/>
                <w:szCs w:val="21"/>
                <w:highlight w:val="none"/>
              </w:rPr>
            </w:pPr>
          </w:p>
        </w:tc>
        <w:tc>
          <w:tcPr>
            <w:tcW w:w="2520" w:type="dxa"/>
            <w:vAlign w:val="center"/>
          </w:tcPr>
          <w:p w14:paraId="70298ECC">
            <w:pPr>
              <w:tabs>
                <w:tab w:val="left" w:pos="6300"/>
              </w:tabs>
              <w:snapToGrid w:val="0"/>
              <w:ind w:firstLine="420" w:firstLineChars="200"/>
              <w:rPr>
                <w:rFonts w:hint="eastAsia" w:ascii="宋体" w:hAnsi="宋体"/>
                <w:sz w:val="21"/>
                <w:szCs w:val="21"/>
                <w:highlight w:val="none"/>
              </w:rPr>
            </w:pPr>
          </w:p>
        </w:tc>
        <w:tc>
          <w:tcPr>
            <w:tcW w:w="2416" w:type="dxa"/>
            <w:vAlign w:val="center"/>
          </w:tcPr>
          <w:p w14:paraId="15C55B41">
            <w:pPr>
              <w:tabs>
                <w:tab w:val="left" w:pos="6300"/>
              </w:tabs>
              <w:snapToGrid w:val="0"/>
              <w:ind w:firstLine="420" w:firstLineChars="200"/>
              <w:rPr>
                <w:rFonts w:hint="eastAsia" w:ascii="宋体" w:hAnsi="宋体"/>
                <w:sz w:val="21"/>
                <w:szCs w:val="21"/>
                <w:highlight w:val="none"/>
              </w:rPr>
            </w:pPr>
          </w:p>
        </w:tc>
      </w:tr>
      <w:tr w14:paraId="559CE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14:paraId="27E0CEA7">
            <w:pPr>
              <w:tabs>
                <w:tab w:val="left" w:pos="6300"/>
              </w:tabs>
              <w:snapToGrid w:val="0"/>
              <w:ind w:firstLine="420" w:firstLineChars="200"/>
              <w:rPr>
                <w:rFonts w:hint="eastAsia" w:ascii="宋体" w:hAnsi="宋体"/>
                <w:sz w:val="21"/>
                <w:szCs w:val="21"/>
                <w:highlight w:val="none"/>
              </w:rPr>
            </w:pPr>
          </w:p>
        </w:tc>
        <w:tc>
          <w:tcPr>
            <w:tcW w:w="2428" w:type="dxa"/>
            <w:vAlign w:val="center"/>
          </w:tcPr>
          <w:p w14:paraId="6508A896">
            <w:pPr>
              <w:tabs>
                <w:tab w:val="left" w:pos="6300"/>
              </w:tabs>
              <w:snapToGrid w:val="0"/>
              <w:ind w:firstLine="420" w:firstLineChars="200"/>
              <w:rPr>
                <w:rFonts w:hint="eastAsia" w:ascii="宋体" w:hAnsi="宋体"/>
                <w:sz w:val="21"/>
                <w:szCs w:val="21"/>
                <w:highlight w:val="none"/>
              </w:rPr>
            </w:pPr>
          </w:p>
        </w:tc>
        <w:tc>
          <w:tcPr>
            <w:tcW w:w="2520" w:type="dxa"/>
            <w:vAlign w:val="center"/>
          </w:tcPr>
          <w:p w14:paraId="6CA950C3">
            <w:pPr>
              <w:tabs>
                <w:tab w:val="left" w:pos="6300"/>
              </w:tabs>
              <w:snapToGrid w:val="0"/>
              <w:ind w:firstLine="420" w:firstLineChars="200"/>
              <w:rPr>
                <w:rFonts w:hint="eastAsia" w:ascii="宋体" w:hAnsi="宋体"/>
                <w:sz w:val="21"/>
                <w:szCs w:val="21"/>
                <w:highlight w:val="none"/>
              </w:rPr>
            </w:pPr>
          </w:p>
        </w:tc>
        <w:tc>
          <w:tcPr>
            <w:tcW w:w="2416" w:type="dxa"/>
            <w:vAlign w:val="center"/>
          </w:tcPr>
          <w:p w14:paraId="5BDC3878">
            <w:pPr>
              <w:tabs>
                <w:tab w:val="left" w:pos="6300"/>
              </w:tabs>
              <w:snapToGrid w:val="0"/>
              <w:ind w:firstLine="420" w:firstLineChars="200"/>
              <w:rPr>
                <w:rFonts w:hint="eastAsia" w:ascii="宋体" w:hAnsi="宋体"/>
                <w:sz w:val="21"/>
                <w:szCs w:val="21"/>
                <w:highlight w:val="none"/>
              </w:rPr>
            </w:pPr>
          </w:p>
        </w:tc>
      </w:tr>
    </w:tbl>
    <w:p w14:paraId="7CD7CEAF">
      <w:pPr>
        <w:spacing w:line="360" w:lineRule="auto"/>
        <w:ind w:firstLine="480" w:firstLineChars="200"/>
        <w:rPr>
          <w:rFonts w:hint="eastAsia" w:ascii="宋体" w:hAnsi="宋体"/>
          <w:sz w:val="24"/>
          <w:szCs w:val="28"/>
          <w:highlight w:val="none"/>
        </w:rPr>
      </w:pPr>
      <w:r>
        <w:rPr>
          <w:rFonts w:hint="eastAsia" w:ascii="宋体" w:hAnsi="宋体"/>
          <w:sz w:val="24"/>
          <w:szCs w:val="28"/>
          <w:highlight w:val="none"/>
        </w:rPr>
        <w:t>供应商：           法定代表人（或法定代表人授权代表）或自然人：</w:t>
      </w:r>
    </w:p>
    <w:p w14:paraId="721F020D">
      <w:pPr>
        <w:tabs>
          <w:tab w:val="left" w:pos="6300"/>
        </w:tabs>
        <w:snapToGrid w:val="0"/>
        <w:spacing w:line="360" w:lineRule="auto"/>
        <w:rPr>
          <w:rFonts w:hint="eastAsia" w:ascii="宋体" w:hAnsi="宋体"/>
          <w:sz w:val="24"/>
          <w:szCs w:val="24"/>
          <w:highlight w:val="none"/>
        </w:rPr>
      </w:pPr>
      <w:r>
        <w:rPr>
          <w:rFonts w:hint="eastAsia" w:ascii="宋体" w:hAnsi="宋体"/>
          <w:sz w:val="24"/>
          <w:szCs w:val="24"/>
          <w:highlight w:val="none"/>
        </w:rPr>
        <w:t xml:space="preserve">    （供应商公章）                          （签字或盖章）</w:t>
      </w:r>
    </w:p>
    <w:p w14:paraId="29FEC0CC">
      <w:pPr>
        <w:tabs>
          <w:tab w:val="left" w:pos="6300"/>
        </w:tabs>
        <w:snapToGrid w:val="0"/>
        <w:spacing w:line="360" w:lineRule="auto"/>
        <w:rPr>
          <w:rFonts w:hint="eastAsia" w:ascii="宋体" w:hAnsi="宋体"/>
          <w:sz w:val="24"/>
          <w:szCs w:val="24"/>
          <w:highlight w:val="none"/>
        </w:rPr>
      </w:pPr>
    </w:p>
    <w:p w14:paraId="77182BD8">
      <w:pPr>
        <w:tabs>
          <w:tab w:val="left" w:pos="6300"/>
        </w:tabs>
        <w:snapToGrid w:val="0"/>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 xml:space="preserve">                                            年     月     日</w:t>
      </w:r>
    </w:p>
    <w:p w14:paraId="46501DFE">
      <w:pPr>
        <w:tabs>
          <w:tab w:val="left" w:pos="6300"/>
        </w:tabs>
        <w:snapToGrid w:val="0"/>
        <w:spacing w:line="360" w:lineRule="auto"/>
        <w:ind w:firstLine="480" w:firstLineChars="200"/>
        <w:rPr>
          <w:rFonts w:hint="eastAsia" w:ascii="宋体" w:hAnsi="宋体"/>
          <w:sz w:val="24"/>
          <w:szCs w:val="24"/>
          <w:highlight w:val="none"/>
        </w:rPr>
      </w:pPr>
    </w:p>
    <w:p w14:paraId="6899C7B9">
      <w:pPr>
        <w:tabs>
          <w:tab w:val="left" w:pos="6300"/>
        </w:tabs>
        <w:snapToGrid w:val="0"/>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注：1.本表即为对本项目“第三篇 项目商务需求”中所列商务条款进行比较和响应；</w:t>
      </w:r>
    </w:p>
    <w:p w14:paraId="067AF304">
      <w:pPr>
        <w:tabs>
          <w:tab w:val="left" w:pos="6300"/>
        </w:tabs>
        <w:snapToGrid w:val="0"/>
        <w:spacing w:line="360" w:lineRule="auto"/>
        <w:ind w:firstLine="480" w:firstLineChars="200"/>
        <w:rPr>
          <w:rFonts w:ascii="宋体" w:hAnsi="宋体"/>
          <w:sz w:val="24"/>
          <w:szCs w:val="24"/>
          <w:highlight w:val="none"/>
        </w:rPr>
      </w:pPr>
      <w:r>
        <w:rPr>
          <w:rFonts w:hint="eastAsia" w:ascii="宋体" w:hAnsi="宋体"/>
          <w:sz w:val="24"/>
          <w:szCs w:val="24"/>
          <w:highlight w:val="none"/>
        </w:rPr>
        <w:t>2.该表可扩展。</w:t>
      </w:r>
    </w:p>
    <w:p w14:paraId="02DDAE8C">
      <w:pPr>
        <w:tabs>
          <w:tab w:val="left" w:pos="6300"/>
        </w:tabs>
        <w:snapToGrid w:val="0"/>
        <w:spacing w:line="360" w:lineRule="auto"/>
        <w:ind w:firstLine="480" w:firstLineChars="200"/>
        <w:rPr>
          <w:rFonts w:hint="eastAsia" w:ascii="宋体" w:hAnsi="宋体"/>
          <w:sz w:val="24"/>
          <w:szCs w:val="24"/>
          <w:highlight w:val="none"/>
        </w:rPr>
      </w:pPr>
    </w:p>
    <w:p w14:paraId="0ABCA1AE">
      <w:pPr>
        <w:tabs>
          <w:tab w:val="left" w:pos="6300"/>
        </w:tabs>
        <w:snapToGrid w:val="0"/>
        <w:spacing w:line="360" w:lineRule="auto"/>
        <w:ind w:firstLine="480" w:firstLineChars="200"/>
        <w:rPr>
          <w:rFonts w:hint="eastAsia" w:ascii="宋体" w:hAnsi="宋体"/>
          <w:sz w:val="24"/>
          <w:szCs w:val="24"/>
          <w:highlight w:val="none"/>
        </w:rPr>
      </w:pPr>
    </w:p>
    <w:p w14:paraId="21595994">
      <w:pPr>
        <w:tabs>
          <w:tab w:val="left" w:pos="6300"/>
        </w:tabs>
        <w:snapToGrid w:val="0"/>
        <w:spacing w:line="360" w:lineRule="auto"/>
        <w:ind w:firstLine="480" w:firstLineChars="200"/>
        <w:rPr>
          <w:rFonts w:hint="eastAsia" w:ascii="宋体" w:hAnsi="宋体"/>
          <w:sz w:val="24"/>
          <w:szCs w:val="24"/>
          <w:highlight w:val="none"/>
        </w:rPr>
      </w:pPr>
    </w:p>
    <w:p w14:paraId="6A1F45E9">
      <w:pPr>
        <w:tabs>
          <w:tab w:val="left" w:pos="6300"/>
        </w:tabs>
        <w:snapToGrid w:val="0"/>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（二）其它优惠承诺（格式自定）</w:t>
      </w:r>
    </w:p>
    <w:p w14:paraId="185D4367">
      <w:pPr>
        <w:tabs>
          <w:tab w:val="left" w:pos="6300"/>
        </w:tabs>
        <w:snapToGrid w:val="0"/>
        <w:spacing w:line="360" w:lineRule="auto"/>
        <w:ind w:firstLine="560" w:firstLineChars="200"/>
        <w:rPr>
          <w:highlight w:val="none"/>
        </w:rPr>
      </w:pPr>
    </w:p>
    <w:p w14:paraId="06427977">
      <w:pPr>
        <w:tabs>
          <w:tab w:val="left" w:pos="6300"/>
        </w:tabs>
        <w:snapToGrid w:val="0"/>
        <w:spacing w:line="360" w:lineRule="auto"/>
        <w:ind w:firstLine="480" w:firstLineChars="200"/>
        <w:rPr>
          <w:rFonts w:hint="eastAsia"/>
          <w:sz w:val="24"/>
          <w:szCs w:val="24"/>
          <w:highlight w:val="none"/>
        </w:rPr>
      </w:pPr>
      <w:bookmarkStart w:id="133" w:name="_Toc313008359"/>
      <w:bookmarkStart w:id="134" w:name="_Toc23764525"/>
      <w:bookmarkStart w:id="135" w:name="_Toc342913422"/>
      <w:bookmarkStart w:id="136" w:name="_Toc313888363"/>
    </w:p>
    <w:p w14:paraId="1E8B23EC">
      <w:pPr>
        <w:pageBreakBefore/>
        <w:tabs>
          <w:tab w:val="left" w:pos="6300"/>
        </w:tabs>
        <w:snapToGrid w:val="0"/>
        <w:spacing w:line="360" w:lineRule="auto"/>
        <w:ind w:firstLine="482" w:firstLineChars="200"/>
        <w:rPr>
          <w:b/>
          <w:sz w:val="24"/>
          <w:szCs w:val="24"/>
          <w:highlight w:val="none"/>
        </w:rPr>
      </w:pPr>
      <w:r>
        <w:rPr>
          <w:rFonts w:hint="eastAsia"/>
          <w:b/>
          <w:sz w:val="24"/>
          <w:szCs w:val="24"/>
          <w:highlight w:val="none"/>
        </w:rPr>
        <w:t>四、</w:t>
      </w:r>
      <w:r>
        <w:rPr>
          <w:b/>
          <w:sz w:val="24"/>
          <w:szCs w:val="24"/>
          <w:highlight w:val="none"/>
        </w:rPr>
        <w:t>资格</w:t>
      </w:r>
      <w:bookmarkEnd w:id="133"/>
      <w:bookmarkEnd w:id="134"/>
      <w:bookmarkEnd w:id="135"/>
      <w:bookmarkEnd w:id="136"/>
      <w:r>
        <w:rPr>
          <w:rFonts w:hint="eastAsia"/>
          <w:b/>
          <w:sz w:val="24"/>
          <w:szCs w:val="24"/>
          <w:highlight w:val="none"/>
        </w:rPr>
        <w:t>文件</w:t>
      </w:r>
    </w:p>
    <w:p w14:paraId="2F760606">
      <w:pPr>
        <w:tabs>
          <w:tab w:val="left" w:pos="6300"/>
        </w:tabs>
        <w:snapToGrid w:val="0"/>
        <w:spacing w:line="360" w:lineRule="auto"/>
        <w:ind w:firstLine="480" w:firstLineChars="200"/>
        <w:rPr>
          <w:rFonts w:ascii="宋体" w:hAnsi="宋体"/>
          <w:sz w:val="24"/>
          <w:szCs w:val="24"/>
          <w:highlight w:val="none"/>
        </w:rPr>
      </w:pPr>
      <w:r>
        <w:rPr>
          <w:rFonts w:hint="eastAsia" w:ascii="宋体" w:hAnsi="宋体"/>
          <w:sz w:val="24"/>
          <w:szCs w:val="24"/>
          <w:highlight w:val="none"/>
        </w:rPr>
        <w:t>（一）法人营业执照（副本）或事业单位法人证书（副本）或个体工商户营业执照或有效的自然人身份证明或社会团体法人登记证书复印件</w:t>
      </w:r>
    </w:p>
    <w:p w14:paraId="5B99F005">
      <w:pPr>
        <w:tabs>
          <w:tab w:val="left" w:pos="6300"/>
        </w:tabs>
        <w:snapToGrid w:val="0"/>
        <w:spacing w:line="360" w:lineRule="auto"/>
        <w:ind w:firstLine="480" w:firstLineChars="200"/>
        <w:rPr>
          <w:rFonts w:ascii="宋体" w:hAnsi="宋体"/>
          <w:sz w:val="24"/>
          <w:szCs w:val="24"/>
          <w:highlight w:val="none"/>
        </w:rPr>
      </w:pPr>
    </w:p>
    <w:p w14:paraId="70487ECF">
      <w:pPr>
        <w:tabs>
          <w:tab w:val="left" w:pos="6300"/>
        </w:tabs>
        <w:snapToGrid w:val="0"/>
        <w:spacing w:line="360" w:lineRule="auto"/>
        <w:ind w:firstLine="480" w:firstLineChars="200"/>
        <w:rPr>
          <w:rFonts w:ascii="宋体" w:hAnsi="宋体"/>
          <w:sz w:val="24"/>
          <w:szCs w:val="24"/>
          <w:highlight w:val="none"/>
        </w:rPr>
      </w:pPr>
      <w:r>
        <w:rPr>
          <w:rFonts w:hint="eastAsia" w:ascii="宋体" w:hAnsi="宋体"/>
          <w:sz w:val="24"/>
          <w:szCs w:val="24"/>
          <w:highlight w:val="none"/>
        </w:rPr>
        <w:t>（二）</w:t>
      </w:r>
      <w:r>
        <w:rPr>
          <w:rFonts w:ascii="宋体" w:hAnsi="宋体"/>
          <w:sz w:val="24"/>
          <w:szCs w:val="24"/>
          <w:highlight w:val="none"/>
        </w:rPr>
        <w:t>法定代表人身份证明书（格式）</w:t>
      </w:r>
    </w:p>
    <w:p w14:paraId="622CBAA9">
      <w:pPr>
        <w:tabs>
          <w:tab w:val="left" w:pos="6300"/>
        </w:tabs>
        <w:snapToGrid w:val="0"/>
        <w:spacing w:line="500" w:lineRule="exact"/>
        <w:jc w:val="center"/>
        <w:rPr>
          <w:rFonts w:ascii="宋体" w:hAnsi="宋体"/>
          <w:highlight w:val="none"/>
        </w:rPr>
      </w:pPr>
      <w:r>
        <w:rPr>
          <w:rFonts w:ascii="宋体" w:hAnsi="宋体"/>
          <w:highlight w:val="none"/>
        </w:rPr>
        <w:t>法定代表人身份证明书</w:t>
      </w:r>
    </w:p>
    <w:p w14:paraId="090A734F">
      <w:pPr>
        <w:tabs>
          <w:tab w:val="left" w:pos="6300"/>
        </w:tabs>
        <w:snapToGrid w:val="0"/>
        <w:spacing w:line="500" w:lineRule="exact"/>
        <w:jc w:val="center"/>
        <w:rPr>
          <w:rFonts w:ascii="宋体" w:hAnsi="宋体"/>
          <w:sz w:val="24"/>
          <w:szCs w:val="24"/>
          <w:highlight w:val="none"/>
        </w:rPr>
      </w:pPr>
    </w:p>
    <w:p w14:paraId="51A392E6">
      <w:pPr>
        <w:tabs>
          <w:tab w:val="left" w:pos="6300"/>
        </w:tabs>
        <w:snapToGrid w:val="0"/>
        <w:spacing w:line="500" w:lineRule="exact"/>
        <w:ind w:firstLine="570"/>
        <w:rPr>
          <w:rFonts w:ascii="宋体" w:hAnsi="宋体"/>
          <w:sz w:val="24"/>
          <w:szCs w:val="24"/>
          <w:highlight w:val="none"/>
        </w:rPr>
      </w:pPr>
      <w:r>
        <w:rPr>
          <w:rFonts w:ascii="宋体" w:hAnsi="宋体"/>
          <w:sz w:val="24"/>
          <w:szCs w:val="24"/>
          <w:highlight w:val="none"/>
        </w:rPr>
        <w:t>项目名称：</w:t>
      </w:r>
      <w:r>
        <w:rPr>
          <w:rFonts w:ascii="宋体" w:hAnsi="宋体"/>
          <w:sz w:val="24"/>
          <w:szCs w:val="24"/>
          <w:highlight w:val="none"/>
          <w:u w:val="single"/>
        </w:rPr>
        <w:t xml:space="preserve">                                                </w:t>
      </w:r>
    </w:p>
    <w:p w14:paraId="62CE0014">
      <w:pPr>
        <w:tabs>
          <w:tab w:val="left" w:pos="6300"/>
        </w:tabs>
        <w:snapToGrid w:val="0"/>
        <w:spacing w:line="500" w:lineRule="exact"/>
        <w:ind w:firstLine="570"/>
        <w:rPr>
          <w:rFonts w:ascii="宋体" w:hAnsi="宋体"/>
          <w:sz w:val="24"/>
          <w:szCs w:val="24"/>
          <w:highlight w:val="none"/>
        </w:rPr>
      </w:pPr>
    </w:p>
    <w:p w14:paraId="36249F7E">
      <w:pPr>
        <w:tabs>
          <w:tab w:val="left" w:pos="6300"/>
        </w:tabs>
        <w:snapToGrid w:val="0"/>
        <w:spacing w:line="500" w:lineRule="exact"/>
        <w:ind w:firstLine="570"/>
        <w:rPr>
          <w:rFonts w:ascii="宋体" w:hAnsi="宋体"/>
          <w:sz w:val="24"/>
          <w:szCs w:val="24"/>
          <w:highlight w:val="none"/>
        </w:rPr>
      </w:pPr>
      <w:r>
        <w:rPr>
          <w:rFonts w:ascii="宋体" w:hAnsi="宋体"/>
          <w:sz w:val="24"/>
          <w:szCs w:val="24"/>
          <w:highlight w:val="none"/>
        </w:rPr>
        <w:t>致：</w:t>
      </w:r>
      <w:r>
        <w:rPr>
          <w:rFonts w:ascii="宋体" w:hAnsi="宋体"/>
          <w:sz w:val="24"/>
          <w:szCs w:val="24"/>
          <w:highlight w:val="none"/>
          <w:u w:val="single"/>
        </w:rPr>
        <w:t xml:space="preserve">                     </w:t>
      </w:r>
      <w:r>
        <w:rPr>
          <w:rFonts w:ascii="宋体" w:hAnsi="宋体"/>
          <w:sz w:val="24"/>
          <w:szCs w:val="24"/>
          <w:highlight w:val="none"/>
        </w:rPr>
        <w:t>（采购代理机构名称）：</w:t>
      </w:r>
    </w:p>
    <w:p w14:paraId="265FB80D">
      <w:pPr>
        <w:tabs>
          <w:tab w:val="left" w:pos="6300"/>
        </w:tabs>
        <w:snapToGrid w:val="0"/>
        <w:spacing w:line="500" w:lineRule="exact"/>
        <w:ind w:firstLine="570"/>
        <w:rPr>
          <w:rFonts w:ascii="宋体" w:hAnsi="宋体"/>
          <w:sz w:val="24"/>
          <w:szCs w:val="24"/>
          <w:highlight w:val="none"/>
        </w:rPr>
      </w:pPr>
      <w:r>
        <w:rPr>
          <w:rFonts w:ascii="宋体" w:hAnsi="宋体"/>
          <w:sz w:val="24"/>
          <w:szCs w:val="24"/>
          <w:highlight w:val="none"/>
          <w:u w:val="single"/>
        </w:rPr>
        <w:t xml:space="preserve">        </w:t>
      </w:r>
      <w:r>
        <w:rPr>
          <w:rFonts w:ascii="宋体" w:hAnsi="宋体"/>
          <w:sz w:val="24"/>
          <w:szCs w:val="24"/>
          <w:highlight w:val="none"/>
        </w:rPr>
        <w:t>（法定代表人姓名）在</w:t>
      </w:r>
      <w:r>
        <w:rPr>
          <w:rFonts w:ascii="宋体" w:hAnsi="宋体"/>
          <w:sz w:val="24"/>
          <w:szCs w:val="24"/>
          <w:highlight w:val="none"/>
          <w:u w:val="single"/>
        </w:rPr>
        <w:t xml:space="preserve">                       </w:t>
      </w:r>
      <w:r>
        <w:rPr>
          <w:rFonts w:ascii="宋体" w:hAnsi="宋体"/>
          <w:sz w:val="24"/>
          <w:szCs w:val="24"/>
          <w:highlight w:val="none"/>
        </w:rPr>
        <w:t>（供应商名称）任</w:t>
      </w:r>
      <w:r>
        <w:rPr>
          <w:rFonts w:ascii="宋体" w:hAnsi="宋体"/>
          <w:sz w:val="24"/>
          <w:szCs w:val="24"/>
          <w:highlight w:val="none"/>
          <w:u w:val="single"/>
        </w:rPr>
        <w:t xml:space="preserve">    </w:t>
      </w:r>
      <w:r>
        <w:rPr>
          <w:rFonts w:ascii="宋体" w:hAnsi="宋体"/>
          <w:sz w:val="24"/>
          <w:szCs w:val="24"/>
          <w:highlight w:val="none"/>
        </w:rPr>
        <w:t>（职务名称）职务，是（供应商名称）</w:t>
      </w:r>
      <w:r>
        <w:rPr>
          <w:rFonts w:ascii="宋体" w:hAnsi="宋体"/>
          <w:sz w:val="24"/>
          <w:szCs w:val="24"/>
          <w:highlight w:val="none"/>
          <w:u w:val="single"/>
        </w:rPr>
        <w:t xml:space="preserve">              </w:t>
      </w:r>
      <w:r>
        <w:rPr>
          <w:rFonts w:ascii="宋体" w:hAnsi="宋体"/>
          <w:sz w:val="24"/>
          <w:szCs w:val="24"/>
          <w:highlight w:val="none"/>
        </w:rPr>
        <w:t>的法定代表人。</w:t>
      </w:r>
    </w:p>
    <w:p w14:paraId="0ABCEE1A">
      <w:pPr>
        <w:tabs>
          <w:tab w:val="left" w:pos="6300"/>
        </w:tabs>
        <w:snapToGrid w:val="0"/>
        <w:spacing w:line="500" w:lineRule="exact"/>
        <w:ind w:firstLine="570"/>
        <w:rPr>
          <w:rFonts w:ascii="宋体" w:hAnsi="宋体"/>
          <w:sz w:val="24"/>
          <w:szCs w:val="24"/>
          <w:highlight w:val="none"/>
        </w:rPr>
      </w:pPr>
    </w:p>
    <w:p w14:paraId="19A73FEF">
      <w:pPr>
        <w:tabs>
          <w:tab w:val="left" w:pos="6300"/>
        </w:tabs>
        <w:snapToGrid w:val="0"/>
        <w:spacing w:line="500" w:lineRule="exact"/>
        <w:ind w:firstLine="570"/>
        <w:rPr>
          <w:sz w:val="24"/>
          <w:szCs w:val="24"/>
          <w:highlight w:val="none"/>
        </w:rPr>
      </w:pPr>
      <w:r>
        <w:rPr>
          <w:rFonts w:ascii="宋体" w:hAnsi="宋体"/>
          <w:sz w:val="24"/>
          <w:szCs w:val="24"/>
          <w:highlight w:val="none"/>
        </w:rPr>
        <w:t>特此证</w:t>
      </w:r>
      <w:r>
        <w:rPr>
          <w:sz w:val="24"/>
          <w:szCs w:val="24"/>
          <w:highlight w:val="none"/>
        </w:rPr>
        <w:t>明。</w:t>
      </w:r>
    </w:p>
    <w:p w14:paraId="4283F44C">
      <w:pPr>
        <w:tabs>
          <w:tab w:val="left" w:pos="6300"/>
        </w:tabs>
        <w:snapToGrid w:val="0"/>
        <w:spacing w:line="500" w:lineRule="exact"/>
        <w:ind w:firstLine="570"/>
        <w:rPr>
          <w:sz w:val="24"/>
          <w:szCs w:val="24"/>
          <w:highlight w:val="none"/>
        </w:rPr>
      </w:pPr>
    </w:p>
    <w:p w14:paraId="441868AE">
      <w:pPr>
        <w:tabs>
          <w:tab w:val="left" w:pos="6300"/>
        </w:tabs>
        <w:snapToGrid w:val="0"/>
        <w:spacing w:line="500" w:lineRule="exact"/>
        <w:ind w:firstLine="570"/>
        <w:rPr>
          <w:sz w:val="24"/>
          <w:szCs w:val="24"/>
          <w:highlight w:val="none"/>
        </w:rPr>
      </w:pPr>
    </w:p>
    <w:p w14:paraId="2504B87B">
      <w:pPr>
        <w:tabs>
          <w:tab w:val="left" w:pos="6300"/>
        </w:tabs>
        <w:snapToGrid w:val="0"/>
        <w:spacing w:line="500" w:lineRule="exact"/>
        <w:ind w:firstLine="570"/>
        <w:rPr>
          <w:sz w:val="24"/>
          <w:szCs w:val="24"/>
          <w:highlight w:val="none"/>
        </w:rPr>
      </w:pPr>
    </w:p>
    <w:p w14:paraId="7F94D5BF">
      <w:pPr>
        <w:tabs>
          <w:tab w:val="left" w:pos="6300"/>
        </w:tabs>
        <w:snapToGrid w:val="0"/>
        <w:spacing w:line="500" w:lineRule="exact"/>
        <w:ind w:firstLine="570"/>
        <w:rPr>
          <w:sz w:val="24"/>
          <w:szCs w:val="24"/>
          <w:highlight w:val="none"/>
        </w:rPr>
      </w:pPr>
      <w:r>
        <w:rPr>
          <w:sz w:val="24"/>
          <w:szCs w:val="24"/>
          <w:highlight w:val="none"/>
        </w:rPr>
        <w:t xml:space="preserve">                                             （供应商公章）</w:t>
      </w:r>
    </w:p>
    <w:p w14:paraId="6AE8ECDE">
      <w:pPr>
        <w:tabs>
          <w:tab w:val="left" w:pos="6300"/>
        </w:tabs>
        <w:snapToGrid w:val="0"/>
        <w:spacing w:line="500" w:lineRule="exact"/>
        <w:ind w:firstLine="570"/>
        <w:rPr>
          <w:sz w:val="24"/>
          <w:szCs w:val="24"/>
          <w:highlight w:val="none"/>
        </w:rPr>
      </w:pPr>
    </w:p>
    <w:p w14:paraId="07519E46">
      <w:pPr>
        <w:tabs>
          <w:tab w:val="left" w:pos="6300"/>
        </w:tabs>
        <w:snapToGrid w:val="0"/>
        <w:spacing w:line="500" w:lineRule="exact"/>
        <w:ind w:firstLine="570"/>
        <w:rPr>
          <w:sz w:val="24"/>
          <w:szCs w:val="24"/>
          <w:highlight w:val="none"/>
        </w:rPr>
      </w:pPr>
      <w:r>
        <w:rPr>
          <w:sz w:val="24"/>
          <w:szCs w:val="24"/>
          <w:highlight w:val="none"/>
        </w:rPr>
        <w:t xml:space="preserve">                                             年   月   日</w:t>
      </w:r>
    </w:p>
    <w:p w14:paraId="32DD643E">
      <w:pPr>
        <w:tabs>
          <w:tab w:val="left" w:pos="6300"/>
        </w:tabs>
        <w:snapToGrid w:val="0"/>
        <w:spacing w:line="500" w:lineRule="exact"/>
        <w:ind w:firstLine="570"/>
        <w:rPr>
          <w:sz w:val="24"/>
          <w:szCs w:val="24"/>
          <w:highlight w:val="none"/>
        </w:rPr>
      </w:pPr>
      <w:r>
        <w:rPr>
          <w:sz w:val="24"/>
          <w:szCs w:val="24"/>
          <w:highlight w:val="none"/>
        </w:rPr>
        <w:t>（附：法定代表人身份证正反面复印件）</w:t>
      </w:r>
    </w:p>
    <w:p w14:paraId="42398FB5">
      <w:pPr>
        <w:tabs>
          <w:tab w:val="left" w:pos="6300"/>
        </w:tabs>
        <w:snapToGrid w:val="0"/>
        <w:spacing w:line="500" w:lineRule="exact"/>
        <w:ind w:firstLine="570"/>
        <w:rPr>
          <w:sz w:val="24"/>
          <w:szCs w:val="24"/>
          <w:highlight w:val="none"/>
        </w:rPr>
      </w:pPr>
    </w:p>
    <w:p w14:paraId="7F6153DB">
      <w:pPr>
        <w:tabs>
          <w:tab w:val="left" w:pos="6300"/>
        </w:tabs>
        <w:snapToGrid w:val="0"/>
        <w:spacing w:line="500" w:lineRule="exact"/>
        <w:ind w:firstLine="570"/>
        <w:rPr>
          <w:sz w:val="24"/>
          <w:szCs w:val="24"/>
          <w:highlight w:val="none"/>
        </w:rPr>
      </w:pPr>
    </w:p>
    <w:p w14:paraId="05262C27">
      <w:pPr>
        <w:tabs>
          <w:tab w:val="left" w:pos="6300"/>
        </w:tabs>
        <w:snapToGrid w:val="0"/>
        <w:spacing w:line="500" w:lineRule="exact"/>
        <w:ind w:firstLine="570"/>
        <w:rPr>
          <w:sz w:val="24"/>
          <w:highlight w:val="none"/>
        </w:rPr>
      </w:pPr>
    </w:p>
    <w:p w14:paraId="0C149F33">
      <w:pPr>
        <w:tabs>
          <w:tab w:val="left" w:pos="6300"/>
        </w:tabs>
        <w:snapToGrid w:val="0"/>
        <w:spacing w:line="500" w:lineRule="exact"/>
        <w:ind w:firstLine="570"/>
        <w:rPr>
          <w:sz w:val="24"/>
          <w:highlight w:val="none"/>
        </w:rPr>
      </w:pPr>
    </w:p>
    <w:p w14:paraId="0BFF195B">
      <w:pPr>
        <w:tabs>
          <w:tab w:val="left" w:pos="6300"/>
        </w:tabs>
        <w:snapToGrid w:val="0"/>
        <w:spacing w:line="500" w:lineRule="exact"/>
        <w:ind w:firstLine="570"/>
        <w:rPr>
          <w:rFonts w:hint="eastAsia"/>
          <w:sz w:val="24"/>
          <w:highlight w:val="none"/>
        </w:rPr>
      </w:pPr>
    </w:p>
    <w:p w14:paraId="3093F42B">
      <w:pPr>
        <w:tabs>
          <w:tab w:val="left" w:pos="6300"/>
        </w:tabs>
        <w:snapToGrid w:val="0"/>
        <w:spacing w:line="500" w:lineRule="exact"/>
        <w:ind w:firstLine="480" w:firstLineChars="200"/>
        <w:rPr>
          <w:rFonts w:hint="eastAsia" w:ascii="宋体" w:hAnsi="宋体"/>
          <w:sz w:val="24"/>
          <w:szCs w:val="24"/>
          <w:highlight w:val="none"/>
        </w:rPr>
      </w:pPr>
    </w:p>
    <w:p w14:paraId="20988611">
      <w:pPr>
        <w:pageBreakBefore/>
        <w:tabs>
          <w:tab w:val="left" w:pos="6300"/>
        </w:tabs>
        <w:snapToGrid w:val="0"/>
        <w:spacing w:line="360" w:lineRule="auto"/>
        <w:ind w:firstLine="480" w:firstLineChars="200"/>
        <w:rPr>
          <w:sz w:val="24"/>
          <w:szCs w:val="24"/>
          <w:highlight w:val="none"/>
        </w:rPr>
      </w:pPr>
      <w:r>
        <w:rPr>
          <w:rFonts w:hint="eastAsia" w:ascii="宋体" w:hAnsi="宋体"/>
          <w:sz w:val="24"/>
          <w:szCs w:val="24"/>
          <w:highlight w:val="none"/>
        </w:rPr>
        <w:t>（三）</w:t>
      </w:r>
      <w:r>
        <w:rPr>
          <w:rFonts w:ascii="宋体" w:hAnsi="宋体"/>
          <w:sz w:val="24"/>
          <w:szCs w:val="24"/>
          <w:highlight w:val="none"/>
        </w:rPr>
        <w:t>法定</w:t>
      </w:r>
      <w:r>
        <w:rPr>
          <w:sz w:val="24"/>
          <w:szCs w:val="24"/>
          <w:highlight w:val="none"/>
        </w:rPr>
        <w:t>代表人授权委托书（格式）</w:t>
      </w:r>
    </w:p>
    <w:p w14:paraId="6938CF1A">
      <w:pPr>
        <w:tabs>
          <w:tab w:val="left" w:pos="6300"/>
        </w:tabs>
        <w:snapToGrid w:val="0"/>
        <w:spacing w:line="500" w:lineRule="exact"/>
        <w:jc w:val="center"/>
        <w:rPr>
          <w:highlight w:val="none"/>
        </w:rPr>
      </w:pPr>
      <w:r>
        <w:rPr>
          <w:highlight w:val="none"/>
        </w:rPr>
        <w:t>法定代表人授权委托书</w:t>
      </w:r>
    </w:p>
    <w:p w14:paraId="3F44CE4C">
      <w:pPr>
        <w:tabs>
          <w:tab w:val="left" w:pos="6300"/>
        </w:tabs>
        <w:snapToGrid w:val="0"/>
        <w:spacing w:line="500" w:lineRule="exact"/>
        <w:jc w:val="center"/>
        <w:rPr>
          <w:sz w:val="24"/>
          <w:szCs w:val="24"/>
          <w:highlight w:val="none"/>
        </w:rPr>
      </w:pPr>
    </w:p>
    <w:p w14:paraId="3ECABA5E">
      <w:pPr>
        <w:tabs>
          <w:tab w:val="left" w:pos="6300"/>
        </w:tabs>
        <w:snapToGrid w:val="0"/>
        <w:spacing w:line="500" w:lineRule="exact"/>
        <w:ind w:firstLine="480" w:firstLineChars="200"/>
        <w:rPr>
          <w:sz w:val="24"/>
          <w:szCs w:val="24"/>
          <w:highlight w:val="none"/>
        </w:rPr>
      </w:pPr>
      <w:r>
        <w:rPr>
          <w:sz w:val="24"/>
          <w:szCs w:val="24"/>
          <w:highlight w:val="none"/>
        </w:rPr>
        <w:t>项目名称：</w:t>
      </w:r>
      <w:r>
        <w:rPr>
          <w:sz w:val="24"/>
          <w:szCs w:val="24"/>
          <w:highlight w:val="none"/>
          <w:u w:val="single"/>
        </w:rPr>
        <w:t xml:space="preserve">                                                </w:t>
      </w:r>
    </w:p>
    <w:p w14:paraId="5E422265">
      <w:pPr>
        <w:tabs>
          <w:tab w:val="left" w:pos="6300"/>
        </w:tabs>
        <w:snapToGrid w:val="0"/>
        <w:spacing w:line="500" w:lineRule="exact"/>
        <w:ind w:firstLine="570"/>
        <w:rPr>
          <w:sz w:val="24"/>
          <w:szCs w:val="24"/>
          <w:highlight w:val="none"/>
        </w:rPr>
      </w:pPr>
    </w:p>
    <w:p w14:paraId="2C5CABE2">
      <w:pPr>
        <w:tabs>
          <w:tab w:val="left" w:pos="6300"/>
        </w:tabs>
        <w:snapToGrid w:val="0"/>
        <w:spacing w:line="500" w:lineRule="exact"/>
        <w:ind w:firstLine="480" w:firstLineChars="200"/>
        <w:rPr>
          <w:sz w:val="24"/>
          <w:szCs w:val="24"/>
          <w:highlight w:val="none"/>
        </w:rPr>
      </w:pPr>
      <w:r>
        <w:rPr>
          <w:sz w:val="24"/>
          <w:szCs w:val="24"/>
          <w:highlight w:val="none"/>
        </w:rPr>
        <w:t>致：</w:t>
      </w:r>
      <w:r>
        <w:rPr>
          <w:sz w:val="24"/>
          <w:szCs w:val="24"/>
          <w:highlight w:val="none"/>
          <w:u w:val="single"/>
        </w:rPr>
        <w:t xml:space="preserve">                     </w:t>
      </w:r>
      <w:r>
        <w:rPr>
          <w:sz w:val="24"/>
          <w:szCs w:val="24"/>
          <w:highlight w:val="none"/>
        </w:rPr>
        <w:t>（采购代理机构名称）：</w:t>
      </w:r>
    </w:p>
    <w:p w14:paraId="7F16ACBB">
      <w:pPr>
        <w:tabs>
          <w:tab w:val="left" w:pos="6300"/>
        </w:tabs>
        <w:snapToGrid w:val="0"/>
        <w:spacing w:line="500" w:lineRule="exact"/>
        <w:ind w:firstLine="480" w:firstLineChars="200"/>
        <w:rPr>
          <w:sz w:val="24"/>
          <w:szCs w:val="24"/>
          <w:highlight w:val="none"/>
        </w:rPr>
      </w:pPr>
      <w:r>
        <w:rPr>
          <w:sz w:val="24"/>
          <w:szCs w:val="24"/>
          <w:highlight w:val="none"/>
          <w:u w:val="single"/>
        </w:rPr>
        <w:t xml:space="preserve">            </w:t>
      </w:r>
      <w:r>
        <w:rPr>
          <w:sz w:val="24"/>
          <w:szCs w:val="24"/>
          <w:highlight w:val="none"/>
        </w:rPr>
        <w:t>（供应商法定代表人名称）是</w:t>
      </w:r>
      <w:r>
        <w:rPr>
          <w:sz w:val="24"/>
          <w:szCs w:val="24"/>
          <w:highlight w:val="none"/>
          <w:u w:val="single"/>
        </w:rPr>
        <w:t xml:space="preserve">                    </w:t>
      </w:r>
      <w:r>
        <w:rPr>
          <w:sz w:val="24"/>
          <w:szCs w:val="24"/>
          <w:highlight w:val="none"/>
        </w:rPr>
        <w:t>（供应商名称）的法定代表人，特授权</w:t>
      </w:r>
      <w:r>
        <w:rPr>
          <w:sz w:val="24"/>
          <w:szCs w:val="24"/>
          <w:highlight w:val="none"/>
          <w:u w:val="single"/>
        </w:rPr>
        <w:t xml:space="preserve">          </w:t>
      </w:r>
      <w:r>
        <w:rPr>
          <w:sz w:val="24"/>
          <w:szCs w:val="24"/>
          <w:highlight w:val="none"/>
        </w:rPr>
        <w:t>（被授权人姓名及身份证代码）代表我单位全权办理上述项目的投标、谈判、签约等具体工作，并签署全部有关文件、协议及合同。</w:t>
      </w:r>
    </w:p>
    <w:p w14:paraId="6C2CFFD9">
      <w:pPr>
        <w:tabs>
          <w:tab w:val="left" w:pos="6300"/>
        </w:tabs>
        <w:snapToGrid w:val="0"/>
        <w:spacing w:line="500" w:lineRule="exact"/>
        <w:ind w:firstLine="480" w:firstLineChars="200"/>
        <w:rPr>
          <w:sz w:val="24"/>
          <w:szCs w:val="24"/>
          <w:highlight w:val="none"/>
        </w:rPr>
      </w:pPr>
      <w:r>
        <w:rPr>
          <w:sz w:val="24"/>
          <w:szCs w:val="24"/>
          <w:highlight w:val="none"/>
        </w:rPr>
        <w:t>我单位对被授权人的签字负全部责任。</w:t>
      </w:r>
    </w:p>
    <w:p w14:paraId="783A7A26">
      <w:pPr>
        <w:tabs>
          <w:tab w:val="left" w:pos="6300"/>
        </w:tabs>
        <w:snapToGrid w:val="0"/>
        <w:spacing w:line="500" w:lineRule="exact"/>
        <w:ind w:firstLine="480" w:firstLineChars="200"/>
        <w:rPr>
          <w:sz w:val="24"/>
          <w:szCs w:val="24"/>
          <w:highlight w:val="none"/>
        </w:rPr>
      </w:pPr>
      <w:r>
        <w:rPr>
          <w:sz w:val="24"/>
          <w:szCs w:val="24"/>
          <w:highlight w:val="none"/>
        </w:rPr>
        <w:t>在</w:t>
      </w:r>
      <w:r>
        <w:rPr>
          <w:rFonts w:hint="eastAsia"/>
          <w:sz w:val="24"/>
          <w:szCs w:val="24"/>
          <w:highlight w:val="none"/>
          <w:lang w:val="en-US" w:eastAsia="zh-CN"/>
        </w:rPr>
        <w:t>撤销</w:t>
      </w:r>
      <w:r>
        <w:rPr>
          <w:sz w:val="24"/>
          <w:szCs w:val="24"/>
          <w:highlight w:val="none"/>
        </w:rPr>
        <w:t>授权的书面通知以前，本授权书一直有效。被授权人在授权书有效期内签署的所有文件不因授权的</w:t>
      </w:r>
      <w:r>
        <w:rPr>
          <w:rFonts w:hint="eastAsia"/>
          <w:sz w:val="24"/>
          <w:szCs w:val="24"/>
          <w:highlight w:val="none"/>
          <w:lang w:val="en-US" w:eastAsia="zh-CN"/>
        </w:rPr>
        <w:t>撤销</w:t>
      </w:r>
      <w:r>
        <w:rPr>
          <w:sz w:val="24"/>
          <w:szCs w:val="24"/>
          <w:highlight w:val="none"/>
        </w:rPr>
        <w:t>而失效。</w:t>
      </w:r>
    </w:p>
    <w:p w14:paraId="64116D56">
      <w:pPr>
        <w:tabs>
          <w:tab w:val="left" w:pos="6300"/>
        </w:tabs>
        <w:snapToGrid w:val="0"/>
        <w:spacing w:line="500" w:lineRule="exact"/>
        <w:ind w:firstLine="570"/>
        <w:rPr>
          <w:sz w:val="24"/>
          <w:szCs w:val="24"/>
          <w:highlight w:val="none"/>
        </w:rPr>
      </w:pPr>
    </w:p>
    <w:p w14:paraId="6A3857C7">
      <w:pPr>
        <w:tabs>
          <w:tab w:val="left" w:pos="6300"/>
        </w:tabs>
        <w:snapToGrid w:val="0"/>
        <w:spacing w:line="500" w:lineRule="exact"/>
        <w:ind w:firstLine="570"/>
        <w:rPr>
          <w:sz w:val="24"/>
          <w:szCs w:val="24"/>
          <w:highlight w:val="none"/>
        </w:rPr>
      </w:pPr>
    </w:p>
    <w:p w14:paraId="230E70A8">
      <w:pPr>
        <w:tabs>
          <w:tab w:val="left" w:pos="6300"/>
        </w:tabs>
        <w:snapToGrid w:val="0"/>
        <w:spacing w:line="500" w:lineRule="exact"/>
        <w:ind w:firstLine="570"/>
        <w:rPr>
          <w:sz w:val="24"/>
          <w:szCs w:val="24"/>
          <w:highlight w:val="none"/>
        </w:rPr>
      </w:pPr>
      <w:r>
        <w:rPr>
          <w:sz w:val="24"/>
          <w:szCs w:val="24"/>
          <w:highlight w:val="none"/>
        </w:rPr>
        <w:t>被授权人：                                 供应商法定代表人：</w:t>
      </w:r>
    </w:p>
    <w:p w14:paraId="33266AFF">
      <w:pPr>
        <w:tabs>
          <w:tab w:val="left" w:pos="6300"/>
        </w:tabs>
        <w:snapToGrid w:val="0"/>
        <w:spacing w:line="500" w:lineRule="exact"/>
        <w:ind w:firstLine="570"/>
        <w:rPr>
          <w:sz w:val="24"/>
          <w:szCs w:val="24"/>
          <w:highlight w:val="none"/>
        </w:rPr>
      </w:pPr>
      <w:r>
        <w:rPr>
          <w:sz w:val="24"/>
          <w:szCs w:val="24"/>
          <w:highlight w:val="none"/>
        </w:rPr>
        <w:t>（签字或盖章）                                （签字或盖章）</w:t>
      </w:r>
    </w:p>
    <w:p w14:paraId="1357C06A">
      <w:pPr>
        <w:tabs>
          <w:tab w:val="left" w:pos="6300"/>
        </w:tabs>
        <w:snapToGrid w:val="0"/>
        <w:spacing w:line="500" w:lineRule="exact"/>
        <w:ind w:firstLine="570"/>
        <w:rPr>
          <w:sz w:val="24"/>
          <w:szCs w:val="24"/>
          <w:highlight w:val="none"/>
        </w:rPr>
      </w:pPr>
    </w:p>
    <w:p w14:paraId="1E20846E">
      <w:pPr>
        <w:tabs>
          <w:tab w:val="left" w:pos="6300"/>
        </w:tabs>
        <w:snapToGrid w:val="0"/>
        <w:spacing w:line="500" w:lineRule="exact"/>
        <w:ind w:firstLine="570"/>
        <w:rPr>
          <w:sz w:val="24"/>
          <w:szCs w:val="24"/>
          <w:highlight w:val="none"/>
        </w:rPr>
      </w:pPr>
    </w:p>
    <w:p w14:paraId="3282055E">
      <w:pPr>
        <w:tabs>
          <w:tab w:val="left" w:pos="6300"/>
        </w:tabs>
        <w:snapToGrid w:val="0"/>
        <w:spacing w:line="500" w:lineRule="exact"/>
        <w:ind w:firstLine="570"/>
        <w:rPr>
          <w:sz w:val="24"/>
          <w:szCs w:val="24"/>
          <w:highlight w:val="none"/>
        </w:rPr>
      </w:pPr>
      <w:r>
        <w:rPr>
          <w:sz w:val="24"/>
          <w:szCs w:val="24"/>
          <w:highlight w:val="none"/>
        </w:rPr>
        <w:t>（附：被授权人身份证正反面复印件）</w:t>
      </w:r>
    </w:p>
    <w:p w14:paraId="0FD798DA">
      <w:pPr>
        <w:tabs>
          <w:tab w:val="left" w:pos="6300"/>
        </w:tabs>
        <w:snapToGrid w:val="0"/>
        <w:spacing w:line="500" w:lineRule="exact"/>
        <w:ind w:firstLine="570"/>
        <w:rPr>
          <w:sz w:val="24"/>
          <w:szCs w:val="24"/>
          <w:highlight w:val="none"/>
        </w:rPr>
      </w:pPr>
      <w:r>
        <w:rPr>
          <w:sz w:val="24"/>
          <w:szCs w:val="24"/>
          <w:highlight w:val="none"/>
        </w:rPr>
        <w:t xml:space="preserve">                                          </w:t>
      </w:r>
    </w:p>
    <w:p w14:paraId="3EE24F12">
      <w:pPr>
        <w:tabs>
          <w:tab w:val="left" w:pos="6300"/>
        </w:tabs>
        <w:snapToGrid w:val="0"/>
        <w:spacing w:line="500" w:lineRule="exact"/>
        <w:ind w:firstLine="570"/>
        <w:rPr>
          <w:sz w:val="24"/>
          <w:szCs w:val="24"/>
          <w:highlight w:val="none"/>
        </w:rPr>
      </w:pPr>
    </w:p>
    <w:p w14:paraId="0BC9F8F6">
      <w:pPr>
        <w:tabs>
          <w:tab w:val="left" w:pos="6300"/>
        </w:tabs>
        <w:snapToGrid w:val="0"/>
        <w:spacing w:line="500" w:lineRule="exact"/>
        <w:ind w:firstLine="570"/>
        <w:rPr>
          <w:sz w:val="24"/>
          <w:szCs w:val="24"/>
          <w:highlight w:val="none"/>
        </w:rPr>
      </w:pPr>
    </w:p>
    <w:p w14:paraId="5E5E447A">
      <w:pPr>
        <w:tabs>
          <w:tab w:val="left" w:pos="6300"/>
        </w:tabs>
        <w:snapToGrid w:val="0"/>
        <w:spacing w:line="500" w:lineRule="exact"/>
        <w:ind w:right="480" w:firstLine="570"/>
        <w:jc w:val="right"/>
        <w:rPr>
          <w:sz w:val="24"/>
          <w:szCs w:val="24"/>
          <w:highlight w:val="none"/>
        </w:rPr>
      </w:pPr>
      <w:r>
        <w:rPr>
          <w:sz w:val="24"/>
          <w:szCs w:val="24"/>
          <w:highlight w:val="none"/>
        </w:rPr>
        <w:t>（供应商公章）</w:t>
      </w:r>
    </w:p>
    <w:p w14:paraId="13D4487F">
      <w:pPr>
        <w:tabs>
          <w:tab w:val="left" w:pos="6300"/>
        </w:tabs>
        <w:snapToGrid w:val="0"/>
        <w:spacing w:line="500" w:lineRule="exact"/>
        <w:ind w:right="480" w:firstLine="570"/>
        <w:jc w:val="right"/>
        <w:rPr>
          <w:sz w:val="24"/>
          <w:szCs w:val="24"/>
          <w:highlight w:val="none"/>
        </w:rPr>
      </w:pPr>
      <w:r>
        <w:rPr>
          <w:sz w:val="24"/>
          <w:szCs w:val="24"/>
          <w:highlight w:val="none"/>
        </w:rPr>
        <w:t>年   月   日</w:t>
      </w:r>
    </w:p>
    <w:p w14:paraId="6F61D27E">
      <w:pPr>
        <w:tabs>
          <w:tab w:val="left" w:pos="6300"/>
        </w:tabs>
        <w:snapToGrid w:val="0"/>
        <w:spacing w:line="500" w:lineRule="exact"/>
        <w:ind w:right="480" w:firstLine="570"/>
        <w:jc w:val="right"/>
        <w:rPr>
          <w:sz w:val="24"/>
          <w:szCs w:val="24"/>
          <w:highlight w:val="none"/>
        </w:rPr>
      </w:pPr>
    </w:p>
    <w:p w14:paraId="2059EDB2">
      <w:pPr>
        <w:tabs>
          <w:tab w:val="left" w:pos="6300"/>
        </w:tabs>
        <w:snapToGrid w:val="0"/>
        <w:spacing w:line="500" w:lineRule="exact"/>
        <w:ind w:right="480" w:firstLine="570"/>
        <w:jc w:val="left"/>
        <w:rPr>
          <w:rFonts w:hint="eastAsia" w:ascii="宋体" w:hAnsi="宋体"/>
          <w:sz w:val="24"/>
          <w:szCs w:val="24"/>
          <w:highlight w:val="none"/>
        </w:rPr>
      </w:pPr>
      <w:r>
        <w:rPr>
          <w:sz w:val="24"/>
          <w:szCs w:val="24"/>
          <w:highlight w:val="none"/>
        </w:rPr>
        <w:t>注</w:t>
      </w:r>
      <w:r>
        <w:rPr>
          <w:rFonts w:ascii="宋体" w:hAnsi="宋体"/>
          <w:sz w:val="24"/>
          <w:szCs w:val="24"/>
          <w:highlight w:val="none"/>
        </w:rPr>
        <w:t>：若为法定代表人办理并签署响应文件的，不提供此文件</w:t>
      </w:r>
      <w:r>
        <w:rPr>
          <w:rFonts w:hint="eastAsia" w:ascii="宋体" w:hAnsi="宋体"/>
          <w:sz w:val="24"/>
          <w:szCs w:val="24"/>
          <w:highlight w:val="none"/>
        </w:rPr>
        <w:t>；</w:t>
      </w:r>
    </w:p>
    <w:p w14:paraId="7FD6BD53">
      <w:pPr>
        <w:pageBreakBefore/>
        <w:tabs>
          <w:tab w:val="left" w:pos="6300"/>
        </w:tabs>
        <w:snapToGrid w:val="0"/>
        <w:spacing w:line="360" w:lineRule="auto"/>
        <w:ind w:firstLine="480" w:firstLineChars="200"/>
        <w:rPr>
          <w:rFonts w:ascii="宋体" w:hAnsi="宋体"/>
          <w:sz w:val="24"/>
          <w:szCs w:val="24"/>
          <w:highlight w:val="none"/>
        </w:rPr>
      </w:pPr>
      <w:r>
        <w:rPr>
          <w:rFonts w:hint="eastAsia" w:ascii="宋体" w:hAnsi="宋体"/>
          <w:sz w:val="24"/>
          <w:szCs w:val="24"/>
          <w:highlight w:val="none"/>
        </w:rPr>
        <w:t>（四）基本资格条件承诺函（格式）</w:t>
      </w:r>
    </w:p>
    <w:p w14:paraId="1EB4B677">
      <w:pPr>
        <w:tabs>
          <w:tab w:val="left" w:pos="6300"/>
        </w:tabs>
        <w:snapToGrid w:val="0"/>
        <w:spacing w:line="500" w:lineRule="exact"/>
        <w:jc w:val="center"/>
        <w:rPr>
          <w:rFonts w:hint="eastAsia"/>
          <w:highlight w:val="none"/>
        </w:rPr>
      </w:pPr>
      <w:r>
        <w:rPr>
          <w:rFonts w:hint="eastAsia"/>
          <w:highlight w:val="none"/>
        </w:rPr>
        <w:t>基本资格条件承诺函</w:t>
      </w:r>
    </w:p>
    <w:p w14:paraId="60D100EA">
      <w:pPr>
        <w:tabs>
          <w:tab w:val="left" w:pos="6300"/>
        </w:tabs>
        <w:snapToGrid w:val="0"/>
        <w:spacing w:line="500" w:lineRule="exact"/>
        <w:ind w:firstLine="480" w:firstLineChars="200"/>
        <w:rPr>
          <w:rFonts w:hint="eastAsia"/>
          <w:sz w:val="24"/>
          <w:szCs w:val="24"/>
          <w:highlight w:val="none"/>
        </w:rPr>
      </w:pPr>
    </w:p>
    <w:p w14:paraId="0D959E5B">
      <w:pPr>
        <w:tabs>
          <w:tab w:val="left" w:pos="6300"/>
        </w:tabs>
        <w:snapToGrid w:val="0"/>
        <w:spacing w:line="500" w:lineRule="exact"/>
        <w:ind w:firstLine="480" w:firstLineChars="200"/>
        <w:rPr>
          <w:rFonts w:hint="eastAsia"/>
          <w:sz w:val="24"/>
          <w:szCs w:val="24"/>
          <w:highlight w:val="none"/>
          <w:u w:val="single"/>
        </w:rPr>
      </w:pPr>
      <w:r>
        <w:rPr>
          <w:rFonts w:hint="eastAsia"/>
          <w:sz w:val="24"/>
          <w:szCs w:val="24"/>
          <w:highlight w:val="none"/>
        </w:rPr>
        <w:t>致：</w:t>
      </w:r>
      <w:r>
        <w:rPr>
          <w:rFonts w:hint="eastAsia"/>
          <w:sz w:val="24"/>
          <w:szCs w:val="24"/>
          <w:highlight w:val="none"/>
          <w:u w:val="single"/>
        </w:rPr>
        <w:t xml:space="preserve">                        </w:t>
      </w:r>
      <w:r>
        <w:rPr>
          <w:rFonts w:hint="eastAsia"/>
          <w:sz w:val="24"/>
          <w:szCs w:val="24"/>
          <w:highlight w:val="none"/>
        </w:rPr>
        <w:t>（采购代理机构名称）</w:t>
      </w:r>
    </w:p>
    <w:p w14:paraId="192DE43E">
      <w:pPr>
        <w:tabs>
          <w:tab w:val="left" w:pos="6300"/>
        </w:tabs>
        <w:snapToGrid w:val="0"/>
        <w:spacing w:line="500" w:lineRule="exact"/>
        <w:ind w:firstLine="480" w:firstLineChars="200"/>
        <w:rPr>
          <w:rFonts w:hint="eastAsia"/>
          <w:sz w:val="24"/>
          <w:szCs w:val="24"/>
          <w:highlight w:val="none"/>
        </w:rPr>
      </w:pPr>
      <w:r>
        <w:rPr>
          <w:rFonts w:hint="eastAsia"/>
          <w:sz w:val="24"/>
          <w:szCs w:val="24"/>
          <w:highlight w:val="none"/>
          <w:u w:val="single"/>
        </w:rPr>
        <w:t xml:space="preserve">                    </w:t>
      </w:r>
      <w:r>
        <w:rPr>
          <w:rFonts w:hint="eastAsia"/>
          <w:sz w:val="24"/>
          <w:szCs w:val="24"/>
          <w:highlight w:val="none"/>
        </w:rPr>
        <w:t>（供应商名称）郑重承诺：</w:t>
      </w:r>
    </w:p>
    <w:p w14:paraId="7B3F4BD3">
      <w:pPr>
        <w:tabs>
          <w:tab w:val="left" w:pos="6300"/>
        </w:tabs>
        <w:snapToGrid w:val="0"/>
        <w:spacing w:line="500" w:lineRule="exact"/>
        <w:ind w:firstLine="480" w:firstLineChars="200"/>
        <w:rPr>
          <w:rFonts w:hint="eastAsia" w:ascii="宋体" w:hAnsi="宋体"/>
          <w:sz w:val="24"/>
          <w:szCs w:val="24"/>
          <w:highlight w:val="none"/>
        </w:rPr>
      </w:pPr>
      <w:r>
        <w:rPr>
          <w:rFonts w:hint="eastAsia" w:ascii="宋体" w:hAnsi="宋体"/>
          <w:sz w:val="24"/>
          <w:szCs w:val="24"/>
          <w:highlight w:val="none"/>
        </w:rPr>
        <w:t>1.我方具有良好的商业信誉和健全的财务会计制度，具有履行合同所必需的设备和专业技术能力，具有依法缴纳税收和社会保障金的良好记录，参加本项目采购活动前三年内无重大违法活动记录。</w:t>
      </w:r>
    </w:p>
    <w:p w14:paraId="4A3D1607">
      <w:pPr>
        <w:tabs>
          <w:tab w:val="left" w:pos="6300"/>
        </w:tabs>
        <w:snapToGrid w:val="0"/>
        <w:spacing w:line="500" w:lineRule="exact"/>
        <w:ind w:firstLine="480" w:firstLineChars="200"/>
        <w:rPr>
          <w:rFonts w:hint="eastAsia" w:ascii="宋体" w:hAnsi="宋体"/>
          <w:sz w:val="24"/>
          <w:szCs w:val="24"/>
          <w:highlight w:val="none"/>
        </w:rPr>
      </w:pPr>
      <w:r>
        <w:rPr>
          <w:rFonts w:hint="eastAsia" w:ascii="宋体" w:hAnsi="宋体"/>
          <w:sz w:val="24"/>
          <w:szCs w:val="24"/>
          <w:highlight w:val="none"/>
        </w:rPr>
        <w:t>2.我方未列入在信用中国网站（www.creditchina.gov.cn）“失信被执行人”、“重大税收违法案件当事人名单”中，也未列入中国政府采购网（www.ccgp.gov.cn）“政府采购严重违法失信行为记录名单”中。</w:t>
      </w:r>
    </w:p>
    <w:p w14:paraId="39125016">
      <w:pPr>
        <w:tabs>
          <w:tab w:val="left" w:pos="6300"/>
        </w:tabs>
        <w:snapToGrid w:val="0"/>
        <w:spacing w:line="500" w:lineRule="exact"/>
        <w:ind w:firstLine="480" w:firstLineChars="200"/>
        <w:rPr>
          <w:rFonts w:hint="eastAsia"/>
          <w:sz w:val="24"/>
          <w:szCs w:val="24"/>
          <w:highlight w:val="none"/>
        </w:rPr>
      </w:pPr>
      <w:r>
        <w:rPr>
          <w:rFonts w:hint="eastAsia" w:ascii="宋体" w:hAnsi="宋体"/>
          <w:sz w:val="24"/>
          <w:szCs w:val="24"/>
          <w:highlight w:val="none"/>
        </w:rPr>
        <w:t>3.我方在采购项目评审（评标）环节结束后，随时接受采购人、采购代理机构的检查验证，配合</w:t>
      </w:r>
      <w:r>
        <w:rPr>
          <w:rFonts w:hint="eastAsia"/>
          <w:sz w:val="24"/>
          <w:szCs w:val="24"/>
          <w:highlight w:val="none"/>
        </w:rPr>
        <w:t>提供相关证明材料，证明符合《中华人民共和国政府采购法》规定的投标人基本资格条件。</w:t>
      </w:r>
    </w:p>
    <w:p w14:paraId="30D7E32A">
      <w:pPr>
        <w:tabs>
          <w:tab w:val="left" w:pos="6300"/>
        </w:tabs>
        <w:snapToGrid w:val="0"/>
        <w:spacing w:line="500" w:lineRule="exact"/>
        <w:ind w:firstLine="480" w:firstLineChars="200"/>
        <w:rPr>
          <w:rFonts w:hint="eastAsia"/>
          <w:sz w:val="24"/>
          <w:szCs w:val="24"/>
          <w:highlight w:val="none"/>
        </w:rPr>
      </w:pPr>
      <w:r>
        <w:rPr>
          <w:rFonts w:hint="eastAsia"/>
          <w:sz w:val="24"/>
          <w:szCs w:val="24"/>
          <w:highlight w:val="none"/>
        </w:rPr>
        <w:t>我方对以上承诺负全部法律责任。</w:t>
      </w:r>
    </w:p>
    <w:p w14:paraId="36E6976A">
      <w:pPr>
        <w:tabs>
          <w:tab w:val="left" w:pos="6300"/>
        </w:tabs>
        <w:snapToGrid w:val="0"/>
        <w:spacing w:line="500" w:lineRule="exact"/>
        <w:ind w:firstLine="480" w:firstLineChars="200"/>
        <w:rPr>
          <w:rFonts w:hint="eastAsia"/>
          <w:sz w:val="24"/>
          <w:szCs w:val="24"/>
          <w:highlight w:val="none"/>
        </w:rPr>
      </w:pPr>
      <w:r>
        <w:rPr>
          <w:rFonts w:hint="eastAsia"/>
          <w:sz w:val="24"/>
          <w:szCs w:val="24"/>
          <w:highlight w:val="none"/>
        </w:rPr>
        <w:t>特此承诺。</w:t>
      </w:r>
    </w:p>
    <w:p w14:paraId="249362B8">
      <w:pPr>
        <w:tabs>
          <w:tab w:val="left" w:pos="6300"/>
        </w:tabs>
        <w:snapToGrid w:val="0"/>
        <w:spacing w:line="500" w:lineRule="exact"/>
        <w:ind w:firstLine="480" w:firstLineChars="200"/>
        <w:rPr>
          <w:sz w:val="24"/>
          <w:szCs w:val="24"/>
          <w:highlight w:val="none"/>
        </w:rPr>
      </w:pPr>
    </w:p>
    <w:p w14:paraId="106186E7">
      <w:pPr>
        <w:tabs>
          <w:tab w:val="left" w:pos="6300"/>
        </w:tabs>
        <w:snapToGrid w:val="0"/>
        <w:spacing w:line="500" w:lineRule="exact"/>
        <w:ind w:firstLine="480" w:firstLineChars="200"/>
        <w:jc w:val="right"/>
        <w:rPr>
          <w:rFonts w:hint="eastAsia"/>
          <w:sz w:val="24"/>
          <w:szCs w:val="24"/>
          <w:highlight w:val="none"/>
        </w:rPr>
      </w:pPr>
      <w:r>
        <w:rPr>
          <w:rFonts w:hint="eastAsia"/>
          <w:sz w:val="24"/>
          <w:szCs w:val="24"/>
          <w:highlight w:val="none"/>
        </w:rPr>
        <w:t>供应商名称（公章）</w:t>
      </w:r>
    </w:p>
    <w:p w14:paraId="516A950A">
      <w:pPr>
        <w:tabs>
          <w:tab w:val="left" w:pos="6300"/>
        </w:tabs>
        <w:snapToGrid w:val="0"/>
        <w:spacing w:line="500" w:lineRule="exact"/>
        <w:ind w:firstLine="480" w:firstLineChars="200"/>
        <w:jc w:val="right"/>
        <w:rPr>
          <w:sz w:val="24"/>
          <w:szCs w:val="24"/>
          <w:highlight w:val="none"/>
        </w:rPr>
      </w:pPr>
      <w:r>
        <w:rPr>
          <w:rFonts w:hint="eastAsia"/>
          <w:sz w:val="24"/>
          <w:szCs w:val="24"/>
          <w:highlight w:val="none"/>
        </w:rPr>
        <w:t>年   月   日</w:t>
      </w:r>
    </w:p>
    <w:p w14:paraId="513716DF">
      <w:pPr>
        <w:tabs>
          <w:tab w:val="left" w:pos="6300"/>
        </w:tabs>
        <w:snapToGrid w:val="0"/>
        <w:spacing w:line="360" w:lineRule="auto"/>
        <w:ind w:firstLine="480" w:firstLineChars="200"/>
        <w:rPr>
          <w:rFonts w:ascii="宋体" w:hAnsi="宋体"/>
          <w:sz w:val="24"/>
          <w:szCs w:val="24"/>
          <w:highlight w:val="none"/>
        </w:rPr>
      </w:pPr>
    </w:p>
    <w:p w14:paraId="25E33A50">
      <w:pPr>
        <w:tabs>
          <w:tab w:val="left" w:pos="6300"/>
        </w:tabs>
        <w:snapToGrid w:val="0"/>
        <w:spacing w:line="360" w:lineRule="auto"/>
        <w:ind w:firstLine="480" w:firstLineChars="200"/>
        <w:rPr>
          <w:rFonts w:ascii="宋体" w:hAnsi="宋体"/>
          <w:sz w:val="24"/>
          <w:szCs w:val="24"/>
          <w:highlight w:val="none"/>
        </w:rPr>
      </w:pPr>
    </w:p>
    <w:p w14:paraId="4DBDD89D">
      <w:pPr>
        <w:tabs>
          <w:tab w:val="left" w:pos="6300"/>
        </w:tabs>
        <w:snapToGrid w:val="0"/>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（五）本项目的特定资格条件（如果有）</w:t>
      </w:r>
    </w:p>
    <w:p w14:paraId="5A4F2253">
      <w:pPr>
        <w:tabs>
          <w:tab w:val="left" w:pos="6300"/>
        </w:tabs>
        <w:snapToGrid w:val="0"/>
        <w:spacing w:line="360" w:lineRule="auto"/>
        <w:ind w:firstLine="480" w:firstLineChars="200"/>
        <w:rPr>
          <w:rFonts w:hint="eastAsia" w:ascii="宋体" w:hAnsi="宋体"/>
          <w:sz w:val="24"/>
          <w:szCs w:val="24"/>
          <w:highlight w:val="none"/>
        </w:rPr>
      </w:pPr>
    </w:p>
    <w:p w14:paraId="13B4DA60">
      <w:pPr>
        <w:tabs>
          <w:tab w:val="left" w:pos="6300"/>
        </w:tabs>
        <w:snapToGrid w:val="0"/>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（六）落实政府采购政策需满足的资格要求（如果有）</w:t>
      </w:r>
    </w:p>
    <w:p w14:paraId="05EAFEDB">
      <w:pPr>
        <w:tabs>
          <w:tab w:val="left" w:pos="6300"/>
        </w:tabs>
        <w:snapToGrid w:val="0"/>
        <w:spacing w:line="360" w:lineRule="auto"/>
        <w:ind w:firstLine="480" w:firstLineChars="200"/>
        <w:rPr>
          <w:rFonts w:hint="eastAsia" w:ascii="宋体" w:hAnsi="宋体"/>
          <w:sz w:val="24"/>
          <w:szCs w:val="24"/>
          <w:highlight w:val="none"/>
        </w:rPr>
      </w:pPr>
    </w:p>
    <w:p w14:paraId="58D892DF">
      <w:pPr>
        <w:tabs>
          <w:tab w:val="left" w:pos="6300"/>
        </w:tabs>
        <w:snapToGrid w:val="0"/>
        <w:spacing w:line="360" w:lineRule="auto"/>
        <w:ind w:firstLine="480" w:firstLineChars="200"/>
        <w:rPr>
          <w:rFonts w:hint="eastAsia" w:ascii="宋体" w:hAnsi="宋体"/>
          <w:sz w:val="24"/>
          <w:szCs w:val="24"/>
          <w:highlight w:val="none"/>
        </w:rPr>
      </w:pPr>
    </w:p>
    <w:p w14:paraId="666B69AB">
      <w:pPr>
        <w:pageBreakBefore/>
        <w:tabs>
          <w:tab w:val="left" w:pos="6300"/>
        </w:tabs>
        <w:snapToGrid w:val="0"/>
        <w:spacing w:line="360" w:lineRule="auto"/>
        <w:ind w:firstLine="482" w:firstLineChars="200"/>
        <w:rPr>
          <w:rFonts w:hint="eastAsia"/>
          <w:b/>
          <w:sz w:val="24"/>
          <w:szCs w:val="24"/>
          <w:highlight w:val="none"/>
        </w:rPr>
      </w:pPr>
      <w:r>
        <w:rPr>
          <w:rFonts w:hint="eastAsia"/>
          <w:b/>
          <w:sz w:val="24"/>
          <w:szCs w:val="24"/>
          <w:highlight w:val="none"/>
        </w:rPr>
        <w:t>五</w:t>
      </w:r>
      <w:r>
        <w:rPr>
          <w:b/>
          <w:sz w:val="24"/>
          <w:szCs w:val="24"/>
          <w:highlight w:val="none"/>
        </w:rPr>
        <w:t>、</w:t>
      </w:r>
      <w:r>
        <w:rPr>
          <w:rFonts w:hint="eastAsia"/>
          <w:b/>
          <w:sz w:val="24"/>
          <w:szCs w:val="24"/>
          <w:highlight w:val="none"/>
        </w:rPr>
        <w:t>其他</w:t>
      </w:r>
    </w:p>
    <w:p w14:paraId="53E956E7">
      <w:pPr>
        <w:tabs>
          <w:tab w:val="left" w:pos="6300"/>
        </w:tabs>
        <w:snapToGrid w:val="0"/>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（一）中小企业声明函、监狱企业证明文件、残疾人福利性单位声明函</w:t>
      </w:r>
    </w:p>
    <w:p w14:paraId="74749C75">
      <w:pPr>
        <w:tabs>
          <w:tab w:val="left" w:pos="6300"/>
        </w:tabs>
        <w:snapToGrid w:val="0"/>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1.中小企业声明函</w:t>
      </w:r>
    </w:p>
    <w:p w14:paraId="6587EC01">
      <w:pPr>
        <w:snapToGrid w:val="0"/>
        <w:spacing w:line="360" w:lineRule="auto"/>
        <w:ind w:firstLine="560" w:firstLineChars="200"/>
        <w:jc w:val="center"/>
        <w:rPr>
          <w:rFonts w:hint="eastAsia" w:ascii="宋体" w:hAnsi="宋体"/>
          <w:szCs w:val="28"/>
          <w:highlight w:val="none"/>
        </w:rPr>
      </w:pPr>
      <w:r>
        <w:rPr>
          <w:rFonts w:hint="eastAsia" w:ascii="宋体" w:hAnsi="宋体"/>
          <w:szCs w:val="28"/>
          <w:highlight w:val="none"/>
        </w:rPr>
        <w:t>中小企业声明函</w:t>
      </w:r>
    </w:p>
    <w:p w14:paraId="6DE78B6A">
      <w:pPr>
        <w:tabs>
          <w:tab w:val="left" w:pos="6300"/>
        </w:tabs>
        <w:snapToGrid w:val="0"/>
        <w:spacing w:line="500" w:lineRule="exact"/>
        <w:ind w:firstLine="480" w:firstLineChars="200"/>
        <w:rPr>
          <w:rFonts w:ascii="宋体" w:hAnsi="宋体"/>
          <w:sz w:val="24"/>
          <w:szCs w:val="28"/>
          <w:highlight w:val="none"/>
        </w:rPr>
      </w:pPr>
      <w:r>
        <w:rPr>
          <w:rFonts w:hint="eastAsia" w:ascii="宋体" w:hAnsi="宋体"/>
          <w:sz w:val="24"/>
          <w:szCs w:val="28"/>
          <w:highlight w:val="none"/>
        </w:rPr>
        <w:t>本公司（联合体）郑重声明，根据《政府采购促进中小企业发展管理办法》（</w:t>
      </w:r>
      <w:r>
        <w:rPr>
          <w:rFonts w:hint="eastAsia" w:ascii="宋体" w:hAnsi="宋体"/>
          <w:sz w:val="24"/>
          <w:szCs w:val="24"/>
          <w:highlight w:val="none"/>
        </w:rPr>
        <w:t>财库〔2020〕46号</w:t>
      </w:r>
      <w:r>
        <w:rPr>
          <w:rFonts w:hint="eastAsia" w:ascii="宋体" w:hAnsi="宋体"/>
          <w:sz w:val="24"/>
          <w:szCs w:val="28"/>
          <w:highlight w:val="none"/>
        </w:rPr>
        <w:t>）的规定，本公司（联合体）参加</w:t>
      </w:r>
      <w:r>
        <w:rPr>
          <w:rFonts w:hint="eastAsia" w:ascii="宋体" w:hAnsi="宋体"/>
          <w:i/>
          <w:sz w:val="24"/>
          <w:szCs w:val="28"/>
          <w:highlight w:val="none"/>
          <w:u w:val="single"/>
        </w:rPr>
        <w:t>（单位名称）</w:t>
      </w:r>
      <w:r>
        <w:rPr>
          <w:rFonts w:hint="eastAsia" w:ascii="宋体" w:hAnsi="宋体"/>
          <w:sz w:val="24"/>
          <w:szCs w:val="28"/>
          <w:highlight w:val="none"/>
        </w:rPr>
        <w:t>的</w:t>
      </w:r>
      <w:r>
        <w:rPr>
          <w:rFonts w:hint="eastAsia" w:ascii="宋体" w:hAnsi="宋体"/>
          <w:i/>
          <w:sz w:val="24"/>
          <w:szCs w:val="28"/>
          <w:highlight w:val="none"/>
          <w:u w:val="single"/>
        </w:rPr>
        <w:t>（项目名称）</w:t>
      </w:r>
      <w:r>
        <w:rPr>
          <w:rFonts w:hint="eastAsia" w:ascii="宋体" w:hAnsi="宋体"/>
          <w:sz w:val="24"/>
          <w:szCs w:val="28"/>
          <w:highlight w:val="none"/>
        </w:rPr>
        <w:t>采购活动，服务全部由符合政策要求的中小企业承接。相关企业（含联合体中的中小企业、签订分包意向协议的中小企业）的具体情况如下：</w:t>
      </w:r>
    </w:p>
    <w:p w14:paraId="3518F774">
      <w:pPr>
        <w:tabs>
          <w:tab w:val="left" w:pos="6300"/>
        </w:tabs>
        <w:snapToGrid w:val="0"/>
        <w:spacing w:line="500" w:lineRule="exact"/>
        <w:ind w:firstLine="480" w:firstLineChars="200"/>
        <w:rPr>
          <w:rFonts w:ascii="宋体" w:hAnsi="宋体"/>
          <w:sz w:val="24"/>
          <w:szCs w:val="24"/>
          <w:highlight w:val="none"/>
        </w:rPr>
      </w:pPr>
      <w:r>
        <w:rPr>
          <w:rFonts w:hint="eastAsia" w:ascii="宋体" w:hAnsi="宋体"/>
          <w:i/>
          <w:sz w:val="24"/>
          <w:szCs w:val="24"/>
          <w:highlight w:val="none"/>
          <w:u w:val="single"/>
        </w:rPr>
        <w:t>（标的名称）</w:t>
      </w:r>
      <w:r>
        <w:rPr>
          <w:rFonts w:hint="eastAsia" w:ascii="宋体" w:hAnsi="宋体"/>
          <w:sz w:val="24"/>
          <w:szCs w:val="24"/>
          <w:highlight w:val="none"/>
        </w:rPr>
        <w:t>，属于</w:t>
      </w:r>
      <w:r>
        <w:rPr>
          <w:rFonts w:hint="eastAsia" w:ascii="宋体" w:hAnsi="宋体"/>
          <w:i/>
          <w:sz w:val="24"/>
          <w:szCs w:val="24"/>
          <w:highlight w:val="none"/>
          <w:u w:val="single"/>
        </w:rPr>
        <w:t>（采购文件中明确的所属行业）</w:t>
      </w:r>
      <w:r>
        <w:rPr>
          <w:rFonts w:hint="eastAsia" w:ascii="宋体" w:hAnsi="宋体"/>
          <w:sz w:val="24"/>
          <w:szCs w:val="24"/>
          <w:highlight w:val="none"/>
        </w:rPr>
        <w:t>；承接企业为</w:t>
      </w:r>
      <w:r>
        <w:rPr>
          <w:rFonts w:hint="eastAsia" w:ascii="宋体" w:hAnsi="宋体"/>
          <w:i/>
          <w:sz w:val="24"/>
          <w:szCs w:val="24"/>
          <w:highlight w:val="none"/>
          <w:u w:val="single"/>
        </w:rPr>
        <w:t>（企业名称）</w:t>
      </w:r>
      <w:r>
        <w:rPr>
          <w:rFonts w:hint="eastAsia" w:ascii="宋体" w:hAnsi="宋体"/>
          <w:sz w:val="24"/>
          <w:szCs w:val="24"/>
          <w:highlight w:val="none"/>
        </w:rPr>
        <w:t>，从业人员</w:t>
      </w:r>
      <w:r>
        <w:rPr>
          <w:rFonts w:hint="eastAsia" w:ascii="宋体" w:hAnsi="宋体"/>
          <w:sz w:val="24"/>
          <w:szCs w:val="24"/>
          <w:highlight w:val="none"/>
          <w:u w:val="single"/>
        </w:rPr>
        <w:t xml:space="preserve">   </w:t>
      </w:r>
      <w:r>
        <w:rPr>
          <w:rFonts w:hint="eastAsia" w:ascii="宋体" w:hAnsi="宋体"/>
          <w:sz w:val="24"/>
          <w:szCs w:val="24"/>
          <w:highlight w:val="none"/>
        </w:rPr>
        <w:t>人，营业收入为</w:t>
      </w:r>
      <w:r>
        <w:rPr>
          <w:rFonts w:hint="eastAsia" w:ascii="宋体" w:hAnsi="宋体"/>
          <w:sz w:val="24"/>
          <w:szCs w:val="24"/>
          <w:highlight w:val="none"/>
          <w:u w:val="single"/>
        </w:rPr>
        <w:t xml:space="preserve">   </w:t>
      </w:r>
      <w:r>
        <w:rPr>
          <w:rFonts w:hint="eastAsia" w:ascii="宋体" w:hAnsi="宋体"/>
          <w:sz w:val="24"/>
          <w:szCs w:val="24"/>
          <w:highlight w:val="none"/>
        </w:rPr>
        <w:t>万元，资产总额为</w:t>
      </w:r>
      <w:r>
        <w:rPr>
          <w:rFonts w:hint="eastAsia" w:ascii="宋体" w:hAnsi="宋体"/>
          <w:sz w:val="24"/>
          <w:szCs w:val="24"/>
          <w:highlight w:val="none"/>
          <w:u w:val="single"/>
        </w:rPr>
        <w:t xml:space="preserve">     </w:t>
      </w:r>
      <w:r>
        <w:rPr>
          <w:rFonts w:hint="eastAsia" w:ascii="宋体" w:hAnsi="宋体"/>
          <w:sz w:val="24"/>
          <w:szCs w:val="24"/>
          <w:highlight w:val="none"/>
        </w:rPr>
        <w:t>万元，属于</w:t>
      </w:r>
      <w:r>
        <w:rPr>
          <w:rFonts w:hint="eastAsia" w:ascii="宋体" w:hAnsi="宋体"/>
          <w:i/>
          <w:sz w:val="24"/>
          <w:szCs w:val="24"/>
          <w:highlight w:val="none"/>
          <w:u w:val="single"/>
        </w:rPr>
        <w:t>（中型企业、小型企业、微型企业）</w:t>
      </w:r>
      <w:r>
        <w:rPr>
          <w:rFonts w:hint="eastAsia" w:ascii="宋体" w:hAnsi="宋体"/>
          <w:sz w:val="24"/>
          <w:szCs w:val="24"/>
          <w:highlight w:val="none"/>
        </w:rPr>
        <w:t>；</w:t>
      </w:r>
    </w:p>
    <w:p w14:paraId="0F00E4B4">
      <w:pPr>
        <w:tabs>
          <w:tab w:val="left" w:pos="6300"/>
        </w:tabs>
        <w:snapToGrid w:val="0"/>
        <w:spacing w:line="500" w:lineRule="exact"/>
        <w:ind w:firstLine="480" w:firstLineChars="200"/>
        <w:rPr>
          <w:rFonts w:ascii="宋体" w:hAnsi="宋体"/>
          <w:sz w:val="24"/>
          <w:szCs w:val="28"/>
          <w:highlight w:val="none"/>
        </w:rPr>
      </w:pPr>
      <w:r>
        <w:rPr>
          <w:rFonts w:hint="eastAsia" w:ascii="宋体" w:hAnsi="宋体"/>
          <w:sz w:val="24"/>
          <w:szCs w:val="24"/>
          <w:highlight w:val="none"/>
        </w:rPr>
        <w:t>为本标的提供的服务人员</w:t>
      </w:r>
      <w:r>
        <w:rPr>
          <w:rFonts w:hint="eastAsia" w:ascii="宋体" w:hAnsi="宋体"/>
          <w:sz w:val="24"/>
          <w:szCs w:val="24"/>
          <w:highlight w:val="none"/>
          <w:u w:val="single"/>
        </w:rPr>
        <w:t xml:space="preserve">   </w:t>
      </w:r>
      <w:r>
        <w:rPr>
          <w:rFonts w:hint="eastAsia" w:ascii="宋体" w:hAnsi="宋体"/>
          <w:sz w:val="24"/>
          <w:szCs w:val="24"/>
          <w:highlight w:val="none"/>
        </w:rPr>
        <w:t>人，其中与本企业签订劳动合同</w:t>
      </w:r>
      <w:r>
        <w:rPr>
          <w:rFonts w:hint="eastAsia" w:ascii="宋体" w:hAnsi="宋体"/>
          <w:sz w:val="24"/>
          <w:szCs w:val="24"/>
          <w:highlight w:val="none"/>
          <w:u w:val="single"/>
        </w:rPr>
        <w:t xml:space="preserve">   </w:t>
      </w:r>
      <w:r>
        <w:rPr>
          <w:rFonts w:hint="eastAsia" w:ascii="宋体" w:hAnsi="宋体"/>
          <w:sz w:val="24"/>
          <w:szCs w:val="24"/>
          <w:highlight w:val="none"/>
        </w:rPr>
        <w:t>人，其他人员</w:t>
      </w:r>
      <w:r>
        <w:rPr>
          <w:rFonts w:hint="eastAsia" w:ascii="宋体" w:hAnsi="宋体"/>
          <w:sz w:val="24"/>
          <w:szCs w:val="24"/>
          <w:highlight w:val="none"/>
          <w:u w:val="single"/>
        </w:rPr>
        <w:t xml:space="preserve">   </w:t>
      </w:r>
      <w:r>
        <w:rPr>
          <w:rFonts w:hint="eastAsia" w:ascii="宋体" w:hAnsi="宋体"/>
          <w:sz w:val="24"/>
          <w:szCs w:val="24"/>
          <w:highlight w:val="none"/>
        </w:rPr>
        <w:t>人。</w:t>
      </w:r>
      <w:r>
        <w:rPr>
          <w:rFonts w:hint="eastAsia" w:ascii="宋体" w:hAnsi="宋体"/>
          <w:b/>
          <w:sz w:val="24"/>
          <w:szCs w:val="24"/>
          <w:highlight w:val="none"/>
        </w:rPr>
        <w:t>有其他人员的不符合中小企业扶持政策</w:t>
      </w:r>
      <w:r>
        <w:rPr>
          <w:rFonts w:hint="eastAsia" w:ascii="宋体" w:hAnsi="宋体"/>
          <w:sz w:val="24"/>
          <w:szCs w:val="24"/>
          <w:highlight w:val="none"/>
        </w:rPr>
        <w:t>。</w:t>
      </w:r>
    </w:p>
    <w:p w14:paraId="725C5353">
      <w:pPr>
        <w:tabs>
          <w:tab w:val="left" w:pos="6300"/>
        </w:tabs>
        <w:snapToGrid w:val="0"/>
        <w:spacing w:line="500" w:lineRule="exact"/>
        <w:ind w:right="782" w:firstLine="480" w:firstLineChars="200"/>
        <w:rPr>
          <w:rFonts w:ascii="宋体" w:hAnsi="宋体"/>
          <w:sz w:val="24"/>
          <w:highlight w:val="none"/>
        </w:rPr>
      </w:pPr>
      <w:r>
        <w:rPr>
          <w:rFonts w:ascii="宋体" w:hAnsi="宋体"/>
          <w:sz w:val="24"/>
          <w:highlight w:val="none"/>
        </w:rPr>
        <w:t>……</w:t>
      </w:r>
    </w:p>
    <w:p w14:paraId="2E3F4042">
      <w:pPr>
        <w:tabs>
          <w:tab w:val="left" w:pos="6300"/>
        </w:tabs>
        <w:snapToGrid w:val="0"/>
        <w:spacing w:line="500" w:lineRule="exact"/>
        <w:ind w:firstLine="480" w:firstLineChars="200"/>
        <w:rPr>
          <w:rFonts w:ascii="宋体" w:hAnsi="宋体"/>
          <w:sz w:val="24"/>
          <w:szCs w:val="28"/>
          <w:highlight w:val="none"/>
        </w:rPr>
      </w:pPr>
      <w:r>
        <w:rPr>
          <w:rFonts w:hint="eastAsia" w:ascii="宋体" w:hAnsi="宋体"/>
          <w:sz w:val="24"/>
          <w:szCs w:val="28"/>
          <w:highlight w:val="none"/>
        </w:rPr>
        <w:t>以上企业，不属于大企业的分支机构，不存在控股股东为大企业的情形，也不存在与大企业的负责人为同一人的情形。</w:t>
      </w:r>
    </w:p>
    <w:p w14:paraId="71B3540B">
      <w:pPr>
        <w:tabs>
          <w:tab w:val="left" w:pos="6300"/>
        </w:tabs>
        <w:snapToGrid w:val="0"/>
        <w:spacing w:line="500" w:lineRule="exact"/>
        <w:ind w:firstLine="480" w:firstLineChars="200"/>
        <w:rPr>
          <w:rFonts w:ascii="宋体" w:hAnsi="宋体"/>
          <w:sz w:val="24"/>
          <w:szCs w:val="28"/>
          <w:highlight w:val="none"/>
        </w:rPr>
      </w:pPr>
      <w:r>
        <w:rPr>
          <w:rFonts w:hint="eastAsia" w:ascii="宋体" w:hAnsi="宋体"/>
          <w:sz w:val="24"/>
          <w:szCs w:val="28"/>
          <w:highlight w:val="none"/>
        </w:rPr>
        <w:t>本企业对上述声明内容的真实性负责。如有虚假，将依法承担相应责任。</w:t>
      </w:r>
    </w:p>
    <w:p w14:paraId="0B539545">
      <w:pPr>
        <w:tabs>
          <w:tab w:val="left" w:pos="6300"/>
        </w:tabs>
        <w:snapToGrid w:val="0"/>
        <w:spacing w:line="500" w:lineRule="exact"/>
        <w:ind w:firstLine="480" w:firstLineChars="200"/>
        <w:rPr>
          <w:rFonts w:ascii="宋体" w:hAnsi="宋体"/>
          <w:sz w:val="24"/>
          <w:szCs w:val="28"/>
          <w:highlight w:val="none"/>
        </w:rPr>
      </w:pPr>
    </w:p>
    <w:p w14:paraId="0010F980">
      <w:pPr>
        <w:tabs>
          <w:tab w:val="left" w:pos="6300"/>
        </w:tabs>
        <w:snapToGrid w:val="0"/>
        <w:spacing w:line="500" w:lineRule="exact"/>
        <w:ind w:firstLine="480" w:firstLineChars="200"/>
        <w:rPr>
          <w:rFonts w:ascii="宋体" w:hAnsi="宋体"/>
          <w:sz w:val="24"/>
          <w:szCs w:val="28"/>
          <w:highlight w:val="none"/>
        </w:rPr>
      </w:pPr>
      <w:r>
        <w:rPr>
          <w:rFonts w:hint="eastAsia" w:ascii="宋体" w:hAnsi="宋体"/>
          <w:sz w:val="24"/>
          <w:szCs w:val="28"/>
          <w:highlight w:val="none"/>
        </w:rPr>
        <w:t xml:space="preserve">                                               企业名称（盖章）： </w:t>
      </w:r>
    </w:p>
    <w:p w14:paraId="355956CE">
      <w:pPr>
        <w:tabs>
          <w:tab w:val="left" w:pos="6300"/>
        </w:tabs>
        <w:snapToGrid w:val="0"/>
        <w:spacing w:line="500" w:lineRule="exact"/>
        <w:ind w:firstLine="480" w:firstLineChars="200"/>
        <w:rPr>
          <w:rFonts w:hint="eastAsia" w:ascii="宋体" w:hAnsi="宋体"/>
          <w:sz w:val="24"/>
          <w:szCs w:val="28"/>
          <w:highlight w:val="none"/>
        </w:rPr>
      </w:pPr>
      <w:r>
        <w:rPr>
          <w:rFonts w:hint="eastAsia" w:ascii="宋体" w:hAnsi="宋体"/>
          <w:sz w:val="24"/>
          <w:szCs w:val="28"/>
          <w:highlight w:val="none"/>
        </w:rPr>
        <w:t xml:space="preserve">                                               日期：</w:t>
      </w:r>
    </w:p>
    <w:p w14:paraId="591BFAEF">
      <w:pPr>
        <w:tabs>
          <w:tab w:val="left" w:pos="6300"/>
        </w:tabs>
        <w:snapToGrid w:val="0"/>
        <w:rPr>
          <w:rFonts w:hint="eastAsia" w:ascii="宋体" w:hAnsi="宋体" w:cs="宋体"/>
          <w:kern w:val="0"/>
          <w:sz w:val="24"/>
          <w:szCs w:val="24"/>
          <w:highlight w:val="none"/>
        </w:rPr>
      </w:pPr>
    </w:p>
    <w:p w14:paraId="0C0DD022">
      <w:pPr>
        <w:tabs>
          <w:tab w:val="left" w:pos="6300"/>
        </w:tabs>
        <w:snapToGrid w:val="0"/>
        <w:spacing w:line="400" w:lineRule="exact"/>
        <w:ind w:firstLine="420" w:firstLineChars="200"/>
        <w:jc w:val="left"/>
        <w:rPr>
          <w:rFonts w:hint="eastAsia" w:ascii="宋体" w:hAnsi="宋体" w:cs="宋体"/>
          <w:kern w:val="0"/>
          <w:sz w:val="21"/>
          <w:szCs w:val="21"/>
          <w:highlight w:val="none"/>
        </w:rPr>
      </w:pPr>
      <w:r>
        <w:rPr>
          <w:rFonts w:hint="eastAsia" w:ascii="宋体" w:hAnsi="宋体" w:cs="宋体"/>
          <w:kern w:val="0"/>
          <w:sz w:val="21"/>
          <w:szCs w:val="21"/>
          <w:highlight w:val="none"/>
        </w:rPr>
        <w:t>填写时应注意以下事项：</w:t>
      </w:r>
    </w:p>
    <w:p w14:paraId="743E0289">
      <w:pPr>
        <w:tabs>
          <w:tab w:val="left" w:pos="6300"/>
        </w:tabs>
        <w:snapToGrid w:val="0"/>
        <w:spacing w:line="400" w:lineRule="exact"/>
        <w:ind w:firstLine="420" w:firstLineChars="200"/>
        <w:jc w:val="left"/>
        <w:rPr>
          <w:rFonts w:hint="eastAsia" w:ascii="宋体" w:hAnsi="宋体" w:cs="宋体"/>
          <w:kern w:val="0"/>
          <w:sz w:val="21"/>
          <w:szCs w:val="21"/>
          <w:highlight w:val="none"/>
        </w:rPr>
      </w:pPr>
      <w:r>
        <w:rPr>
          <w:rFonts w:hint="eastAsia" w:ascii="宋体" w:hAnsi="宋体" w:cs="宋体"/>
          <w:kern w:val="0"/>
          <w:sz w:val="21"/>
          <w:szCs w:val="21"/>
          <w:highlight w:val="none"/>
        </w:rPr>
        <w:t>1.除建筑业、房地产开发经营、租赁和商务服务业等三个行业外，其余行业无需填写资产总额项；</w:t>
      </w:r>
    </w:p>
    <w:p w14:paraId="48ACE7B9">
      <w:pPr>
        <w:tabs>
          <w:tab w:val="left" w:pos="6300"/>
        </w:tabs>
        <w:snapToGrid w:val="0"/>
        <w:spacing w:line="400" w:lineRule="exact"/>
        <w:ind w:firstLine="420" w:firstLineChars="200"/>
        <w:jc w:val="left"/>
        <w:rPr>
          <w:rFonts w:hint="eastAsia" w:ascii="宋体" w:hAnsi="宋体" w:cs="宋体"/>
          <w:kern w:val="0"/>
          <w:sz w:val="21"/>
          <w:szCs w:val="21"/>
          <w:highlight w:val="none"/>
        </w:rPr>
      </w:pPr>
      <w:r>
        <w:rPr>
          <w:rFonts w:hint="eastAsia" w:ascii="宋体" w:hAnsi="宋体" w:cs="宋体"/>
          <w:kern w:val="0"/>
          <w:sz w:val="21"/>
          <w:szCs w:val="21"/>
          <w:highlight w:val="none"/>
        </w:rPr>
        <w:t>2.农、林、牧、渔业无需填写从业人员和资产总额项；</w:t>
      </w:r>
    </w:p>
    <w:p w14:paraId="2BA371ED">
      <w:pPr>
        <w:tabs>
          <w:tab w:val="left" w:pos="6300"/>
        </w:tabs>
        <w:snapToGrid w:val="0"/>
        <w:spacing w:line="400" w:lineRule="exact"/>
        <w:ind w:firstLine="420" w:firstLineChars="200"/>
        <w:jc w:val="left"/>
        <w:rPr>
          <w:rFonts w:hint="eastAsia" w:ascii="宋体" w:hAnsi="宋体" w:cs="宋体"/>
          <w:kern w:val="0"/>
          <w:sz w:val="21"/>
          <w:szCs w:val="21"/>
          <w:highlight w:val="none"/>
        </w:rPr>
      </w:pPr>
      <w:r>
        <w:rPr>
          <w:rFonts w:hint="eastAsia" w:ascii="宋体" w:hAnsi="宋体" w:cs="宋体"/>
          <w:kern w:val="0"/>
          <w:sz w:val="21"/>
          <w:szCs w:val="21"/>
          <w:highlight w:val="none"/>
        </w:rPr>
        <w:t>3.从业人员、营业收入、资产总额填报上一年度数据，无上一年度数据的新成立企业可不填报；</w:t>
      </w:r>
    </w:p>
    <w:p w14:paraId="5C99F226">
      <w:pPr>
        <w:tabs>
          <w:tab w:val="left" w:pos="6300"/>
        </w:tabs>
        <w:snapToGrid w:val="0"/>
        <w:spacing w:line="400" w:lineRule="exact"/>
        <w:ind w:firstLine="420" w:firstLineChars="200"/>
        <w:jc w:val="left"/>
        <w:rPr>
          <w:rFonts w:hint="eastAsia" w:ascii="宋体" w:hAnsi="宋体" w:cs="宋体"/>
          <w:kern w:val="0"/>
          <w:sz w:val="21"/>
          <w:szCs w:val="21"/>
          <w:highlight w:val="none"/>
        </w:rPr>
      </w:pPr>
      <w:r>
        <w:rPr>
          <w:rFonts w:hint="eastAsia" w:ascii="宋体" w:hAnsi="宋体" w:cs="宋体"/>
          <w:kern w:val="0"/>
          <w:sz w:val="21"/>
          <w:szCs w:val="21"/>
          <w:highlight w:val="none"/>
        </w:rPr>
        <w:t>4.供应商未按照采购文件第一篇“采购标的对应的中小企业划分标准所属行业”填写所属行业，或所填写企业类型与相应行业划型标准不一致的，视为未提供《中小企业声明函》，不享受中小企业扶持政策；</w:t>
      </w:r>
    </w:p>
    <w:p w14:paraId="4D491E91">
      <w:pPr>
        <w:tabs>
          <w:tab w:val="left" w:pos="6300"/>
        </w:tabs>
        <w:snapToGrid w:val="0"/>
        <w:spacing w:line="400" w:lineRule="exact"/>
        <w:ind w:firstLine="420" w:firstLineChars="200"/>
        <w:jc w:val="left"/>
        <w:rPr>
          <w:rFonts w:hint="eastAsia" w:ascii="宋体" w:hAnsi="宋体" w:cs="宋体"/>
          <w:kern w:val="0"/>
          <w:sz w:val="21"/>
          <w:szCs w:val="21"/>
          <w:highlight w:val="none"/>
        </w:rPr>
      </w:pPr>
      <w:r>
        <w:rPr>
          <w:rFonts w:hint="eastAsia" w:ascii="宋体" w:hAnsi="宋体" w:cs="宋体"/>
          <w:kern w:val="0"/>
          <w:sz w:val="21"/>
          <w:szCs w:val="21"/>
          <w:highlight w:val="none"/>
        </w:rPr>
        <w:t>5.若中标人（成交供应商）为小微企业的，将在结果公告时公告其《中小企业声明函》，中标人（成交供应商）投标的产品若涉及到其他小微企业制造的将一并进行公告。</w:t>
      </w:r>
    </w:p>
    <w:p w14:paraId="15EC4C9E">
      <w:pPr>
        <w:tabs>
          <w:tab w:val="left" w:pos="6300"/>
        </w:tabs>
        <w:snapToGrid w:val="0"/>
        <w:spacing w:line="400" w:lineRule="exact"/>
        <w:ind w:firstLine="420" w:firstLineChars="200"/>
        <w:jc w:val="left"/>
        <w:rPr>
          <w:rFonts w:hint="eastAsia" w:ascii="宋体" w:hAnsi="宋体" w:cs="宋体"/>
          <w:kern w:val="0"/>
          <w:sz w:val="21"/>
          <w:szCs w:val="21"/>
          <w:highlight w:val="none"/>
        </w:rPr>
      </w:pPr>
      <w:r>
        <w:rPr>
          <w:rFonts w:hint="eastAsia" w:ascii="宋体" w:hAnsi="宋体" w:cs="宋体"/>
          <w:kern w:val="0"/>
          <w:sz w:val="21"/>
          <w:szCs w:val="21"/>
          <w:highlight w:val="none"/>
        </w:rPr>
        <w:t>附：各行业划型标准</w:t>
      </w:r>
    </w:p>
    <w:p w14:paraId="6C7280EE">
      <w:pPr>
        <w:tabs>
          <w:tab w:val="left" w:pos="6300"/>
        </w:tabs>
        <w:snapToGrid w:val="0"/>
        <w:spacing w:line="400" w:lineRule="exact"/>
        <w:ind w:firstLine="420" w:firstLineChars="200"/>
        <w:jc w:val="left"/>
        <w:rPr>
          <w:rFonts w:hint="eastAsia" w:ascii="宋体" w:hAnsi="宋体" w:cs="宋体"/>
          <w:kern w:val="0"/>
          <w:sz w:val="21"/>
          <w:szCs w:val="21"/>
          <w:highlight w:val="none"/>
        </w:rPr>
      </w:pPr>
      <w:r>
        <w:rPr>
          <w:rFonts w:hint="eastAsia" w:ascii="宋体" w:hAnsi="宋体" w:cs="宋体"/>
          <w:kern w:val="0"/>
          <w:sz w:val="21"/>
          <w:szCs w:val="21"/>
          <w:highlight w:val="none"/>
        </w:rPr>
        <w:t>（一）农、林、牧、渔业。营业收入20000万元以下的为中小微型企业。其中，营业收入500万元及以上的为中型企业，营业收入50万元及以上的为小型企业，营业收入50万元以下的为微型企业。</w:t>
      </w:r>
    </w:p>
    <w:p w14:paraId="014B714C">
      <w:pPr>
        <w:tabs>
          <w:tab w:val="left" w:pos="6300"/>
        </w:tabs>
        <w:snapToGrid w:val="0"/>
        <w:spacing w:line="400" w:lineRule="exact"/>
        <w:ind w:firstLine="420" w:firstLineChars="200"/>
        <w:jc w:val="left"/>
        <w:rPr>
          <w:rFonts w:hint="eastAsia" w:ascii="宋体" w:hAnsi="宋体" w:cs="宋体"/>
          <w:kern w:val="0"/>
          <w:sz w:val="21"/>
          <w:szCs w:val="21"/>
          <w:highlight w:val="none"/>
        </w:rPr>
      </w:pPr>
      <w:r>
        <w:rPr>
          <w:rFonts w:hint="eastAsia" w:ascii="宋体" w:hAnsi="宋体" w:cs="宋体"/>
          <w:kern w:val="0"/>
          <w:sz w:val="21"/>
          <w:szCs w:val="21"/>
          <w:highlight w:val="none"/>
        </w:rPr>
        <w:t>（二）工业（包括采矿业，制造业，电力、热力、燃气及水生产和供应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301E21F6">
      <w:pPr>
        <w:tabs>
          <w:tab w:val="left" w:pos="6300"/>
        </w:tabs>
        <w:snapToGrid w:val="0"/>
        <w:spacing w:line="400" w:lineRule="exact"/>
        <w:ind w:firstLine="420" w:firstLineChars="200"/>
        <w:jc w:val="left"/>
        <w:rPr>
          <w:rFonts w:hint="eastAsia" w:ascii="宋体" w:hAnsi="宋体" w:cs="宋体"/>
          <w:kern w:val="0"/>
          <w:sz w:val="21"/>
          <w:szCs w:val="21"/>
          <w:highlight w:val="none"/>
        </w:rPr>
      </w:pPr>
      <w:r>
        <w:rPr>
          <w:rFonts w:hint="eastAsia" w:ascii="宋体" w:hAnsi="宋体" w:cs="宋体"/>
          <w:kern w:val="0"/>
          <w:sz w:val="21"/>
          <w:szCs w:val="21"/>
          <w:highlight w:val="none"/>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120D26E0">
      <w:pPr>
        <w:tabs>
          <w:tab w:val="left" w:pos="6300"/>
        </w:tabs>
        <w:snapToGrid w:val="0"/>
        <w:spacing w:line="400" w:lineRule="exact"/>
        <w:ind w:firstLine="420" w:firstLineChars="200"/>
        <w:jc w:val="left"/>
        <w:rPr>
          <w:rFonts w:hint="eastAsia" w:ascii="宋体" w:hAnsi="宋体" w:cs="宋体"/>
          <w:kern w:val="0"/>
          <w:sz w:val="21"/>
          <w:szCs w:val="21"/>
          <w:highlight w:val="none"/>
        </w:rPr>
      </w:pPr>
      <w:r>
        <w:rPr>
          <w:rFonts w:hint="eastAsia" w:ascii="宋体" w:hAnsi="宋体" w:cs="宋体"/>
          <w:kern w:val="0"/>
          <w:sz w:val="21"/>
          <w:szCs w:val="21"/>
          <w:highlight w:val="none"/>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6DA7C672">
      <w:pPr>
        <w:tabs>
          <w:tab w:val="left" w:pos="6300"/>
        </w:tabs>
        <w:snapToGrid w:val="0"/>
        <w:spacing w:line="400" w:lineRule="exact"/>
        <w:ind w:firstLine="420" w:firstLineChars="200"/>
        <w:jc w:val="left"/>
        <w:rPr>
          <w:rFonts w:hint="eastAsia" w:ascii="宋体" w:hAnsi="宋体" w:cs="宋体"/>
          <w:kern w:val="0"/>
          <w:sz w:val="21"/>
          <w:szCs w:val="21"/>
          <w:highlight w:val="none"/>
        </w:rPr>
      </w:pPr>
      <w:r>
        <w:rPr>
          <w:rFonts w:hint="eastAsia" w:ascii="宋体" w:hAnsi="宋体" w:cs="宋体"/>
          <w:kern w:val="0"/>
          <w:sz w:val="21"/>
          <w:szCs w:val="21"/>
          <w:highlight w:val="none"/>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574308D2">
      <w:pPr>
        <w:tabs>
          <w:tab w:val="left" w:pos="6300"/>
        </w:tabs>
        <w:snapToGrid w:val="0"/>
        <w:spacing w:line="400" w:lineRule="exact"/>
        <w:ind w:firstLine="420" w:firstLineChars="200"/>
        <w:jc w:val="left"/>
        <w:rPr>
          <w:rFonts w:hint="eastAsia" w:ascii="宋体" w:hAnsi="宋体" w:cs="宋体"/>
          <w:kern w:val="0"/>
          <w:sz w:val="21"/>
          <w:szCs w:val="21"/>
          <w:highlight w:val="none"/>
        </w:rPr>
      </w:pPr>
      <w:r>
        <w:rPr>
          <w:rFonts w:hint="eastAsia" w:ascii="宋体" w:hAnsi="宋体" w:cs="宋体"/>
          <w:kern w:val="0"/>
          <w:sz w:val="21"/>
          <w:szCs w:val="21"/>
          <w:highlight w:val="none"/>
        </w:rPr>
        <w:t>（六）交通运输业（不含铁路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69BC1435">
      <w:pPr>
        <w:tabs>
          <w:tab w:val="left" w:pos="6300"/>
        </w:tabs>
        <w:snapToGrid w:val="0"/>
        <w:spacing w:line="400" w:lineRule="exact"/>
        <w:ind w:firstLine="420" w:firstLineChars="200"/>
        <w:jc w:val="left"/>
        <w:rPr>
          <w:rFonts w:hint="eastAsia" w:ascii="宋体" w:hAnsi="宋体" w:cs="宋体"/>
          <w:kern w:val="0"/>
          <w:sz w:val="21"/>
          <w:szCs w:val="21"/>
          <w:highlight w:val="none"/>
        </w:rPr>
      </w:pPr>
      <w:r>
        <w:rPr>
          <w:rFonts w:hint="eastAsia" w:ascii="宋体" w:hAnsi="宋体" w:cs="宋体"/>
          <w:kern w:val="0"/>
          <w:sz w:val="21"/>
          <w:szCs w:val="21"/>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0248A032">
      <w:pPr>
        <w:tabs>
          <w:tab w:val="left" w:pos="6300"/>
        </w:tabs>
        <w:snapToGrid w:val="0"/>
        <w:spacing w:line="400" w:lineRule="exact"/>
        <w:ind w:firstLine="420" w:firstLineChars="200"/>
        <w:jc w:val="left"/>
        <w:rPr>
          <w:rFonts w:hint="eastAsia" w:ascii="宋体" w:hAnsi="宋体" w:cs="宋体"/>
          <w:kern w:val="0"/>
          <w:sz w:val="21"/>
          <w:szCs w:val="21"/>
          <w:highlight w:val="none"/>
        </w:rPr>
      </w:pPr>
      <w:r>
        <w:rPr>
          <w:rFonts w:hint="eastAsia" w:ascii="宋体" w:hAnsi="宋体" w:cs="宋体"/>
          <w:kern w:val="0"/>
          <w:sz w:val="21"/>
          <w:szCs w:val="21"/>
          <w:highlight w:val="none"/>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6F007E9B">
      <w:pPr>
        <w:tabs>
          <w:tab w:val="left" w:pos="6300"/>
        </w:tabs>
        <w:snapToGrid w:val="0"/>
        <w:spacing w:line="400" w:lineRule="exact"/>
        <w:ind w:firstLine="420" w:firstLineChars="200"/>
        <w:jc w:val="left"/>
        <w:rPr>
          <w:rFonts w:hint="eastAsia" w:ascii="宋体" w:hAnsi="宋体" w:cs="宋体"/>
          <w:kern w:val="0"/>
          <w:sz w:val="21"/>
          <w:szCs w:val="21"/>
          <w:highlight w:val="none"/>
        </w:rPr>
      </w:pPr>
      <w:r>
        <w:rPr>
          <w:rFonts w:hint="eastAsia" w:ascii="宋体" w:hAnsi="宋体" w:cs="宋体"/>
          <w:kern w:val="0"/>
          <w:sz w:val="21"/>
          <w:szCs w:val="21"/>
          <w:highlight w:val="none"/>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661C6456">
      <w:pPr>
        <w:tabs>
          <w:tab w:val="left" w:pos="6300"/>
        </w:tabs>
        <w:snapToGrid w:val="0"/>
        <w:spacing w:line="400" w:lineRule="exact"/>
        <w:ind w:firstLine="420" w:firstLineChars="200"/>
        <w:jc w:val="left"/>
        <w:rPr>
          <w:rFonts w:hint="eastAsia" w:ascii="宋体" w:hAnsi="宋体" w:cs="宋体"/>
          <w:kern w:val="0"/>
          <w:sz w:val="21"/>
          <w:szCs w:val="21"/>
          <w:highlight w:val="none"/>
        </w:rPr>
      </w:pPr>
      <w:r>
        <w:rPr>
          <w:rFonts w:hint="eastAsia" w:ascii="宋体" w:hAnsi="宋体" w:cs="宋体"/>
          <w:kern w:val="0"/>
          <w:sz w:val="21"/>
          <w:szCs w:val="21"/>
          <w:highlight w:val="none"/>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50571CB7">
      <w:pPr>
        <w:tabs>
          <w:tab w:val="left" w:pos="6300"/>
        </w:tabs>
        <w:snapToGrid w:val="0"/>
        <w:spacing w:line="400" w:lineRule="exact"/>
        <w:ind w:firstLine="420" w:firstLineChars="200"/>
        <w:jc w:val="left"/>
        <w:rPr>
          <w:rFonts w:hint="eastAsia" w:ascii="宋体" w:hAnsi="宋体" w:cs="宋体"/>
          <w:kern w:val="0"/>
          <w:sz w:val="21"/>
          <w:szCs w:val="21"/>
          <w:highlight w:val="none"/>
        </w:rPr>
      </w:pPr>
      <w:r>
        <w:rPr>
          <w:rFonts w:hint="eastAsia" w:ascii="宋体" w:hAnsi="宋体" w:cs="宋体"/>
          <w:kern w:val="0"/>
          <w:sz w:val="21"/>
          <w:szCs w:val="21"/>
          <w:highlight w:val="none"/>
        </w:rPr>
        <w:t>（十一）信息传输业（包括电信、互联网和相关服务）。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4A696262">
      <w:pPr>
        <w:tabs>
          <w:tab w:val="left" w:pos="6300"/>
        </w:tabs>
        <w:snapToGrid w:val="0"/>
        <w:spacing w:line="400" w:lineRule="exact"/>
        <w:ind w:firstLine="420" w:firstLineChars="200"/>
        <w:jc w:val="left"/>
        <w:rPr>
          <w:rFonts w:hint="eastAsia" w:ascii="宋体" w:hAnsi="宋体" w:cs="宋体"/>
          <w:kern w:val="0"/>
          <w:sz w:val="21"/>
          <w:szCs w:val="21"/>
          <w:highlight w:val="none"/>
        </w:rPr>
      </w:pPr>
      <w:r>
        <w:rPr>
          <w:rFonts w:hint="eastAsia" w:ascii="宋体" w:hAnsi="宋体" w:cs="宋体"/>
          <w:kern w:val="0"/>
          <w:sz w:val="21"/>
          <w:szCs w:val="21"/>
          <w:highlight w:val="none"/>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4A5C8EA5">
      <w:pPr>
        <w:tabs>
          <w:tab w:val="left" w:pos="6300"/>
        </w:tabs>
        <w:snapToGrid w:val="0"/>
        <w:spacing w:line="400" w:lineRule="exact"/>
        <w:ind w:firstLine="420" w:firstLineChars="200"/>
        <w:jc w:val="left"/>
        <w:rPr>
          <w:rFonts w:hint="eastAsia" w:ascii="宋体" w:hAnsi="宋体" w:cs="宋体"/>
          <w:kern w:val="0"/>
          <w:sz w:val="21"/>
          <w:szCs w:val="21"/>
          <w:highlight w:val="none"/>
        </w:rPr>
      </w:pPr>
      <w:r>
        <w:rPr>
          <w:rFonts w:hint="eastAsia" w:ascii="宋体" w:hAnsi="宋体" w:cs="宋体"/>
          <w:kern w:val="0"/>
          <w:sz w:val="21"/>
          <w:szCs w:val="21"/>
          <w:highlight w:val="none"/>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346B1475">
      <w:pPr>
        <w:tabs>
          <w:tab w:val="left" w:pos="6300"/>
        </w:tabs>
        <w:snapToGrid w:val="0"/>
        <w:spacing w:line="400" w:lineRule="exact"/>
        <w:ind w:firstLine="420" w:firstLineChars="200"/>
        <w:jc w:val="left"/>
        <w:rPr>
          <w:rFonts w:hint="eastAsia" w:ascii="宋体" w:hAnsi="宋体" w:cs="宋体"/>
          <w:kern w:val="0"/>
          <w:sz w:val="21"/>
          <w:szCs w:val="21"/>
          <w:highlight w:val="none"/>
        </w:rPr>
      </w:pPr>
      <w:r>
        <w:rPr>
          <w:rFonts w:hint="eastAsia" w:ascii="宋体" w:hAnsi="宋体" w:cs="宋体"/>
          <w:kern w:val="0"/>
          <w:sz w:val="21"/>
          <w:szCs w:val="21"/>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3859F78E">
      <w:pPr>
        <w:tabs>
          <w:tab w:val="left" w:pos="6300"/>
        </w:tabs>
        <w:snapToGrid w:val="0"/>
        <w:spacing w:line="400" w:lineRule="exact"/>
        <w:ind w:firstLine="420" w:firstLineChars="200"/>
        <w:jc w:val="left"/>
        <w:rPr>
          <w:rFonts w:hint="eastAsia" w:ascii="宋体" w:hAnsi="宋体" w:cs="宋体"/>
          <w:kern w:val="0"/>
          <w:sz w:val="21"/>
          <w:szCs w:val="21"/>
          <w:highlight w:val="none"/>
        </w:rPr>
      </w:pPr>
      <w:r>
        <w:rPr>
          <w:rFonts w:hint="eastAsia" w:ascii="宋体" w:hAnsi="宋体" w:cs="宋体"/>
          <w:kern w:val="0"/>
          <w:sz w:val="21"/>
          <w:szCs w:val="21"/>
          <w:highlight w:val="none"/>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25258624">
      <w:pPr>
        <w:tabs>
          <w:tab w:val="left" w:pos="6300"/>
        </w:tabs>
        <w:snapToGrid w:val="0"/>
        <w:spacing w:line="400" w:lineRule="exact"/>
        <w:ind w:firstLine="420" w:firstLineChars="200"/>
        <w:jc w:val="left"/>
        <w:rPr>
          <w:rFonts w:hint="eastAsia" w:ascii="宋体" w:hAnsi="宋体"/>
          <w:sz w:val="21"/>
          <w:szCs w:val="21"/>
          <w:highlight w:val="none"/>
        </w:rPr>
      </w:pPr>
      <w:r>
        <w:rPr>
          <w:rFonts w:hint="eastAsia" w:ascii="宋体" w:hAnsi="宋体" w:cs="宋体"/>
          <w:kern w:val="0"/>
          <w:sz w:val="21"/>
          <w:szCs w:val="21"/>
          <w:highlight w:val="none"/>
        </w:rPr>
        <w:t>（十六）其他未列明行业（包括科学研究和技术服务业，水利、环境和公共设施管理业，居民服务、修理和其他服务业，社会工作，文化、体育和娱乐业等）。从业人员300人以下的为中小微型企业。其中，从业人员100人及以上的为中型企业；从业人员10人及以上的为小型企业；从业人员10人以下的为微型企业。</w:t>
      </w:r>
    </w:p>
    <w:p w14:paraId="75EF6C4A">
      <w:pPr>
        <w:pageBreakBefore/>
        <w:tabs>
          <w:tab w:val="left" w:pos="6300"/>
        </w:tabs>
        <w:snapToGrid w:val="0"/>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2.监狱企业证明文件</w:t>
      </w:r>
    </w:p>
    <w:p w14:paraId="003E7CA6">
      <w:pPr>
        <w:tabs>
          <w:tab w:val="left" w:pos="6300"/>
        </w:tabs>
        <w:snapToGrid w:val="0"/>
        <w:spacing w:line="360" w:lineRule="auto"/>
        <w:ind w:firstLine="480" w:firstLineChars="200"/>
        <w:rPr>
          <w:rFonts w:hint="eastAsia" w:ascii="宋体" w:hAnsi="宋体"/>
          <w:sz w:val="29"/>
          <w:szCs w:val="29"/>
          <w:highlight w:val="none"/>
        </w:rPr>
      </w:pPr>
      <w:r>
        <w:rPr>
          <w:rFonts w:hint="eastAsia" w:ascii="宋体" w:hAnsi="宋体"/>
          <w:sz w:val="24"/>
          <w:szCs w:val="24"/>
          <w:highlight w:val="none"/>
        </w:rPr>
        <w:t>以省级以上监狱管理局、戒毒管理局（含新疆生产建设兵团）出具的属于监狱企业的证明文件为准</w:t>
      </w:r>
      <w:r>
        <w:rPr>
          <w:rFonts w:hint="eastAsia" w:ascii="宋体" w:hAnsi="宋体"/>
          <w:sz w:val="29"/>
          <w:szCs w:val="29"/>
          <w:highlight w:val="none"/>
        </w:rPr>
        <w:t>。</w:t>
      </w:r>
    </w:p>
    <w:p w14:paraId="3C01E429">
      <w:pPr>
        <w:tabs>
          <w:tab w:val="left" w:pos="6300"/>
        </w:tabs>
        <w:snapToGrid w:val="0"/>
        <w:spacing w:line="360" w:lineRule="auto"/>
        <w:ind w:firstLine="580" w:firstLineChars="200"/>
        <w:rPr>
          <w:rFonts w:hint="eastAsia" w:ascii="宋体" w:hAnsi="宋体"/>
          <w:sz w:val="29"/>
          <w:szCs w:val="29"/>
          <w:highlight w:val="none"/>
        </w:rPr>
      </w:pPr>
    </w:p>
    <w:p w14:paraId="7928261F">
      <w:pPr>
        <w:tabs>
          <w:tab w:val="left" w:pos="6300"/>
        </w:tabs>
        <w:snapToGrid w:val="0"/>
        <w:spacing w:line="360" w:lineRule="auto"/>
        <w:ind w:firstLine="480" w:firstLineChars="200"/>
        <w:rPr>
          <w:rFonts w:ascii="宋体" w:hAnsi="宋体"/>
          <w:sz w:val="24"/>
          <w:szCs w:val="24"/>
          <w:highlight w:val="none"/>
        </w:rPr>
      </w:pPr>
      <w:r>
        <w:rPr>
          <w:rFonts w:hint="eastAsia" w:ascii="宋体" w:hAnsi="宋体"/>
          <w:sz w:val="24"/>
          <w:szCs w:val="24"/>
          <w:highlight w:val="none"/>
        </w:rPr>
        <w:t>3.残疾人福利性单位声明函（格式）</w:t>
      </w:r>
    </w:p>
    <w:p w14:paraId="2E3C8438">
      <w:pPr>
        <w:tabs>
          <w:tab w:val="left" w:pos="6300"/>
        </w:tabs>
        <w:snapToGrid w:val="0"/>
        <w:spacing w:line="360" w:lineRule="auto"/>
        <w:ind w:firstLine="560" w:firstLineChars="200"/>
        <w:jc w:val="center"/>
        <w:rPr>
          <w:rFonts w:hint="eastAsia" w:ascii="宋体" w:hAnsi="宋体"/>
          <w:szCs w:val="28"/>
          <w:highlight w:val="none"/>
        </w:rPr>
      </w:pPr>
      <w:r>
        <w:rPr>
          <w:rFonts w:hint="eastAsia" w:ascii="宋体" w:hAnsi="宋体"/>
          <w:szCs w:val="28"/>
          <w:highlight w:val="none"/>
        </w:rPr>
        <w:t>残疾人福利性单位声明函</w:t>
      </w:r>
    </w:p>
    <w:p w14:paraId="572B8F87">
      <w:pPr>
        <w:tabs>
          <w:tab w:val="left" w:pos="6300"/>
        </w:tabs>
        <w:snapToGrid w:val="0"/>
        <w:spacing w:line="360" w:lineRule="auto"/>
        <w:ind w:firstLine="480" w:firstLineChars="200"/>
        <w:rPr>
          <w:rFonts w:ascii="宋体" w:hAnsi="宋体"/>
          <w:sz w:val="24"/>
          <w:highlight w:val="none"/>
        </w:rPr>
      </w:pPr>
      <w:r>
        <w:rPr>
          <w:rFonts w:hint="eastAsia" w:ascii="宋体" w:hAnsi="宋体"/>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7C6D62E9">
      <w:pPr>
        <w:tabs>
          <w:tab w:val="left" w:pos="6300"/>
        </w:tabs>
        <w:snapToGrid w:val="0"/>
        <w:spacing w:line="360" w:lineRule="auto"/>
        <w:ind w:firstLine="480" w:firstLineChars="200"/>
        <w:rPr>
          <w:rFonts w:ascii="宋体" w:hAnsi="宋体"/>
          <w:sz w:val="24"/>
          <w:highlight w:val="none"/>
        </w:rPr>
      </w:pPr>
      <w:r>
        <w:rPr>
          <w:rFonts w:hint="eastAsia" w:ascii="宋体" w:hAnsi="宋体"/>
          <w:sz w:val="24"/>
          <w:highlight w:val="none"/>
        </w:rPr>
        <w:t>本单位对上述声明的真实性负责。如有虚假，将依法承担相应责任。</w:t>
      </w:r>
    </w:p>
    <w:p w14:paraId="06493A06">
      <w:pPr>
        <w:tabs>
          <w:tab w:val="left" w:pos="6300"/>
        </w:tabs>
        <w:snapToGrid w:val="0"/>
        <w:spacing w:line="360" w:lineRule="auto"/>
        <w:ind w:firstLine="480" w:firstLineChars="200"/>
        <w:rPr>
          <w:rFonts w:ascii="宋体" w:hAnsi="宋体"/>
          <w:sz w:val="24"/>
          <w:highlight w:val="none"/>
        </w:rPr>
      </w:pPr>
    </w:p>
    <w:p w14:paraId="2401486D">
      <w:pPr>
        <w:tabs>
          <w:tab w:val="left" w:pos="6300"/>
        </w:tabs>
        <w:snapToGrid w:val="0"/>
        <w:spacing w:line="360" w:lineRule="auto"/>
        <w:ind w:firstLine="480" w:firstLineChars="200"/>
        <w:rPr>
          <w:rFonts w:ascii="宋体" w:hAnsi="宋体"/>
          <w:sz w:val="24"/>
          <w:highlight w:val="none"/>
        </w:rPr>
      </w:pPr>
    </w:p>
    <w:p w14:paraId="3F49EC35">
      <w:pPr>
        <w:tabs>
          <w:tab w:val="left" w:pos="6300"/>
        </w:tabs>
        <w:snapToGrid w:val="0"/>
        <w:spacing w:line="360" w:lineRule="auto"/>
        <w:ind w:firstLine="480" w:firstLineChars="200"/>
        <w:rPr>
          <w:rFonts w:ascii="宋体" w:hAnsi="宋体"/>
          <w:sz w:val="24"/>
          <w:highlight w:val="none"/>
        </w:rPr>
      </w:pPr>
      <w:r>
        <w:rPr>
          <w:rFonts w:hint="eastAsia" w:ascii="宋体" w:hAnsi="宋体"/>
          <w:sz w:val="24"/>
          <w:highlight w:val="none"/>
        </w:rPr>
        <w:t xml:space="preserve">                                                  供应商名称（盖章）：</w:t>
      </w:r>
    </w:p>
    <w:p w14:paraId="71167437">
      <w:pPr>
        <w:tabs>
          <w:tab w:val="left" w:pos="6300"/>
        </w:tabs>
        <w:snapToGrid w:val="0"/>
        <w:spacing w:line="360" w:lineRule="auto"/>
        <w:ind w:firstLine="570"/>
        <w:jc w:val="left"/>
        <w:rPr>
          <w:rFonts w:hint="eastAsia" w:ascii="宋体" w:hAnsi="宋体"/>
          <w:highlight w:val="none"/>
        </w:rPr>
      </w:pPr>
      <w:r>
        <w:rPr>
          <w:rFonts w:hint="eastAsia" w:ascii="宋体" w:hAnsi="宋体"/>
          <w:sz w:val="24"/>
          <w:highlight w:val="none"/>
        </w:rPr>
        <w:t xml:space="preserve">                                                  日  期：</w:t>
      </w:r>
    </w:p>
    <w:p w14:paraId="504014D6">
      <w:pPr>
        <w:tabs>
          <w:tab w:val="left" w:pos="6300"/>
        </w:tabs>
        <w:snapToGrid w:val="0"/>
        <w:spacing w:line="500" w:lineRule="exact"/>
        <w:jc w:val="left"/>
        <w:rPr>
          <w:rFonts w:hint="eastAsia" w:ascii="宋体" w:hAnsi="宋体"/>
          <w:highlight w:val="none"/>
        </w:rPr>
      </w:pPr>
    </w:p>
    <w:p w14:paraId="6F469A2E">
      <w:pPr>
        <w:tabs>
          <w:tab w:val="left" w:pos="6300"/>
        </w:tabs>
        <w:snapToGrid w:val="0"/>
        <w:spacing w:line="500" w:lineRule="exact"/>
        <w:ind w:firstLine="570"/>
        <w:jc w:val="left"/>
        <w:rPr>
          <w:rFonts w:hint="eastAsia" w:ascii="宋体" w:hAnsi="宋体"/>
          <w:sz w:val="24"/>
          <w:szCs w:val="24"/>
          <w:highlight w:val="none"/>
        </w:rPr>
      </w:pPr>
      <w:r>
        <w:rPr>
          <w:rFonts w:hint="eastAsia" w:ascii="宋体" w:hAnsi="宋体"/>
          <w:sz w:val="24"/>
          <w:szCs w:val="24"/>
          <w:highlight w:val="none"/>
        </w:rPr>
        <w:t>若成交供应商为残疾人福利性单位的，将在结果公告时公告其《残疾人福利性单位声明函》。</w:t>
      </w:r>
    </w:p>
    <w:p w14:paraId="73D6066A">
      <w:pPr>
        <w:tabs>
          <w:tab w:val="left" w:pos="6300"/>
        </w:tabs>
        <w:snapToGrid w:val="0"/>
        <w:spacing w:line="500" w:lineRule="exact"/>
        <w:ind w:firstLine="570"/>
        <w:jc w:val="left"/>
        <w:rPr>
          <w:rFonts w:hint="eastAsia" w:ascii="宋体" w:hAnsi="宋体"/>
          <w:sz w:val="24"/>
          <w:szCs w:val="24"/>
          <w:highlight w:val="none"/>
        </w:rPr>
      </w:pPr>
    </w:p>
    <w:p w14:paraId="7D59D964">
      <w:pPr>
        <w:tabs>
          <w:tab w:val="left" w:pos="6300"/>
        </w:tabs>
        <w:snapToGrid w:val="0"/>
        <w:spacing w:line="500" w:lineRule="exact"/>
        <w:ind w:firstLine="570"/>
        <w:jc w:val="left"/>
        <w:rPr>
          <w:rFonts w:hint="eastAsia" w:ascii="宋体" w:hAnsi="宋体"/>
          <w:sz w:val="24"/>
          <w:szCs w:val="24"/>
          <w:highlight w:val="none"/>
        </w:rPr>
      </w:pPr>
    </w:p>
    <w:p w14:paraId="6875D847">
      <w:pPr>
        <w:tabs>
          <w:tab w:val="left" w:pos="6300"/>
        </w:tabs>
        <w:snapToGrid w:val="0"/>
        <w:spacing w:line="500" w:lineRule="exact"/>
        <w:ind w:firstLine="570"/>
        <w:jc w:val="left"/>
        <w:rPr>
          <w:rFonts w:hint="eastAsia" w:ascii="宋体" w:hAnsi="宋体"/>
          <w:sz w:val="24"/>
          <w:szCs w:val="24"/>
          <w:highlight w:val="none"/>
        </w:rPr>
      </w:pPr>
    </w:p>
    <w:p w14:paraId="300D252E">
      <w:pPr>
        <w:tabs>
          <w:tab w:val="left" w:pos="6300"/>
        </w:tabs>
        <w:snapToGrid w:val="0"/>
        <w:spacing w:line="360" w:lineRule="auto"/>
        <w:ind w:firstLine="480" w:firstLineChars="200"/>
        <w:rPr>
          <w:rFonts w:ascii="宋体" w:hAnsi="宋体"/>
          <w:sz w:val="24"/>
          <w:szCs w:val="24"/>
          <w:highlight w:val="none"/>
        </w:rPr>
      </w:pPr>
      <w:r>
        <w:rPr>
          <w:rFonts w:hint="eastAsia" w:ascii="宋体" w:hAnsi="宋体"/>
          <w:sz w:val="24"/>
          <w:szCs w:val="24"/>
          <w:highlight w:val="none"/>
        </w:rPr>
        <w:t>（二）其他与项目有关的资料（自附）</w:t>
      </w:r>
    </w:p>
    <w:p w14:paraId="6D200D9D">
      <w:pPr>
        <w:tabs>
          <w:tab w:val="left" w:pos="6300"/>
        </w:tabs>
        <w:snapToGrid w:val="0"/>
        <w:spacing w:line="360" w:lineRule="auto"/>
        <w:ind w:firstLine="480" w:firstLineChars="200"/>
        <w:rPr>
          <w:rFonts w:hint="eastAsia" w:ascii="宋体" w:hAnsi="宋体"/>
          <w:sz w:val="24"/>
          <w:szCs w:val="24"/>
          <w:highlight w:val="none"/>
        </w:rPr>
      </w:pPr>
    </w:p>
    <w:p w14:paraId="16B8CBA2">
      <w:pPr>
        <w:tabs>
          <w:tab w:val="left" w:pos="6300"/>
        </w:tabs>
        <w:snapToGrid w:val="0"/>
        <w:spacing w:line="360" w:lineRule="auto"/>
        <w:ind w:firstLine="480" w:firstLineChars="200"/>
        <w:rPr>
          <w:rFonts w:hint="eastAsia" w:ascii="宋体" w:hAnsi="宋体"/>
          <w:sz w:val="24"/>
          <w:szCs w:val="24"/>
          <w:highlight w:val="none"/>
        </w:rPr>
      </w:pPr>
    </w:p>
    <w:p w14:paraId="3A5331E0">
      <w:pPr>
        <w:tabs>
          <w:tab w:val="left" w:pos="6300"/>
        </w:tabs>
        <w:snapToGrid w:val="0"/>
        <w:spacing w:line="360" w:lineRule="auto"/>
        <w:ind w:firstLine="480" w:firstLineChars="200"/>
        <w:rPr>
          <w:rFonts w:hint="eastAsia" w:ascii="宋体" w:hAnsi="宋体"/>
          <w:sz w:val="24"/>
          <w:szCs w:val="24"/>
          <w:highlight w:val="none"/>
        </w:rPr>
      </w:pPr>
    </w:p>
    <w:p w14:paraId="796E01E0">
      <w:pPr>
        <w:tabs>
          <w:tab w:val="left" w:pos="6300"/>
        </w:tabs>
        <w:snapToGrid w:val="0"/>
        <w:spacing w:line="360" w:lineRule="auto"/>
        <w:ind w:firstLine="480" w:firstLineChars="200"/>
        <w:rPr>
          <w:rFonts w:hint="eastAsia" w:ascii="宋体" w:hAnsi="宋体"/>
          <w:sz w:val="24"/>
          <w:szCs w:val="24"/>
          <w:highlight w:val="none"/>
        </w:rPr>
      </w:pPr>
    </w:p>
    <w:p w14:paraId="4B93CB37">
      <w:pPr>
        <w:tabs>
          <w:tab w:val="left" w:pos="6300"/>
        </w:tabs>
        <w:snapToGrid w:val="0"/>
        <w:spacing w:line="360" w:lineRule="auto"/>
        <w:ind w:firstLine="480" w:firstLineChars="200"/>
        <w:rPr>
          <w:rFonts w:ascii="宋体" w:hAnsi="宋体"/>
          <w:sz w:val="24"/>
          <w:szCs w:val="24"/>
          <w:highlight w:val="none"/>
        </w:rPr>
      </w:pPr>
    </w:p>
    <w:p w14:paraId="47416D13">
      <w:pPr>
        <w:tabs>
          <w:tab w:val="left" w:pos="6300"/>
        </w:tabs>
        <w:snapToGrid w:val="0"/>
        <w:spacing w:line="500" w:lineRule="exact"/>
        <w:jc w:val="center"/>
        <w:rPr>
          <w:sz w:val="24"/>
          <w:szCs w:val="24"/>
          <w:highlight w:val="none"/>
        </w:rPr>
      </w:pPr>
      <w:r>
        <w:rPr>
          <w:sz w:val="24"/>
          <w:szCs w:val="24"/>
          <w:highlight w:val="none"/>
        </w:rPr>
        <w:t>（结束）</w:t>
      </w:r>
    </w:p>
    <w:sectPr>
      <w:pgSz w:w="11907" w:h="16840"/>
      <w:pgMar w:top="1134" w:right="1191" w:bottom="1134" w:left="1191"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PMingLiU">
    <w:altName w:val="Sitka Text"/>
    <w:panose1 w:val="02020500000000000000"/>
    <w:charset w:val="00"/>
    <w:family w:val="roman"/>
    <w:pitch w:val="default"/>
    <w:sig w:usb0="00000000" w:usb1="00000000" w:usb2="00000016" w:usb3="00000000" w:csb0="00100001" w:csb1="00000000"/>
  </w:font>
  <w:font w:name="Sitka Text">
    <w:panose1 w:val="00000000000000000000"/>
    <w:charset w:val="00"/>
    <w:family w:val="auto"/>
    <w:pitch w:val="default"/>
    <w:sig w:usb0="A00002EF" w:usb1="4000204B"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_x000B__x000C_">
    <w:altName w:val="方正公文小标宋"/>
    <w:panose1 w:val="00000000000000000000"/>
    <w:charset w:val="00"/>
    <w:family w:val="roman"/>
    <w:pitch w:val="default"/>
    <w:sig w:usb0="00000000" w:usb1="00000000" w:usb2="00000000" w:usb3="00000000" w:csb0="00040001" w:csb1="00000000"/>
  </w:font>
  <w:font w:name="方正公文小标宋">
    <w:panose1 w:val="02000500000000000000"/>
    <w:charset w:val="86"/>
    <w:family w:val="auto"/>
    <w:pitch w:val="default"/>
    <w:sig w:usb0="A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Arial Narrow">
    <w:panose1 w:val="020B0606020202030204"/>
    <w:charset w:val="00"/>
    <w:family w:val="swiss"/>
    <w:pitch w:val="default"/>
    <w:sig w:usb0="00000287" w:usb1="00000800" w:usb2="00000000" w:usb3="00000000" w:csb0="2000009F" w:csb1="DFD70000"/>
  </w:font>
  <w:font w:name="Verdana">
    <w:panose1 w:val="020B0604030504040204"/>
    <w:charset w:val="00"/>
    <w:family w:val="swiss"/>
    <w:pitch w:val="default"/>
    <w:sig w:usb0="A00006FF" w:usb1="4000205B" w:usb2="00000010" w:usb3="00000000" w:csb0="2000019F" w:csb1="00000000"/>
  </w:font>
  <w:font w:name="昆仑楷体">
    <w:altName w:val="宋体"/>
    <w:panose1 w:val="02010609000001010101"/>
    <w:charset w:val="00"/>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文鼎粗黑">
    <w:altName w:val="黑体"/>
    <w:panose1 w:val="020B0609010001010101"/>
    <w:charset w:val="00"/>
    <w:family w:val="modern"/>
    <w:pitch w:val="default"/>
    <w:sig w:usb0="00000000" w:usb1="00000000" w:usb2="00000010" w:usb3="00000000" w:csb0="00040000" w:csb1="00000000"/>
  </w:font>
  <w:font w:name="宋体;SimSun">
    <w:altName w:val="宋体"/>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C7D787">
    <w:pPr>
      <w:pStyle w:val="36"/>
      <w:framePr w:wrap="around" w:vAnchor="text" w:hAnchor="margin" w:xAlign="center" w:y="1"/>
      <w:rPr>
        <w:rStyle w:val="62"/>
      </w:rPr>
    </w:pPr>
    <w:r>
      <w:fldChar w:fldCharType="begin"/>
    </w:r>
    <w:r>
      <w:rPr>
        <w:rStyle w:val="62"/>
      </w:rPr>
      <w:instrText xml:space="preserve">PAGE  </w:instrText>
    </w:r>
    <w:r>
      <w:fldChar w:fldCharType="separate"/>
    </w:r>
    <w:r>
      <w:fldChar w:fldCharType="end"/>
    </w:r>
  </w:p>
  <w:p w14:paraId="3CA8A6B0">
    <w:pPr>
      <w:pStyle w:val="3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116501">
    <w:pPr>
      <w:pStyle w:val="36"/>
      <w:framePr w:wrap="around" w:vAnchor="text" w:hAnchor="margin" w:xAlign="center" w:y="1"/>
      <w:rPr>
        <w:rStyle w:val="62"/>
      </w:rPr>
    </w:pPr>
  </w:p>
  <w:p w14:paraId="5B899F35">
    <w:pPr>
      <w:pStyle w:val="36"/>
      <w:jc w:val="center"/>
      <w:rPr>
        <w:rFonts w:hint="eastAsia" w:ascii="宋体" w:hAnsi="宋体"/>
        <w:sz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23DA81">
    <w:pPr>
      <w:pStyle w:val="3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B19BAC">
    <w:pPr>
      <w:pStyle w:val="36"/>
      <w:jc w:val="center"/>
    </w:pPr>
    <w:r>
      <w:fldChar w:fldCharType="begin"/>
    </w:r>
    <w:r>
      <w:instrText xml:space="preserve"> PAGE   \* MERGEFORMAT </w:instrText>
    </w:r>
    <w:r>
      <w:fldChar w:fldCharType="separate"/>
    </w:r>
    <w:r>
      <w:rPr>
        <w:lang w:val="zh-CN"/>
      </w:rPr>
      <w:t>-</w:t>
    </w:r>
    <w:r>
      <w:t xml:space="preserve"> 4 -</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2F7513">
    <w:pPr>
      <w:pStyle w:val="36"/>
      <w:framePr w:wrap="around" w:vAnchor="text" w:hAnchor="margin" w:xAlign="center" w:y="1"/>
      <w:rPr>
        <w:rStyle w:val="62"/>
      </w:rPr>
    </w:pPr>
    <w:r>
      <w:fldChar w:fldCharType="begin"/>
    </w:r>
    <w:r>
      <w:rPr>
        <w:rStyle w:val="62"/>
      </w:rPr>
      <w:instrText xml:space="preserve">PAGE  </w:instrText>
    </w:r>
    <w:r>
      <w:fldChar w:fldCharType="separate"/>
    </w:r>
    <w:r>
      <w:fldChar w:fldCharType="end"/>
    </w:r>
  </w:p>
  <w:p w14:paraId="33EB7B9D">
    <w:pPr>
      <w:pStyle w:val="3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F4F8B5">
    <w:pPr>
      <w:pStyle w:val="37"/>
      <w:jc w:val="both"/>
      <w:rPr>
        <w:rFonts w:hint="eastAsia" w:ascii="宋体" w:hAnsi="宋体"/>
        <w:sz w:val="21"/>
        <w:szCs w:val="21"/>
      </w:rPr>
    </w:pPr>
    <w:r>
      <w:rPr>
        <w:rFonts w:hint="eastAsia" w:ascii="宋体" w:hAnsi="宋体"/>
        <w:sz w:val="21"/>
        <w:szCs w:val="21"/>
      </w:rPr>
      <w:t>重庆</w:t>
    </w:r>
    <w:r>
      <w:rPr>
        <w:rFonts w:hint="eastAsia" w:ascii="宋体" w:hAnsi="宋体"/>
        <w:sz w:val="21"/>
        <w:szCs w:val="21"/>
        <w:lang w:val="en-US" w:eastAsia="zh-CN"/>
      </w:rPr>
      <w:t>市</w:t>
    </w:r>
    <w:r>
      <w:rPr>
        <w:rFonts w:hint="eastAsia" w:ascii="宋体" w:hAnsi="宋体"/>
        <w:sz w:val="21"/>
        <w:szCs w:val="21"/>
      </w:rPr>
      <w:t>中基</w:t>
    </w:r>
    <w:r>
      <w:rPr>
        <w:rFonts w:hint="eastAsia" w:ascii="宋体" w:hAnsi="宋体"/>
        <w:sz w:val="21"/>
        <w:szCs w:val="21"/>
        <w:lang w:val="en-US" w:eastAsia="zh-CN"/>
      </w:rPr>
      <w:t>致信招标代理有限公司</w:t>
    </w:r>
    <w:r>
      <w:rPr>
        <w:rFonts w:hint="eastAsia" w:ascii="宋体" w:hAnsi="宋体"/>
        <w:sz w:val="21"/>
        <w:szCs w:val="21"/>
      </w:rPr>
      <w:t xml:space="preserve">                                              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A3E949">
    <w:pPr>
      <w:pStyle w:val="3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D1B09A">
    <w:pPr>
      <w:pStyle w:val="37"/>
      <w:jc w:val="both"/>
      <w:rPr>
        <w:rFonts w:hint="eastAsia" w:ascii="宋体" w:hAnsi="宋体"/>
        <w:sz w:val="21"/>
        <w:szCs w:val="21"/>
      </w:rPr>
    </w:pPr>
    <w:r>
      <w:rPr>
        <w:rFonts w:hint="eastAsia" w:ascii="宋体" w:hAnsi="宋体"/>
        <w:sz w:val="21"/>
        <w:szCs w:val="21"/>
      </w:rPr>
      <w:t>重庆</w:t>
    </w:r>
    <w:r>
      <w:rPr>
        <w:rFonts w:hint="eastAsia" w:ascii="宋体" w:hAnsi="宋体"/>
        <w:sz w:val="21"/>
        <w:szCs w:val="21"/>
        <w:lang w:val="en-US" w:eastAsia="zh-CN"/>
      </w:rPr>
      <w:t>市</w:t>
    </w:r>
    <w:r>
      <w:rPr>
        <w:rFonts w:hint="eastAsia" w:ascii="宋体" w:hAnsi="宋体"/>
        <w:sz w:val="21"/>
        <w:szCs w:val="21"/>
      </w:rPr>
      <w:t>中基</w:t>
    </w:r>
    <w:r>
      <w:rPr>
        <w:rFonts w:hint="eastAsia" w:ascii="宋体" w:hAnsi="宋体"/>
        <w:sz w:val="21"/>
        <w:szCs w:val="21"/>
        <w:lang w:val="en-US" w:eastAsia="zh-CN"/>
      </w:rPr>
      <w:t>致信招标代理有限公司</w:t>
    </w:r>
    <w:r>
      <w:rPr>
        <w:rFonts w:hint="eastAsia" w:ascii="宋体" w:hAnsi="宋体"/>
        <w:sz w:val="21"/>
        <w:szCs w:val="21"/>
      </w:rPr>
      <w:t xml:space="preserve">                                              </w:t>
    </w:r>
    <w:r>
      <w:rPr>
        <w:rFonts w:hint="eastAsia" w:ascii="宋体" w:hAnsi="宋体"/>
        <w:sz w:val="21"/>
        <w:szCs w:val="21"/>
        <w:lang w:val="en-US" w:eastAsia="zh-CN"/>
      </w:rPr>
      <w:t xml:space="preserve">                                                </w:t>
    </w:r>
    <w:r>
      <w:rPr>
        <w:rFonts w:hint="eastAsia" w:ascii="宋体" w:hAnsi="宋体"/>
        <w:sz w:val="21"/>
        <w:szCs w:val="21"/>
      </w:rPr>
      <w:t>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029FF4">
    <w:pPr>
      <w:pStyle w:val="37"/>
      <w:jc w:val="both"/>
      <w:rPr>
        <w:rFonts w:hint="eastAsia" w:ascii="宋体" w:hAnsi="宋体"/>
        <w:sz w:val="21"/>
        <w:szCs w:val="21"/>
      </w:rPr>
    </w:pPr>
    <w:r>
      <w:rPr>
        <w:rFonts w:hint="eastAsia" w:ascii="宋体" w:hAnsi="宋体"/>
        <w:sz w:val="21"/>
        <w:szCs w:val="21"/>
      </w:rPr>
      <w:t>重庆</w:t>
    </w:r>
    <w:r>
      <w:rPr>
        <w:rFonts w:hint="eastAsia" w:ascii="宋体" w:hAnsi="宋体"/>
        <w:sz w:val="21"/>
        <w:szCs w:val="21"/>
        <w:lang w:val="en-US" w:eastAsia="zh-CN"/>
      </w:rPr>
      <w:t>市</w:t>
    </w:r>
    <w:r>
      <w:rPr>
        <w:rFonts w:hint="eastAsia" w:ascii="宋体" w:hAnsi="宋体"/>
        <w:sz w:val="21"/>
        <w:szCs w:val="21"/>
      </w:rPr>
      <w:t>中基</w:t>
    </w:r>
    <w:r>
      <w:rPr>
        <w:rFonts w:hint="eastAsia" w:ascii="宋体" w:hAnsi="宋体"/>
        <w:sz w:val="21"/>
        <w:szCs w:val="21"/>
        <w:lang w:val="en-US" w:eastAsia="zh-CN"/>
      </w:rPr>
      <w:t>致信招标代理有限公司</w:t>
    </w:r>
    <w:r>
      <w:rPr>
        <w:rFonts w:hint="eastAsia" w:ascii="宋体" w:hAnsi="宋体"/>
        <w:sz w:val="21"/>
        <w:szCs w:val="21"/>
      </w:rPr>
      <w:t xml:space="preserve">                                              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multilevel"/>
    <w:tmpl w:val="00000009"/>
    <w:lvl w:ilvl="0" w:tentative="0">
      <w:start w:val="1"/>
      <w:numFmt w:val="upperLetter"/>
      <w:pStyle w:val="220"/>
      <w:suff w:val="nothing"/>
      <w:lvlText w:val="附　录　%1"/>
      <w:lvlJc w:val="left"/>
      <w:pPr>
        <w:ind w:left="0" w:firstLine="0"/>
      </w:pPr>
      <w:rPr>
        <w:rFonts w:hint="eastAsia" w:ascii="黑体" w:hAnsi="Times New Roman" w:eastAsia="黑体"/>
        <w:b w:val="0"/>
        <w:i w:val="0"/>
        <w:sz w:val="21"/>
      </w:rPr>
    </w:lvl>
    <w:lvl w:ilvl="1" w:tentative="0">
      <w:start w:val="1"/>
      <w:numFmt w:val="decimal"/>
      <w:pStyle w:val="162"/>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0000000A"/>
    <w:multiLevelType w:val="multilevel"/>
    <w:tmpl w:val="0000000A"/>
    <w:lvl w:ilvl="0" w:tentative="0">
      <w:start w:val="1"/>
      <w:numFmt w:val="bullet"/>
      <w:pStyle w:val="126"/>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B"/>
    <w:multiLevelType w:val="singleLevel"/>
    <w:tmpl w:val="0000000B"/>
    <w:lvl w:ilvl="0" w:tentative="0">
      <w:start w:val="1"/>
      <w:numFmt w:val="bullet"/>
      <w:pStyle w:val="225"/>
      <w:lvlText w:val=""/>
      <w:lvlJc w:val="left"/>
      <w:pPr>
        <w:tabs>
          <w:tab w:val="left" w:pos="360"/>
        </w:tabs>
        <w:ind w:left="360" w:hanging="360"/>
      </w:pPr>
      <w:rPr>
        <w:rFonts w:hint="default" w:ascii="Wingdings" w:hAnsi="Wingdings"/>
      </w:rPr>
    </w:lvl>
  </w:abstractNum>
  <w:abstractNum w:abstractNumId="3">
    <w:nsid w:val="0000000C"/>
    <w:multiLevelType w:val="multilevel"/>
    <w:tmpl w:val="0000000C"/>
    <w:lvl w:ilvl="0" w:tentative="0">
      <w:start w:val="5"/>
      <w:numFmt w:val="japaneseCounting"/>
      <w:pStyle w:val="168"/>
      <w:lvlText w:val="%1、"/>
      <w:lvlJc w:val="left"/>
      <w:pPr>
        <w:tabs>
          <w:tab w:val="left" w:pos="480"/>
        </w:tabs>
        <w:ind w:left="480" w:hanging="48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0D"/>
    <w:multiLevelType w:val="singleLevel"/>
    <w:tmpl w:val="0000000D"/>
    <w:lvl w:ilvl="0" w:tentative="0">
      <w:start w:val="1"/>
      <w:numFmt w:val="bullet"/>
      <w:pStyle w:val="132"/>
      <w:lvlText w:val=""/>
      <w:lvlJc w:val="left"/>
      <w:pPr>
        <w:tabs>
          <w:tab w:val="left" w:pos="1200"/>
        </w:tabs>
        <w:ind w:left="1200" w:hanging="360"/>
      </w:pPr>
      <w:rPr>
        <w:rFonts w:hint="default" w:ascii="Wingdings" w:hAnsi="Wingdings"/>
      </w:rPr>
    </w:lvl>
  </w:abstractNum>
  <w:abstractNum w:abstractNumId="5">
    <w:nsid w:val="0000000E"/>
    <w:multiLevelType w:val="multilevel"/>
    <w:tmpl w:val="0000000E"/>
    <w:lvl w:ilvl="0" w:tentative="0">
      <w:start w:val="1"/>
      <w:numFmt w:val="bullet"/>
      <w:pStyle w:val="151"/>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6">
    <w:nsid w:val="00000010"/>
    <w:multiLevelType w:val="singleLevel"/>
    <w:tmpl w:val="00000010"/>
    <w:lvl w:ilvl="0" w:tentative="0">
      <w:start w:val="1"/>
      <w:numFmt w:val="bullet"/>
      <w:lvlText w:val=""/>
      <w:lvlJc w:val="left"/>
      <w:pPr>
        <w:tabs>
          <w:tab w:val="left" w:pos="1620"/>
        </w:tabs>
        <w:ind w:left="1620" w:hanging="360"/>
      </w:pPr>
      <w:rPr>
        <w:rFonts w:hint="default" w:ascii="Wingdings" w:hAnsi="Wingdings"/>
      </w:rPr>
    </w:lvl>
  </w:abstractNum>
  <w:abstractNum w:abstractNumId="7">
    <w:nsid w:val="00000011"/>
    <w:multiLevelType w:val="multilevel"/>
    <w:tmpl w:val="00000011"/>
    <w:lvl w:ilvl="0" w:tentative="0">
      <w:start w:val="1"/>
      <w:numFmt w:val="decimal"/>
      <w:pStyle w:val="152"/>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12"/>
    <w:multiLevelType w:val="multilevel"/>
    <w:tmpl w:val="00000012"/>
    <w:lvl w:ilvl="0" w:tentative="0">
      <w:start w:val="1"/>
      <w:numFmt w:val="bullet"/>
      <w:pStyle w:val="226"/>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9">
    <w:nsid w:val="00000013"/>
    <w:multiLevelType w:val="singleLevel"/>
    <w:tmpl w:val="00000013"/>
    <w:lvl w:ilvl="0" w:tentative="0">
      <w:start w:val="1"/>
      <w:numFmt w:val="decimal"/>
      <w:pStyle w:val="13"/>
      <w:lvlText w:val="%1."/>
      <w:lvlJc w:val="left"/>
      <w:pPr>
        <w:tabs>
          <w:tab w:val="left" w:pos="425"/>
        </w:tabs>
        <w:ind w:left="425" w:hanging="425"/>
      </w:pPr>
      <w:rPr>
        <w:rFonts w:hint="default"/>
      </w:rPr>
    </w:lvl>
  </w:abstractNum>
  <w:abstractNum w:abstractNumId="10">
    <w:nsid w:val="00000014"/>
    <w:multiLevelType w:val="singleLevel"/>
    <w:tmpl w:val="00000014"/>
    <w:lvl w:ilvl="0" w:tentative="0">
      <w:start w:val="1"/>
      <w:numFmt w:val="bullet"/>
      <w:pStyle w:val="28"/>
      <w:lvlText w:val=""/>
      <w:lvlJc w:val="left"/>
      <w:pPr>
        <w:tabs>
          <w:tab w:val="left" w:pos="780"/>
        </w:tabs>
        <w:ind w:left="780" w:hanging="360"/>
      </w:pPr>
      <w:rPr>
        <w:rFonts w:hint="default" w:ascii="Wingdings" w:hAnsi="Wingdings"/>
      </w:rPr>
    </w:lvl>
  </w:abstractNum>
  <w:abstractNum w:abstractNumId="11">
    <w:nsid w:val="00000016"/>
    <w:multiLevelType w:val="singleLevel"/>
    <w:tmpl w:val="00000016"/>
    <w:lvl w:ilvl="0" w:tentative="0">
      <w:start w:val="1"/>
      <w:numFmt w:val="decimal"/>
      <w:pStyle w:val="238"/>
      <w:lvlText w:val="%1)"/>
      <w:lvlJc w:val="left"/>
      <w:pPr>
        <w:tabs>
          <w:tab w:val="left" w:pos="425"/>
        </w:tabs>
        <w:ind w:left="425" w:hanging="425"/>
      </w:pPr>
      <w:rPr>
        <w:rFonts w:hint="eastAsia"/>
      </w:rPr>
    </w:lvl>
  </w:abstractNum>
  <w:abstractNum w:abstractNumId="12">
    <w:nsid w:val="00000017"/>
    <w:multiLevelType w:val="multilevel"/>
    <w:tmpl w:val="00000017"/>
    <w:lvl w:ilvl="0" w:tentative="0">
      <w:start w:val="1"/>
      <w:numFmt w:val="chineseCountingThousand"/>
      <w:pStyle w:val="212"/>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5E7A3C32"/>
    <w:multiLevelType w:val="multilevel"/>
    <w:tmpl w:val="5E7A3C32"/>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pStyle w:val="99"/>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9"/>
  </w:num>
  <w:num w:numId="2">
    <w:abstractNumId w:val="10"/>
  </w:num>
  <w:num w:numId="3">
    <w:abstractNumId w:val="13"/>
  </w:num>
  <w:num w:numId="4">
    <w:abstractNumId w:val="1"/>
  </w:num>
  <w:num w:numId="5">
    <w:abstractNumId w:val="4"/>
  </w:num>
  <w:num w:numId="6">
    <w:abstractNumId w:val="5"/>
  </w:num>
  <w:num w:numId="7">
    <w:abstractNumId w:val="7"/>
  </w:num>
  <w:num w:numId="8">
    <w:abstractNumId w:val="0"/>
  </w:num>
  <w:num w:numId="9">
    <w:abstractNumId w:val="3"/>
  </w:num>
  <w:num w:numId="10">
    <w:abstractNumId w:val="12"/>
  </w:num>
  <w:num w:numId="11">
    <w:abstractNumId w:val="2"/>
  </w:num>
  <w:num w:numId="12">
    <w:abstractNumId w:val="8"/>
  </w:num>
  <w:num w:numId="13">
    <w:abstractNumId w:val="6"/>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26"/>
  <w:drawingGridVerticalSpacing w:val="156"/>
  <w:displayHorizontalDrawingGridEvery w:val="2"/>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k0YTgwN2QwNmU0MDI5MDg5NTZkN2MwMmU3MjJjNjAifQ=="/>
  </w:docVars>
  <w:rsids>
    <w:rsidRoot w:val="00172A27"/>
    <w:rsid w:val="00000498"/>
    <w:rsid w:val="00001E90"/>
    <w:rsid w:val="0000231A"/>
    <w:rsid w:val="000040DE"/>
    <w:rsid w:val="00004CA8"/>
    <w:rsid w:val="00005636"/>
    <w:rsid w:val="00006FAA"/>
    <w:rsid w:val="00007509"/>
    <w:rsid w:val="000075E8"/>
    <w:rsid w:val="0000767A"/>
    <w:rsid w:val="00007E86"/>
    <w:rsid w:val="00011B4B"/>
    <w:rsid w:val="00012189"/>
    <w:rsid w:val="000134F9"/>
    <w:rsid w:val="00013F82"/>
    <w:rsid w:val="00014887"/>
    <w:rsid w:val="00016B79"/>
    <w:rsid w:val="00017816"/>
    <w:rsid w:val="00021BFC"/>
    <w:rsid w:val="00023349"/>
    <w:rsid w:val="00023788"/>
    <w:rsid w:val="00023B94"/>
    <w:rsid w:val="00026234"/>
    <w:rsid w:val="000276F9"/>
    <w:rsid w:val="000314C7"/>
    <w:rsid w:val="0003184C"/>
    <w:rsid w:val="000318FF"/>
    <w:rsid w:val="000328D9"/>
    <w:rsid w:val="0003422B"/>
    <w:rsid w:val="0003632F"/>
    <w:rsid w:val="000364F3"/>
    <w:rsid w:val="00036B6E"/>
    <w:rsid w:val="00037681"/>
    <w:rsid w:val="0004198A"/>
    <w:rsid w:val="000432E7"/>
    <w:rsid w:val="000447C1"/>
    <w:rsid w:val="000451C6"/>
    <w:rsid w:val="000451E0"/>
    <w:rsid w:val="000452D1"/>
    <w:rsid w:val="000468E0"/>
    <w:rsid w:val="00047E3F"/>
    <w:rsid w:val="00051015"/>
    <w:rsid w:val="0005152B"/>
    <w:rsid w:val="0005298B"/>
    <w:rsid w:val="000529F4"/>
    <w:rsid w:val="000533A5"/>
    <w:rsid w:val="0005417C"/>
    <w:rsid w:val="000552F4"/>
    <w:rsid w:val="000576E1"/>
    <w:rsid w:val="00057B29"/>
    <w:rsid w:val="00060863"/>
    <w:rsid w:val="00063981"/>
    <w:rsid w:val="000645F1"/>
    <w:rsid w:val="00065701"/>
    <w:rsid w:val="0006684C"/>
    <w:rsid w:val="00066DAD"/>
    <w:rsid w:val="0007233F"/>
    <w:rsid w:val="00074411"/>
    <w:rsid w:val="000768C3"/>
    <w:rsid w:val="00077795"/>
    <w:rsid w:val="00080519"/>
    <w:rsid w:val="0008070D"/>
    <w:rsid w:val="00080A20"/>
    <w:rsid w:val="00082153"/>
    <w:rsid w:val="0008429A"/>
    <w:rsid w:val="000850F5"/>
    <w:rsid w:val="00086033"/>
    <w:rsid w:val="000868BD"/>
    <w:rsid w:val="00086F80"/>
    <w:rsid w:val="00087004"/>
    <w:rsid w:val="00087882"/>
    <w:rsid w:val="00087B92"/>
    <w:rsid w:val="00090C5A"/>
    <w:rsid w:val="00091B1C"/>
    <w:rsid w:val="000923FA"/>
    <w:rsid w:val="00094140"/>
    <w:rsid w:val="000943FB"/>
    <w:rsid w:val="0009599B"/>
    <w:rsid w:val="00095EB7"/>
    <w:rsid w:val="00096E3E"/>
    <w:rsid w:val="00097FF6"/>
    <w:rsid w:val="000A164E"/>
    <w:rsid w:val="000A2A0B"/>
    <w:rsid w:val="000A5754"/>
    <w:rsid w:val="000A58D1"/>
    <w:rsid w:val="000A5D17"/>
    <w:rsid w:val="000A5F16"/>
    <w:rsid w:val="000A7241"/>
    <w:rsid w:val="000A72C0"/>
    <w:rsid w:val="000B0272"/>
    <w:rsid w:val="000B2811"/>
    <w:rsid w:val="000B42F4"/>
    <w:rsid w:val="000B4B56"/>
    <w:rsid w:val="000B4BD9"/>
    <w:rsid w:val="000B4DA2"/>
    <w:rsid w:val="000B621E"/>
    <w:rsid w:val="000B6523"/>
    <w:rsid w:val="000B6A62"/>
    <w:rsid w:val="000B7377"/>
    <w:rsid w:val="000B7451"/>
    <w:rsid w:val="000B749C"/>
    <w:rsid w:val="000B7F54"/>
    <w:rsid w:val="000C14D1"/>
    <w:rsid w:val="000C3A1D"/>
    <w:rsid w:val="000C4773"/>
    <w:rsid w:val="000C47E4"/>
    <w:rsid w:val="000C4FD2"/>
    <w:rsid w:val="000C6472"/>
    <w:rsid w:val="000C7C24"/>
    <w:rsid w:val="000D5453"/>
    <w:rsid w:val="000D6B20"/>
    <w:rsid w:val="000D6CE2"/>
    <w:rsid w:val="000D79BB"/>
    <w:rsid w:val="000E01C9"/>
    <w:rsid w:val="000E05BC"/>
    <w:rsid w:val="000E0769"/>
    <w:rsid w:val="000E24E5"/>
    <w:rsid w:val="000E3259"/>
    <w:rsid w:val="000E6C5A"/>
    <w:rsid w:val="000E7236"/>
    <w:rsid w:val="000E783A"/>
    <w:rsid w:val="000E7AE4"/>
    <w:rsid w:val="000F12F0"/>
    <w:rsid w:val="000F1652"/>
    <w:rsid w:val="000F16C9"/>
    <w:rsid w:val="000F358C"/>
    <w:rsid w:val="000F35A5"/>
    <w:rsid w:val="000F5BB5"/>
    <w:rsid w:val="000F5F78"/>
    <w:rsid w:val="000F5FD6"/>
    <w:rsid w:val="000F7DBF"/>
    <w:rsid w:val="0010014A"/>
    <w:rsid w:val="00100639"/>
    <w:rsid w:val="001019BB"/>
    <w:rsid w:val="0010237E"/>
    <w:rsid w:val="00102544"/>
    <w:rsid w:val="0010266D"/>
    <w:rsid w:val="00106CD4"/>
    <w:rsid w:val="00107445"/>
    <w:rsid w:val="00107591"/>
    <w:rsid w:val="001100DA"/>
    <w:rsid w:val="001113BE"/>
    <w:rsid w:val="00111939"/>
    <w:rsid w:val="00112547"/>
    <w:rsid w:val="001160C4"/>
    <w:rsid w:val="001167CA"/>
    <w:rsid w:val="001167E1"/>
    <w:rsid w:val="00116856"/>
    <w:rsid w:val="00117C75"/>
    <w:rsid w:val="00117CDC"/>
    <w:rsid w:val="00120259"/>
    <w:rsid w:val="00120A3D"/>
    <w:rsid w:val="00122C71"/>
    <w:rsid w:val="001230D8"/>
    <w:rsid w:val="001234BD"/>
    <w:rsid w:val="00124D09"/>
    <w:rsid w:val="00125DBA"/>
    <w:rsid w:val="00126591"/>
    <w:rsid w:val="001266BF"/>
    <w:rsid w:val="00130298"/>
    <w:rsid w:val="001330DD"/>
    <w:rsid w:val="00133D16"/>
    <w:rsid w:val="00134EE7"/>
    <w:rsid w:val="0013601C"/>
    <w:rsid w:val="00136D2B"/>
    <w:rsid w:val="00136F77"/>
    <w:rsid w:val="0013794A"/>
    <w:rsid w:val="00137EB6"/>
    <w:rsid w:val="001460FA"/>
    <w:rsid w:val="001464CE"/>
    <w:rsid w:val="00147FB4"/>
    <w:rsid w:val="0015011C"/>
    <w:rsid w:val="00150429"/>
    <w:rsid w:val="001515A0"/>
    <w:rsid w:val="00151616"/>
    <w:rsid w:val="00151887"/>
    <w:rsid w:val="001537C6"/>
    <w:rsid w:val="00153F29"/>
    <w:rsid w:val="0015429E"/>
    <w:rsid w:val="0015489A"/>
    <w:rsid w:val="00154B3C"/>
    <w:rsid w:val="00154FB4"/>
    <w:rsid w:val="00157E6F"/>
    <w:rsid w:val="00160656"/>
    <w:rsid w:val="001606AB"/>
    <w:rsid w:val="00160A1A"/>
    <w:rsid w:val="00161270"/>
    <w:rsid w:val="001651BA"/>
    <w:rsid w:val="001661E0"/>
    <w:rsid w:val="0016657A"/>
    <w:rsid w:val="001717BA"/>
    <w:rsid w:val="00172DC6"/>
    <w:rsid w:val="001730D7"/>
    <w:rsid w:val="00177836"/>
    <w:rsid w:val="001802B4"/>
    <w:rsid w:val="00180A61"/>
    <w:rsid w:val="00180ACB"/>
    <w:rsid w:val="00180E91"/>
    <w:rsid w:val="00183060"/>
    <w:rsid w:val="00186623"/>
    <w:rsid w:val="001872E3"/>
    <w:rsid w:val="001879FD"/>
    <w:rsid w:val="00187CBA"/>
    <w:rsid w:val="00190DA3"/>
    <w:rsid w:val="00190E36"/>
    <w:rsid w:val="00193D98"/>
    <w:rsid w:val="001940F1"/>
    <w:rsid w:val="00196543"/>
    <w:rsid w:val="001A0DF4"/>
    <w:rsid w:val="001A1025"/>
    <w:rsid w:val="001A24BA"/>
    <w:rsid w:val="001A43A9"/>
    <w:rsid w:val="001A650F"/>
    <w:rsid w:val="001A6632"/>
    <w:rsid w:val="001A68E1"/>
    <w:rsid w:val="001A6DCC"/>
    <w:rsid w:val="001A6EBA"/>
    <w:rsid w:val="001B2BFB"/>
    <w:rsid w:val="001B2C52"/>
    <w:rsid w:val="001B3DBD"/>
    <w:rsid w:val="001B4377"/>
    <w:rsid w:val="001B7861"/>
    <w:rsid w:val="001B7894"/>
    <w:rsid w:val="001B7942"/>
    <w:rsid w:val="001C1FC7"/>
    <w:rsid w:val="001C23E7"/>
    <w:rsid w:val="001C246C"/>
    <w:rsid w:val="001C4801"/>
    <w:rsid w:val="001C4803"/>
    <w:rsid w:val="001C6F1E"/>
    <w:rsid w:val="001C6FA3"/>
    <w:rsid w:val="001C7819"/>
    <w:rsid w:val="001C7ABE"/>
    <w:rsid w:val="001C7CD2"/>
    <w:rsid w:val="001D0F7B"/>
    <w:rsid w:val="001D100C"/>
    <w:rsid w:val="001D1A56"/>
    <w:rsid w:val="001D2321"/>
    <w:rsid w:val="001D25D6"/>
    <w:rsid w:val="001D2DCD"/>
    <w:rsid w:val="001D3707"/>
    <w:rsid w:val="001D5055"/>
    <w:rsid w:val="001D58BC"/>
    <w:rsid w:val="001D5C57"/>
    <w:rsid w:val="001D629E"/>
    <w:rsid w:val="001D630C"/>
    <w:rsid w:val="001D64EE"/>
    <w:rsid w:val="001D6DFC"/>
    <w:rsid w:val="001D790C"/>
    <w:rsid w:val="001E1837"/>
    <w:rsid w:val="001E201B"/>
    <w:rsid w:val="001E20B0"/>
    <w:rsid w:val="001E233D"/>
    <w:rsid w:val="001E2708"/>
    <w:rsid w:val="001E2B42"/>
    <w:rsid w:val="001E2B6A"/>
    <w:rsid w:val="001E309B"/>
    <w:rsid w:val="001E4C57"/>
    <w:rsid w:val="001E57EA"/>
    <w:rsid w:val="001E5CAC"/>
    <w:rsid w:val="001E725F"/>
    <w:rsid w:val="001E7B36"/>
    <w:rsid w:val="001F0B34"/>
    <w:rsid w:val="001F1AF7"/>
    <w:rsid w:val="001F2104"/>
    <w:rsid w:val="001F2383"/>
    <w:rsid w:val="001F2882"/>
    <w:rsid w:val="001F3BA0"/>
    <w:rsid w:val="001F4964"/>
    <w:rsid w:val="001F4D63"/>
    <w:rsid w:val="001F7063"/>
    <w:rsid w:val="00200571"/>
    <w:rsid w:val="00200A34"/>
    <w:rsid w:val="00200E93"/>
    <w:rsid w:val="00201BB8"/>
    <w:rsid w:val="00202B04"/>
    <w:rsid w:val="00204936"/>
    <w:rsid w:val="00204DA3"/>
    <w:rsid w:val="0020558D"/>
    <w:rsid w:val="002100EE"/>
    <w:rsid w:val="00210F5A"/>
    <w:rsid w:val="00212E76"/>
    <w:rsid w:val="0021704D"/>
    <w:rsid w:val="00217C16"/>
    <w:rsid w:val="00220EE5"/>
    <w:rsid w:val="00222097"/>
    <w:rsid w:val="00222B42"/>
    <w:rsid w:val="00225E2A"/>
    <w:rsid w:val="00226F04"/>
    <w:rsid w:val="00227A5C"/>
    <w:rsid w:val="00227EF7"/>
    <w:rsid w:val="00231660"/>
    <w:rsid w:val="002325BE"/>
    <w:rsid w:val="002348E0"/>
    <w:rsid w:val="002361D6"/>
    <w:rsid w:val="00237015"/>
    <w:rsid w:val="00237C93"/>
    <w:rsid w:val="00241034"/>
    <w:rsid w:val="002415EF"/>
    <w:rsid w:val="00241D18"/>
    <w:rsid w:val="00242E9E"/>
    <w:rsid w:val="00243306"/>
    <w:rsid w:val="002437FD"/>
    <w:rsid w:val="002442E4"/>
    <w:rsid w:val="00244353"/>
    <w:rsid w:val="0024641F"/>
    <w:rsid w:val="00246C53"/>
    <w:rsid w:val="00247A95"/>
    <w:rsid w:val="00250DB1"/>
    <w:rsid w:val="00252228"/>
    <w:rsid w:val="00252521"/>
    <w:rsid w:val="00253AC1"/>
    <w:rsid w:val="00253B46"/>
    <w:rsid w:val="0025490D"/>
    <w:rsid w:val="002561E6"/>
    <w:rsid w:val="00260AA8"/>
    <w:rsid w:val="002626C0"/>
    <w:rsid w:val="00263E6C"/>
    <w:rsid w:val="002643C1"/>
    <w:rsid w:val="00264BB5"/>
    <w:rsid w:val="00265203"/>
    <w:rsid w:val="00265498"/>
    <w:rsid w:val="002654E7"/>
    <w:rsid w:val="0026695A"/>
    <w:rsid w:val="0026699C"/>
    <w:rsid w:val="0026720A"/>
    <w:rsid w:val="00270AEA"/>
    <w:rsid w:val="00271D47"/>
    <w:rsid w:val="002721D9"/>
    <w:rsid w:val="002721EA"/>
    <w:rsid w:val="00272E62"/>
    <w:rsid w:val="002735E5"/>
    <w:rsid w:val="00274DF0"/>
    <w:rsid w:val="00274E7C"/>
    <w:rsid w:val="002750A5"/>
    <w:rsid w:val="0027562B"/>
    <w:rsid w:val="00280E8A"/>
    <w:rsid w:val="00281819"/>
    <w:rsid w:val="00281F3D"/>
    <w:rsid w:val="00282059"/>
    <w:rsid w:val="00282E12"/>
    <w:rsid w:val="002835BF"/>
    <w:rsid w:val="00285066"/>
    <w:rsid w:val="00285164"/>
    <w:rsid w:val="002859B4"/>
    <w:rsid w:val="00286491"/>
    <w:rsid w:val="00290E60"/>
    <w:rsid w:val="00291597"/>
    <w:rsid w:val="00293B0B"/>
    <w:rsid w:val="00294429"/>
    <w:rsid w:val="00294AD2"/>
    <w:rsid w:val="002952B5"/>
    <w:rsid w:val="00295EA4"/>
    <w:rsid w:val="00297357"/>
    <w:rsid w:val="002A061E"/>
    <w:rsid w:val="002A072B"/>
    <w:rsid w:val="002A078C"/>
    <w:rsid w:val="002A30AF"/>
    <w:rsid w:val="002A4956"/>
    <w:rsid w:val="002A65D6"/>
    <w:rsid w:val="002A6615"/>
    <w:rsid w:val="002A6710"/>
    <w:rsid w:val="002A6EA3"/>
    <w:rsid w:val="002A7C87"/>
    <w:rsid w:val="002B0725"/>
    <w:rsid w:val="002B1025"/>
    <w:rsid w:val="002B3C35"/>
    <w:rsid w:val="002B6B84"/>
    <w:rsid w:val="002B7904"/>
    <w:rsid w:val="002C2136"/>
    <w:rsid w:val="002C2507"/>
    <w:rsid w:val="002C2E6E"/>
    <w:rsid w:val="002C6EF6"/>
    <w:rsid w:val="002C7470"/>
    <w:rsid w:val="002D081E"/>
    <w:rsid w:val="002D1785"/>
    <w:rsid w:val="002D5C1C"/>
    <w:rsid w:val="002D6696"/>
    <w:rsid w:val="002D7707"/>
    <w:rsid w:val="002D7725"/>
    <w:rsid w:val="002E0A13"/>
    <w:rsid w:val="002E0A25"/>
    <w:rsid w:val="002E13A6"/>
    <w:rsid w:val="002E167C"/>
    <w:rsid w:val="002E19DE"/>
    <w:rsid w:val="002E1BD1"/>
    <w:rsid w:val="002E391B"/>
    <w:rsid w:val="002E4386"/>
    <w:rsid w:val="002E69BB"/>
    <w:rsid w:val="002F3DE3"/>
    <w:rsid w:val="002F4996"/>
    <w:rsid w:val="002F5375"/>
    <w:rsid w:val="002F632E"/>
    <w:rsid w:val="002F7C39"/>
    <w:rsid w:val="00301727"/>
    <w:rsid w:val="0030175D"/>
    <w:rsid w:val="00301F64"/>
    <w:rsid w:val="00302F01"/>
    <w:rsid w:val="00303655"/>
    <w:rsid w:val="00304CB1"/>
    <w:rsid w:val="00305C1B"/>
    <w:rsid w:val="00307859"/>
    <w:rsid w:val="00310AF9"/>
    <w:rsid w:val="00313635"/>
    <w:rsid w:val="003136C9"/>
    <w:rsid w:val="0031465E"/>
    <w:rsid w:val="00315742"/>
    <w:rsid w:val="003163B3"/>
    <w:rsid w:val="00316C71"/>
    <w:rsid w:val="003204A2"/>
    <w:rsid w:val="00322A7A"/>
    <w:rsid w:val="00323542"/>
    <w:rsid w:val="00324734"/>
    <w:rsid w:val="00324A00"/>
    <w:rsid w:val="00325296"/>
    <w:rsid w:val="00326213"/>
    <w:rsid w:val="00331002"/>
    <w:rsid w:val="0033243A"/>
    <w:rsid w:val="003344F6"/>
    <w:rsid w:val="00335B83"/>
    <w:rsid w:val="00335CD5"/>
    <w:rsid w:val="00337856"/>
    <w:rsid w:val="00340873"/>
    <w:rsid w:val="00340ADC"/>
    <w:rsid w:val="00340D62"/>
    <w:rsid w:val="00341DEB"/>
    <w:rsid w:val="00341F9D"/>
    <w:rsid w:val="00342B0C"/>
    <w:rsid w:val="003447B3"/>
    <w:rsid w:val="003452D3"/>
    <w:rsid w:val="0034591F"/>
    <w:rsid w:val="0034664F"/>
    <w:rsid w:val="0034697B"/>
    <w:rsid w:val="00346A3D"/>
    <w:rsid w:val="00347F6B"/>
    <w:rsid w:val="00350C20"/>
    <w:rsid w:val="003548FA"/>
    <w:rsid w:val="00354DE5"/>
    <w:rsid w:val="003551F3"/>
    <w:rsid w:val="00355A74"/>
    <w:rsid w:val="00356F69"/>
    <w:rsid w:val="00357234"/>
    <w:rsid w:val="00360554"/>
    <w:rsid w:val="003606CD"/>
    <w:rsid w:val="00361427"/>
    <w:rsid w:val="0036276F"/>
    <w:rsid w:val="0036458B"/>
    <w:rsid w:val="003649D6"/>
    <w:rsid w:val="00365CA8"/>
    <w:rsid w:val="0036648B"/>
    <w:rsid w:val="00367266"/>
    <w:rsid w:val="00371D2F"/>
    <w:rsid w:val="0037257D"/>
    <w:rsid w:val="003748AD"/>
    <w:rsid w:val="0037654E"/>
    <w:rsid w:val="00376B94"/>
    <w:rsid w:val="0038033A"/>
    <w:rsid w:val="00380447"/>
    <w:rsid w:val="00381F2F"/>
    <w:rsid w:val="00383092"/>
    <w:rsid w:val="00384161"/>
    <w:rsid w:val="003846FE"/>
    <w:rsid w:val="00385995"/>
    <w:rsid w:val="0038626A"/>
    <w:rsid w:val="00387610"/>
    <w:rsid w:val="00391DC2"/>
    <w:rsid w:val="00393369"/>
    <w:rsid w:val="00394922"/>
    <w:rsid w:val="00395C2F"/>
    <w:rsid w:val="00396D43"/>
    <w:rsid w:val="003973D3"/>
    <w:rsid w:val="00397A4C"/>
    <w:rsid w:val="003A01E5"/>
    <w:rsid w:val="003A0892"/>
    <w:rsid w:val="003A1674"/>
    <w:rsid w:val="003A19D4"/>
    <w:rsid w:val="003A449E"/>
    <w:rsid w:val="003A4D9A"/>
    <w:rsid w:val="003A4F03"/>
    <w:rsid w:val="003A567D"/>
    <w:rsid w:val="003A6BF3"/>
    <w:rsid w:val="003A71F3"/>
    <w:rsid w:val="003A7821"/>
    <w:rsid w:val="003B0F1D"/>
    <w:rsid w:val="003B19F5"/>
    <w:rsid w:val="003B63C5"/>
    <w:rsid w:val="003B6590"/>
    <w:rsid w:val="003C21F7"/>
    <w:rsid w:val="003C27CC"/>
    <w:rsid w:val="003C3DD8"/>
    <w:rsid w:val="003C41F9"/>
    <w:rsid w:val="003C4A44"/>
    <w:rsid w:val="003C565D"/>
    <w:rsid w:val="003D0E0A"/>
    <w:rsid w:val="003D2401"/>
    <w:rsid w:val="003D2D09"/>
    <w:rsid w:val="003D3B22"/>
    <w:rsid w:val="003D4530"/>
    <w:rsid w:val="003D7E4D"/>
    <w:rsid w:val="003D7F56"/>
    <w:rsid w:val="003E0F85"/>
    <w:rsid w:val="003E1D0F"/>
    <w:rsid w:val="003E2780"/>
    <w:rsid w:val="003E4851"/>
    <w:rsid w:val="003E58D9"/>
    <w:rsid w:val="003E6488"/>
    <w:rsid w:val="003F09AB"/>
    <w:rsid w:val="003F7A1C"/>
    <w:rsid w:val="00400859"/>
    <w:rsid w:val="0040096B"/>
    <w:rsid w:val="00400F9C"/>
    <w:rsid w:val="00401C5D"/>
    <w:rsid w:val="00401D58"/>
    <w:rsid w:val="004021E6"/>
    <w:rsid w:val="00402B32"/>
    <w:rsid w:val="00405185"/>
    <w:rsid w:val="00405FB2"/>
    <w:rsid w:val="0040638D"/>
    <w:rsid w:val="00406B0B"/>
    <w:rsid w:val="00406D06"/>
    <w:rsid w:val="00410AFE"/>
    <w:rsid w:val="00410C93"/>
    <w:rsid w:val="00410D9A"/>
    <w:rsid w:val="00411B4A"/>
    <w:rsid w:val="00413472"/>
    <w:rsid w:val="00414649"/>
    <w:rsid w:val="0041597E"/>
    <w:rsid w:val="00415FB9"/>
    <w:rsid w:val="0041741A"/>
    <w:rsid w:val="00417E99"/>
    <w:rsid w:val="00420460"/>
    <w:rsid w:val="00422467"/>
    <w:rsid w:val="00423570"/>
    <w:rsid w:val="00423870"/>
    <w:rsid w:val="00427067"/>
    <w:rsid w:val="0042744F"/>
    <w:rsid w:val="0042763A"/>
    <w:rsid w:val="00427DFB"/>
    <w:rsid w:val="00427E1E"/>
    <w:rsid w:val="004311DD"/>
    <w:rsid w:val="00431BA1"/>
    <w:rsid w:val="00432024"/>
    <w:rsid w:val="004323D3"/>
    <w:rsid w:val="0043395E"/>
    <w:rsid w:val="0043498B"/>
    <w:rsid w:val="004349C4"/>
    <w:rsid w:val="00435671"/>
    <w:rsid w:val="0043676D"/>
    <w:rsid w:val="0043715B"/>
    <w:rsid w:val="00437210"/>
    <w:rsid w:val="0044095A"/>
    <w:rsid w:val="00443A9F"/>
    <w:rsid w:val="00443F18"/>
    <w:rsid w:val="004444EE"/>
    <w:rsid w:val="004454AC"/>
    <w:rsid w:val="00447BB7"/>
    <w:rsid w:val="00450C33"/>
    <w:rsid w:val="00452E53"/>
    <w:rsid w:val="0045377A"/>
    <w:rsid w:val="00456141"/>
    <w:rsid w:val="0045751F"/>
    <w:rsid w:val="0046242A"/>
    <w:rsid w:val="00462878"/>
    <w:rsid w:val="00463522"/>
    <w:rsid w:val="00464527"/>
    <w:rsid w:val="0046485D"/>
    <w:rsid w:val="00465B7A"/>
    <w:rsid w:val="00467D56"/>
    <w:rsid w:val="00470AD0"/>
    <w:rsid w:val="00471630"/>
    <w:rsid w:val="00471D38"/>
    <w:rsid w:val="00472AA2"/>
    <w:rsid w:val="0047377F"/>
    <w:rsid w:val="00475265"/>
    <w:rsid w:val="00477255"/>
    <w:rsid w:val="004777F3"/>
    <w:rsid w:val="00481371"/>
    <w:rsid w:val="00481A85"/>
    <w:rsid w:val="00481D7D"/>
    <w:rsid w:val="00484133"/>
    <w:rsid w:val="00485D16"/>
    <w:rsid w:val="00485FB5"/>
    <w:rsid w:val="004873A7"/>
    <w:rsid w:val="004874B2"/>
    <w:rsid w:val="00490B2F"/>
    <w:rsid w:val="004920AB"/>
    <w:rsid w:val="00492C53"/>
    <w:rsid w:val="00493C0A"/>
    <w:rsid w:val="00494F23"/>
    <w:rsid w:val="004953EC"/>
    <w:rsid w:val="00495CEE"/>
    <w:rsid w:val="00496A05"/>
    <w:rsid w:val="00497E63"/>
    <w:rsid w:val="004A0C58"/>
    <w:rsid w:val="004A0D29"/>
    <w:rsid w:val="004A0DE1"/>
    <w:rsid w:val="004A1F01"/>
    <w:rsid w:val="004A2410"/>
    <w:rsid w:val="004A27AC"/>
    <w:rsid w:val="004A2CA3"/>
    <w:rsid w:val="004A35C8"/>
    <w:rsid w:val="004A39C4"/>
    <w:rsid w:val="004A66E6"/>
    <w:rsid w:val="004B0706"/>
    <w:rsid w:val="004B32A2"/>
    <w:rsid w:val="004B4073"/>
    <w:rsid w:val="004B4667"/>
    <w:rsid w:val="004B7859"/>
    <w:rsid w:val="004C1DD0"/>
    <w:rsid w:val="004C1EB2"/>
    <w:rsid w:val="004C2517"/>
    <w:rsid w:val="004C2DF6"/>
    <w:rsid w:val="004C4070"/>
    <w:rsid w:val="004C448E"/>
    <w:rsid w:val="004C64E4"/>
    <w:rsid w:val="004C710D"/>
    <w:rsid w:val="004E156F"/>
    <w:rsid w:val="004E55DB"/>
    <w:rsid w:val="004E6A84"/>
    <w:rsid w:val="004E7695"/>
    <w:rsid w:val="004F3025"/>
    <w:rsid w:val="004F36B8"/>
    <w:rsid w:val="004F38E0"/>
    <w:rsid w:val="004F4CA0"/>
    <w:rsid w:val="004F75E9"/>
    <w:rsid w:val="00500904"/>
    <w:rsid w:val="00501527"/>
    <w:rsid w:val="00501656"/>
    <w:rsid w:val="00501E53"/>
    <w:rsid w:val="00501F66"/>
    <w:rsid w:val="00502B2F"/>
    <w:rsid w:val="0050304F"/>
    <w:rsid w:val="005035D0"/>
    <w:rsid w:val="00504261"/>
    <w:rsid w:val="00505CD8"/>
    <w:rsid w:val="005062DC"/>
    <w:rsid w:val="0050632D"/>
    <w:rsid w:val="00506ECD"/>
    <w:rsid w:val="005106C5"/>
    <w:rsid w:val="005106C9"/>
    <w:rsid w:val="00511829"/>
    <w:rsid w:val="00512D00"/>
    <w:rsid w:val="00514179"/>
    <w:rsid w:val="005164F8"/>
    <w:rsid w:val="00520075"/>
    <w:rsid w:val="00520230"/>
    <w:rsid w:val="00521DEC"/>
    <w:rsid w:val="0052293F"/>
    <w:rsid w:val="005237B2"/>
    <w:rsid w:val="0052505D"/>
    <w:rsid w:val="005251A3"/>
    <w:rsid w:val="00525E4E"/>
    <w:rsid w:val="0052628F"/>
    <w:rsid w:val="0053062A"/>
    <w:rsid w:val="005309E0"/>
    <w:rsid w:val="00530AD6"/>
    <w:rsid w:val="00531589"/>
    <w:rsid w:val="00532C25"/>
    <w:rsid w:val="00532FEF"/>
    <w:rsid w:val="00535E36"/>
    <w:rsid w:val="0053607B"/>
    <w:rsid w:val="0053749A"/>
    <w:rsid w:val="00537AFE"/>
    <w:rsid w:val="00537DAE"/>
    <w:rsid w:val="005404D9"/>
    <w:rsid w:val="00542838"/>
    <w:rsid w:val="00542CEF"/>
    <w:rsid w:val="00542D04"/>
    <w:rsid w:val="0054470E"/>
    <w:rsid w:val="00544933"/>
    <w:rsid w:val="00544BE5"/>
    <w:rsid w:val="00544BEA"/>
    <w:rsid w:val="0054525E"/>
    <w:rsid w:val="005460D5"/>
    <w:rsid w:val="00552C49"/>
    <w:rsid w:val="00552D97"/>
    <w:rsid w:val="0055348E"/>
    <w:rsid w:val="00556630"/>
    <w:rsid w:val="00556913"/>
    <w:rsid w:val="00560279"/>
    <w:rsid w:val="0056192A"/>
    <w:rsid w:val="0056241D"/>
    <w:rsid w:val="0056623E"/>
    <w:rsid w:val="00566A85"/>
    <w:rsid w:val="00567161"/>
    <w:rsid w:val="0057247C"/>
    <w:rsid w:val="00573656"/>
    <w:rsid w:val="00573AE3"/>
    <w:rsid w:val="00575438"/>
    <w:rsid w:val="00577F44"/>
    <w:rsid w:val="005806F6"/>
    <w:rsid w:val="00580E9C"/>
    <w:rsid w:val="00581644"/>
    <w:rsid w:val="005871FC"/>
    <w:rsid w:val="005902D9"/>
    <w:rsid w:val="00590890"/>
    <w:rsid w:val="00590D2B"/>
    <w:rsid w:val="00590FFC"/>
    <w:rsid w:val="00591CC6"/>
    <w:rsid w:val="005928E0"/>
    <w:rsid w:val="005929B1"/>
    <w:rsid w:val="00592E10"/>
    <w:rsid w:val="00593925"/>
    <w:rsid w:val="00594199"/>
    <w:rsid w:val="005955C1"/>
    <w:rsid w:val="00596015"/>
    <w:rsid w:val="0059605E"/>
    <w:rsid w:val="00596AB7"/>
    <w:rsid w:val="005A1EA7"/>
    <w:rsid w:val="005A217B"/>
    <w:rsid w:val="005A2300"/>
    <w:rsid w:val="005A2995"/>
    <w:rsid w:val="005A3929"/>
    <w:rsid w:val="005B0724"/>
    <w:rsid w:val="005B0DD6"/>
    <w:rsid w:val="005B10BA"/>
    <w:rsid w:val="005B1948"/>
    <w:rsid w:val="005B1E46"/>
    <w:rsid w:val="005B3357"/>
    <w:rsid w:val="005B3431"/>
    <w:rsid w:val="005B523A"/>
    <w:rsid w:val="005B7761"/>
    <w:rsid w:val="005B7DC4"/>
    <w:rsid w:val="005C00A8"/>
    <w:rsid w:val="005C04A5"/>
    <w:rsid w:val="005C187F"/>
    <w:rsid w:val="005C20E5"/>
    <w:rsid w:val="005C4211"/>
    <w:rsid w:val="005C42AC"/>
    <w:rsid w:val="005C498C"/>
    <w:rsid w:val="005C4F84"/>
    <w:rsid w:val="005C5E78"/>
    <w:rsid w:val="005C6AF5"/>
    <w:rsid w:val="005C71FB"/>
    <w:rsid w:val="005C73AB"/>
    <w:rsid w:val="005D01C6"/>
    <w:rsid w:val="005D1EF4"/>
    <w:rsid w:val="005D2489"/>
    <w:rsid w:val="005D37D0"/>
    <w:rsid w:val="005D545B"/>
    <w:rsid w:val="005D703E"/>
    <w:rsid w:val="005E0478"/>
    <w:rsid w:val="005E1C29"/>
    <w:rsid w:val="005E4194"/>
    <w:rsid w:val="005E5525"/>
    <w:rsid w:val="005E5E03"/>
    <w:rsid w:val="005E6014"/>
    <w:rsid w:val="005F073D"/>
    <w:rsid w:val="005F0D88"/>
    <w:rsid w:val="005F120C"/>
    <w:rsid w:val="005F14CC"/>
    <w:rsid w:val="005F21B6"/>
    <w:rsid w:val="005F2756"/>
    <w:rsid w:val="005F5712"/>
    <w:rsid w:val="005F6BA9"/>
    <w:rsid w:val="005F7808"/>
    <w:rsid w:val="005F7FA6"/>
    <w:rsid w:val="0060240C"/>
    <w:rsid w:val="00604CF8"/>
    <w:rsid w:val="00605C92"/>
    <w:rsid w:val="00605FDA"/>
    <w:rsid w:val="00607416"/>
    <w:rsid w:val="006104BE"/>
    <w:rsid w:val="00610EA6"/>
    <w:rsid w:val="00611A5B"/>
    <w:rsid w:val="00613410"/>
    <w:rsid w:val="0061427D"/>
    <w:rsid w:val="006166A5"/>
    <w:rsid w:val="00616BCD"/>
    <w:rsid w:val="006171C3"/>
    <w:rsid w:val="00617986"/>
    <w:rsid w:val="00622D51"/>
    <w:rsid w:val="00623BE2"/>
    <w:rsid w:val="00623F6C"/>
    <w:rsid w:val="0062480E"/>
    <w:rsid w:val="00625506"/>
    <w:rsid w:val="006321D7"/>
    <w:rsid w:val="00633EAC"/>
    <w:rsid w:val="0063450D"/>
    <w:rsid w:val="00634C9C"/>
    <w:rsid w:val="00634D6B"/>
    <w:rsid w:val="006350CE"/>
    <w:rsid w:val="006354E5"/>
    <w:rsid w:val="00636637"/>
    <w:rsid w:val="006420D2"/>
    <w:rsid w:val="0064248F"/>
    <w:rsid w:val="006428C7"/>
    <w:rsid w:val="006435E9"/>
    <w:rsid w:val="00646291"/>
    <w:rsid w:val="006463C6"/>
    <w:rsid w:val="006467F5"/>
    <w:rsid w:val="00650E95"/>
    <w:rsid w:val="00652FC6"/>
    <w:rsid w:val="00654179"/>
    <w:rsid w:val="00654A48"/>
    <w:rsid w:val="00655009"/>
    <w:rsid w:val="0065651B"/>
    <w:rsid w:val="00656AD7"/>
    <w:rsid w:val="00662544"/>
    <w:rsid w:val="006640BE"/>
    <w:rsid w:val="00664607"/>
    <w:rsid w:val="006646B7"/>
    <w:rsid w:val="00664A13"/>
    <w:rsid w:val="0066533E"/>
    <w:rsid w:val="00665D59"/>
    <w:rsid w:val="00666958"/>
    <w:rsid w:val="00670089"/>
    <w:rsid w:val="0067013B"/>
    <w:rsid w:val="006716A7"/>
    <w:rsid w:val="00671F17"/>
    <w:rsid w:val="006721AA"/>
    <w:rsid w:val="00672DAA"/>
    <w:rsid w:val="006734E7"/>
    <w:rsid w:val="006753C2"/>
    <w:rsid w:val="00675A98"/>
    <w:rsid w:val="00675B9A"/>
    <w:rsid w:val="00675DA1"/>
    <w:rsid w:val="00676D36"/>
    <w:rsid w:val="0067719A"/>
    <w:rsid w:val="0067773C"/>
    <w:rsid w:val="00677CCE"/>
    <w:rsid w:val="00677F90"/>
    <w:rsid w:val="00680317"/>
    <w:rsid w:val="00680AE4"/>
    <w:rsid w:val="00680D3D"/>
    <w:rsid w:val="00680F54"/>
    <w:rsid w:val="00683435"/>
    <w:rsid w:val="006835EE"/>
    <w:rsid w:val="006837E8"/>
    <w:rsid w:val="00683A4D"/>
    <w:rsid w:val="00684E51"/>
    <w:rsid w:val="00687A70"/>
    <w:rsid w:val="006917A1"/>
    <w:rsid w:val="00692FDE"/>
    <w:rsid w:val="00694263"/>
    <w:rsid w:val="00695F8E"/>
    <w:rsid w:val="00696BF0"/>
    <w:rsid w:val="00697F6A"/>
    <w:rsid w:val="006A100B"/>
    <w:rsid w:val="006A143A"/>
    <w:rsid w:val="006A22DE"/>
    <w:rsid w:val="006A3285"/>
    <w:rsid w:val="006A7395"/>
    <w:rsid w:val="006B42BF"/>
    <w:rsid w:val="006B56BA"/>
    <w:rsid w:val="006B6F91"/>
    <w:rsid w:val="006B72DE"/>
    <w:rsid w:val="006B7D3F"/>
    <w:rsid w:val="006B7EFF"/>
    <w:rsid w:val="006C1D37"/>
    <w:rsid w:val="006C3449"/>
    <w:rsid w:val="006C5D17"/>
    <w:rsid w:val="006C5FC1"/>
    <w:rsid w:val="006C6D1C"/>
    <w:rsid w:val="006C7984"/>
    <w:rsid w:val="006D014E"/>
    <w:rsid w:val="006D01B5"/>
    <w:rsid w:val="006D06FD"/>
    <w:rsid w:val="006D1153"/>
    <w:rsid w:val="006D14B0"/>
    <w:rsid w:val="006D19D4"/>
    <w:rsid w:val="006D27B1"/>
    <w:rsid w:val="006D29EB"/>
    <w:rsid w:val="006D35ED"/>
    <w:rsid w:val="006D44E1"/>
    <w:rsid w:val="006D7B77"/>
    <w:rsid w:val="006E21FA"/>
    <w:rsid w:val="006E2969"/>
    <w:rsid w:val="006E3197"/>
    <w:rsid w:val="006E3FE8"/>
    <w:rsid w:val="006E4F5E"/>
    <w:rsid w:val="006E7C4C"/>
    <w:rsid w:val="006F0A64"/>
    <w:rsid w:val="006F0FB7"/>
    <w:rsid w:val="006F2359"/>
    <w:rsid w:val="006F272D"/>
    <w:rsid w:val="006F339E"/>
    <w:rsid w:val="006F34E9"/>
    <w:rsid w:val="006F5290"/>
    <w:rsid w:val="006F533E"/>
    <w:rsid w:val="006F5A07"/>
    <w:rsid w:val="006F64A4"/>
    <w:rsid w:val="007001FA"/>
    <w:rsid w:val="007006E6"/>
    <w:rsid w:val="007007B1"/>
    <w:rsid w:val="007010CF"/>
    <w:rsid w:val="007024B8"/>
    <w:rsid w:val="00702908"/>
    <w:rsid w:val="00703636"/>
    <w:rsid w:val="00704645"/>
    <w:rsid w:val="00704E5D"/>
    <w:rsid w:val="00705739"/>
    <w:rsid w:val="00705B42"/>
    <w:rsid w:val="00706335"/>
    <w:rsid w:val="00706802"/>
    <w:rsid w:val="00706B02"/>
    <w:rsid w:val="00710548"/>
    <w:rsid w:val="00710759"/>
    <w:rsid w:val="00710E3C"/>
    <w:rsid w:val="00711109"/>
    <w:rsid w:val="00712312"/>
    <w:rsid w:val="0071316F"/>
    <w:rsid w:val="00713A16"/>
    <w:rsid w:val="00713F21"/>
    <w:rsid w:val="00715FB5"/>
    <w:rsid w:val="007171A6"/>
    <w:rsid w:val="0071799D"/>
    <w:rsid w:val="00717BD0"/>
    <w:rsid w:val="007226F1"/>
    <w:rsid w:val="00722DF9"/>
    <w:rsid w:val="00723BB2"/>
    <w:rsid w:val="00726088"/>
    <w:rsid w:val="00726240"/>
    <w:rsid w:val="00727B6A"/>
    <w:rsid w:val="0073019A"/>
    <w:rsid w:val="00730921"/>
    <w:rsid w:val="00730B6A"/>
    <w:rsid w:val="00730BF5"/>
    <w:rsid w:val="00732375"/>
    <w:rsid w:val="00735A84"/>
    <w:rsid w:val="00736D88"/>
    <w:rsid w:val="00736DD2"/>
    <w:rsid w:val="00741B65"/>
    <w:rsid w:val="007436B5"/>
    <w:rsid w:val="0074681C"/>
    <w:rsid w:val="00746EC2"/>
    <w:rsid w:val="00747EB5"/>
    <w:rsid w:val="00750AA9"/>
    <w:rsid w:val="00751C7D"/>
    <w:rsid w:val="00751DFD"/>
    <w:rsid w:val="00753C61"/>
    <w:rsid w:val="0075426B"/>
    <w:rsid w:val="00755648"/>
    <w:rsid w:val="0075637C"/>
    <w:rsid w:val="00757324"/>
    <w:rsid w:val="00760BE7"/>
    <w:rsid w:val="0076753A"/>
    <w:rsid w:val="00770AB5"/>
    <w:rsid w:val="00771079"/>
    <w:rsid w:val="0077172F"/>
    <w:rsid w:val="00771AFC"/>
    <w:rsid w:val="00772398"/>
    <w:rsid w:val="007726AA"/>
    <w:rsid w:val="00774392"/>
    <w:rsid w:val="0077590F"/>
    <w:rsid w:val="00775FDF"/>
    <w:rsid w:val="00777024"/>
    <w:rsid w:val="0078000F"/>
    <w:rsid w:val="007802FC"/>
    <w:rsid w:val="00781626"/>
    <w:rsid w:val="00781AFA"/>
    <w:rsid w:val="00781B2D"/>
    <w:rsid w:val="007857D7"/>
    <w:rsid w:val="007869F0"/>
    <w:rsid w:val="007876DF"/>
    <w:rsid w:val="0079019C"/>
    <w:rsid w:val="00790F9F"/>
    <w:rsid w:val="00792CD2"/>
    <w:rsid w:val="00793424"/>
    <w:rsid w:val="00793D41"/>
    <w:rsid w:val="00794D1E"/>
    <w:rsid w:val="007959AC"/>
    <w:rsid w:val="0079726B"/>
    <w:rsid w:val="007A162D"/>
    <w:rsid w:val="007A1846"/>
    <w:rsid w:val="007A1919"/>
    <w:rsid w:val="007A20BC"/>
    <w:rsid w:val="007A20E0"/>
    <w:rsid w:val="007A4430"/>
    <w:rsid w:val="007A4D61"/>
    <w:rsid w:val="007A67A7"/>
    <w:rsid w:val="007A73AD"/>
    <w:rsid w:val="007B02B9"/>
    <w:rsid w:val="007B2204"/>
    <w:rsid w:val="007B3BC8"/>
    <w:rsid w:val="007B4B60"/>
    <w:rsid w:val="007B5581"/>
    <w:rsid w:val="007B55F6"/>
    <w:rsid w:val="007B7037"/>
    <w:rsid w:val="007C0124"/>
    <w:rsid w:val="007C0791"/>
    <w:rsid w:val="007C1A34"/>
    <w:rsid w:val="007C1B6E"/>
    <w:rsid w:val="007C20BD"/>
    <w:rsid w:val="007C2337"/>
    <w:rsid w:val="007C294D"/>
    <w:rsid w:val="007C29B0"/>
    <w:rsid w:val="007C3DBA"/>
    <w:rsid w:val="007C6E12"/>
    <w:rsid w:val="007C775D"/>
    <w:rsid w:val="007D0EDC"/>
    <w:rsid w:val="007D0F51"/>
    <w:rsid w:val="007D14F5"/>
    <w:rsid w:val="007D1764"/>
    <w:rsid w:val="007D2759"/>
    <w:rsid w:val="007D2CF9"/>
    <w:rsid w:val="007D46FC"/>
    <w:rsid w:val="007D4D87"/>
    <w:rsid w:val="007D5361"/>
    <w:rsid w:val="007D6C2E"/>
    <w:rsid w:val="007D70B0"/>
    <w:rsid w:val="007D7E65"/>
    <w:rsid w:val="007E2B3E"/>
    <w:rsid w:val="007E30AE"/>
    <w:rsid w:val="007E3173"/>
    <w:rsid w:val="007E418B"/>
    <w:rsid w:val="007E56FA"/>
    <w:rsid w:val="007E5F58"/>
    <w:rsid w:val="007E6305"/>
    <w:rsid w:val="007E63CE"/>
    <w:rsid w:val="007E6479"/>
    <w:rsid w:val="007E694D"/>
    <w:rsid w:val="007F029F"/>
    <w:rsid w:val="007F17FC"/>
    <w:rsid w:val="007F1F0F"/>
    <w:rsid w:val="007F2690"/>
    <w:rsid w:val="007F2B97"/>
    <w:rsid w:val="007F5282"/>
    <w:rsid w:val="007F541D"/>
    <w:rsid w:val="007F6999"/>
    <w:rsid w:val="007F6CB3"/>
    <w:rsid w:val="007F7139"/>
    <w:rsid w:val="008020D2"/>
    <w:rsid w:val="00802EB2"/>
    <w:rsid w:val="008033CB"/>
    <w:rsid w:val="008041D4"/>
    <w:rsid w:val="008044FF"/>
    <w:rsid w:val="00806288"/>
    <w:rsid w:val="00806A0B"/>
    <w:rsid w:val="00807318"/>
    <w:rsid w:val="00807662"/>
    <w:rsid w:val="00807C13"/>
    <w:rsid w:val="00810C1B"/>
    <w:rsid w:val="00810F79"/>
    <w:rsid w:val="0081156A"/>
    <w:rsid w:val="00811CDC"/>
    <w:rsid w:val="00813C0C"/>
    <w:rsid w:val="00814772"/>
    <w:rsid w:val="00816F77"/>
    <w:rsid w:val="008176A0"/>
    <w:rsid w:val="0082155D"/>
    <w:rsid w:val="00821EFD"/>
    <w:rsid w:val="0082217E"/>
    <w:rsid w:val="00823F36"/>
    <w:rsid w:val="008242F5"/>
    <w:rsid w:val="008264A7"/>
    <w:rsid w:val="00826D42"/>
    <w:rsid w:val="00827398"/>
    <w:rsid w:val="008278CB"/>
    <w:rsid w:val="00830F57"/>
    <w:rsid w:val="008318D8"/>
    <w:rsid w:val="00833AEF"/>
    <w:rsid w:val="008342AF"/>
    <w:rsid w:val="008342C3"/>
    <w:rsid w:val="00834E01"/>
    <w:rsid w:val="00835F02"/>
    <w:rsid w:val="00836E30"/>
    <w:rsid w:val="00842974"/>
    <w:rsid w:val="00843966"/>
    <w:rsid w:val="008468A9"/>
    <w:rsid w:val="00847A83"/>
    <w:rsid w:val="00852814"/>
    <w:rsid w:val="00853D80"/>
    <w:rsid w:val="00854936"/>
    <w:rsid w:val="0085550A"/>
    <w:rsid w:val="008566B6"/>
    <w:rsid w:val="008570FD"/>
    <w:rsid w:val="00857C4E"/>
    <w:rsid w:val="008616EF"/>
    <w:rsid w:val="008639FF"/>
    <w:rsid w:val="00863C25"/>
    <w:rsid w:val="00864171"/>
    <w:rsid w:val="0086432B"/>
    <w:rsid w:val="008662A7"/>
    <w:rsid w:val="0086729A"/>
    <w:rsid w:val="008705BC"/>
    <w:rsid w:val="008705D7"/>
    <w:rsid w:val="0087107F"/>
    <w:rsid w:val="0087113B"/>
    <w:rsid w:val="00874AFC"/>
    <w:rsid w:val="00875667"/>
    <w:rsid w:val="00875A42"/>
    <w:rsid w:val="00876CEE"/>
    <w:rsid w:val="00880BDF"/>
    <w:rsid w:val="00882BE2"/>
    <w:rsid w:val="008904A8"/>
    <w:rsid w:val="00890A0E"/>
    <w:rsid w:val="0089236E"/>
    <w:rsid w:val="00894AAF"/>
    <w:rsid w:val="00896775"/>
    <w:rsid w:val="008978FB"/>
    <w:rsid w:val="008A06EC"/>
    <w:rsid w:val="008A18C0"/>
    <w:rsid w:val="008A1B38"/>
    <w:rsid w:val="008A2865"/>
    <w:rsid w:val="008A2F96"/>
    <w:rsid w:val="008A3D79"/>
    <w:rsid w:val="008A4057"/>
    <w:rsid w:val="008A4A6A"/>
    <w:rsid w:val="008A638D"/>
    <w:rsid w:val="008A6480"/>
    <w:rsid w:val="008A663E"/>
    <w:rsid w:val="008A66AD"/>
    <w:rsid w:val="008A722D"/>
    <w:rsid w:val="008B0CBD"/>
    <w:rsid w:val="008B1BA8"/>
    <w:rsid w:val="008B2198"/>
    <w:rsid w:val="008B3AC8"/>
    <w:rsid w:val="008B55C8"/>
    <w:rsid w:val="008B66E6"/>
    <w:rsid w:val="008B6E63"/>
    <w:rsid w:val="008B782A"/>
    <w:rsid w:val="008C0294"/>
    <w:rsid w:val="008C02FD"/>
    <w:rsid w:val="008C09BC"/>
    <w:rsid w:val="008C11DB"/>
    <w:rsid w:val="008C299C"/>
    <w:rsid w:val="008C3244"/>
    <w:rsid w:val="008C4619"/>
    <w:rsid w:val="008C4661"/>
    <w:rsid w:val="008C4934"/>
    <w:rsid w:val="008C499D"/>
    <w:rsid w:val="008C510F"/>
    <w:rsid w:val="008C56FE"/>
    <w:rsid w:val="008C5A3B"/>
    <w:rsid w:val="008C5AAB"/>
    <w:rsid w:val="008C6769"/>
    <w:rsid w:val="008C67D1"/>
    <w:rsid w:val="008D027C"/>
    <w:rsid w:val="008D1919"/>
    <w:rsid w:val="008D2351"/>
    <w:rsid w:val="008D2D66"/>
    <w:rsid w:val="008D4A23"/>
    <w:rsid w:val="008D54A7"/>
    <w:rsid w:val="008D7874"/>
    <w:rsid w:val="008E1579"/>
    <w:rsid w:val="008E2E60"/>
    <w:rsid w:val="008E3B3E"/>
    <w:rsid w:val="008E3F17"/>
    <w:rsid w:val="008E41E0"/>
    <w:rsid w:val="008E4808"/>
    <w:rsid w:val="008E512F"/>
    <w:rsid w:val="008E66B8"/>
    <w:rsid w:val="008E7A06"/>
    <w:rsid w:val="008F01C1"/>
    <w:rsid w:val="008F1483"/>
    <w:rsid w:val="008F1988"/>
    <w:rsid w:val="008F4441"/>
    <w:rsid w:val="008F450F"/>
    <w:rsid w:val="008F6252"/>
    <w:rsid w:val="008F71FD"/>
    <w:rsid w:val="008F78E2"/>
    <w:rsid w:val="009023F3"/>
    <w:rsid w:val="00902B99"/>
    <w:rsid w:val="0090383C"/>
    <w:rsid w:val="00906019"/>
    <w:rsid w:val="00910DE7"/>
    <w:rsid w:val="00912132"/>
    <w:rsid w:val="009129CA"/>
    <w:rsid w:val="00912AEC"/>
    <w:rsid w:val="009130B2"/>
    <w:rsid w:val="00914C75"/>
    <w:rsid w:val="00915C4F"/>
    <w:rsid w:val="009165AE"/>
    <w:rsid w:val="00916996"/>
    <w:rsid w:val="0091737F"/>
    <w:rsid w:val="00920FFA"/>
    <w:rsid w:val="009227B8"/>
    <w:rsid w:val="00922F48"/>
    <w:rsid w:val="00922FAD"/>
    <w:rsid w:val="009247CD"/>
    <w:rsid w:val="00924F0A"/>
    <w:rsid w:val="00925681"/>
    <w:rsid w:val="00925C89"/>
    <w:rsid w:val="00925D5C"/>
    <w:rsid w:val="0092708B"/>
    <w:rsid w:val="0093049D"/>
    <w:rsid w:val="009316E5"/>
    <w:rsid w:val="00935625"/>
    <w:rsid w:val="00937713"/>
    <w:rsid w:val="00937A9A"/>
    <w:rsid w:val="00937D8C"/>
    <w:rsid w:val="00940235"/>
    <w:rsid w:val="00940EA9"/>
    <w:rsid w:val="00942222"/>
    <w:rsid w:val="00942E54"/>
    <w:rsid w:val="00944592"/>
    <w:rsid w:val="00944CC1"/>
    <w:rsid w:val="00945839"/>
    <w:rsid w:val="00945A4A"/>
    <w:rsid w:val="00951E11"/>
    <w:rsid w:val="00953333"/>
    <w:rsid w:val="0095340A"/>
    <w:rsid w:val="00954B4D"/>
    <w:rsid w:val="009551F9"/>
    <w:rsid w:val="00955A35"/>
    <w:rsid w:val="0095672D"/>
    <w:rsid w:val="009606C4"/>
    <w:rsid w:val="00960AF8"/>
    <w:rsid w:val="009628B9"/>
    <w:rsid w:val="0096342A"/>
    <w:rsid w:val="0096444A"/>
    <w:rsid w:val="00965B96"/>
    <w:rsid w:val="00966820"/>
    <w:rsid w:val="00966BBD"/>
    <w:rsid w:val="00967762"/>
    <w:rsid w:val="00967A6B"/>
    <w:rsid w:val="00971E57"/>
    <w:rsid w:val="009723CF"/>
    <w:rsid w:val="00972A9D"/>
    <w:rsid w:val="00972C86"/>
    <w:rsid w:val="00974C9E"/>
    <w:rsid w:val="00974E2A"/>
    <w:rsid w:val="00975A73"/>
    <w:rsid w:val="0097676D"/>
    <w:rsid w:val="00977C81"/>
    <w:rsid w:val="00980037"/>
    <w:rsid w:val="0098065F"/>
    <w:rsid w:val="00980BDD"/>
    <w:rsid w:val="00983B43"/>
    <w:rsid w:val="009844DD"/>
    <w:rsid w:val="00985462"/>
    <w:rsid w:val="00986862"/>
    <w:rsid w:val="0098698B"/>
    <w:rsid w:val="00990179"/>
    <w:rsid w:val="00991B37"/>
    <w:rsid w:val="00992231"/>
    <w:rsid w:val="009927D8"/>
    <w:rsid w:val="009942B5"/>
    <w:rsid w:val="00995F35"/>
    <w:rsid w:val="00996680"/>
    <w:rsid w:val="009967FA"/>
    <w:rsid w:val="009974B5"/>
    <w:rsid w:val="009A1FCE"/>
    <w:rsid w:val="009A27AF"/>
    <w:rsid w:val="009A43F9"/>
    <w:rsid w:val="009A5499"/>
    <w:rsid w:val="009A7FA3"/>
    <w:rsid w:val="009B10F7"/>
    <w:rsid w:val="009B18B2"/>
    <w:rsid w:val="009B3C4A"/>
    <w:rsid w:val="009B4C7C"/>
    <w:rsid w:val="009B71E7"/>
    <w:rsid w:val="009C2583"/>
    <w:rsid w:val="009C2C42"/>
    <w:rsid w:val="009C3034"/>
    <w:rsid w:val="009C36E8"/>
    <w:rsid w:val="009C3D9F"/>
    <w:rsid w:val="009C51A7"/>
    <w:rsid w:val="009C54B9"/>
    <w:rsid w:val="009C6FC6"/>
    <w:rsid w:val="009C7687"/>
    <w:rsid w:val="009D0824"/>
    <w:rsid w:val="009D15CD"/>
    <w:rsid w:val="009D2FDC"/>
    <w:rsid w:val="009D3181"/>
    <w:rsid w:val="009D4BA0"/>
    <w:rsid w:val="009D57AB"/>
    <w:rsid w:val="009D7719"/>
    <w:rsid w:val="009D7C75"/>
    <w:rsid w:val="009D7FE0"/>
    <w:rsid w:val="009E0853"/>
    <w:rsid w:val="009E17F7"/>
    <w:rsid w:val="009E49E4"/>
    <w:rsid w:val="009E4CA2"/>
    <w:rsid w:val="009E7207"/>
    <w:rsid w:val="009E7285"/>
    <w:rsid w:val="009E737D"/>
    <w:rsid w:val="009E744B"/>
    <w:rsid w:val="009F15AF"/>
    <w:rsid w:val="009F2518"/>
    <w:rsid w:val="009F3A6B"/>
    <w:rsid w:val="009F41BD"/>
    <w:rsid w:val="00A006F6"/>
    <w:rsid w:val="00A0372A"/>
    <w:rsid w:val="00A03977"/>
    <w:rsid w:val="00A03B8F"/>
    <w:rsid w:val="00A05117"/>
    <w:rsid w:val="00A07C7F"/>
    <w:rsid w:val="00A10447"/>
    <w:rsid w:val="00A1077A"/>
    <w:rsid w:val="00A11454"/>
    <w:rsid w:val="00A11D50"/>
    <w:rsid w:val="00A14BAC"/>
    <w:rsid w:val="00A151AA"/>
    <w:rsid w:val="00A1610D"/>
    <w:rsid w:val="00A165DC"/>
    <w:rsid w:val="00A17D17"/>
    <w:rsid w:val="00A20E1D"/>
    <w:rsid w:val="00A21425"/>
    <w:rsid w:val="00A220A4"/>
    <w:rsid w:val="00A245FD"/>
    <w:rsid w:val="00A247D5"/>
    <w:rsid w:val="00A24A41"/>
    <w:rsid w:val="00A26FF7"/>
    <w:rsid w:val="00A27535"/>
    <w:rsid w:val="00A27F77"/>
    <w:rsid w:val="00A310A7"/>
    <w:rsid w:val="00A3496C"/>
    <w:rsid w:val="00A36452"/>
    <w:rsid w:val="00A37419"/>
    <w:rsid w:val="00A37ADD"/>
    <w:rsid w:val="00A445DC"/>
    <w:rsid w:val="00A44BEA"/>
    <w:rsid w:val="00A46518"/>
    <w:rsid w:val="00A477C2"/>
    <w:rsid w:val="00A479C0"/>
    <w:rsid w:val="00A50886"/>
    <w:rsid w:val="00A515C0"/>
    <w:rsid w:val="00A51732"/>
    <w:rsid w:val="00A54006"/>
    <w:rsid w:val="00A567D4"/>
    <w:rsid w:val="00A569E8"/>
    <w:rsid w:val="00A572DB"/>
    <w:rsid w:val="00A5743E"/>
    <w:rsid w:val="00A57A65"/>
    <w:rsid w:val="00A57DFB"/>
    <w:rsid w:val="00A63D7F"/>
    <w:rsid w:val="00A65FE7"/>
    <w:rsid w:val="00A66A2D"/>
    <w:rsid w:val="00A66AC4"/>
    <w:rsid w:val="00A70C39"/>
    <w:rsid w:val="00A70FE2"/>
    <w:rsid w:val="00A711C6"/>
    <w:rsid w:val="00A71FB5"/>
    <w:rsid w:val="00A73C28"/>
    <w:rsid w:val="00A74D3D"/>
    <w:rsid w:val="00A74D5D"/>
    <w:rsid w:val="00A7728F"/>
    <w:rsid w:val="00A7730B"/>
    <w:rsid w:val="00A8177B"/>
    <w:rsid w:val="00A81A48"/>
    <w:rsid w:val="00A830E4"/>
    <w:rsid w:val="00A83C9E"/>
    <w:rsid w:val="00A84863"/>
    <w:rsid w:val="00A84AE4"/>
    <w:rsid w:val="00A851DB"/>
    <w:rsid w:val="00A871E8"/>
    <w:rsid w:val="00A95D95"/>
    <w:rsid w:val="00A96028"/>
    <w:rsid w:val="00A96047"/>
    <w:rsid w:val="00A96C84"/>
    <w:rsid w:val="00A977EC"/>
    <w:rsid w:val="00AA0619"/>
    <w:rsid w:val="00AA200F"/>
    <w:rsid w:val="00AA3456"/>
    <w:rsid w:val="00AA3FD1"/>
    <w:rsid w:val="00AA443F"/>
    <w:rsid w:val="00AA4DBB"/>
    <w:rsid w:val="00AA57A0"/>
    <w:rsid w:val="00AA69B8"/>
    <w:rsid w:val="00AB11B3"/>
    <w:rsid w:val="00AB50E0"/>
    <w:rsid w:val="00AB5196"/>
    <w:rsid w:val="00AB5ED3"/>
    <w:rsid w:val="00AB65F7"/>
    <w:rsid w:val="00AB6B0C"/>
    <w:rsid w:val="00AB70CD"/>
    <w:rsid w:val="00AB77AA"/>
    <w:rsid w:val="00AB79DB"/>
    <w:rsid w:val="00AB7F65"/>
    <w:rsid w:val="00AC1BEA"/>
    <w:rsid w:val="00AC2B04"/>
    <w:rsid w:val="00AC33AD"/>
    <w:rsid w:val="00AC4674"/>
    <w:rsid w:val="00AC4898"/>
    <w:rsid w:val="00AC48B3"/>
    <w:rsid w:val="00AC7626"/>
    <w:rsid w:val="00AC7AC9"/>
    <w:rsid w:val="00AD0621"/>
    <w:rsid w:val="00AD22DE"/>
    <w:rsid w:val="00AD380C"/>
    <w:rsid w:val="00AD70F9"/>
    <w:rsid w:val="00AD748B"/>
    <w:rsid w:val="00AD7B20"/>
    <w:rsid w:val="00AE18AC"/>
    <w:rsid w:val="00AE1920"/>
    <w:rsid w:val="00AE263B"/>
    <w:rsid w:val="00AE3014"/>
    <w:rsid w:val="00AE35A4"/>
    <w:rsid w:val="00AE38AB"/>
    <w:rsid w:val="00AE5971"/>
    <w:rsid w:val="00AE5D62"/>
    <w:rsid w:val="00AE7331"/>
    <w:rsid w:val="00AF01B3"/>
    <w:rsid w:val="00AF0B91"/>
    <w:rsid w:val="00AF0F13"/>
    <w:rsid w:val="00AF0F15"/>
    <w:rsid w:val="00AF1969"/>
    <w:rsid w:val="00AF1F22"/>
    <w:rsid w:val="00AF2180"/>
    <w:rsid w:val="00AF2437"/>
    <w:rsid w:val="00AF3718"/>
    <w:rsid w:val="00AF3947"/>
    <w:rsid w:val="00AF556F"/>
    <w:rsid w:val="00AF671D"/>
    <w:rsid w:val="00AF7992"/>
    <w:rsid w:val="00B00545"/>
    <w:rsid w:val="00B00AB3"/>
    <w:rsid w:val="00B011FE"/>
    <w:rsid w:val="00B032FE"/>
    <w:rsid w:val="00B038F8"/>
    <w:rsid w:val="00B05D4B"/>
    <w:rsid w:val="00B077BA"/>
    <w:rsid w:val="00B10B2D"/>
    <w:rsid w:val="00B116AF"/>
    <w:rsid w:val="00B12B0E"/>
    <w:rsid w:val="00B14C52"/>
    <w:rsid w:val="00B14DF2"/>
    <w:rsid w:val="00B200AA"/>
    <w:rsid w:val="00B206CB"/>
    <w:rsid w:val="00B21DED"/>
    <w:rsid w:val="00B22021"/>
    <w:rsid w:val="00B2367F"/>
    <w:rsid w:val="00B2511D"/>
    <w:rsid w:val="00B251E0"/>
    <w:rsid w:val="00B27BC4"/>
    <w:rsid w:val="00B27ED6"/>
    <w:rsid w:val="00B326F2"/>
    <w:rsid w:val="00B32A4C"/>
    <w:rsid w:val="00B32D4B"/>
    <w:rsid w:val="00B32E50"/>
    <w:rsid w:val="00B3300D"/>
    <w:rsid w:val="00B34073"/>
    <w:rsid w:val="00B34435"/>
    <w:rsid w:val="00B3470F"/>
    <w:rsid w:val="00B34878"/>
    <w:rsid w:val="00B349ED"/>
    <w:rsid w:val="00B34FF0"/>
    <w:rsid w:val="00B360E8"/>
    <w:rsid w:val="00B36F29"/>
    <w:rsid w:val="00B400C2"/>
    <w:rsid w:val="00B407DA"/>
    <w:rsid w:val="00B40F7B"/>
    <w:rsid w:val="00B4216A"/>
    <w:rsid w:val="00B42536"/>
    <w:rsid w:val="00B43649"/>
    <w:rsid w:val="00B44446"/>
    <w:rsid w:val="00B458CD"/>
    <w:rsid w:val="00B4758C"/>
    <w:rsid w:val="00B478C3"/>
    <w:rsid w:val="00B51093"/>
    <w:rsid w:val="00B526A3"/>
    <w:rsid w:val="00B52715"/>
    <w:rsid w:val="00B5496C"/>
    <w:rsid w:val="00B56353"/>
    <w:rsid w:val="00B571E6"/>
    <w:rsid w:val="00B5746F"/>
    <w:rsid w:val="00B600D8"/>
    <w:rsid w:val="00B61348"/>
    <w:rsid w:val="00B6263F"/>
    <w:rsid w:val="00B62732"/>
    <w:rsid w:val="00B630EE"/>
    <w:rsid w:val="00B651BD"/>
    <w:rsid w:val="00B652C0"/>
    <w:rsid w:val="00B65E05"/>
    <w:rsid w:val="00B6603F"/>
    <w:rsid w:val="00B67114"/>
    <w:rsid w:val="00B71CA0"/>
    <w:rsid w:val="00B727CE"/>
    <w:rsid w:val="00B72DFC"/>
    <w:rsid w:val="00B72E0A"/>
    <w:rsid w:val="00B75449"/>
    <w:rsid w:val="00B76396"/>
    <w:rsid w:val="00B7732B"/>
    <w:rsid w:val="00B7751B"/>
    <w:rsid w:val="00B7770A"/>
    <w:rsid w:val="00B80B0E"/>
    <w:rsid w:val="00B8192A"/>
    <w:rsid w:val="00B837D4"/>
    <w:rsid w:val="00B83D62"/>
    <w:rsid w:val="00B83E56"/>
    <w:rsid w:val="00B852FF"/>
    <w:rsid w:val="00B90CA5"/>
    <w:rsid w:val="00B917E7"/>
    <w:rsid w:val="00B93104"/>
    <w:rsid w:val="00B93ABB"/>
    <w:rsid w:val="00B94C85"/>
    <w:rsid w:val="00B94E50"/>
    <w:rsid w:val="00B96190"/>
    <w:rsid w:val="00BA0E74"/>
    <w:rsid w:val="00BA1E4E"/>
    <w:rsid w:val="00BA3DBA"/>
    <w:rsid w:val="00BA4450"/>
    <w:rsid w:val="00BA45DC"/>
    <w:rsid w:val="00BA527C"/>
    <w:rsid w:val="00BA56A7"/>
    <w:rsid w:val="00BA5E02"/>
    <w:rsid w:val="00BA6DB6"/>
    <w:rsid w:val="00BA7AAB"/>
    <w:rsid w:val="00BB0DCD"/>
    <w:rsid w:val="00BB29A2"/>
    <w:rsid w:val="00BB2A53"/>
    <w:rsid w:val="00BB3AD9"/>
    <w:rsid w:val="00BB3CA5"/>
    <w:rsid w:val="00BB45DD"/>
    <w:rsid w:val="00BB5B76"/>
    <w:rsid w:val="00BB6F1E"/>
    <w:rsid w:val="00BB7494"/>
    <w:rsid w:val="00BC016D"/>
    <w:rsid w:val="00BC2390"/>
    <w:rsid w:val="00BC24E1"/>
    <w:rsid w:val="00BC3B8E"/>
    <w:rsid w:val="00BC4775"/>
    <w:rsid w:val="00BC546C"/>
    <w:rsid w:val="00BC59FA"/>
    <w:rsid w:val="00BC7413"/>
    <w:rsid w:val="00BC753C"/>
    <w:rsid w:val="00BD0AC8"/>
    <w:rsid w:val="00BD136C"/>
    <w:rsid w:val="00BD4351"/>
    <w:rsid w:val="00BE075A"/>
    <w:rsid w:val="00BE07A9"/>
    <w:rsid w:val="00BE084D"/>
    <w:rsid w:val="00BE098D"/>
    <w:rsid w:val="00BE1507"/>
    <w:rsid w:val="00BE428C"/>
    <w:rsid w:val="00BE4C17"/>
    <w:rsid w:val="00BE574C"/>
    <w:rsid w:val="00BF21BB"/>
    <w:rsid w:val="00BF444F"/>
    <w:rsid w:val="00BF46A7"/>
    <w:rsid w:val="00BF4ADB"/>
    <w:rsid w:val="00BF5230"/>
    <w:rsid w:val="00C02269"/>
    <w:rsid w:val="00C02E19"/>
    <w:rsid w:val="00C04072"/>
    <w:rsid w:val="00C04C2F"/>
    <w:rsid w:val="00C1090C"/>
    <w:rsid w:val="00C1209D"/>
    <w:rsid w:val="00C144DB"/>
    <w:rsid w:val="00C159C7"/>
    <w:rsid w:val="00C15B26"/>
    <w:rsid w:val="00C16CCA"/>
    <w:rsid w:val="00C17705"/>
    <w:rsid w:val="00C177AD"/>
    <w:rsid w:val="00C20D8D"/>
    <w:rsid w:val="00C21574"/>
    <w:rsid w:val="00C22D61"/>
    <w:rsid w:val="00C23675"/>
    <w:rsid w:val="00C23FD0"/>
    <w:rsid w:val="00C240C8"/>
    <w:rsid w:val="00C24431"/>
    <w:rsid w:val="00C26513"/>
    <w:rsid w:val="00C310C9"/>
    <w:rsid w:val="00C32088"/>
    <w:rsid w:val="00C328C9"/>
    <w:rsid w:val="00C339A4"/>
    <w:rsid w:val="00C37080"/>
    <w:rsid w:val="00C37F72"/>
    <w:rsid w:val="00C37FC8"/>
    <w:rsid w:val="00C4017D"/>
    <w:rsid w:val="00C420C1"/>
    <w:rsid w:val="00C422E6"/>
    <w:rsid w:val="00C444DC"/>
    <w:rsid w:val="00C44E91"/>
    <w:rsid w:val="00C45963"/>
    <w:rsid w:val="00C459DC"/>
    <w:rsid w:val="00C472B8"/>
    <w:rsid w:val="00C47A0B"/>
    <w:rsid w:val="00C47E19"/>
    <w:rsid w:val="00C50375"/>
    <w:rsid w:val="00C51574"/>
    <w:rsid w:val="00C52673"/>
    <w:rsid w:val="00C52AF9"/>
    <w:rsid w:val="00C53124"/>
    <w:rsid w:val="00C53A31"/>
    <w:rsid w:val="00C53B2E"/>
    <w:rsid w:val="00C544AC"/>
    <w:rsid w:val="00C572B0"/>
    <w:rsid w:val="00C57DD2"/>
    <w:rsid w:val="00C60B6A"/>
    <w:rsid w:val="00C6160A"/>
    <w:rsid w:val="00C63D6E"/>
    <w:rsid w:val="00C63E60"/>
    <w:rsid w:val="00C648F3"/>
    <w:rsid w:val="00C65711"/>
    <w:rsid w:val="00C66943"/>
    <w:rsid w:val="00C66AC4"/>
    <w:rsid w:val="00C73211"/>
    <w:rsid w:val="00C74BAB"/>
    <w:rsid w:val="00C75849"/>
    <w:rsid w:val="00C76ECD"/>
    <w:rsid w:val="00C77235"/>
    <w:rsid w:val="00C77B36"/>
    <w:rsid w:val="00C80D99"/>
    <w:rsid w:val="00C80F82"/>
    <w:rsid w:val="00C8232A"/>
    <w:rsid w:val="00C83500"/>
    <w:rsid w:val="00C83F71"/>
    <w:rsid w:val="00C84D18"/>
    <w:rsid w:val="00C84E04"/>
    <w:rsid w:val="00C85C43"/>
    <w:rsid w:val="00C90463"/>
    <w:rsid w:val="00C910BE"/>
    <w:rsid w:val="00C922BE"/>
    <w:rsid w:val="00C92E16"/>
    <w:rsid w:val="00C949A2"/>
    <w:rsid w:val="00C94B43"/>
    <w:rsid w:val="00C96A12"/>
    <w:rsid w:val="00C96EBD"/>
    <w:rsid w:val="00C97C99"/>
    <w:rsid w:val="00CA14BE"/>
    <w:rsid w:val="00CA1A83"/>
    <w:rsid w:val="00CA2168"/>
    <w:rsid w:val="00CA4900"/>
    <w:rsid w:val="00CA5844"/>
    <w:rsid w:val="00CA5ECC"/>
    <w:rsid w:val="00CA7415"/>
    <w:rsid w:val="00CA7C77"/>
    <w:rsid w:val="00CB265C"/>
    <w:rsid w:val="00CB3759"/>
    <w:rsid w:val="00CB4540"/>
    <w:rsid w:val="00CB7A07"/>
    <w:rsid w:val="00CB7AE3"/>
    <w:rsid w:val="00CB7B26"/>
    <w:rsid w:val="00CC01BD"/>
    <w:rsid w:val="00CC1192"/>
    <w:rsid w:val="00CC3305"/>
    <w:rsid w:val="00CC4CE5"/>
    <w:rsid w:val="00CC59BB"/>
    <w:rsid w:val="00CC5AE5"/>
    <w:rsid w:val="00CC5DB9"/>
    <w:rsid w:val="00CC6118"/>
    <w:rsid w:val="00CC70BF"/>
    <w:rsid w:val="00CC7DC1"/>
    <w:rsid w:val="00CD1274"/>
    <w:rsid w:val="00CD1A92"/>
    <w:rsid w:val="00CD1EE6"/>
    <w:rsid w:val="00CD21DB"/>
    <w:rsid w:val="00CD2AA1"/>
    <w:rsid w:val="00CD535A"/>
    <w:rsid w:val="00CD635D"/>
    <w:rsid w:val="00CD7194"/>
    <w:rsid w:val="00CD72E9"/>
    <w:rsid w:val="00CD7CED"/>
    <w:rsid w:val="00CD7F23"/>
    <w:rsid w:val="00CE04C7"/>
    <w:rsid w:val="00CE1702"/>
    <w:rsid w:val="00CE3D60"/>
    <w:rsid w:val="00CE4344"/>
    <w:rsid w:val="00CE543A"/>
    <w:rsid w:val="00CE5C1F"/>
    <w:rsid w:val="00CE7D98"/>
    <w:rsid w:val="00CF0E02"/>
    <w:rsid w:val="00CF156B"/>
    <w:rsid w:val="00CF1E02"/>
    <w:rsid w:val="00CF1E1F"/>
    <w:rsid w:val="00CF3177"/>
    <w:rsid w:val="00CF597A"/>
    <w:rsid w:val="00CF793F"/>
    <w:rsid w:val="00CF7BFF"/>
    <w:rsid w:val="00CF7D10"/>
    <w:rsid w:val="00D008E5"/>
    <w:rsid w:val="00D01ECF"/>
    <w:rsid w:val="00D02779"/>
    <w:rsid w:val="00D02CAD"/>
    <w:rsid w:val="00D02D75"/>
    <w:rsid w:val="00D042B0"/>
    <w:rsid w:val="00D05BAA"/>
    <w:rsid w:val="00D05DDD"/>
    <w:rsid w:val="00D05F6E"/>
    <w:rsid w:val="00D06D11"/>
    <w:rsid w:val="00D07484"/>
    <w:rsid w:val="00D07AC6"/>
    <w:rsid w:val="00D07D43"/>
    <w:rsid w:val="00D1020C"/>
    <w:rsid w:val="00D11A16"/>
    <w:rsid w:val="00D12FE3"/>
    <w:rsid w:val="00D13B7A"/>
    <w:rsid w:val="00D14493"/>
    <w:rsid w:val="00D15748"/>
    <w:rsid w:val="00D157A5"/>
    <w:rsid w:val="00D15DB9"/>
    <w:rsid w:val="00D1691B"/>
    <w:rsid w:val="00D1794A"/>
    <w:rsid w:val="00D21E36"/>
    <w:rsid w:val="00D22B63"/>
    <w:rsid w:val="00D22C4B"/>
    <w:rsid w:val="00D230C7"/>
    <w:rsid w:val="00D23E7D"/>
    <w:rsid w:val="00D2405F"/>
    <w:rsid w:val="00D245CF"/>
    <w:rsid w:val="00D255B9"/>
    <w:rsid w:val="00D27566"/>
    <w:rsid w:val="00D27F2E"/>
    <w:rsid w:val="00D30C7F"/>
    <w:rsid w:val="00D30E3F"/>
    <w:rsid w:val="00D317DB"/>
    <w:rsid w:val="00D32171"/>
    <w:rsid w:val="00D33AF3"/>
    <w:rsid w:val="00D33BC4"/>
    <w:rsid w:val="00D3462C"/>
    <w:rsid w:val="00D35689"/>
    <w:rsid w:val="00D35A53"/>
    <w:rsid w:val="00D363DD"/>
    <w:rsid w:val="00D36BD8"/>
    <w:rsid w:val="00D402E1"/>
    <w:rsid w:val="00D410DF"/>
    <w:rsid w:val="00D412EF"/>
    <w:rsid w:val="00D41BA9"/>
    <w:rsid w:val="00D430E7"/>
    <w:rsid w:val="00D4409C"/>
    <w:rsid w:val="00D4449D"/>
    <w:rsid w:val="00D46FE7"/>
    <w:rsid w:val="00D5092F"/>
    <w:rsid w:val="00D50DFA"/>
    <w:rsid w:val="00D5186F"/>
    <w:rsid w:val="00D518A7"/>
    <w:rsid w:val="00D52376"/>
    <w:rsid w:val="00D55D20"/>
    <w:rsid w:val="00D55DD7"/>
    <w:rsid w:val="00D57CF1"/>
    <w:rsid w:val="00D60272"/>
    <w:rsid w:val="00D612C2"/>
    <w:rsid w:val="00D61E40"/>
    <w:rsid w:val="00D62D89"/>
    <w:rsid w:val="00D631E8"/>
    <w:rsid w:val="00D6776E"/>
    <w:rsid w:val="00D6793F"/>
    <w:rsid w:val="00D67954"/>
    <w:rsid w:val="00D73F21"/>
    <w:rsid w:val="00D743BF"/>
    <w:rsid w:val="00D745E0"/>
    <w:rsid w:val="00D74A7E"/>
    <w:rsid w:val="00D76AA3"/>
    <w:rsid w:val="00D8032A"/>
    <w:rsid w:val="00D8053F"/>
    <w:rsid w:val="00D80604"/>
    <w:rsid w:val="00D81A66"/>
    <w:rsid w:val="00D831AC"/>
    <w:rsid w:val="00D832A7"/>
    <w:rsid w:val="00D83402"/>
    <w:rsid w:val="00D86717"/>
    <w:rsid w:val="00D8717F"/>
    <w:rsid w:val="00D877D2"/>
    <w:rsid w:val="00D923B5"/>
    <w:rsid w:val="00D9333A"/>
    <w:rsid w:val="00D934BF"/>
    <w:rsid w:val="00D94B3B"/>
    <w:rsid w:val="00D94DB1"/>
    <w:rsid w:val="00DA086B"/>
    <w:rsid w:val="00DA1D7A"/>
    <w:rsid w:val="00DA23E4"/>
    <w:rsid w:val="00DA3163"/>
    <w:rsid w:val="00DA3D82"/>
    <w:rsid w:val="00DA3E80"/>
    <w:rsid w:val="00DA4232"/>
    <w:rsid w:val="00DA6834"/>
    <w:rsid w:val="00DA711B"/>
    <w:rsid w:val="00DA7BE9"/>
    <w:rsid w:val="00DA7E05"/>
    <w:rsid w:val="00DA7EE9"/>
    <w:rsid w:val="00DB0A44"/>
    <w:rsid w:val="00DB0BD6"/>
    <w:rsid w:val="00DB17E3"/>
    <w:rsid w:val="00DB1C53"/>
    <w:rsid w:val="00DB1CF2"/>
    <w:rsid w:val="00DB2360"/>
    <w:rsid w:val="00DB36ED"/>
    <w:rsid w:val="00DB3A11"/>
    <w:rsid w:val="00DB4794"/>
    <w:rsid w:val="00DB5C3E"/>
    <w:rsid w:val="00DB628E"/>
    <w:rsid w:val="00DB6762"/>
    <w:rsid w:val="00DB6DFE"/>
    <w:rsid w:val="00DB6EFB"/>
    <w:rsid w:val="00DC0895"/>
    <w:rsid w:val="00DC0F27"/>
    <w:rsid w:val="00DC1AC9"/>
    <w:rsid w:val="00DC39BB"/>
    <w:rsid w:val="00DC4714"/>
    <w:rsid w:val="00DC4AC9"/>
    <w:rsid w:val="00DC4DD2"/>
    <w:rsid w:val="00DC5638"/>
    <w:rsid w:val="00DC6214"/>
    <w:rsid w:val="00DC69E0"/>
    <w:rsid w:val="00DC7040"/>
    <w:rsid w:val="00DD01AE"/>
    <w:rsid w:val="00DD11CE"/>
    <w:rsid w:val="00DD1A2E"/>
    <w:rsid w:val="00DD2FF2"/>
    <w:rsid w:val="00DD534B"/>
    <w:rsid w:val="00DD54FD"/>
    <w:rsid w:val="00DD6BB5"/>
    <w:rsid w:val="00DD6F04"/>
    <w:rsid w:val="00DD7A02"/>
    <w:rsid w:val="00DE3391"/>
    <w:rsid w:val="00DE5A13"/>
    <w:rsid w:val="00DE6DFE"/>
    <w:rsid w:val="00DF04CD"/>
    <w:rsid w:val="00DF0886"/>
    <w:rsid w:val="00DF2873"/>
    <w:rsid w:val="00DF397D"/>
    <w:rsid w:val="00DF3ADE"/>
    <w:rsid w:val="00DF3D63"/>
    <w:rsid w:val="00DF5425"/>
    <w:rsid w:val="00DF7042"/>
    <w:rsid w:val="00DF782C"/>
    <w:rsid w:val="00E004D3"/>
    <w:rsid w:val="00E030A0"/>
    <w:rsid w:val="00E04F63"/>
    <w:rsid w:val="00E0549C"/>
    <w:rsid w:val="00E05704"/>
    <w:rsid w:val="00E06E27"/>
    <w:rsid w:val="00E075A1"/>
    <w:rsid w:val="00E079A9"/>
    <w:rsid w:val="00E1101C"/>
    <w:rsid w:val="00E124E3"/>
    <w:rsid w:val="00E12E68"/>
    <w:rsid w:val="00E14812"/>
    <w:rsid w:val="00E14DE9"/>
    <w:rsid w:val="00E15DDE"/>
    <w:rsid w:val="00E169D7"/>
    <w:rsid w:val="00E17F19"/>
    <w:rsid w:val="00E20253"/>
    <w:rsid w:val="00E2031F"/>
    <w:rsid w:val="00E2339E"/>
    <w:rsid w:val="00E239D1"/>
    <w:rsid w:val="00E24491"/>
    <w:rsid w:val="00E24884"/>
    <w:rsid w:val="00E26EA5"/>
    <w:rsid w:val="00E26F1B"/>
    <w:rsid w:val="00E276DB"/>
    <w:rsid w:val="00E3245B"/>
    <w:rsid w:val="00E3362F"/>
    <w:rsid w:val="00E337A1"/>
    <w:rsid w:val="00E3504A"/>
    <w:rsid w:val="00E3707B"/>
    <w:rsid w:val="00E407A8"/>
    <w:rsid w:val="00E41927"/>
    <w:rsid w:val="00E4199A"/>
    <w:rsid w:val="00E42CED"/>
    <w:rsid w:val="00E47B7A"/>
    <w:rsid w:val="00E50685"/>
    <w:rsid w:val="00E50B62"/>
    <w:rsid w:val="00E50D58"/>
    <w:rsid w:val="00E52847"/>
    <w:rsid w:val="00E53525"/>
    <w:rsid w:val="00E53933"/>
    <w:rsid w:val="00E57D9C"/>
    <w:rsid w:val="00E57F6B"/>
    <w:rsid w:val="00E60FAC"/>
    <w:rsid w:val="00E632FB"/>
    <w:rsid w:val="00E641A8"/>
    <w:rsid w:val="00E658AD"/>
    <w:rsid w:val="00E65A8B"/>
    <w:rsid w:val="00E66408"/>
    <w:rsid w:val="00E66C3B"/>
    <w:rsid w:val="00E673C1"/>
    <w:rsid w:val="00E6740C"/>
    <w:rsid w:val="00E70CED"/>
    <w:rsid w:val="00E71A08"/>
    <w:rsid w:val="00E7342C"/>
    <w:rsid w:val="00E76363"/>
    <w:rsid w:val="00E77A80"/>
    <w:rsid w:val="00E80026"/>
    <w:rsid w:val="00E80569"/>
    <w:rsid w:val="00E807B4"/>
    <w:rsid w:val="00E82AFD"/>
    <w:rsid w:val="00E82FDE"/>
    <w:rsid w:val="00E835DE"/>
    <w:rsid w:val="00E857C0"/>
    <w:rsid w:val="00E8731D"/>
    <w:rsid w:val="00E87C59"/>
    <w:rsid w:val="00E91D81"/>
    <w:rsid w:val="00E92BC2"/>
    <w:rsid w:val="00E92DE4"/>
    <w:rsid w:val="00E9318F"/>
    <w:rsid w:val="00E93755"/>
    <w:rsid w:val="00E93767"/>
    <w:rsid w:val="00E93BD5"/>
    <w:rsid w:val="00E945B4"/>
    <w:rsid w:val="00E97536"/>
    <w:rsid w:val="00EA010E"/>
    <w:rsid w:val="00EA08D9"/>
    <w:rsid w:val="00EA1302"/>
    <w:rsid w:val="00EA30E7"/>
    <w:rsid w:val="00EA53F1"/>
    <w:rsid w:val="00EA5987"/>
    <w:rsid w:val="00EA5A65"/>
    <w:rsid w:val="00EA70AE"/>
    <w:rsid w:val="00EB060B"/>
    <w:rsid w:val="00EB11AE"/>
    <w:rsid w:val="00EB1E33"/>
    <w:rsid w:val="00EB2FC4"/>
    <w:rsid w:val="00EB3A1F"/>
    <w:rsid w:val="00EB47C1"/>
    <w:rsid w:val="00EB5E45"/>
    <w:rsid w:val="00EC0881"/>
    <w:rsid w:val="00EC22CB"/>
    <w:rsid w:val="00EC3ACB"/>
    <w:rsid w:val="00EC4B4E"/>
    <w:rsid w:val="00ED05AA"/>
    <w:rsid w:val="00ED14C6"/>
    <w:rsid w:val="00ED2B38"/>
    <w:rsid w:val="00EE212F"/>
    <w:rsid w:val="00EE3E02"/>
    <w:rsid w:val="00EE5EFD"/>
    <w:rsid w:val="00EE6DCE"/>
    <w:rsid w:val="00EF0E72"/>
    <w:rsid w:val="00EF107D"/>
    <w:rsid w:val="00EF6540"/>
    <w:rsid w:val="00EF70A5"/>
    <w:rsid w:val="00F01DD8"/>
    <w:rsid w:val="00F020A6"/>
    <w:rsid w:val="00F04218"/>
    <w:rsid w:val="00F04414"/>
    <w:rsid w:val="00F047DB"/>
    <w:rsid w:val="00F0538D"/>
    <w:rsid w:val="00F06843"/>
    <w:rsid w:val="00F07F3D"/>
    <w:rsid w:val="00F11E97"/>
    <w:rsid w:val="00F121A4"/>
    <w:rsid w:val="00F1291B"/>
    <w:rsid w:val="00F1394D"/>
    <w:rsid w:val="00F14C80"/>
    <w:rsid w:val="00F17EEC"/>
    <w:rsid w:val="00F2063D"/>
    <w:rsid w:val="00F20F3D"/>
    <w:rsid w:val="00F20FF1"/>
    <w:rsid w:val="00F22D23"/>
    <w:rsid w:val="00F23A81"/>
    <w:rsid w:val="00F23D3B"/>
    <w:rsid w:val="00F2441C"/>
    <w:rsid w:val="00F24514"/>
    <w:rsid w:val="00F26957"/>
    <w:rsid w:val="00F279A6"/>
    <w:rsid w:val="00F31213"/>
    <w:rsid w:val="00F31BE8"/>
    <w:rsid w:val="00F32E2F"/>
    <w:rsid w:val="00F32F33"/>
    <w:rsid w:val="00F33C26"/>
    <w:rsid w:val="00F33F2F"/>
    <w:rsid w:val="00F351FD"/>
    <w:rsid w:val="00F35457"/>
    <w:rsid w:val="00F3595B"/>
    <w:rsid w:val="00F359D9"/>
    <w:rsid w:val="00F3617B"/>
    <w:rsid w:val="00F40207"/>
    <w:rsid w:val="00F40BA8"/>
    <w:rsid w:val="00F41AC8"/>
    <w:rsid w:val="00F42399"/>
    <w:rsid w:val="00F426A6"/>
    <w:rsid w:val="00F429FD"/>
    <w:rsid w:val="00F42C1A"/>
    <w:rsid w:val="00F44D6B"/>
    <w:rsid w:val="00F4623C"/>
    <w:rsid w:val="00F46897"/>
    <w:rsid w:val="00F51ACA"/>
    <w:rsid w:val="00F53723"/>
    <w:rsid w:val="00F54A24"/>
    <w:rsid w:val="00F54C4A"/>
    <w:rsid w:val="00F5560C"/>
    <w:rsid w:val="00F56399"/>
    <w:rsid w:val="00F625D1"/>
    <w:rsid w:val="00F62937"/>
    <w:rsid w:val="00F631CA"/>
    <w:rsid w:val="00F64940"/>
    <w:rsid w:val="00F6680D"/>
    <w:rsid w:val="00F71CB1"/>
    <w:rsid w:val="00F731C6"/>
    <w:rsid w:val="00F750CF"/>
    <w:rsid w:val="00F75648"/>
    <w:rsid w:val="00F75C9F"/>
    <w:rsid w:val="00F76911"/>
    <w:rsid w:val="00F7750A"/>
    <w:rsid w:val="00F80006"/>
    <w:rsid w:val="00F80084"/>
    <w:rsid w:val="00F81C57"/>
    <w:rsid w:val="00F83658"/>
    <w:rsid w:val="00F839A6"/>
    <w:rsid w:val="00F83C19"/>
    <w:rsid w:val="00F845D8"/>
    <w:rsid w:val="00F86E36"/>
    <w:rsid w:val="00F87E52"/>
    <w:rsid w:val="00F93D0B"/>
    <w:rsid w:val="00F95676"/>
    <w:rsid w:val="00FA03E3"/>
    <w:rsid w:val="00FA14F8"/>
    <w:rsid w:val="00FA2C6C"/>
    <w:rsid w:val="00FA52D5"/>
    <w:rsid w:val="00FA56CE"/>
    <w:rsid w:val="00FA6944"/>
    <w:rsid w:val="00FB0126"/>
    <w:rsid w:val="00FB1BA2"/>
    <w:rsid w:val="00FB2570"/>
    <w:rsid w:val="00FB2839"/>
    <w:rsid w:val="00FB4291"/>
    <w:rsid w:val="00FB513E"/>
    <w:rsid w:val="00FB62B5"/>
    <w:rsid w:val="00FB79AA"/>
    <w:rsid w:val="00FC0D15"/>
    <w:rsid w:val="00FC3534"/>
    <w:rsid w:val="00FC4297"/>
    <w:rsid w:val="00FC4DFC"/>
    <w:rsid w:val="00FC4E46"/>
    <w:rsid w:val="00FC559E"/>
    <w:rsid w:val="00FD2470"/>
    <w:rsid w:val="00FD27C1"/>
    <w:rsid w:val="00FD2DC2"/>
    <w:rsid w:val="00FD35E4"/>
    <w:rsid w:val="00FD5823"/>
    <w:rsid w:val="00FD5F5C"/>
    <w:rsid w:val="00FD63CB"/>
    <w:rsid w:val="00FD73EE"/>
    <w:rsid w:val="00FE0A73"/>
    <w:rsid w:val="00FE0C0E"/>
    <w:rsid w:val="00FE1C27"/>
    <w:rsid w:val="00FE1E0E"/>
    <w:rsid w:val="00FE249F"/>
    <w:rsid w:val="00FE2AE4"/>
    <w:rsid w:val="00FE40AF"/>
    <w:rsid w:val="00FE5C31"/>
    <w:rsid w:val="00FE665E"/>
    <w:rsid w:val="00FE74FD"/>
    <w:rsid w:val="00FF0CFC"/>
    <w:rsid w:val="00FF1B0E"/>
    <w:rsid w:val="00FF1DFF"/>
    <w:rsid w:val="00FF1E3E"/>
    <w:rsid w:val="00FF40FC"/>
    <w:rsid w:val="00FF5B7C"/>
    <w:rsid w:val="00FF748B"/>
    <w:rsid w:val="00FF7DE3"/>
    <w:rsid w:val="01DE0743"/>
    <w:rsid w:val="023901AA"/>
    <w:rsid w:val="027EEA87"/>
    <w:rsid w:val="02C50E6D"/>
    <w:rsid w:val="036F6564"/>
    <w:rsid w:val="03B56484"/>
    <w:rsid w:val="04953A38"/>
    <w:rsid w:val="05E2CC00"/>
    <w:rsid w:val="06894AC9"/>
    <w:rsid w:val="07100717"/>
    <w:rsid w:val="071A376C"/>
    <w:rsid w:val="07F7101E"/>
    <w:rsid w:val="08613ED7"/>
    <w:rsid w:val="089752D0"/>
    <w:rsid w:val="08BF496D"/>
    <w:rsid w:val="08F50CE3"/>
    <w:rsid w:val="08FE48C8"/>
    <w:rsid w:val="090C0806"/>
    <w:rsid w:val="09AA5678"/>
    <w:rsid w:val="0A2C4C3F"/>
    <w:rsid w:val="0A5E4659"/>
    <w:rsid w:val="0AEB5FE9"/>
    <w:rsid w:val="0B605985"/>
    <w:rsid w:val="0BF774D2"/>
    <w:rsid w:val="0CA8710F"/>
    <w:rsid w:val="0E760B47"/>
    <w:rsid w:val="0E874A06"/>
    <w:rsid w:val="0EB2020F"/>
    <w:rsid w:val="0F43750B"/>
    <w:rsid w:val="0F5C3DDD"/>
    <w:rsid w:val="0F763767"/>
    <w:rsid w:val="121F089B"/>
    <w:rsid w:val="12223A2E"/>
    <w:rsid w:val="12687E9E"/>
    <w:rsid w:val="142C132F"/>
    <w:rsid w:val="14CF3D24"/>
    <w:rsid w:val="14D11C73"/>
    <w:rsid w:val="154E393A"/>
    <w:rsid w:val="156E768E"/>
    <w:rsid w:val="15C35BE5"/>
    <w:rsid w:val="16677AAD"/>
    <w:rsid w:val="16920D3F"/>
    <w:rsid w:val="169A3302"/>
    <w:rsid w:val="17AA97D8"/>
    <w:rsid w:val="180C51F5"/>
    <w:rsid w:val="18427B49"/>
    <w:rsid w:val="1875217F"/>
    <w:rsid w:val="18BE5C62"/>
    <w:rsid w:val="18F2402A"/>
    <w:rsid w:val="191B29BF"/>
    <w:rsid w:val="194355A9"/>
    <w:rsid w:val="194F1402"/>
    <w:rsid w:val="19625EB7"/>
    <w:rsid w:val="19A327C1"/>
    <w:rsid w:val="19AC4EE2"/>
    <w:rsid w:val="19D73FF0"/>
    <w:rsid w:val="1AB37FF6"/>
    <w:rsid w:val="1B715D70"/>
    <w:rsid w:val="1B812F99"/>
    <w:rsid w:val="1B8924DA"/>
    <w:rsid w:val="1BA96FB0"/>
    <w:rsid w:val="1BD02183"/>
    <w:rsid w:val="1C107927"/>
    <w:rsid w:val="1CF459BA"/>
    <w:rsid w:val="1DCB1A4C"/>
    <w:rsid w:val="1DF67FA2"/>
    <w:rsid w:val="1FA871F0"/>
    <w:rsid w:val="204376E1"/>
    <w:rsid w:val="20D456C1"/>
    <w:rsid w:val="214772A1"/>
    <w:rsid w:val="21521D41"/>
    <w:rsid w:val="2157C120"/>
    <w:rsid w:val="216F2E80"/>
    <w:rsid w:val="22935557"/>
    <w:rsid w:val="22A06484"/>
    <w:rsid w:val="22CF0D1F"/>
    <w:rsid w:val="22F00A83"/>
    <w:rsid w:val="232B63B6"/>
    <w:rsid w:val="240C7539"/>
    <w:rsid w:val="24CA1512"/>
    <w:rsid w:val="255C1997"/>
    <w:rsid w:val="25610339"/>
    <w:rsid w:val="2571623E"/>
    <w:rsid w:val="26091741"/>
    <w:rsid w:val="26A9583E"/>
    <w:rsid w:val="26BE6858"/>
    <w:rsid w:val="27321A96"/>
    <w:rsid w:val="27427722"/>
    <w:rsid w:val="27A45517"/>
    <w:rsid w:val="27CA4F73"/>
    <w:rsid w:val="28F134A2"/>
    <w:rsid w:val="29C46D05"/>
    <w:rsid w:val="2AAD36A8"/>
    <w:rsid w:val="2AD9126C"/>
    <w:rsid w:val="2B6A79FD"/>
    <w:rsid w:val="2B900426"/>
    <w:rsid w:val="2BF30AC7"/>
    <w:rsid w:val="2C3473EA"/>
    <w:rsid w:val="2C3F26E5"/>
    <w:rsid w:val="2C661776"/>
    <w:rsid w:val="2CB371D5"/>
    <w:rsid w:val="2CF4444F"/>
    <w:rsid w:val="2E22281F"/>
    <w:rsid w:val="2F9A3FB4"/>
    <w:rsid w:val="2FBFF04D"/>
    <w:rsid w:val="301A4E70"/>
    <w:rsid w:val="302D003B"/>
    <w:rsid w:val="30564A47"/>
    <w:rsid w:val="30BD0622"/>
    <w:rsid w:val="31436D79"/>
    <w:rsid w:val="316658B8"/>
    <w:rsid w:val="31865C9B"/>
    <w:rsid w:val="32771258"/>
    <w:rsid w:val="32CE7A7E"/>
    <w:rsid w:val="347463DD"/>
    <w:rsid w:val="35097EC1"/>
    <w:rsid w:val="35CB4C4D"/>
    <w:rsid w:val="35CD0198"/>
    <w:rsid w:val="3650579C"/>
    <w:rsid w:val="36612E47"/>
    <w:rsid w:val="36C41EFD"/>
    <w:rsid w:val="376036B4"/>
    <w:rsid w:val="37623CD1"/>
    <w:rsid w:val="37834C70"/>
    <w:rsid w:val="37AF6778"/>
    <w:rsid w:val="37D95C04"/>
    <w:rsid w:val="37F4568F"/>
    <w:rsid w:val="37FF581C"/>
    <w:rsid w:val="39CE7FA5"/>
    <w:rsid w:val="3B5C18FD"/>
    <w:rsid w:val="3BCF631D"/>
    <w:rsid w:val="3BF94B56"/>
    <w:rsid w:val="3BFB30F8"/>
    <w:rsid w:val="3C677367"/>
    <w:rsid w:val="3C7535FA"/>
    <w:rsid w:val="3CC656EB"/>
    <w:rsid w:val="3CCA21E8"/>
    <w:rsid w:val="3D1F334F"/>
    <w:rsid w:val="3D546277"/>
    <w:rsid w:val="3E2057E8"/>
    <w:rsid w:val="3E29379B"/>
    <w:rsid w:val="3E3D429E"/>
    <w:rsid w:val="3EBBEF84"/>
    <w:rsid w:val="3FC159A6"/>
    <w:rsid w:val="3FF7F51C"/>
    <w:rsid w:val="402C6CE6"/>
    <w:rsid w:val="41395AA3"/>
    <w:rsid w:val="416A6C53"/>
    <w:rsid w:val="41B95848"/>
    <w:rsid w:val="428A3BA8"/>
    <w:rsid w:val="42A74EAA"/>
    <w:rsid w:val="43680F1E"/>
    <w:rsid w:val="43F31FE2"/>
    <w:rsid w:val="44513222"/>
    <w:rsid w:val="44640439"/>
    <w:rsid w:val="45572B6C"/>
    <w:rsid w:val="455B320C"/>
    <w:rsid w:val="457F4A37"/>
    <w:rsid w:val="460F771A"/>
    <w:rsid w:val="46160AA8"/>
    <w:rsid w:val="465ED152"/>
    <w:rsid w:val="470A2591"/>
    <w:rsid w:val="475C4800"/>
    <w:rsid w:val="478618F4"/>
    <w:rsid w:val="47B14D93"/>
    <w:rsid w:val="47BE438F"/>
    <w:rsid w:val="48C9665E"/>
    <w:rsid w:val="49742C4D"/>
    <w:rsid w:val="498C2136"/>
    <w:rsid w:val="49BE69F4"/>
    <w:rsid w:val="49CA6C65"/>
    <w:rsid w:val="4A455FF0"/>
    <w:rsid w:val="4A77022A"/>
    <w:rsid w:val="4AB425FA"/>
    <w:rsid w:val="4B3118C3"/>
    <w:rsid w:val="4B49460C"/>
    <w:rsid w:val="4BFD2018"/>
    <w:rsid w:val="4C3B0E2F"/>
    <w:rsid w:val="4CAB0D7C"/>
    <w:rsid w:val="4D0038F1"/>
    <w:rsid w:val="4D0551E7"/>
    <w:rsid w:val="4E0D2791"/>
    <w:rsid w:val="4E2D68D7"/>
    <w:rsid w:val="4E685C19"/>
    <w:rsid w:val="4FEE5732"/>
    <w:rsid w:val="4FF35FAD"/>
    <w:rsid w:val="515A150F"/>
    <w:rsid w:val="52BE30D2"/>
    <w:rsid w:val="52D35800"/>
    <w:rsid w:val="533C54BD"/>
    <w:rsid w:val="537A4C04"/>
    <w:rsid w:val="53D770A4"/>
    <w:rsid w:val="53FC6338"/>
    <w:rsid w:val="543D22A5"/>
    <w:rsid w:val="55115CC4"/>
    <w:rsid w:val="55791323"/>
    <w:rsid w:val="55796678"/>
    <w:rsid w:val="55A05D34"/>
    <w:rsid w:val="55B76F2B"/>
    <w:rsid w:val="563365F1"/>
    <w:rsid w:val="56E90786"/>
    <w:rsid w:val="572B0D85"/>
    <w:rsid w:val="58E30871"/>
    <w:rsid w:val="59550094"/>
    <w:rsid w:val="59834466"/>
    <w:rsid w:val="59906AA6"/>
    <w:rsid w:val="59E922EF"/>
    <w:rsid w:val="59E95FFF"/>
    <w:rsid w:val="59FEEA9C"/>
    <w:rsid w:val="5ACA6784"/>
    <w:rsid w:val="5AD00A5A"/>
    <w:rsid w:val="5B3550D5"/>
    <w:rsid w:val="5BAD6AF9"/>
    <w:rsid w:val="5BBE59A3"/>
    <w:rsid w:val="5C002B30"/>
    <w:rsid w:val="5CA6484F"/>
    <w:rsid w:val="5CBF0FAA"/>
    <w:rsid w:val="5CFD75C9"/>
    <w:rsid w:val="5DC932C1"/>
    <w:rsid w:val="5DF31C63"/>
    <w:rsid w:val="5E8E1597"/>
    <w:rsid w:val="5F7ECC36"/>
    <w:rsid w:val="600A2FD4"/>
    <w:rsid w:val="60BF1A4F"/>
    <w:rsid w:val="60C5514D"/>
    <w:rsid w:val="61F902A1"/>
    <w:rsid w:val="6229058D"/>
    <w:rsid w:val="64235C8D"/>
    <w:rsid w:val="64440F4B"/>
    <w:rsid w:val="65536F9A"/>
    <w:rsid w:val="65BA088F"/>
    <w:rsid w:val="65F56152"/>
    <w:rsid w:val="66361F34"/>
    <w:rsid w:val="66E95B31"/>
    <w:rsid w:val="674C8EC9"/>
    <w:rsid w:val="675114E9"/>
    <w:rsid w:val="67BA69BD"/>
    <w:rsid w:val="67EB6F7D"/>
    <w:rsid w:val="68B009A8"/>
    <w:rsid w:val="68EE3166"/>
    <w:rsid w:val="69127D3A"/>
    <w:rsid w:val="694B1853"/>
    <w:rsid w:val="69E61039"/>
    <w:rsid w:val="6A2A2317"/>
    <w:rsid w:val="6A93762C"/>
    <w:rsid w:val="6A996F13"/>
    <w:rsid w:val="6A9B2760"/>
    <w:rsid w:val="6C011206"/>
    <w:rsid w:val="6C0134DD"/>
    <w:rsid w:val="6C4130E2"/>
    <w:rsid w:val="6C6C4759"/>
    <w:rsid w:val="6C910893"/>
    <w:rsid w:val="6CB79A6E"/>
    <w:rsid w:val="6D6313BE"/>
    <w:rsid w:val="6DCFD6DC"/>
    <w:rsid w:val="6EC5514E"/>
    <w:rsid w:val="6EF7221D"/>
    <w:rsid w:val="6FF61547"/>
    <w:rsid w:val="70FF71F1"/>
    <w:rsid w:val="71D609E2"/>
    <w:rsid w:val="7255060F"/>
    <w:rsid w:val="72823D2E"/>
    <w:rsid w:val="729F162E"/>
    <w:rsid w:val="72FA0C86"/>
    <w:rsid w:val="7549288D"/>
    <w:rsid w:val="760A0079"/>
    <w:rsid w:val="7656533F"/>
    <w:rsid w:val="76724FD8"/>
    <w:rsid w:val="76F1CF94"/>
    <w:rsid w:val="777423E0"/>
    <w:rsid w:val="77AD6BD4"/>
    <w:rsid w:val="78233189"/>
    <w:rsid w:val="787C2959"/>
    <w:rsid w:val="78AA663C"/>
    <w:rsid w:val="78C25DA2"/>
    <w:rsid w:val="78CF7467"/>
    <w:rsid w:val="78EA00BA"/>
    <w:rsid w:val="795A247F"/>
    <w:rsid w:val="7A3A5E0C"/>
    <w:rsid w:val="7A8742BC"/>
    <w:rsid w:val="7B7B17D0"/>
    <w:rsid w:val="7B7B492E"/>
    <w:rsid w:val="7BF94230"/>
    <w:rsid w:val="7BFB3344"/>
    <w:rsid w:val="7D7F38AF"/>
    <w:rsid w:val="7D921593"/>
    <w:rsid w:val="7DFF3090"/>
    <w:rsid w:val="7E5F0FFD"/>
    <w:rsid w:val="7F87FB46"/>
    <w:rsid w:val="7FB7BA08"/>
    <w:rsid w:val="7FFFC058"/>
    <w:rsid w:val="82EA17DC"/>
    <w:rsid w:val="AF374214"/>
    <w:rsid w:val="B5371B2C"/>
    <w:rsid w:val="B7F78639"/>
    <w:rsid w:val="BA6DB7AC"/>
    <w:rsid w:val="BFF71684"/>
    <w:rsid w:val="D60CD89B"/>
    <w:rsid w:val="E2FDB4A9"/>
    <w:rsid w:val="E3FE7271"/>
    <w:rsid w:val="E4FED9FA"/>
    <w:rsid w:val="E6B5A12D"/>
    <w:rsid w:val="E7BF5138"/>
    <w:rsid w:val="EB39521F"/>
    <w:rsid w:val="EB7B78E0"/>
    <w:rsid w:val="EFB55BC0"/>
    <w:rsid w:val="F5FF994E"/>
    <w:rsid w:val="F6DF669A"/>
    <w:rsid w:val="F7992587"/>
    <w:rsid w:val="F97FD032"/>
    <w:rsid w:val="FADFCC1F"/>
    <w:rsid w:val="FBAD5A61"/>
    <w:rsid w:val="FBFC73A1"/>
    <w:rsid w:val="FEDF3E2A"/>
    <w:rsid w:val="FEEF9FD0"/>
    <w:rsid w:val="FFD61B8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qFormat/>
    <w:uiPriority w:val="0"/>
    <w:pPr>
      <w:keepNext/>
      <w:snapToGrid w:val="0"/>
      <w:spacing w:line="360" w:lineRule="atLeast"/>
      <w:outlineLvl w:val="0"/>
    </w:pPr>
    <w:rPr>
      <w:rFonts w:ascii="宋体"/>
    </w:rPr>
  </w:style>
  <w:style w:type="paragraph" w:styleId="3">
    <w:name w:val="heading 2"/>
    <w:basedOn w:val="1"/>
    <w:next w:val="1"/>
    <w:link w:val="71"/>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link w:val="72"/>
    <w:qFormat/>
    <w:uiPriority w:val="0"/>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qFormat/>
    <w:uiPriority w:val="0"/>
    <w:pPr>
      <w:keepNext/>
      <w:keepLines/>
      <w:spacing w:before="280" w:beforeLines="0" w:beforeAutospacing="0" w:after="290" w:afterLines="0" w:afterAutospacing="0" w:line="372" w:lineRule="auto"/>
      <w:outlineLvl w:val="3"/>
    </w:pPr>
    <w:rPr>
      <w:rFonts w:ascii="Arial" w:hAnsi="Arial" w:eastAsia="黑体"/>
      <w:b/>
    </w:rPr>
  </w:style>
  <w:style w:type="paragraph" w:styleId="6">
    <w:name w:val="heading 5"/>
    <w:basedOn w:val="1"/>
    <w:next w:val="1"/>
    <w:qFormat/>
    <w:uiPriority w:val="0"/>
    <w:pPr>
      <w:keepNext/>
      <w:keepLines/>
      <w:tabs>
        <w:tab w:val="left" w:pos="2551"/>
      </w:tabs>
      <w:spacing w:before="280" w:beforeLines="0" w:beforeAutospacing="0" w:after="290" w:afterLines="0" w:afterAutospacing="0" w:line="372" w:lineRule="auto"/>
      <w:ind w:left="2551" w:hanging="850"/>
      <w:outlineLvl w:val="4"/>
    </w:pPr>
    <w:rPr>
      <w:b/>
    </w:rPr>
  </w:style>
  <w:style w:type="paragraph" w:styleId="7">
    <w:name w:val="heading 6"/>
    <w:basedOn w:val="1"/>
    <w:next w:val="1"/>
    <w:qFormat/>
    <w:uiPriority w:val="0"/>
    <w:pPr>
      <w:keepNext/>
      <w:keepLines/>
      <w:tabs>
        <w:tab w:val="left" w:pos="1152"/>
      </w:tabs>
      <w:adjustRightInd w:val="0"/>
      <w:snapToGrid w:val="0"/>
      <w:spacing w:before="240" w:beforeLines="0" w:beforeAutospacing="0" w:after="64" w:afterLines="0" w:afterAutospacing="0" w:line="317" w:lineRule="auto"/>
      <w:ind w:left="1152" w:hanging="1152"/>
      <w:outlineLvl w:val="5"/>
    </w:pPr>
    <w:rPr>
      <w:rFonts w:ascii="Arial" w:hAnsi="Arial" w:eastAsia="黑体"/>
      <w:b/>
      <w:sz w:val="24"/>
    </w:rPr>
  </w:style>
  <w:style w:type="paragraph" w:styleId="8">
    <w:name w:val="heading 7"/>
    <w:basedOn w:val="1"/>
    <w:next w:val="1"/>
    <w:qFormat/>
    <w:uiPriority w:val="0"/>
    <w:pPr>
      <w:keepNext/>
      <w:keepLines/>
      <w:tabs>
        <w:tab w:val="left" w:pos="1296"/>
      </w:tabs>
      <w:adjustRightInd w:val="0"/>
      <w:snapToGrid w:val="0"/>
      <w:spacing w:before="240" w:beforeLines="0" w:beforeAutospacing="0" w:after="64" w:afterLines="0" w:afterAutospacing="0" w:line="317" w:lineRule="auto"/>
      <w:ind w:left="1296" w:hanging="1296"/>
      <w:outlineLvl w:val="6"/>
    </w:pPr>
    <w:rPr>
      <w:rFonts w:ascii="Arial" w:hAnsi="Arial" w:eastAsia="黑体"/>
      <w:b/>
      <w:sz w:val="24"/>
    </w:rPr>
  </w:style>
  <w:style w:type="paragraph" w:styleId="9">
    <w:name w:val="heading 8"/>
    <w:basedOn w:val="1"/>
    <w:next w:val="1"/>
    <w:qFormat/>
    <w:uiPriority w:val="0"/>
    <w:pPr>
      <w:keepNext/>
      <w:keepLines/>
      <w:tabs>
        <w:tab w:val="left" w:pos="1440"/>
      </w:tabs>
      <w:adjustRightInd w:val="0"/>
      <w:snapToGrid w:val="0"/>
      <w:spacing w:before="240" w:beforeLines="0" w:beforeAutospacing="0" w:after="64" w:afterLines="0" w:afterAutospacing="0" w:line="317" w:lineRule="auto"/>
      <w:ind w:left="1440" w:hanging="1440"/>
      <w:outlineLvl w:val="7"/>
    </w:pPr>
    <w:rPr>
      <w:rFonts w:ascii="Arial" w:hAnsi="Arial" w:eastAsia="黑体"/>
      <w:b/>
      <w:sz w:val="24"/>
    </w:rPr>
  </w:style>
  <w:style w:type="paragraph" w:styleId="10">
    <w:name w:val="heading 9"/>
    <w:basedOn w:val="1"/>
    <w:next w:val="1"/>
    <w:qFormat/>
    <w:uiPriority w:val="0"/>
    <w:pPr>
      <w:keepNext/>
      <w:keepLines/>
      <w:tabs>
        <w:tab w:val="left" w:pos="1584"/>
      </w:tabs>
      <w:adjustRightInd w:val="0"/>
      <w:snapToGrid w:val="0"/>
      <w:spacing w:before="240" w:beforeLines="0" w:beforeAutospacing="0" w:after="64" w:afterLines="0" w:afterAutospacing="0" w:line="317" w:lineRule="auto"/>
      <w:ind w:left="1584" w:hanging="1584"/>
      <w:outlineLvl w:val="8"/>
    </w:pPr>
    <w:rPr>
      <w:rFonts w:ascii="Arial" w:hAnsi="Arial" w:eastAsia="黑体"/>
      <w:b/>
      <w:sz w:val="24"/>
    </w:rPr>
  </w:style>
  <w:style w:type="character" w:default="1" w:styleId="60">
    <w:name w:val="Default Paragraph Font"/>
    <w:qFormat/>
    <w:uiPriority w:val="0"/>
  </w:style>
  <w:style w:type="table" w:default="1" w:styleId="58">
    <w:name w:val="Normal Table"/>
    <w:semiHidden/>
    <w:qFormat/>
    <w:uiPriority w:val="0"/>
    <w:tblPr>
      <w:tblCellMar>
        <w:top w:w="0" w:type="dxa"/>
        <w:left w:w="108" w:type="dxa"/>
        <w:bottom w:w="0" w:type="dxa"/>
        <w:right w:w="108" w:type="dxa"/>
      </w:tblCellMar>
    </w:tblPr>
  </w:style>
  <w:style w:type="paragraph" w:styleId="11">
    <w:name w:val="List 3"/>
    <w:basedOn w:val="1"/>
    <w:qFormat/>
    <w:uiPriority w:val="0"/>
    <w:pPr>
      <w:adjustRightInd w:val="0"/>
      <w:snapToGrid w:val="0"/>
      <w:spacing w:line="360" w:lineRule="auto"/>
      <w:ind w:left="100" w:leftChars="400" w:hanging="200" w:hangingChars="200"/>
    </w:pPr>
    <w:rPr>
      <w:sz w:val="24"/>
    </w:rPr>
  </w:style>
  <w:style w:type="paragraph" w:styleId="12">
    <w:name w:val="toc 7"/>
    <w:basedOn w:val="1"/>
    <w:next w:val="1"/>
    <w:qFormat/>
    <w:uiPriority w:val="0"/>
    <w:pPr>
      <w:ind w:left="2520" w:leftChars="1200"/>
    </w:pPr>
  </w:style>
  <w:style w:type="paragraph" w:styleId="13">
    <w:name w:val="List Number 2"/>
    <w:basedOn w:val="1"/>
    <w:qFormat/>
    <w:uiPriority w:val="0"/>
    <w:pPr>
      <w:numPr>
        <w:ilvl w:val="0"/>
        <w:numId w:val="1"/>
      </w:numPr>
      <w:tabs>
        <w:tab w:val="left" w:pos="780"/>
        <w:tab w:val="clear" w:pos="425"/>
      </w:tabs>
      <w:spacing w:line="360" w:lineRule="auto"/>
    </w:pPr>
    <w:rPr>
      <w:sz w:val="24"/>
    </w:rPr>
  </w:style>
  <w:style w:type="paragraph" w:styleId="14">
    <w:name w:val="List Bullet 4"/>
    <w:basedOn w:val="1"/>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15">
    <w:name w:val="Normal Indent"/>
    <w:basedOn w:val="1"/>
    <w:link w:val="73"/>
    <w:qFormat/>
    <w:uiPriority w:val="0"/>
    <w:pPr>
      <w:adjustRightInd w:val="0"/>
      <w:snapToGrid w:val="0"/>
      <w:spacing w:line="360" w:lineRule="auto"/>
      <w:ind w:firstLine="420"/>
    </w:pPr>
    <w:rPr>
      <w:sz w:val="24"/>
    </w:rPr>
  </w:style>
  <w:style w:type="paragraph" w:styleId="16">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7">
    <w:name w:val="Document Map"/>
    <w:basedOn w:val="1"/>
    <w:qFormat/>
    <w:uiPriority w:val="0"/>
    <w:pPr>
      <w:shd w:val="clear" w:color="auto" w:fill="000080"/>
    </w:pPr>
  </w:style>
  <w:style w:type="paragraph" w:styleId="18">
    <w:name w:val="toa heading"/>
    <w:basedOn w:val="1"/>
    <w:next w:val="1"/>
    <w:qFormat/>
    <w:uiPriority w:val="0"/>
    <w:pPr>
      <w:spacing w:before="120" w:beforeLines="0"/>
    </w:pPr>
    <w:rPr>
      <w:rFonts w:ascii="Arial" w:hAnsi="Arial"/>
      <w:sz w:val="24"/>
    </w:rPr>
  </w:style>
  <w:style w:type="paragraph" w:styleId="19">
    <w:name w:val="annotation text"/>
    <w:basedOn w:val="1"/>
    <w:link w:val="74"/>
    <w:qFormat/>
    <w:uiPriority w:val="0"/>
    <w:pPr>
      <w:adjustRightInd w:val="0"/>
      <w:spacing w:line="360" w:lineRule="atLeast"/>
      <w:jc w:val="left"/>
      <w:textAlignment w:val="baseline"/>
    </w:pPr>
    <w:rPr>
      <w:kern w:val="0"/>
      <w:sz w:val="24"/>
    </w:rPr>
  </w:style>
  <w:style w:type="paragraph" w:styleId="20">
    <w:name w:val="Body Text 3"/>
    <w:basedOn w:val="1"/>
    <w:qFormat/>
    <w:uiPriority w:val="0"/>
    <w:pPr>
      <w:adjustRightInd w:val="0"/>
      <w:snapToGrid w:val="0"/>
      <w:spacing w:after="120" w:afterLines="0" w:afterAutospacing="0" w:line="360" w:lineRule="auto"/>
    </w:pPr>
    <w:rPr>
      <w:sz w:val="16"/>
    </w:rPr>
  </w:style>
  <w:style w:type="paragraph" w:styleId="21">
    <w:name w:val="List Bullet 3"/>
    <w:basedOn w:val="1"/>
    <w:qFormat/>
    <w:uiPriority w:val="0"/>
    <w:pPr>
      <w:tabs>
        <w:tab w:val="left" w:pos="1200"/>
      </w:tabs>
      <w:adjustRightInd w:val="0"/>
      <w:snapToGrid w:val="0"/>
      <w:spacing w:line="360" w:lineRule="auto"/>
      <w:ind w:left="1200" w:hanging="360"/>
    </w:pPr>
    <w:rPr>
      <w:sz w:val="24"/>
    </w:rPr>
  </w:style>
  <w:style w:type="paragraph" w:styleId="22">
    <w:name w:val="Body Text"/>
    <w:basedOn w:val="1"/>
    <w:next w:val="23"/>
    <w:link w:val="75"/>
    <w:qFormat/>
    <w:uiPriority w:val="0"/>
    <w:rPr>
      <w:rFonts w:ascii="仿宋_GB2312" w:eastAsia="仿宋_GB2312"/>
      <w:sz w:val="32"/>
    </w:rPr>
  </w:style>
  <w:style w:type="paragraph" w:styleId="23">
    <w:name w:val="index 7"/>
    <w:basedOn w:val="1"/>
    <w:next w:val="1"/>
    <w:qFormat/>
    <w:uiPriority w:val="0"/>
    <w:pPr>
      <w:ind w:left="2520"/>
    </w:pPr>
  </w:style>
  <w:style w:type="paragraph" w:styleId="24">
    <w:name w:val="Body Text Indent"/>
    <w:basedOn w:val="1"/>
    <w:link w:val="76"/>
    <w:qFormat/>
    <w:uiPriority w:val="0"/>
    <w:pPr>
      <w:spacing w:line="700" w:lineRule="exact"/>
      <w:ind w:left="960"/>
    </w:pPr>
    <w:rPr>
      <w:sz w:val="44"/>
    </w:rPr>
  </w:style>
  <w:style w:type="paragraph" w:styleId="25">
    <w:name w:val="List Number 3"/>
    <w:basedOn w:val="1"/>
    <w:qFormat/>
    <w:uiPriority w:val="0"/>
    <w:pPr>
      <w:tabs>
        <w:tab w:val="left" w:pos="2120"/>
      </w:tabs>
      <w:adjustRightInd w:val="0"/>
      <w:snapToGrid w:val="0"/>
      <w:spacing w:line="360" w:lineRule="auto"/>
      <w:ind w:left="2120" w:hanging="720"/>
    </w:pPr>
    <w:rPr>
      <w:sz w:val="24"/>
    </w:rPr>
  </w:style>
  <w:style w:type="paragraph" w:styleId="26">
    <w:name w:val="List 2"/>
    <w:basedOn w:val="1"/>
    <w:qFormat/>
    <w:uiPriority w:val="0"/>
    <w:pPr>
      <w:adjustRightInd w:val="0"/>
      <w:snapToGrid w:val="0"/>
      <w:spacing w:line="360" w:lineRule="auto"/>
      <w:ind w:left="100" w:leftChars="200" w:hanging="200" w:hangingChars="200"/>
    </w:pPr>
    <w:rPr>
      <w:sz w:val="24"/>
    </w:rPr>
  </w:style>
  <w:style w:type="paragraph" w:styleId="27">
    <w:name w:val="List Continue"/>
    <w:basedOn w:val="1"/>
    <w:qFormat/>
    <w:uiPriority w:val="0"/>
    <w:pPr>
      <w:adjustRightInd w:val="0"/>
      <w:snapToGrid w:val="0"/>
      <w:spacing w:after="120" w:afterLines="0" w:afterAutospacing="0" w:line="360" w:lineRule="auto"/>
      <w:ind w:left="420" w:leftChars="200"/>
    </w:pPr>
    <w:rPr>
      <w:sz w:val="24"/>
    </w:rPr>
  </w:style>
  <w:style w:type="paragraph" w:styleId="28">
    <w:name w:val="List Bullet 2"/>
    <w:basedOn w:val="1"/>
    <w:qFormat/>
    <w:uiPriority w:val="0"/>
    <w:pPr>
      <w:numPr>
        <w:ilvl w:val="0"/>
        <w:numId w:val="2"/>
      </w:numPr>
      <w:adjustRightInd w:val="0"/>
      <w:snapToGrid w:val="0"/>
      <w:spacing w:line="360" w:lineRule="auto"/>
    </w:pPr>
    <w:rPr>
      <w:sz w:val="24"/>
    </w:rPr>
  </w:style>
  <w:style w:type="paragraph" w:styleId="29">
    <w:name w:val="toc 5"/>
    <w:basedOn w:val="1"/>
    <w:next w:val="1"/>
    <w:qFormat/>
    <w:uiPriority w:val="0"/>
    <w:pPr>
      <w:ind w:left="1680" w:leftChars="800"/>
    </w:pPr>
  </w:style>
  <w:style w:type="paragraph" w:styleId="30">
    <w:name w:val="toc 3"/>
    <w:basedOn w:val="1"/>
    <w:next w:val="1"/>
    <w:qFormat/>
    <w:uiPriority w:val="39"/>
    <w:pPr>
      <w:ind w:left="840" w:leftChars="400"/>
    </w:pPr>
  </w:style>
  <w:style w:type="paragraph" w:styleId="31">
    <w:name w:val="Plain Text"/>
    <w:basedOn w:val="1"/>
    <w:qFormat/>
    <w:uiPriority w:val="0"/>
    <w:rPr>
      <w:rFonts w:ascii="宋体" w:hAnsi="Courier New"/>
      <w:sz w:val="21"/>
    </w:rPr>
  </w:style>
  <w:style w:type="paragraph" w:styleId="32">
    <w:name w:val="toc 8"/>
    <w:basedOn w:val="1"/>
    <w:next w:val="1"/>
    <w:qFormat/>
    <w:uiPriority w:val="0"/>
    <w:pPr>
      <w:ind w:left="2940" w:leftChars="1400"/>
    </w:pPr>
  </w:style>
  <w:style w:type="paragraph" w:styleId="33">
    <w:name w:val="Date"/>
    <w:basedOn w:val="1"/>
    <w:next w:val="1"/>
    <w:link w:val="77"/>
    <w:qFormat/>
    <w:uiPriority w:val="0"/>
  </w:style>
  <w:style w:type="paragraph" w:styleId="34">
    <w:name w:val="Body Text Indent 2"/>
    <w:basedOn w:val="1"/>
    <w:link w:val="78"/>
    <w:qFormat/>
    <w:uiPriority w:val="0"/>
    <w:pPr>
      <w:snapToGrid w:val="0"/>
      <w:spacing w:line="560" w:lineRule="atLeast"/>
      <w:ind w:firstLine="540"/>
    </w:pPr>
  </w:style>
  <w:style w:type="paragraph" w:styleId="35">
    <w:name w:val="Balloon Text"/>
    <w:basedOn w:val="1"/>
    <w:qFormat/>
    <w:uiPriority w:val="0"/>
    <w:rPr>
      <w:sz w:val="18"/>
    </w:rPr>
  </w:style>
  <w:style w:type="paragraph" w:styleId="36">
    <w:name w:val="footer"/>
    <w:basedOn w:val="1"/>
    <w:link w:val="79"/>
    <w:qFormat/>
    <w:uiPriority w:val="99"/>
    <w:pPr>
      <w:tabs>
        <w:tab w:val="center" w:pos="4153"/>
        <w:tab w:val="right" w:pos="8306"/>
      </w:tabs>
      <w:snapToGrid w:val="0"/>
      <w:jc w:val="left"/>
    </w:pPr>
    <w:rPr>
      <w:sz w:val="18"/>
    </w:rPr>
  </w:style>
  <w:style w:type="paragraph" w:styleId="37">
    <w:name w:val="header"/>
    <w:basedOn w:val="1"/>
    <w:link w:val="80"/>
    <w:qFormat/>
    <w:uiPriority w:val="0"/>
    <w:pPr>
      <w:pBdr>
        <w:bottom w:val="single" w:color="auto" w:sz="6" w:space="1"/>
      </w:pBdr>
      <w:tabs>
        <w:tab w:val="center" w:pos="4153"/>
        <w:tab w:val="right" w:pos="8306"/>
      </w:tabs>
      <w:snapToGrid w:val="0"/>
      <w:jc w:val="center"/>
    </w:pPr>
    <w:rPr>
      <w:sz w:val="18"/>
    </w:rPr>
  </w:style>
  <w:style w:type="paragraph" w:styleId="38">
    <w:name w:val="toc 1"/>
    <w:basedOn w:val="1"/>
    <w:next w:val="1"/>
    <w:qFormat/>
    <w:uiPriority w:val="0"/>
    <w:pPr>
      <w:spacing w:line="180" w:lineRule="auto"/>
      <w:jc w:val="center"/>
    </w:pPr>
    <w:rPr>
      <w:sz w:val="30"/>
    </w:rPr>
  </w:style>
  <w:style w:type="paragraph" w:styleId="39">
    <w:name w:val="List Continue 4"/>
    <w:basedOn w:val="1"/>
    <w:qFormat/>
    <w:uiPriority w:val="0"/>
    <w:pPr>
      <w:adjustRightInd w:val="0"/>
      <w:snapToGrid w:val="0"/>
      <w:spacing w:after="120" w:afterLines="0" w:afterAutospacing="0" w:line="360" w:lineRule="auto"/>
      <w:ind w:left="1680" w:leftChars="800"/>
    </w:pPr>
    <w:rPr>
      <w:sz w:val="24"/>
    </w:rPr>
  </w:style>
  <w:style w:type="paragraph" w:styleId="40">
    <w:name w:val="toc 4"/>
    <w:basedOn w:val="1"/>
    <w:next w:val="1"/>
    <w:qFormat/>
    <w:uiPriority w:val="0"/>
    <w:pPr>
      <w:ind w:left="1260" w:leftChars="600"/>
    </w:pPr>
  </w:style>
  <w:style w:type="paragraph" w:styleId="41">
    <w:name w:val="footnote text"/>
    <w:basedOn w:val="1"/>
    <w:link w:val="81"/>
    <w:qFormat/>
    <w:uiPriority w:val="0"/>
    <w:pPr>
      <w:spacing w:line="360" w:lineRule="auto"/>
    </w:pPr>
    <w:rPr>
      <w:sz w:val="18"/>
    </w:rPr>
  </w:style>
  <w:style w:type="paragraph" w:styleId="42">
    <w:name w:val="toc 6"/>
    <w:basedOn w:val="1"/>
    <w:next w:val="1"/>
    <w:qFormat/>
    <w:uiPriority w:val="0"/>
    <w:pPr>
      <w:ind w:left="2100" w:leftChars="1000"/>
    </w:pPr>
  </w:style>
  <w:style w:type="paragraph" w:styleId="43">
    <w:name w:val="List 5"/>
    <w:basedOn w:val="1"/>
    <w:qFormat/>
    <w:uiPriority w:val="0"/>
    <w:pPr>
      <w:adjustRightInd w:val="0"/>
      <w:snapToGrid w:val="0"/>
      <w:spacing w:line="360" w:lineRule="auto"/>
      <w:ind w:left="100" w:leftChars="800" w:hanging="200" w:hangingChars="200"/>
    </w:pPr>
    <w:rPr>
      <w:sz w:val="24"/>
    </w:rPr>
  </w:style>
  <w:style w:type="paragraph" w:styleId="44">
    <w:name w:val="Body Text Indent 3"/>
    <w:basedOn w:val="1"/>
    <w:qFormat/>
    <w:uiPriority w:val="0"/>
    <w:pPr>
      <w:spacing w:line="360" w:lineRule="auto"/>
      <w:ind w:firstLine="632"/>
    </w:pPr>
    <w:rPr>
      <w:rFonts w:ascii="黑体" w:eastAsia="黑体"/>
    </w:rPr>
  </w:style>
  <w:style w:type="paragraph" w:styleId="45">
    <w:name w:val="table of figures"/>
    <w:basedOn w:val="1"/>
    <w:next w:val="1"/>
    <w:qFormat/>
    <w:uiPriority w:val="0"/>
    <w:pPr>
      <w:tabs>
        <w:tab w:val="right" w:leader="dot" w:pos="8640"/>
      </w:tabs>
      <w:spacing w:line="360" w:lineRule="auto"/>
      <w:ind w:left="400" w:hanging="400"/>
    </w:pPr>
    <w:rPr>
      <w:sz w:val="24"/>
    </w:rPr>
  </w:style>
  <w:style w:type="paragraph" w:styleId="46">
    <w:name w:val="toc 2"/>
    <w:basedOn w:val="1"/>
    <w:next w:val="1"/>
    <w:qFormat/>
    <w:uiPriority w:val="39"/>
    <w:pPr>
      <w:ind w:left="420" w:leftChars="200"/>
    </w:pPr>
  </w:style>
  <w:style w:type="paragraph" w:styleId="47">
    <w:name w:val="toc 9"/>
    <w:basedOn w:val="1"/>
    <w:next w:val="1"/>
    <w:qFormat/>
    <w:uiPriority w:val="0"/>
    <w:pPr>
      <w:ind w:left="3360" w:leftChars="1600"/>
    </w:pPr>
  </w:style>
  <w:style w:type="paragraph" w:styleId="48">
    <w:name w:val="Body Text 2"/>
    <w:basedOn w:val="1"/>
    <w:qFormat/>
    <w:uiPriority w:val="0"/>
    <w:pPr>
      <w:adjustRightInd w:val="0"/>
      <w:snapToGrid w:val="0"/>
      <w:spacing w:after="120" w:afterLines="0" w:afterAutospacing="0" w:line="480" w:lineRule="auto"/>
    </w:pPr>
    <w:rPr>
      <w:sz w:val="24"/>
    </w:rPr>
  </w:style>
  <w:style w:type="paragraph" w:styleId="49">
    <w:name w:val="List 4"/>
    <w:basedOn w:val="1"/>
    <w:qFormat/>
    <w:uiPriority w:val="0"/>
    <w:pPr>
      <w:adjustRightInd w:val="0"/>
      <w:snapToGrid w:val="0"/>
      <w:spacing w:line="360" w:lineRule="auto"/>
      <w:ind w:left="100" w:leftChars="600" w:hanging="200" w:hangingChars="200"/>
    </w:pPr>
    <w:rPr>
      <w:sz w:val="24"/>
    </w:rPr>
  </w:style>
  <w:style w:type="paragraph" w:styleId="50">
    <w:name w:val="List Continue 2"/>
    <w:basedOn w:val="1"/>
    <w:qFormat/>
    <w:uiPriority w:val="0"/>
    <w:pPr>
      <w:adjustRightInd w:val="0"/>
      <w:snapToGrid w:val="0"/>
      <w:spacing w:after="120" w:afterLines="0" w:afterAutospacing="0" w:line="360" w:lineRule="auto"/>
      <w:ind w:left="840" w:leftChars="400"/>
    </w:pPr>
    <w:rPr>
      <w:sz w:val="24"/>
    </w:rPr>
  </w:style>
  <w:style w:type="paragraph" w:styleId="51">
    <w:name w:val="Normal (Web)"/>
    <w:basedOn w:val="1"/>
    <w:qFormat/>
    <w:uiPriority w:val="0"/>
    <w:pPr>
      <w:widowControl/>
      <w:spacing w:before="100" w:beforeLines="0" w:beforeAutospacing="1" w:after="100" w:afterLines="0" w:afterAutospacing="1"/>
      <w:jc w:val="left"/>
    </w:pPr>
    <w:rPr>
      <w:rFonts w:ascii="宋体" w:hAnsi="宋体"/>
      <w:kern w:val="0"/>
      <w:sz w:val="24"/>
    </w:rPr>
  </w:style>
  <w:style w:type="paragraph" w:styleId="52">
    <w:name w:val="List Continue 3"/>
    <w:basedOn w:val="1"/>
    <w:qFormat/>
    <w:uiPriority w:val="0"/>
    <w:pPr>
      <w:adjustRightInd w:val="0"/>
      <w:snapToGrid w:val="0"/>
      <w:spacing w:after="120" w:afterLines="0" w:afterAutospacing="0" w:line="360" w:lineRule="auto"/>
      <w:ind w:left="1260" w:leftChars="600"/>
    </w:pPr>
    <w:rPr>
      <w:sz w:val="24"/>
    </w:rPr>
  </w:style>
  <w:style w:type="paragraph" w:styleId="53">
    <w:name w:val="index 1"/>
    <w:basedOn w:val="1"/>
    <w:next w:val="1"/>
    <w:qFormat/>
    <w:uiPriority w:val="0"/>
    <w:pPr>
      <w:adjustRightInd w:val="0"/>
      <w:spacing w:line="240" w:lineRule="atLeast"/>
      <w:textAlignment w:val="baseline"/>
    </w:pPr>
    <w:rPr>
      <w:rFonts w:ascii="宋体"/>
      <w:kern w:val="0"/>
      <w:sz w:val="21"/>
    </w:rPr>
  </w:style>
  <w:style w:type="paragraph" w:styleId="54">
    <w:name w:val="Title"/>
    <w:basedOn w:val="1"/>
    <w:qFormat/>
    <w:uiPriority w:val="0"/>
    <w:pPr>
      <w:widowControl/>
      <w:spacing w:after="240" w:afterLines="0" w:afterAutospacing="0" w:line="360" w:lineRule="auto"/>
      <w:jc w:val="center"/>
    </w:pPr>
    <w:rPr>
      <w:rFonts w:ascii="Arial" w:hAnsi="Arial"/>
      <w:b/>
      <w:smallCaps/>
      <w:kern w:val="28"/>
      <w:sz w:val="36"/>
      <w:lang w:eastAsia="en-US"/>
    </w:rPr>
  </w:style>
  <w:style w:type="paragraph" w:styleId="55">
    <w:name w:val="annotation subject"/>
    <w:basedOn w:val="19"/>
    <w:next w:val="19"/>
    <w:link w:val="82"/>
    <w:qFormat/>
    <w:uiPriority w:val="0"/>
    <w:pPr>
      <w:adjustRightInd/>
      <w:spacing w:line="240" w:lineRule="auto"/>
      <w:textAlignment w:val="auto"/>
    </w:pPr>
  </w:style>
  <w:style w:type="paragraph" w:styleId="56">
    <w:name w:val="Body Text First Indent"/>
    <w:basedOn w:val="22"/>
    <w:next w:val="1"/>
    <w:qFormat/>
    <w:uiPriority w:val="0"/>
    <w:pPr>
      <w:spacing w:line="360" w:lineRule="auto"/>
      <w:ind w:firstLine="420"/>
    </w:pPr>
    <w:rPr>
      <w:rFonts w:ascii="宋体" w:hAnsi="宋体"/>
      <w:sz w:val="24"/>
    </w:rPr>
  </w:style>
  <w:style w:type="paragraph" w:styleId="57">
    <w:name w:val="Body Text First Indent 2"/>
    <w:basedOn w:val="24"/>
    <w:link w:val="83"/>
    <w:qFormat/>
    <w:uiPriority w:val="0"/>
    <w:pPr>
      <w:spacing w:after="120" w:afterLines="0" w:line="240" w:lineRule="auto"/>
      <w:ind w:left="420" w:leftChars="200" w:firstLine="420" w:firstLineChars="200"/>
    </w:pPr>
  </w:style>
  <w:style w:type="table" w:styleId="59">
    <w:name w:val="Table Grid"/>
    <w:basedOn w:val="58"/>
    <w:qFormat/>
    <w:uiPriority w:val="59"/>
    <w:rPr>
      <w:rFonts w:ascii="Calibri" w:hAnsi="Calibri" w:eastAsia="宋体" w:cs="Times New Roman"/>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61">
    <w:name w:val="Strong"/>
    <w:qFormat/>
    <w:uiPriority w:val="22"/>
    <w:rPr>
      <w:b/>
    </w:rPr>
  </w:style>
  <w:style w:type="character" w:styleId="62">
    <w:name w:val="page number"/>
    <w:qFormat/>
    <w:uiPriority w:val="0"/>
  </w:style>
  <w:style w:type="character" w:styleId="63">
    <w:name w:val="FollowedHyperlink"/>
    <w:qFormat/>
    <w:uiPriority w:val="0"/>
    <w:rPr>
      <w:color w:val="800080"/>
      <w:u w:val="single"/>
    </w:rPr>
  </w:style>
  <w:style w:type="character" w:styleId="64">
    <w:name w:val="Emphasis"/>
    <w:qFormat/>
    <w:uiPriority w:val="0"/>
    <w:rPr>
      <w:i/>
    </w:rPr>
  </w:style>
  <w:style w:type="character" w:styleId="65">
    <w:name w:val="Hyperlink"/>
    <w:qFormat/>
    <w:uiPriority w:val="99"/>
    <w:rPr>
      <w:color w:val="0000FF"/>
      <w:u w:val="single"/>
    </w:rPr>
  </w:style>
  <w:style w:type="character" w:styleId="66">
    <w:name w:val="annotation reference"/>
    <w:qFormat/>
    <w:uiPriority w:val="0"/>
    <w:rPr>
      <w:sz w:val="21"/>
      <w:szCs w:val="21"/>
    </w:rPr>
  </w:style>
  <w:style w:type="character" w:styleId="67">
    <w:name w:val="footnote reference"/>
    <w:qFormat/>
    <w:uiPriority w:val="0"/>
    <w:rPr>
      <w:position w:val="6"/>
      <w:sz w:val="14"/>
      <w:vertAlign w:val="superscript"/>
    </w:rPr>
  </w:style>
  <w:style w:type="character" w:customStyle="1" w:styleId="68">
    <w:name w:val="标题 3 字符1"/>
    <w:qFormat/>
    <w:uiPriority w:val="0"/>
    <w:rPr>
      <w:rFonts w:eastAsia="宋体"/>
      <w:b/>
      <w:kern w:val="2"/>
      <w:sz w:val="32"/>
      <w:lang w:val="en-US" w:eastAsia="zh-CN"/>
    </w:rPr>
  </w:style>
  <w:style w:type="paragraph" w:styleId="69">
    <w:name w:val="Quote"/>
    <w:basedOn w:val="1"/>
    <w:next w:val="1"/>
    <w:qFormat/>
    <w:uiPriority w:val="0"/>
    <w:pPr>
      <w:wordWrap w:val="0"/>
      <w:spacing w:before="200" w:after="160"/>
      <w:ind w:left="864" w:right="864"/>
      <w:jc w:val="center"/>
    </w:pPr>
    <w:rPr>
      <w:i/>
      <w:sz w:val="21"/>
      <w:lang w:val="en-US" w:eastAsia="zh-CN" w:bidi="ar-SA"/>
    </w:rPr>
  </w:style>
  <w:style w:type="character" w:customStyle="1" w:styleId="70">
    <w:name w:val="标题 2 Char"/>
    <w:qFormat/>
    <w:uiPriority w:val="0"/>
    <w:rPr>
      <w:rFonts w:ascii="Arial" w:hAnsi="Arial" w:eastAsia="黑体"/>
      <w:b/>
      <w:kern w:val="2"/>
      <w:sz w:val="32"/>
    </w:rPr>
  </w:style>
  <w:style w:type="character" w:customStyle="1" w:styleId="71">
    <w:name w:val="标题 2 Char1"/>
    <w:link w:val="3"/>
    <w:qFormat/>
    <w:uiPriority w:val="0"/>
    <w:rPr>
      <w:rFonts w:ascii="Arial" w:hAnsi="Arial" w:eastAsia="黑体"/>
      <w:b/>
      <w:kern w:val="2"/>
      <w:sz w:val="32"/>
    </w:rPr>
  </w:style>
  <w:style w:type="character" w:customStyle="1" w:styleId="72">
    <w:name w:val="标题 3 Char2"/>
    <w:link w:val="4"/>
    <w:qFormat/>
    <w:uiPriority w:val="0"/>
    <w:rPr>
      <w:rFonts w:eastAsia="宋体"/>
      <w:b/>
      <w:kern w:val="2"/>
      <w:sz w:val="32"/>
      <w:lang w:val="en-US" w:eastAsia="zh-CN"/>
    </w:rPr>
  </w:style>
  <w:style w:type="character" w:customStyle="1" w:styleId="73">
    <w:name w:val="正文缩进 Char"/>
    <w:link w:val="15"/>
    <w:qFormat/>
    <w:uiPriority w:val="0"/>
    <w:rPr>
      <w:kern w:val="2"/>
      <w:sz w:val="24"/>
    </w:rPr>
  </w:style>
  <w:style w:type="character" w:customStyle="1" w:styleId="74">
    <w:name w:val="批注文字 Char"/>
    <w:link w:val="19"/>
    <w:qFormat/>
    <w:uiPriority w:val="0"/>
    <w:rPr>
      <w:sz w:val="24"/>
    </w:rPr>
  </w:style>
  <w:style w:type="character" w:customStyle="1" w:styleId="75">
    <w:name w:val="正文文本 Char1"/>
    <w:link w:val="22"/>
    <w:qFormat/>
    <w:uiPriority w:val="0"/>
    <w:rPr>
      <w:rFonts w:ascii="仿宋_GB2312" w:eastAsia="仿宋_GB2312"/>
      <w:kern w:val="2"/>
      <w:sz w:val="32"/>
    </w:rPr>
  </w:style>
  <w:style w:type="character" w:customStyle="1" w:styleId="76">
    <w:name w:val="正文文本缩进 Char1"/>
    <w:link w:val="24"/>
    <w:qFormat/>
    <w:uiPriority w:val="0"/>
    <w:rPr>
      <w:kern w:val="2"/>
      <w:sz w:val="44"/>
    </w:rPr>
  </w:style>
  <w:style w:type="character" w:customStyle="1" w:styleId="77">
    <w:name w:val="日期 Char1"/>
    <w:link w:val="33"/>
    <w:qFormat/>
    <w:uiPriority w:val="0"/>
    <w:rPr>
      <w:kern w:val="2"/>
      <w:sz w:val="28"/>
    </w:rPr>
  </w:style>
  <w:style w:type="character" w:customStyle="1" w:styleId="78">
    <w:name w:val="正文文本缩进 2 Char"/>
    <w:link w:val="34"/>
    <w:qFormat/>
    <w:uiPriority w:val="0"/>
    <w:rPr>
      <w:kern w:val="2"/>
      <w:sz w:val="28"/>
    </w:rPr>
  </w:style>
  <w:style w:type="character" w:customStyle="1" w:styleId="79">
    <w:name w:val="页脚 Char"/>
    <w:link w:val="36"/>
    <w:qFormat/>
    <w:uiPriority w:val="99"/>
    <w:rPr>
      <w:kern w:val="2"/>
      <w:sz w:val="18"/>
    </w:rPr>
  </w:style>
  <w:style w:type="character" w:customStyle="1" w:styleId="80">
    <w:name w:val="页眉 Char"/>
    <w:link w:val="37"/>
    <w:qFormat/>
    <w:uiPriority w:val="0"/>
    <w:rPr>
      <w:kern w:val="2"/>
      <w:sz w:val="18"/>
    </w:rPr>
  </w:style>
  <w:style w:type="character" w:customStyle="1" w:styleId="81">
    <w:name w:val="脚注文本 Char"/>
    <w:link w:val="41"/>
    <w:qFormat/>
    <w:uiPriority w:val="0"/>
    <w:rPr>
      <w:kern w:val="2"/>
      <w:sz w:val="18"/>
    </w:rPr>
  </w:style>
  <w:style w:type="character" w:customStyle="1" w:styleId="82">
    <w:name w:val="批注主题 Char"/>
    <w:link w:val="55"/>
    <w:qFormat/>
    <w:uiPriority w:val="0"/>
  </w:style>
  <w:style w:type="character" w:customStyle="1" w:styleId="83">
    <w:name w:val="正文首行缩进 2 Char"/>
    <w:link w:val="57"/>
    <w:qFormat/>
    <w:uiPriority w:val="0"/>
  </w:style>
  <w:style w:type="character" w:customStyle="1" w:styleId="84">
    <w:name w:val="H2 Char"/>
    <w:qFormat/>
    <w:uiPriority w:val="0"/>
    <w:rPr>
      <w:rFonts w:ascii="Arial" w:hAnsi="Arial" w:eastAsia="宋体"/>
      <w:kern w:val="2"/>
      <w:sz w:val="28"/>
      <w:lang w:val="en-US" w:eastAsia="zh-CN"/>
    </w:rPr>
  </w:style>
  <w:style w:type="character" w:customStyle="1" w:styleId="85">
    <w:name w:val="crowed11"/>
    <w:qFormat/>
    <w:uiPriority w:val="0"/>
    <w:rPr>
      <w:rFonts w:hint="default" w:ascii="_x000B__x000C_" w:hAnsi="_x000B__x000C_"/>
      <w:sz w:val="24"/>
    </w:rPr>
  </w:style>
  <w:style w:type="character" w:customStyle="1" w:styleId="86">
    <w:name w:val="正文文本缩进 字符1"/>
    <w:qFormat/>
    <w:locked/>
    <w:uiPriority w:val="0"/>
    <w:rPr>
      <w:kern w:val="2"/>
      <w:sz w:val="44"/>
    </w:rPr>
  </w:style>
  <w:style w:type="character" w:customStyle="1" w:styleId="87">
    <w:name w:val="样式 宋体"/>
    <w:qFormat/>
    <w:uiPriority w:val="0"/>
    <w:rPr>
      <w:rFonts w:ascii="宋体" w:hAnsi="宋体" w:eastAsia="宋体"/>
      <w:sz w:val="28"/>
    </w:rPr>
  </w:style>
  <w:style w:type="character" w:customStyle="1" w:styleId="88">
    <w:name w:val="小 Char"/>
    <w:qFormat/>
    <w:uiPriority w:val="0"/>
    <w:rPr>
      <w:rFonts w:ascii="宋体" w:hAnsi="Courier New" w:eastAsia="宋体"/>
      <w:kern w:val="2"/>
      <w:sz w:val="21"/>
      <w:lang w:val="en-US" w:eastAsia="zh-CN" w:bidi="ar-SA"/>
    </w:rPr>
  </w:style>
  <w:style w:type="character" w:customStyle="1" w:styleId="89">
    <w:name w:val="日期 Char"/>
    <w:qFormat/>
    <w:uiPriority w:val="0"/>
    <w:rPr>
      <w:kern w:val="2"/>
      <w:sz w:val="28"/>
    </w:rPr>
  </w:style>
  <w:style w:type="character" w:customStyle="1" w:styleId="90">
    <w:name w:val=" Char Char7"/>
    <w:qFormat/>
    <w:uiPriority w:val="0"/>
    <w:rPr>
      <w:rFonts w:ascii="宋体" w:hAnsi="宋体" w:eastAsia="宋体"/>
      <w:kern w:val="2"/>
      <w:sz w:val="28"/>
    </w:rPr>
  </w:style>
  <w:style w:type="character" w:customStyle="1" w:styleId="91">
    <w:name w:val="top-det1"/>
    <w:qFormat/>
    <w:uiPriority w:val="0"/>
    <w:rPr>
      <w:b/>
      <w:color w:val="000000"/>
    </w:rPr>
  </w:style>
  <w:style w:type="character" w:customStyle="1" w:styleId="92">
    <w:name w:val="Table Text Char"/>
    <w:link w:val="93"/>
    <w:qFormat/>
    <w:uiPriority w:val="0"/>
    <w:rPr>
      <w:rFonts w:ascii="Arial" w:hAnsi="Arial"/>
      <w:kern w:val="2"/>
      <w:sz w:val="18"/>
      <w:lang w:val="en-US" w:eastAsia="zh-CN" w:bidi="ar-SA"/>
    </w:rPr>
  </w:style>
  <w:style w:type="paragraph" w:customStyle="1" w:styleId="93">
    <w:name w:val="Table Text"/>
    <w:link w:val="92"/>
    <w:qFormat/>
    <w:uiPriority w:val="0"/>
    <w:pPr>
      <w:snapToGrid w:val="0"/>
      <w:spacing w:before="80" w:after="80"/>
    </w:pPr>
    <w:rPr>
      <w:rFonts w:ascii="Arial" w:hAnsi="Arial" w:eastAsia="宋体" w:cs="Times New Roman"/>
      <w:kern w:val="2"/>
      <w:sz w:val="18"/>
      <w:lang w:val="en-US" w:eastAsia="zh-CN" w:bidi="ar-SA"/>
    </w:rPr>
  </w:style>
  <w:style w:type="character" w:customStyle="1" w:styleId="94">
    <w:name w:val="v151"/>
    <w:qFormat/>
    <w:uiPriority w:val="0"/>
    <w:rPr>
      <w:sz w:val="18"/>
    </w:rPr>
  </w:style>
  <w:style w:type="character" w:customStyle="1" w:styleId="95">
    <w:name w:val=" Char Char"/>
    <w:qFormat/>
    <w:uiPriority w:val="0"/>
    <w:rPr>
      <w:rFonts w:ascii="宋体" w:hAnsi="宋体" w:eastAsia="宋体"/>
      <w:kern w:val="2"/>
      <w:sz w:val="24"/>
      <w:lang w:val="en-US" w:eastAsia="zh-CN" w:bidi="ar-SA"/>
    </w:rPr>
  </w:style>
  <w:style w:type="character" w:customStyle="1" w:styleId="96">
    <w:name w:val=" Char Char3"/>
    <w:qFormat/>
    <w:uiPriority w:val="0"/>
    <w:rPr>
      <w:rFonts w:eastAsia="宋体"/>
      <w:kern w:val="2"/>
      <w:sz w:val="18"/>
      <w:lang w:val="en-US" w:eastAsia="zh-CN"/>
    </w:rPr>
  </w:style>
  <w:style w:type="character" w:customStyle="1" w:styleId="97">
    <w:name w:val="Table Heading Char Char"/>
    <w:qFormat/>
    <w:uiPriority w:val="0"/>
    <w:rPr>
      <w:rFonts w:ascii="Arial" w:hAnsi="Arial" w:eastAsia="黑体"/>
      <w:kern w:val="2"/>
      <w:sz w:val="18"/>
      <w:lang w:val="en-US" w:eastAsia="zh-CN"/>
    </w:rPr>
  </w:style>
  <w:style w:type="character" w:customStyle="1" w:styleId="98">
    <w:name w:val="(符号)五标题1.1.1 Char"/>
    <w:link w:val="99"/>
    <w:qFormat/>
    <w:uiPriority w:val="0"/>
    <w:rPr>
      <w:rFonts w:ascii="宋体" w:hAnsi="宋体"/>
      <w:color w:val="000000"/>
      <w:kern w:val="2"/>
      <w:sz w:val="24"/>
    </w:rPr>
  </w:style>
  <w:style w:type="paragraph" w:customStyle="1" w:styleId="99">
    <w:name w:val="(符号)五标题1.1.1"/>
    <w:basedOn w:val="1"/>
    <w:link w:val="98"/>
    <w:qFormat/>
    <w:uiPriority w:val="0"/>
    <w:pPr>
      <w:numPr>
        <w:ilvl w:val="2"/>
        <w:numId w:val="3"/>
      </w:numPr>
      <w:tabs>
        <w:tab w:val="left" w:pos="1000"/>
      </w:tabs>
      <w:spacing w:line="500" w:lineRule="exact"/>
    </w:pPr>
    <w:rPr>
      <w:rFonts w:ascii="宋体" w:hAnsi="宋体"/>
      <w:color w:val="000000"/>
      <w:sz w:val="24"/>
    </w:rPr>
  </w:style>
  <w:style w:type="character" w:customStyle="1" w:styleId="100">
    <w:name w:val="content-white1"/>
    <w:qFormat/>
    <w:uiPriority w:val="0"/>
    <w:rPr>
      <w:rFonts w:ascii="_x000B__x000C_" w:hAnsi="_x000B__x000C_"/>
      <w:color w:val="auto"/>
      <w:sz w:val="18"/>
      <w:u w:val="none"/>
    </w:rPr>
  </w:style>
  <w:style w:type="character" w:customStyle="1" w:styleId="101">
    <w:name w:val="列出段落 Char"/>
    <w:link w:val="102"/>
    <w:qFormat/>
    <w:uiPriority w:val="0"/>
    <w:rPr>
      <w:rFonts w:ascii="Calibri" w:hAnsi="Calibri"/>
      <w:kern w:val="2"/>
      <w:sz w:val="21"/>
      <w:szCs w:val="22"/>
    </w:rPr>
  </w:style>
  <w:style w:type="paragraph" w:styleId="102">
    <w:name w:val="List Paragraph"/>
    <w:basedOn w:val="1"/>
    <w:link w:val="101"/>
    <w:qFormat/>
    <w:uiPriority w:val="0"/>
    <w:pPr>
      <w:ind w:firstLine="420" w:firstLineChars="200"/>
    </w:pPr>
    <w:rPr>
      <w:rFonts w:ascii="Calibri" w:hAnsi="Calibri"/>
      <w:sz w:val="21"/>
      <w:szCs w:val="22"/>
    </w:rPr>
  </w:style>
  <w:style w:type="character" w:customStyle="1" w:styleId="103">
    <w:name w:val="无"/>
    <w:qFormat/>
    <w:uiPriority w:val="0"/>
    <w:rPr>
      <w:rFonts w:ascii="Times New Roman" w:hAnsi="Times New Roman" w:eastAsia="宋体" w:cs="Times New Roman"/>
    </w:rPr>
  </w:style>
  <w:style w:type="character" w:customStyle="1" w:styleId="104">
    <w:name w:val="文字 Char"/>
    <w:link w:val="105"/>
    <w:qFormat/>
    <w:uiPriority w:val="0"/>
    <w:rPr>
      <w:rFonts w:ascii="宋体"/>
      <w:kern w:val="2"/>
      <w:sz w:val="28"/>
    </w:rPr>
  </w:style>
  <w:style w:type="paragraph" w:customStyle="1" w:styleId="105">
    <w:name w:val="文字"/>
    <w:basedOn w:val="1"/>
    <w:link w:val="104"/>
    <w:qFormat/>
    <w:uiPriority w:val="0"/>
    <w:pPr>
      <w:tabs>
        <w:tab w:val="left" w:pos="8520"/>
      </w:tabs>
      <w:spacing w:line="312" w:lineRule="auto"/>
      <w:ind w:right="-210" w:firstLine="556"/>
    </w:pPr>
    <w:rPr>
      <w:rFonts w:ascii="宋体"/>
    </w:rPr>
  </w:style>
  <w:style w:type="character" w:customStyle="1" w:styleId="106">
    <w:name w:val="font1"/>
    <w:qFormat/>
    <w:uiPriority w:val="0"/>
    <w:rPr>
      <w:color w:val="000000"/>
      <w:sz w:val="18"/>
    </w:rPr>
  </w:style>
  <w:style w:type="character" w:customStyle="1" w:styleId="107">
    <w:name w:val=" Char Char2"/>
    <w:qFormat/>
    <w:uiPriority w:val="0"/>
    <w:rPr>
      <w:rFonts w:eastAsia="宋体"/>
      <w:kern w:val="2"/>
      <w:sz w:val="18"/>
      <w:lang w:val="en-US" w:eastAsia="zh-CN"/>
    </w:rPr>
  </w:style>
  <w:style w:type="character" w:customStyle="1" w:styleId="108">
    <w:name w:val="标书正文:  0.74 厘米 Char1"/>
    <w:qFormat/>
    <w:uiPriority w:val="0"/>
    <w:rPr>
      <w:rFonts w:eastAsia="宋体"/>
      <w:kern w:val="2"/>
      <w:sz w:val="24"/>
      <w:lang w:val="en-US" w:eastAsia="zh-CN"/>
    </w:rPr>
  </w:style>
  <w:style w:type="character" w:customStyle="1" w:styleId="109">
    <w:name w:val="Table Text Char Char Char Char"/>
    <w:link w:val="110"/>
    <w:qFormat/>
    <w:uiPriority w:val="0"/>
    <w:rPr>
      <w:rFonts w:ascii="Arial" w:hAnsi="Arial"/>
      <w:kern w:val="2"/>
      <w:sz w:val="18"/>
      <w:lang w:val="en-US" w:eastAsia="zh-CN" w:bidi="ar-SA"/>
    </w:rPr>
  </w:style>
  <w:style w:type="paragraph" w:customStyle="1" w:styleId="110">
    <w:name w:val="Table Text Char Char Char"/>
    <w:link w:val="109"/>
    <w:qFormat/>
    <w:uiPriority w:val="0"/>
    <w:pPr>
      <w:snapToGrid w:val="0"/>
      <w:spacing w:before="80" w:after="80"/>
    </w:pPr>
    <w:rPr>
      <w:rFonts w:ascii="Arial" w:hAnsi="Arial" w:eastAsia="宋体" w:cs="Times New Roman"/>
      <w:kern w:val="2"/>
      <w:sz w:val="18"/>
      <w:lang w:val="en-US" w:eastAsia="zh-CN" w:bidi="ar-SA"/>
    </w:rPr>
  </w:style>
  <w:style w:type="character" w:customStyle="1" w:styleId="111">
    <w:name w:val="正文 + 三号 Char"/>
    <w:qFormat/>
    <w:uiPriority w:val="0"/>
    <w:rPr>
      <w:rFonts w:eastAsia="宋体"/>
      <w:kern w:val="2"/>
      <w:sz w:val="21"/>
      <w:lang w:val="en-US" w:eastAsia="zh-CN"/>
    </w:rPr>
  </w:style>
  <w:style w:type="character" w:customStyle="1" w:styleId="112">
    <w:name w:val=" Char Char11"/>
    <w:qFormat/>
    <w:uiPriority w:val="0"/>
    <w:rPr>
      <w:rFonts w:ascii="宋体"/>
      <w:kern w:val="2"/>
      <w:sz w:val="28"/>
    </w:rPr>
  </w:style>
  <w:style w:type="character" w:customStyle="1" w:styleId="113">
    <w:name w:val="Table Text Char1 Char"/>
    <w:qFormat/>
    <w:uiPriority w:val="0"/>
    <w:rPr>
      <w:rFonts w:ascii="Arial" w:hAnsi="Arial"/>
      <w:kern w:val="2"/>
      <w:sz w:val="18"/>
      <w:lang w:val="en-US" w:eastAsia="zh-CN" w:bidi="ar-SA"/>
    </w:rPr>
  </w:style>
  <w:style w:type="character" w:customStyle="1" w:styleId="114">
    <w:name w:val="标题 3 Char"/>
    <w:qFormat/>
    <w:uiPriority w:val="0"/>
    <w:rPr>
      <w:rFonts w:eastAsia="宋体"/>
      <w:b/>
      <w:kern w:val="2"/>
      <w:sz w:val="32"/>
      <w:lang w:val="en-US" w:eastAsia="zh-CN"/>
    </w:rPr>
  </w:style>
  <w:style w:type="character" w:customStyle="1" w:styleId="115">
    <w:name w:val="标题 3 Char1"/>
    <w:qFormat/>
    <w:uiPriority w:val="0"/>
    <w:rPr>
      <w:rFonts w:eastAsia="宋体"/>
      <w:b/>
      <w:kern w:val="2"/>
      <w:sz w:val="32"/>
      <w:lang w:val="en-US" w:eastAsia="zh-CN"/>
    </w:rPr>
  </w:style>
  <w:style w:type="character" w:customStyle="1" w:styleId="116">
    <w:name w:val="正文文本缩进 Char"/>
    <w:qFormat/>
    <w:uiPriority w:val="0"/>
    <w:rPr>
      <w:kern w:val="2"/>
      <w:sz w:val="44"/>
    </w:rPr>
  </w:style>
  <w:style w:type="character" w:customStyle="1" w:styleId="117">
    <w:name w:val="未处理的提及"/>
    <w:unhideWhenUsed/>
    <w:qFormat/>
    <w:uiPriority w:val="99"/>
    <w:rPr>
      <w:color w:val="605E5C"/>
      <w:shd w:val="clear" w:color="auto" w:fill="E1DFDD"/>
    </w:rPr>
  </w:style>
  <w:style w:type="character" w:customStyle="1" w:styleId="118">
    <w:name w:val="未命名11"/>
    <w:qFormat/>
    <w:uiPriority w:val="0"/>
    <w:rPr>
      <w:color w:val="77FFFF"/>
      <w:sz w:val="24"/>
    </w:rPr>
  </w:style>
  <w:style w:type="character" w:customStyle="1" w:styleId="119">
    <w:name w:val=" Char Char5"/>
    <w:qFormat/>
    <w:uiPriority w:val="0"/>
    <w:rPr>
      <w:rFonts w:ascii="Arial" w:hAnsi="Arial" w:eastAsia="宋体"/>
      <w:b/>
      <w:smallCaps/>
      <w:kern w:val="28"/>
      <w:sz w:val="36"/>
      <w:lang w:val="en-US" w:eastAsia="en-US"/>
    </w:rPr>
  </w:style>
  <w:style w:type="character" w:customStyle="1" w:styleId="120">
    <w:name w:val=" Char Char6"/>
    <w:qFormat/>
    <w:uiPriority w:val="0"/>
    <w:rPr>
      <w:rFonts w:ascii="仿宋_GB2312" w:eastAsia="仿宋_GB2312"/>
      <w:kern w:val="2"/>
      <w:sz w:val="32"/>
    </w:rPr>
  </w:style>
  <w:style w:type="character" w:customStyle="1" w:styleId="121">
    <w:name w:val="样式 文档正文 Char + (西文) 宋体 (中文) 宋体 小四 黑色 Char"/>
    <w:link w:val="122"/>
    <w:qFormat/>
    <w:uiPriority w:val="0"/>
    <w:rPr>
      <w:rFonts w:ascii="宋体" w:hAnsi="宋体"/>
      <w:color w:val="000000"/>
      <w:kern w:val="2"/>
      <w:sz w:val="24"/>
      <w:szCs w:val="24"/>
    </w:rPr>
  </w:style>
  <w:style w:type="paragraph" w:customStyle="1" w:styleId="122">
    <w:name w:val="样式 文档正文 Char + (西文) 宋体 (中文) 宋体 小四 黑色"/>
    <w:basedOn w:val="1"/>
    <w:link w:val="121"/>
    <w:qFormat/>
    <w:uiPriority w:val="0"/>
    <w:pPr>
      <w:adjustRightInd w:val="0"/>
      <w:snapToGrid w:val="0"/>
      <w:spacing w:line="360" w:lineRule="auto"/>
      <w:ind w:firstLine="567"/>
      <w:textAlignment w:val="baseline"/>
    </w:pPr>
    <w:rPr>
      <w:rFonts w:ascii="宋体" w:hAnsi="宋体"/>
      <w:color w:val="000000"/>
      <w:sz w:val="24"/>
      <w:szCs w:val="24"/>
    </w:rPr>
  </w:style>
  <w:style w:type="character" w:customStyle="1" w:styleId="123">
    <w:name w:val="title_emph1"/>
    <w:qFormat/>
    <w:uiPriority w:val="0"/>
    <w:rPr>
      <w:rFonts w:hint="default" w:ascii="Arial" w:hAnsi="Arial"/>
      <w:b/>
      <w:sz w:val="20"/>
    </w:rPr>
  </w:style>
  <w:style w:type="character" w:customStyle="1" w:styleId="124">
    <w:name w:val=" Char Char4"/>
    <w:qFormat/>
    <w:uiPriority w:val="0"/>
    <w:rPr>
      <w:rFonts w:eastAsia="宋体"/>
      <w:b/>
      <w:kern w:val="2"/>
      <w:sz w:val="21"/>
      <w:lang w:val="en-US" w:eastAsia="zh-CN"/>
    </w:rPr>
  </w:style>
  <w:style w:type="character" w:customStyle="1" w:styleId="125">
    <w:name w:val="正文文本 Char"/>
    <w:qFormat/>
    <w:uiPriority w:val="0"/>
    <w:rPr>
      <w:rFonts w:ascii="仿宋_GB2312" w:eastAsia="仿宋_GB2312"/>
      <w:kern w:val="2"/>
      <w:sz w:val="32"/>
    </w:rPr>
  </w:style>
  <w:style w:type="paragraph" w:customStyle="1" w:styleId="126">
    <w:name w:val="样式 正文首行缩进 2 + 首行缩进:  2 字符"/>
    <w:basedOn w:val="1"/>
    <w:qFormat/>
    <w:uiPriority w:val="0"/>
    <w:pPr>
      <w:numPr>
        <w:ilvl w:val="0"/>
        <w:numId w:val="4"/>
      </w:numPr>
      <w:adjustRightInd w:val="0"/>
      <w:snapToGrid w:val="0"/>
      <w:spacing w:line="360" w:lineRule="auto"/>
    </w:pPr>
    <w:rPr>
      <w:rFonts w:ascii="Arial" w:hAnsi="Arial"/>
      <w:b/>
      <w:sz w:val="24"/>
    </w:rPr>
  </w:style>
  <w:style w:type="paragraph" w:customStyle="1" w:styleId="127">
    <w:name w:val="CSS1级正文 Char"/>
    <w:basedOn w:val="22"/>
    <w:qFormat/>
    <w:uiPriority w:val="0"/>
    <w:pPr>
      <w:adjustRightInd w:val="0"/>
      <w:snapToGrid w:val="0"/>
      <w:spacing w:line="360" w:lineRule="auto"/>
      <w:ind w:firstLine="480"/>
    </w:pPr>
    <w:rPr>
      <w:rFonts w:ascii="Times New Roman" w:eastAsia="宋体"/>
      <w:sz w:val="24"/>
    </w:rPr>
  </w:style>
  <w:style w:type="paragraph" w:customStyle="1" w:styleId="128">
    <w:name w:val="正文1"/>
    <w:basedOn w:val="1"/>
    <w:qFormat/>
    <w:uiPriority w:val="0"/>
    <w:pPr>
      <w:spacing w:line="300" w:lineRule="auto"/>
      <w:ind w:firstLine="200" w:firstLineChars="200"/>
    </w:pPr>
    <w:rPr>
      <w:sz w:val="24"/>
    </w:rPr>
  </w:style>
  <w:style w:type="paragraph" w:customStyle="1" w:styleId="129">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130">
    <w:name w:val="Body Text Indent 2"/>
    <w:basedOn w:val="1"/>
    <w:qFormat/>
    <w:uiPriority w:val="0"/>
    <w:pPr>
      <w:adjustRightInd w:val="0"/>
      <w:spacing w:before="120" w:beforeLines="0" w:beforeAutospacing="0"/>
      <w:ind w:firstLine="420"/>
      <w:textAlignment w:val="baseline"/>
    </w:pPr>
    <w:rPr>
      <w:sz w:val="24"/>
    </w:rPr>
  </w:style>
  <w:style w:type="paragraph" w:customStyle="1" w:styleId="131">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132">
    <w:name w:val="列表项目"/>
    <w:basedOn w:val="1"/>
    <w:qFormat/>
    <w:uiPriority w:val="0"/>
    <w:pPr>
      <w:numPr>
        <w:ilvl w:val="0"/>
        <w:numId w:val="5"/>
      </w:numPr>
      <w:tabs>
        <w:tab w:val="left" w:pos="420"/>
        <w:tab w:val="clear" w:pos="1200"/>
      </w:tabs>
      <w:spacing w:line="288" w:lineRule="auto"/>
      <w:ind w:left="840" w:leftChars="200" w:hanging="420" w:hangingChars="200"/>
    </w:pPr>
    <w:rPr>
      <w:sz w:val="21"/>
    </w:rPr>
  </w:style>
  <w:style w:type="paragraph" w:customStyle="1" w:styleId="133">
    <w:name w:val="样式4"/>
    <w:basedOn w:val="5"/>
    <w:qFormat/>
    <w:uiPriority w:val="0"/>
    <w:pPr>
      <w:adjustRightInd w:val="0"/>
      <w:snapToGrid w:val="0"/>
    </w:pPr>
  </w:style>
  <w:style w:type="paragraph" w:customStyle="1" w:styleId="134">
    <w:name w:val="Char1 Char Char Char"/>
    <w:basedOn w:val="1"/>
    <w:qFormat/>
    <w:uiPriority w:val="0"/>
    <w:rPr>
      <w:rFonts w:ascii="Tahoma" w:hAnsi="Tahoma"/>
      <w:sz w:val="30"/>
    </w:rPr>
  </w:style>
  <w:style w:type="paragraph" w:customStyle="1" w:styleId="135">
    <w:name w:val="bt"/>
    <w:basedOn w:val="1"/>
    <w:next w:val="22"/>
    <w:qFormat/>
    <w:uiPriority w:val="0"/>
    <w:pPr>
      <w:numPr>
        <w:ilvl w:val="0"/>
        <w:numId w:val="0"/>
      </w:numPr>
      <w:overflowPunct w:val="0"/>
      <w:autoSpaceDE w:val="0"/>
      <w:autoSpaceDN w:val="0"/>
      <w:adjustRightInd w:val="0"/>
      <w:snapToGrid w:val="0"/>
      <w:spacing w:before="100" w:beforeLines="0" w:beforeAutospacing="0" w:after="100" w:afterLines="0" w:afterAutospacing="0" w:line="240" w:lineRule="atLeast"/>
      <w:ind w:left="2880" w:hanging="360"/>
      <w:textAlignment w:val="baseline"/>
    </w:pPr>
    <w:rPr>
      <w:rFonts w:ascii="宋体"/>
      <w:kern w:val="0"/>
      <w:sz w:val="20"/>
    </w:rPr>
  </w:style>
  <w:style w:type="paragraph" w:customStyle="1" w:styleId="136">
    <w:name w:val="列出段落1"/>
    <w:basedOn w:val="1"/>
    <w:unhideWhenUsed/>
    <w:qFormat/>
    <w:uiPriority w:val="34"/>
    <w:pPr>
      <w:ind w:firstLine="420" w:firstLineChars="200"/>
    </w:pPr>
    <w:rPr>
      <w:rFonts w:ascii="Calibri" w:hAnsi="Calibri"/>
      <w:sz w:val="21"/>
      <w:szCs w:val="24"/>
    </w:rPr>
  </w:style>
  <w:style w:type="paragraph" w:customStyle="1" w:styleId="137">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138">
    <w:name w:val=" Char Char Char Char Char Char Char"/>
    <w:basedOn w:val="1"/>
    <w:qFormat/>
    <w:uiPriority w:val="0"/>
    <w:rPr>
      <w:rFonts w:ascii="Tahoma" w:hAnsi="Tahoma"/>
      <w:sz w:val="24"/>
    </w:rPr>
  </w:style>
  <w:style w:type="paragraph" w:customStyle="1" w:styleId="139">
    <w:name w:val="段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0">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141">
    <w:name w:val=" Char Char1 Char"/>
    <w:basedOn w:val="1"/>
    <w:qFormat/>
    <w:uiPriority w:val="0"/>
    <w:rPr>
      <w:rFonts w:ascii="Tahoma" w:hAnsi="Tahoma"/>
      <w:sz w:val="24"/>
      <w:szCs w:val="24"/>
    </w:rPr>
  </w:style>
  <w:style w:type="paragraph" w:customStyle="1" w:styleId="142">
    <w:name w:val="普通正文"/>
    <w:basedOn w:val="1"/>
    <w:qFormat/>
    <w:uiPriority w:val="0"/>
    <w:pPr>
      <w:adjustRightInd w:val="0"/>
      <w:spacing w:before="120" w:beforeLines="0" w:beforeAutospacing="0" w:after="120" w:afterLines="0" w:afterAutospacing="0" w:line="360" w:lineRule="auto"/>
      <w:ind w:firstLine="480"/>
      <w:jc w:val="left"/>
      <w:textAlignment w:val="baseline"/>
    </w:pPr>
    <w:rPr>
      <w:rFonts w:ascii="Arial" w:hAnsi="Arial"/>
      <w:kern w:val="0"/>
      <w:sz w:val="24"/>
    </w:rPr>
  </w:style>
  <w:style w:type="paragraph" w:customStyle="1" w:styleId="143">
    <w:name w:val="表格文本"/>
    <w:qFormat/>
    <w:uiPriority w:val="0"/>
    <w:pPr>
      <w:tabs>
        <w:tab w:val="decimal" w:pos="0"/>
      </w:tabs>
    </w:pPr>
    <w:rPr>
      <w:rFonts w:ascii="Arial" w:hAnsi="Arial" w:eastAsia="宋体" w:cs="Times New Roman"/>
      <w:sz w:val="21"/>
      <w:lang w:val="en-US" w:eastAsia="zh-CN" w:bidi="ar-SA"/>
    </w:rPr>
  </w:style>
  <w:style w:type="paragraph" w:customStyle="1" w:styleId="144">
    <w:name w:val=" Char1"/>
    <w:basedOn w:val="1"/>
    <w:qFormat/>
    <w:uiPriority w:val="0"/>
    <w:rPr>
      <w:sz w:val="21"/>
    </w:rPr>
  </w:style>
  <w:style w:type="paragraph" w:customStyle="1" w:styleId="145">
    <w:name w:val="标书正文:  0.74 厘米"/>
    <w:basedOn w:val="1"/>
    <w:qFormat/>
    <w:uiPriority w:val="0"/>
    <w:pPr>
      <w:snapToGrid w:val="0"/>
      <w:spacing w:line="360" w:lineRule="auto"/>
      <w:ind w:firstLine="420"/>
    </w:pPr>
    <w:rPr>
      <w:sz w:val="24"/>
    </w:rPr>
  </w:style>
  <w:style w:type="paragraph" w:customStyle="1" w:styleId="146">
    <w:name w:val="正文 + 三号"/>
    <w:basedOn w:val="1"/>
    <w:qFormat/>
    <w:uiPriority w:val="0"/>
    <w:rPr>
      <w:sz w:val="21"/>
    </w:rPr>
  </w:style>
  <w:style w:type="paragraph" w:customStyle="1" w:styleId="147">
    <w:name w:val="IN Feature"/>
    <w:next w:val="148"/>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148">
    <w:name w:val="IN Step"/>
    <w:basedOn w:val="1"/>
    <w:qFormat/>
    <w:uiPriority w:val="0"/>
    <w:pPr>
      <w:keepLines/>
      <w:widowControl/>
      <w:tabs>
        <w:tab w:val="left" w:pos="1134"/>
      </w:tabs>
      <w:spacing w:before="80" w:beforeLines="0" w:beforeAutospacing="0" w:after="80" w:afterLines="0" w:afterAutospacing="0" w:line="300" w:lineRule="auto"/>
      <w:ind w:left="1134" w:hanging="907"/>
      <w:outlineLvl w:val="8"/>
    </w:pPr>
    <w:rPr>
      <w:rFonts w:ascii="Arial" w:hAnsi="Arial"/>
      <w:kern w:val="0"/>
      <w:sz w:val="21"/>
    </w:rPr>
  </w:style>
  <w:style w:type="paragraph" w:customStyle="1" w:styleId="149">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50">
    <w:name w:val="默认段落字体 Para Char Char Char Char Char Char Char Char Char1 Char Char Char Char"/>
    <w:basedOn w:val="1"/>
    <w:qFormat/>
    <w:uiPriority w:val="0"/>
    <w:rPr>
      <w:rFonts w:ascii="Tahoma" w:hAnsi="Tahoma"/>
      <w:sz w:val="24"/>
    </w:rPr>
  </w:style>
  <w:style w:type="paragraph" w:customStyle="1" w:styleId="151">
    <w:name w:val="首行缩进"/>
    <w:basedOn w:val="1"/>
    <w:qFormat/>
    <w:uiPriority w:val="0"/>
    <w:pPr>
      <w:numPr>
        <w:ilvl w:val="0"/>
        <w:numId w:val="6"/>
      </w:numPr>
      <w:spacing w:line="360" w:lineRule="auto"/>
    </w:pPr>
    <w:rPr>
      <w:rFonts w:eastAsia="仿宋_GB2312"/>
    </w:rPr>
  </w:style>
  <w:style w:type="paragraph" w:customStyle="1" w:styleId="152">
    <w:name w:val="样式 样式 首行缩进:  2 字符 + 首行缩进:  2 字符"/>
    <w:basedOn w:val="1"/>
    <w:qFormat/>
    <w:uiPriority w:val="0"/>
    <w:pPr>
      <w:numPr>
        <w:ilvl w:val="0"/>
        <w:numId w:val="7"/>
      </w:numPr>
      <w:tabs>
        <w:tab w:val="clear" w:pos="1230"/>
      </w:tabs>
      <w:spacing w:line="360" w:lineRule="auto"/>
      <w:ind w:firstLine="480" w:firstLineChars="200"/>
    </w:pPr>
    <w:rPr>
      <w:sz w:val="24"/>
    </w:rPr>
  </w:style>
  <w:style w:type="paragraph" w:customStyle="1" w:styleId="153">
    <w:name w:val=" Char Char Char Char Char"/>
    <w:basedOn w:val="1"/>
    <w:qFormat/>
    <w:uiPriority w:val="0"/>
    <w:pPr>
      <w:tabs>
        <w:tab w:val="left" w:pos="425"/>
      </w:tabs>
      <w:ind w:left="1620" w:hanging="360"/>
    </w:pPr>
    <w:rPr>
      <w:rFonts w:ascii="Tahoma" w:hAnsi="Tahoma"/>
      <w:sz w:val="24"/>
    </w:rPr>
  </w:style>
  <w:style w:type="paragraph" w:customStyle="1" w:styleId="154">
    <w:name w:val=" Char1 Char Char Char"/>
    <w:basedOn w:val="1"/>
    <w:qFormat/>
    <w:uiPriority w:val="0"/>
    <w:rPr>
      <w:rFonts w:ascii="Tahoma" w:hAnsi="Tahoma"/>
      <w:sz w:val="24"/>
    </w:rPr>
  </w:style>
  <w:style w:type="paragraph" w:customStyle="1" w:styleId="155">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56">
    <w:name w:val="摘要"/>
    <w:basedOn w:val="1"/>
    <w:next w:val="3"/>
    <w:qFormat/>
    <w:uiPriority w:val="0"/>
    <w:pPr>
      <w:spacing w:line="360" w:lineRule="auto"/>
    </w:pPr>
    <w:rPr>
      <w:rFonts w:eastAsia="黑体"/>
      <w:sz w:val="20"/>
    </w:rPr>
  </w:style>
  <w:style w:type="paragraph" w:customStyle="1" w:styleId="157">
    <w:name w:val="正文格式"/>
    <w:basedOn w:val="1"/>
    <w:qFormat/>
    <w:uiPriority w:val="0"/>
    <w:pPr>
      <w:widowControl/>
      <w:adjustRightInd w:val="0"/>
      <w:snapToGrid w:val="0"/>
      <w:spacing w:before="60" w:beforeLines="0" w:beforeAutospacing="0" w:line="360" w:lineRule="auto"/>
      <w:ind w:firstLine="480" w:firstLineChars="200"/>
      <w:jc w:val="left"/>
      <w:textAlignment w:val="baseline"/>
    </w:pPr>
    <w:rPr>
      <w:rFonts w:ascii="宋体" w:hAnsi="宋体"/>
      <w:color w:val="000000"/>
      <w:kern w:val="0"/>
      <w:sz w:val="24"/>
    </w:rPr>
  </w:style>
  <w:style w:type="paragraph" w:customStyle="1" w:styleId="158">
    <w:name w:val="文本1"/>
    <w:basedOn w:val="1"/>
    <w:qFormat/>
    <w:uiPriority w:val="0"/>
    <w:pPr>
      <w:adjustRightInd w:val="0"/>
      <w:spacing w:line="312" w:lineRule="atLeast"/>
      <w:jc w:val="center"/>
      <w:textAlignment w:val="baseline"/>
    </w:pPr>
    <w:rPr>
      <w:kern w:val="0"/>
      <w:sz w:val="18"/>
    </w:rPr>
  </w:style>
  <w:style w:type="paragraph" w:customStyle="1" w:styleId="159">
    <w:name w:val="Table Contents"/>
    <w:basedOn w:val="22"/>
    <w:qFormat/>
    <w:uiPriority w:val="0"/>
    <w:pPr>
      <w:suppressAutoHyphens/>
      <w:jc w:val="left"/>
    </w:pPr>
    <w:rPr>
      <w:rFonts w:ascii="Times New Roman" w:eastAsia="Times New Roman"/>
      <w:kern w:val="0"/>
      <w:sz w:val="24"/>
    </w:rPr>
  </w:style>
  <w:style w:type="paragraph" w:customStyle="1" w:styleId="160">
    <w:name w:val="Note"/>
    <w:basedOn w:val="1"/>
    <w:qFormat/>
    <w:uiPriority w:val="0"/>
    <w:pPr>
      <w:pBdr>
        <w:top w:val="single" w:color="auto" w:sz="12" w:space="3"/>
        <w:bottom w:val="single" w:color="auto" w:sz="12" w:space="3"/>
      </w:pBdr>
      <w:spacing w:line="360" w:lineRule="auto"/>
    </w:pPr>
    <w:rPr>
      <w:sz w:val="24"/>
    </w:rPr>
  </w:style>
  <w:style w:type="paragraph" w:customStyle="1" w:styleId="161">
    <w:name w:val="00"/>
    <w:basedOn w:val="1"/>
    <w:qFormat/>
    <w:uiPriority w:val="0"/>
    <w:pPr>
      <w:autoSpaceDE w:val="0"/>
      <w:autoSpaceDN w:val="0"/>
      <w:adjustRightInd w:val="0"/>
      <w:jc w:val="left"/>
    </w:pPr>
    <w:rPr>
      <w:rFonts w:ascii="黑体" w:eastAsia="黑体"/>
      <w:b/>
      <w:kern w:val="0"/>
      <w:sz w:val="20"/>
    </w:rPr>
  </w:style>
  <w:style w:type="paragraph" w:customStyle="1" w:styleId="162">
    <w:name w:val="章标题"/>
    <w:next w:val="1"/>
    <w:qFormat/>
    <w:uiPriority w:val="0"/>
    <w:pPr>
      <w:numPr>
        <w:ilvl w:val="1"/>
        <w:numId w:val="8"/>
      </w:numPr>
      <w:spacing w:before="156" w:beforeLines="50" w:after="156" w:afterLines="50"/>
      <w:ind w:left="0"/>
      <w:jc w:val="both"/>
      <w:outlineLvl w:val="1"/>
    </w:pPr>
    <w:rPr>
      <w:rFonts w:ascii="黑体" w:hAnsi="Times New Roman" w:eastAsia="黑体" w:cs="Times New Roman"/>
      <w:sz w:val="24"/>
      <w:lang w:val="en-US" w:eastAsia="zh-CN" w:bidi="ar-SA"/>
    </w:rPr>
  </w:style>
  <w:style w:type="paragraph" w:customStyle="1" w:styleId="163">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64">
    <w:name w:val="标题2"/>
    <w:basedOn w:val="3"/>
    <w:qFormat/>
    <w:uiPriority w:val="0"/>
    <w:pPr>
      <w:keepNext w:val="0"/>
      <w:keepLines w:val="0"/>
      <w:adjustRightInd w:val="0"/>
      <w:snapToGrid w:val="0"/>
      <w:spacing w:before="0" w:beforeLines="0" w:after="0" w:afterLines="0" w:line="360" w:lineRule="auto"/>
      <w:ind w:firstLine="574" w:firstLineChars="196"/>
      <w:outlineLvl w:val="9"/>
    </w:pPr>
    <w:rPr>
      <w:rFonts w:ascii="宋体" w:hAnsi="宋体" w:eastAsia="宋体"/>
      <w:spacing w:val="6"/>
      <w:sz w:val="28"/>
      <w:u w:val="single"/>
    </w:rPr>
  </w:style>
  <w:style w:type="paragraph" w:customStyle="1" w:styleId="165">
    <w:name w:val="图片文字"/>
    <w:basedOn w:val="1"/>
    <w:qFormat/>
    <w:uiPriority w:val="0"/>
    <w:pPr>
      <w:spacing w:line="240" w:lineRule="atLeast"/>
      <w:jc w:val="center"/>
    </w:pPr>
    <w:rPr>
      <w:sz w:val="21"/>
    </w:rPr>
  </w:style>
  <w:style w:type="paragraph" w:customStyle="1" w:styleId="166">
    <w:name w:val="content"/>
    <w:basedOn w:val="1"/>
    <w:qFormat/>
    <w:uiPriority w:val="0"/>
    <w:pPr>
      <w:widowControl/>
      <w:spacing w:before="100" w:beforeLines="0" w:beforeAutospacing="1" w:after="100" w:afterLines="0" w:afterAutospacing="1" w:line="280" w:lineRule="atLeast"/>
      <w:ind w:firstLine="375"/>
      <w:jc w:val="left"/>
    </w:pPr>
    <w:rPr>
      <w:rFonts w:ascii="宋体" w:hAnsi="宋体"/>
      <w:color w:val="000000"/>
      <w:kern w:val="0"/>
      <w:sz w:val="18"/>
    </w:rPr>
  </w:style>
  <w:style w:type="paragraph" w:customStyle="1" w:styleId="167">
    <w:name w:val="样式3"/>
    <w:basedOn w:val="2"/>
    <w:next w:val="2"/>
    <w:qFormat/>
    <w:uiPriority w:val="0"/>
    <w:pPr>
      <w:keepLines/>
      <w:adjustRightInd w:val="0"/>
      <w:spacing w:before="340" w:beforeLines="0" w:beforeAutospacing="0" w:after="330" w:afterLines="0" w:afterAutospacing="0" w:line="576" w:lineRule="auto"/>
    </w:pPr>
    <w:rPr>
      <w:rFonts w:ascii="Times New Roman" w:eastAsia="黑体"/>
      <w:b/>
      <w:kern w:val="44"/>
      <w:sz w:val="44"/>
    </w:rPr>
  </w:style>
  <w:style w:type="paragraph" w:customStyle="1" w:styleId="168">
    <w:name w:val="A项目符号"/>
    <w:basedOn w:val="1"/>
    <w:qFormat/>
    <w:uiPriority w:val="0"/>
    <w:pPr>
      <w:numPr>
        <w:ilvl w:val="0"/>
        <w:numId w:val="9"/>
      </w:numPr>
      <w:tabs>
        <w:tab w:val="left" w:pos="1080"/>
      </w:tabs>
      <w:adjustRightInd w:val="0"/>
      <w:snapToGrid w:val="0"/>
      <w:spacing w:afterLines="50" w:line="360" w:lineRule="auto"/>
    </w:pPr>
    <w:rPr>
      <w:b/>
      <w:bCs/>
      <w:spacing w:val="12"/>
      <w:kern w:val="0"/>
      <w:sz w:val="24"/>
      <w:szCs w:val="24"/>
    </w:rPr>
  </w:style>
  <w:style w:type="paragraph" w:customStyle="1" w:styleId="169">
    <w:name w:val="样式1xz"/>
    <w:basedOn w:val="1"/>
    <w:qFormat/>
    <w:uiPriority w:val="0"/>
    <w:pPr>
      <w:tabs>
        <w:tab w:val="left" w:pos="1050"/>
        <w:tab w:val="right" w:leader="dot" w:pos="8296"/>
      </w:tabs>
    </w:pPr>
    <w:rPr>
      <w:caps/>
      <w:spacing w:val="20"/>
      <w:sz w:val="24"/>
    </w:rPr>
  </w:style>
  <w:style w:type="paragraph" w:customStyle="1" w:styleId="170">
    <w:name w:val="xl40"/>
    <w:basedOn w:val="1"/>
    <w:qFormat/>
    <w:uiPriority w:val="0"/>
    <w:pPr>
      <w:widowControl/>
      <w:pBdr>
        <w:left w:val="single" w:color="auto" w:sz="4" w:space="0"/>
        <w:right w:val="single" w:color="auto" w:sz="4" w:space="0"/>
      </w:pBdr>
      <w:spacing w:before="100" w:beforeLines="0" w:beforeAutospacing="1" w:after="100" w:afterLines="0" w:afterAutospacing="1"/>
      <w:jc w:val="center"/>
    </w:pPr>
    <w:rPr>
      <w:rFonts w:ascii="宋体" w:hAnsi="宋体"/>
      <w:kern w:val="0"/>
      <w:sz w:val="24"/>
    </w:rPr>
  </w:style>
  <w:style w:type="paragraph" w:customStyle="1" w:styleId="171">
    <w:name w:val=" Char Char1"/>
    <w:basedOn w:val="1"/>
    <w:qFormat/>
    <w:uiPriority w:val="0"/>
    <w:pPr>
      <w:widowControl/>
      <w:spacing w:after="160" w:afterLines="0" w:afterAutospacing="0" w:line="240" w:lineRule="exact"/>
      <w:jc w:val="left"/>
    </w:pPr>
    <w:rPr>
      <w:rFonts w:ascii="Verdana" w:hAnsi="Verdana"/>
      <w:kern w:val="0"/>
      <w:sz w:val="20"/>
      <w:lang w:eastAsia="en-US"/>
    </w:rPr>
  </w:style>
  <w:style w:type="paragraph" w:customStyle="1" w:styleId="172">
    <w:name w:val=" Char Char1 Char Char Char Char Char Char Char Char Char Char Char Char Char Char"/>
    <w:basedOn w:val="1"/>
    <w:qFormat/>
    <w:uiPriority w:val="0"/>
    <w:pPr>
      <w:widowControl/>
      <w:spacing w:after="160" w:afterLines="0" w:afterAutospacing="0" w:line="240" w:lineRule="exact"/>
      <w:jc w:val="left"/>
    </w:pPr>
    <w:rPr>
      <w:rFonts w:ascii="Verdana" w:hAnsi="Verdana"/>
      <w:kern w:val="0"/>
      <w:sz w:val="20"/>
      <w:lang w:eastAsia="en-US"/>
    </w:rPr>
  </w:style>
  <w:style w:type="paragraph" w:customStyle="1" w:styleId="173">
    <w:name w:val=" Char Char Char"/>
    <w:basedOn w:val="1"/>
    <w:qFormat/>
    <w:uiPriority w:val="0"/>
    <w:rPr>
      <w:rFonts w:ascii="Tahoma" w:hAnsi="Tahoma"/>
      <w:sz w:val="24"/>
    </w:rPr>
  </w:style>
  <w:style w:type="paragraph" w:customStyle="1" w:styleId="174">
    <w:name w:val="_Style 172"/>
    <w:qFormat/>
    <w:uiPriority w:val="0"/>
    <w:rPr>
      <w:rFonts w:ascii="Times New Roman" w:hAnsi="Times New Roman" w:eastAsia="宋体" w:cs="Times New Roman"/>
      <w:kern w:val="2"/>
      <w:sz w:val="21"/>
      <w:lang w:val="en-US" w:eastAsia="zh-CN" w:bidi="ar-SA"/>
    </w:rPr>
  </w:style>
  <w:style w:type="paragraph" w:customStyle="1" w:styleId="175">
    <w:name w:val="Bullets"/>
    <w:basedOn w:val="1"/>
    <w:qFormat/>
    <w:uiPriority w:val="0"/>
    <w:pPr>
      <w:widowControl/>
      <w:adjustRightInd w:val="0"/>
      <w:snapToGrid w:val="0"/>
      <w:spacing w:before="60" w:after="60"/>
    </w:pPr>
    <w:rPr>
      <w:kern w:val="0"/>
      <w:sz w:val="24"/>
      <w:lang w:val="en-GB"/>
    </w:rPr>
  </w:style>
  <w:style w:type="paragraph" w:customStyle="1" w:styleId="176">
    <w:name w:val="样式 标题 1章标题Heading 0Section HeadPIM 1H1h11st levell11H1..."/>
    <w:basedOn w:val="2"/>
    <w:qFormat/>
    <w:uiPriority w:val="0"/>
    <w:pPr>
      <w:keepLines/>
      <w:pageBreakBefore/>
      <w:tabs>
        <w:tab w:val="left" w:pos="432"/>
      </w:tabs>
      <w:autoSpaceDE w:val="0"/>
      <w:autoSpaceDN w:val="0"/>
      <w:adjustRightInd w:val="0"/>
      <w:spacing w:before="340" w:beforeLines="0" w:beforeAutospacing="0" w:after="330" w:afterLines="0" w:afterAutospacing="0" w:line="578" w:lineRule="atLeast"/>
      <w:textAlignment w:val="bottom"/>
    </w:pPr>
    <w:rPr>
      <w:rFonts w:hAnsi="宋体" w:eastAsia="黑体"/>
      <w:b/>
      <w:kern w:val="44"/>
      <w:sz w:val="36"/>
    </w:rPr>
  </w:style>
  <w:style w:type="paragraph" w:customStyle="1" w:styleId="177">
    <w:name w:val="正文字缩2字"/>
    <w:basedOn w:val="1"/>
    <w:qFormat/>
    <w:uiPriority w:val="0"/>
    <w:pPr>
      <w:spacing w:before="60" w:beforeLines="0" w:beforeAutospacing="0" w:after="60" w:afterLines="0" w:afterAutospacing="0" w:line="360" w:lineRule="auto"/>
      <w:ind w:left="200" w:leftChars="200" w:firstLine="200" w:firstLineChars="200"/>
    </w:pPr>
    <w:rPr>
      <w:sz w:val="24"/>
    </w:rPr>
  </w:style>
  <w:style w:type="paragraph" w:customStyle="1" w:styleId="178">
    <w:name w:val="正文 A"/>
    <w:qFormat/>
    <w:uiPriority w:val="0"/>
    <w:pPr>
      <w:widowControl w:val="0"/>
      <w:jc w:val="both"/>
    </w:pPr>
    <w:rPr>
      <w:rFonts w:ascii="Times New Roman" w:hAnsi="Times New Roman" w:eastAsia="Times New Roman" w:cs="Times New Roman"/>
      <w:color w:val="000000"/>
      <w:kern w:val="2"/>
      <w:sz w:val="28"/>
      <w:szCs w:val="28"/>
      <w:lang w:val="en-US" w:eastAsia="zh-CN" w:bidi="ar-SA"/>
    </w:rPr>
  </w:style>
  <w:style w:type="paragraph" w:customStyle="1" w:styleId="179">
    <w:name w:val="样式 行距: 1.5 倍行距1"/>
    <w:basedOn w:val="1"/>
    <w:qFormat/>
    <w:uiPriority w:val="0"/>
    <w:pPr>
      <w:snapToGrid w:val="0"/>
    </w:pPr>
    <w:rPr>
      <w:sz w:val="21"/>
    </w:rPr>
  </w:style>
  <w:style w:type="paragraph" w:customStyle="1" w:styleId="180">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181">
    <w:name w:val="xl53"/>
    <w:basedOn w:val="1"/>
    <w:qFormat/>
    <w:uiPriority w:val="0"/>
    <w:pPr>
      <w:widowControl/>
      <w:pBdr>
        <w:left w:val="single" w:color="auto" w:sz="4" w:space="0"/>
        <w:bottom w:val="single" w:color="auto" w:sz="4" w:space="0"/>
      </w:pBdr>
      <w:spacing w:before="100" w:beforeLines="0" w:beforeAutospacing="1" w:after="100" w:afterLines="0" w:afterAutospacing="1"/>
      <w:jc w:val="center"/>
      <w:textAlignment w:val="center"/>
    </w:pPr>
    <w:rPr>
      <w:rFonts w:ascii="宋体" w:hAnsi="宋体"/>
      <w:kern w:val="0"/>
      <w:sz w:val="24"/>
    </w:rPr>
  </w:style>
  <w:style w:type="paragraph" w:customStyle="1" w:styleId="182">
    <w:name w:val="1"/>
    <w:basedOn w:val="1"/>
    <w:next w:val="31"/>
    <w:qFormat/>
    <w:uiPriority w:val="0"/>
    <w:rPr>
      <w:rFonts w:ascii="宋体" w:hAnsi="Courier New"/>
      <w:sz w:val="21"/>
    </w:rPr>
  </w:style>
  <w:style w:type="paragraph" w:customStyle="1" w:styleId="183">
    <w:name w:val="项目"/>
    <w:basedOn w:val="1"/>
    <w:qFormat/>
    <w:uiPriority w:val="0"/>
    <w:pPr>
      <w:tabs>
        <w:tab w:val="left" w:pos="1280"/>
      </w:tabs>
      <w:spacing w:before="120" w:beforeLines="0" w:beforeAutospacing="0" w:after="120" w:afterLines="0" w:afterAutospacing="0" w:line="360" w:lineRule="auto"/>
      <w:ind w:left="-7" w:firstLine="567"/>
      <w:jc w:val="left"/>
      <w:textAlignment w:val="baseline"/>
    </w:pPr>
    <w:rPr>
      <w:rFonts w:ascii="宋体"/>
      <w:kern w:val="0"/>
      <w:sz w:val="24"/>
    </w:rPr>
  </w:style>
  <w:style w:type="paragraph" w:customStyle="1" w:styleId="184">
    <w:name w:val="内容标题"/>
    <w:basedOn w:val="17"/>
    <w:qFormat/>
    <w:uiPriority w:val="0"/>
    <w:rPr>
      <w:rFonts w:ascii="Tahoma" w:hAnsi="Tahoma"/>
      <w:sz w:val="24"/>
    </w:rPr>
  </w:style>
  <w:style w:type="paragraph" w:customStyle="1" w:styleId="185">
    <w:name w:val="表头样式"/>
    <w:basedOn w:val="1"/>
    <w:qFormat/>
    <w:uiPriority w:val="0"/>
    <w:pPr>
      <w:autoSpaceDE w:val="0"/>
      <w:autoSpaceDN w:val="0"/>
      <w:adjustRightInd w:val="0"/>
      <w:spacing w:line="360" w:lineRule="auto"/>
      <w:jc w:val="left"/>
    </w:pPr>
    <w:rPr>
      <w:b/>
      <w:kern w:val="0"/>
      <w:sz w:val="21"/>
    </w:rPr>
  </w:style>
  <w:style w:type="paragraph" w:customStyle="1" w:styleId="186">
    <w:name w:val="关键词"/>
    <w:basedOn w:val="1"/>
    <w:next w:val="1"/>
    <w:qFormat/>
    <w:uiPriority w:val="0"/>
    <w:pPr>
      <w:spacing w:line="360" w:lineRule="auto"/>
    </w:pPr>
    <w:rPr>
      <w:rFonts w:eastAsia="黑体"/>
      <w:sz w:val="20"/>
    </w:rPr>
  </w:style>
  <w:style w:type="paragraph" w:customStyle="1" w:styleId="187">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188">
    <w:name w:val="段落正文"/>
    <w:basedOn w:val="1"/>
    <w:qFormat/>
    <w:uiPriority w:val="0"/>
    <w:pPr>
      <w:spacing w:before="156" w:beforeLines="50" w:beforeAutospacing="0" w:line="360" w:lineRule="auto"/>
      <w:ind w:firstLine="200" w:firstLineChars="200"/>
    </w:pPr>
    <w:rPr>
      <w:spacing w:val="2"/>
      <w:sz w:val="24"/>
    </w:rPr>
  </w:style>
  <w:style w:type="paragraph" w:customStyle="1" w:styleId="189">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90">
    <w:name w:val="样式 标题 1 + 居中 段前: 6 磅 段后: 6 磅 行距: 1.5 倍行距"/>
    <w:basedOn w:val="2"/>
    <w:qFormat/>
    <w:uiPriority w:val="0"/>
    <w:pPr>
      <w:keepLines/>
      <w:adjustRightInd w:val="0"/>
      <w:spacing w:before="120" w:beforeLines="0" w:beforeAutospacing="0" w:after="120" w:afterLines="0" w:afterAutospacing="0" w:line="360" w:lineRule="auto"/>
      <w:jc w:val="center"/>
    </w:pPr>
    <w:rPr>
      <w:rFonts w:ascii="Times New Roman"/>
      <w:b/>
      <w:kern w:val="44"/>
      <w:sz w:val="32"/>
    </w:rPr>
  </w:style>
  <w:style w:type="paragraph" w:customStyle="1" w:styleId="191">
    <w:name w:val="一级条标题"/>
    <w:basedOn w:val="162"/>
    <w:next w:val="155"/>
    <w:qFormat/>
    <w:uiPriority w:val="0"/>
    <w:pPr>
      <w:numPr>
        <w:ilvl w:val="1"/>
        <w:numId w:val="0"/>
      </w:numPr>
      <w:spacing w:before="0" w:beforeLines="0" w:beforeAutospacing="0" w:after="0" w:afterLines="0" w:afterAutospacing="0"/>
      <w:ind w:left="525"/>
      <w:outlineLvl w:val="2"/>
    </w:pPr>
    <w:rPr>
      <w:sz w:val="21"/>
    </w:rPr>
  </w:style>
  <w:style w:type="paragraph" w:customStyle="1" w:styleId="192">
    <w:name w:val="编号正文"/>
    <w:basedOn w:val="193"/>
    <w:qFormat/>
    <w:uiPriority w:val="0"/>
    <w:pPr>
      <w:snapToGrid/>
      <w:spacing w:line="360" w:lineRule="auto"/>
      <w:ind w:left="1407" w:hanging="1047"/>
      <w:jc w:val="left"/>
    </w:pPr>
    <w:rPr>
      <w:rFonts w:eastAsia="仿宋_GB2312"/>
    </w:rPr>
  </w:style>
  <w:style w:type="paragraph" w:customStyle="1" w:styleId="193">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194">
    <w:name w:val="没有缩进（为图形使用）"/>
    <w:basedOn w:val="1"/>
    <w:qFormat/>
    <w:uiPriority w:val="0"/>
    <w:pPr>
      <w:spacing w:before="120" w:beforeLines="0" w:beforeAutospacing="0" w:after="120" w:afterLines="0" w:afterAutospacing="0" w:line="360" w:lineRule="auto"/>
    </w:pPr>
    <w:rPr>
      <w:sz w:val="24"/>
    </w:rPr>
  </w:style>
  <w:style w:type="paragraph" w:customStyle="1" w:styleId="195">
    <w:name w:val="_Style 3"/>
    <w:basedOn w:val="1"/>
    <w:qFormat/>
    <w:uiPriority w:val="99"/>
    <w:pPr>
      <w:ind w:firstLine="420" w:firstLineChars="200"/>
    </w:pPr>
    <w:rPr>
      <w:rFonts w:ascii="Calibri" w:hAnsi="Calibri"/>
      <w:sz w:val="21"/>
      <w:szCs w:val="24"/>
    </w:rPr>
  </w:style>
  <w:style w:type="paragraph" w:customStyle="1" w:styleId="196">
    <w:name w:val="样式 首行缩进:  0.74 厘米"/>
    <w:basedOn w:val="1"/>
    <w:qFormat/>
    <w:uiPriority w:val="0"/>
    <w:pPr>
      <w:spacing w:line="360" w:lineRule="auto"/>
      <w:ind w:firstLine="420"/>
    </w:pPr>
    <w:rPr>
      <w:sz w:val="24"/>
    </w:rPr>
  </w:style>
  <w:style w:type="paragraph" w:customStyle="1" w:styleId="197">
    <w:name w:val="xl23"/>
    <w:basedOn w:val="1"/>
    <w:qFormat/>
    <w:uiPriority w:val="0"/>
    <w:pPr>
      <w:widowControl/>
      <w:spacing w:before="100" w:beforeLines="0" w:beforeAutospacing="1" w:after="100" w:afterLines="0" w:afterAutospacing="1" w:line="360" w:lineRule="auto"/>
      <w:textAlignment w:val="top"/>
    </w:pPr>
    <w:rPr>
      <w:kern w:val="0"/>
      <w:sz w:val="24"/>
    </w:rPr>
  </w:style>
  <w:style w:type="paragraph" w:customStyle="1" w:styleId="198">
    <w:name w:val="样式 标题 6第五层条 + 三号 段前: 0.5 行"/>
    <w:basedOn w:val="7"/>
    <w:qFormat/>
    <w:uiPriority w:val="0"/>
    <w:pPr>
      <w:widowControl/>
      <w:numPr>
        <w:ilvl w:val="0"/>
        <w:numId w:val="0"/>
      </w:numPr>
      <w:adjustRightInd/>
      <w:snapToGrid/>
      <w:spacing w:before="156" w:beforeLines="50" w:beforeAutospacing="0"/>
      <w:ind w:left="1152" w:hanging="1152"/>
      <w:jc w:val="left"/>
    </w:pPr>
    <w:rPr>
      <w:snapToGrid w:val="0"/>
      <w:kern w:val="24"/>
      <w:sz w:val="28"/>
    </w:rPr>
  </w:style>
  <w:style w:type="paragraph" w:customStyle="1" w:styleId="199">
    <w:name w:val=" Char Char 字元 字元 字元 Char Char Char Char"/>
    <w:basedOn w:val="1"/>
    <w:qFormat/>
    <w:uiPriority w:val="0"/>
    <w:pPr>
      <w:adjustRightInd w:val="0"/>
      <w:spacing w:line="360" w:lineRule="auto"/>
    </w:pPr>
    <w:rPr>
      <w:kern w:val="0"/>
      <w:sz w:val="24"/>
    </w:rPr>
  </w:style>
  <w:style w:type="paragraph" w:customStyle="1" w:styleId="200">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201">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02">
    <w:name w:val="Char Char Char Char"/>
    <w:basedOn w:val="1"/>
    <w:qFormat/>
    <w:uiPriority w:val="0"/>
    <w:pPr>
      <w:pageBreakBefore/>
      <w:widowControl/>
      <w:spacing w:after="160" w:afterLines="0" w:line="240" w:lineRule="exact"/>
      <w:jc w:val="left"/>
    </w:pPr>
    <w:rPr>
      <w:rFonts w:ascii="Verdana" w:hAnsi="Verdana"/>
      <w:kern w:val="0"/>
      <w:sz w:val="20"/>
      <w:lang w:eastAsia="en-US"/>
    </w:rPr>
  </w:style>
  <w:style w:type="paragraph" w:customStyle="1" w:styleId="203">
    <w:name w:val="Title - Revision"/>
    <w:basedOn w:val="54"/>
    <w:qFormat/>
    <w:uiPriority w:val="0"/>
    <w:pPr>
      <w:spacing w:before="720" w:beforeLines="0" w:beforeAutospacing="0"/>
    </w:pPr>
  </w:style>
  <w:style w:type="paragraph" w:customStyle="1" w:styleId="204">
    <w:name w:val="正文（首行不缩进）"/>
    <w:basedOn w:val="1"/>
    <w:qFormat/>
    <w:uiPriority w:val="0"/>
    <w:pPr>
      <w:autoSpaceDE w:val="0"/>
      <w:autoSpaceDN w:val="0"/>
      <w:adjustRightInd w:val="0"/>
      <w:spacing w:line="360" w:lineRule="auto"/>
      <w:jc w:val="left"/>
    </w:pPr>
    <w:rPr>
      <w:kern w:val="0"/>
      <w:sz w:val="21"/>
    </w:rPr>
  </w:style>
  <w:style w:type="paragraph" w:customStyle="1" w:styleId="205">
    <w:name w:val="简单回函地址"/>
    <w:basedOn w:val="1"/>
    <w:qFormat/>
    <w:uiPriority w:val="0"/>
    <w:pPr>
      <w:adjustRightInd w:val="0"/>
      <w:snapToGrid w:val="0"/>
      <w:spacing w:line="360" w:lineRule="auto"/>
    </w:pPr>
    <w:rPr>
      <w:sz w:val="24"/>
    </w:rPr>
  </w:style>
  <w:style w:type="paragraph" w:customStyle="1" w:styleId="206">
    <w:name w:val="表格内文字"/>
    <w:basedOn w:val="31"/>
    <w:qFormat/>
    <w:uiPriority w:val="0"/>
    <w:pPr>
      <w:adjustRightInd w:val="0"/>
    </w:pPr>
    <w:rPr>
      <w:color w:val="000000"/>
      <w:lang w:val="en-GB"/>
    </w:rPr>
  </w:style>
  <w:style w:type="paragraph" w:customStyle="1" w:styleId="207">
    <w:name w:val="_"/>
    <w:basedOn w:val="1"/>
    <w:qFormat/>
    <w:uiPriority w:val="0"/>
    <w:pPr>
      <w:adjustRightInd w:val="0"/>
      <w:spacing w:line="360" w:lineRule="auto"/>
      <w:ind w:left="480" w:firstLine="200" w:firstLineChars="200"/>
      <w:textAlignment w:val="baseline"/>
    </w:pPr>
    <w:rPr>
      <w:kern w:val="0"/>
      <w:sz w:val="24"/>
    </w:rPr>
  </w:style>
  <w:style w:type="paragraph" w:customStyle="1" w:styleId="208">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209">
    <w:name w:val="标题无"/>
    <w:basedOn w:val="1"/>
    <w:qFormat/>
    <w:uiPriority w:val="0"/>
    <w:pPr>
      <w:spacing w:line="360" w:lineRule="auto"/>
    </w:pPr>
    <w:rPr>
      <w:sz w:val="24"/>
    </w:rPr>
  </w:style>
  <w:style w:type="paragraph" w:customStyle="1" w:styleId="210">
    <w:name w:val="样式 样式 正文首行缩进 2 + 左  0 字符 + 首行缩进:  2.57 字符"/>
    <w:basedOn w:val="1"/>
    <w:next w:val="1"/>
    <w:qFormat/>
    <w:uiPriority w:val="0"/>
    <w:pPr>
      <w:adjustRightInd w:val="0"/>
      <w:snapToGrid w:val="0"/>
      <w:spacing w:after="120" w:afterLines="0" w:afterAutospacing="0"/>
      <w:ind w:firstLine="540" w:firstLineChars="257"/>
    </w:pPr>
    <w:rPr>
      <w:sz w:val="21"/>
    </w:rPr>
  </w:style>
  <w:style w:type="paragraph" w:customStyle="1" w:styleId="211">
    <w:name w:val="附录3"/>
    <w:basedOn w:val="1"/>
    <w:next w:val="1"/>
    <w:qFormat/>
    <w:uiPriority w:val="0"/>
    <w:pPr>
      <w:numPr>
        <w:ilvl w:val="0"/>
        <w:numId w:val="0"/>
      </w:numPr>
      <w:tabs>
        <w:tab w:val="left" w:pos="851"/>
      </w:tabs>
      <w:ind w:left="425" w:hanging="425"/>
      <w:outlineLvl w:val="2"/>
    </w:pPr>
    <w:rPr>
      <w:rFonts w:eastAsia="黑体"/>
      <w:b/>
      <w:sz w:val="32"/>
    </w:rPr>
  </w:style>
  <w:style w:type="paragraph" w:customStyle="1" w:styleId="212">
    <w:name w:val="样式2"/>
    <w:basedOn w:val="5"/>
    <w:qFormat/>
    <w:uiPriority w:val="0"/>
    <w:pPr>
      <w:numPr>
        <w:ilvl w:val="0"/>
        <w:numId w:val="10"/>
      </w:numPr>
      <w:spacing w:before="560" w:beforeLines="0" w:line="400" w:lineRule="exact"/>
      <w:jc w:val="center"/>
      <w:outlineLvl w:val="0"/>
    </w:pPr>
    <w:rPr>
      <w:b w:val="0"/>
      <w:sz w:val="44"/>
    </w:rPr>
  </w:style>
  <w:style w:type="paragraph" w:customStyle="1" w:styleId="213">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214">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215">
    <w:name w:val="xl27"/>
    <w:basedOn w:val="1"/>
    <w:qFormat/>
    <w:uiPriority w:val="0"/>
    <w:pPr>
      <w:widowControl/>
      <w:pBdr>
        <w:left w:val="single" w:color="auto" w:sz="8" w:space="0"/>
        <w:bottom w:val="single" w:color="auto" w:sz="4" w:space="0"/>
        <w:right w:val="single" w:color="auto" w:sz="4" w:space="0"/>
      </w:pBdr>
      <w:spacing w:before="100" w:beforeLines="0" w:beforeAutospacing="1" w:after="100" w:afterLines="0" w:afterAutospacing="1"/>
      <w:jc w:val="center"/>
      <w:textAlignment w:val="center"/>
    </w:pPr>
    <w:rPr>
      <w:rFonts w:ascii="宋体" w:hAnsi="宋体"/>
      <w:kern w:val="0"/>
      <w:sz w:val="21"/>
    </w:rPr>
  </w:style>
  <w:style w:type="paragraph" w:customStyle="1" w:styleId="216">
    <w:name w:val="图例"/>
    <w:basedOn w:val="1"/>
    <w:qFormat/>
    <w:uiPriority w:val="0"/>
    <w:pPr>
      <w:spacing w:before="120" w:beforeLines="0" w:beforeAutospacing="0" w:after="120" w:afterLines="0" w:afterAutospacing="0" w:line="360" w:lineRule="auto"/>
      <w:jc w:val="center"/>
    </w:pPr>
    <w:rPr>
      <w:rFonts w:eastAsia="仿宋_GB2312"/>
      <w:b/>
      <w:sz w:val="24"/>
    </w:rPr>
  </w:style>
  <w:style w:type="paragraph" w:customStyle="1" w:styleId="217">
    <w:name w:val="表头文本"/>
    <w:qFormat/>
    <w:uiPriority w:val="0"/>
    <w:pPr>
      <w:jc w:val="center"/>
    </w:pPr>
    <w:rPr>
      <w:rFonts w:ascii="Arial" w:hAnsi="Arial" w:eastAsia="宋体" w:cs="Times New Roman"/>
      <w:b/>
      <w:sz w:val="21"/>
      <w:lang w:val="en-US" w:eastAsia="zh-CN" w:bidi="ar-SA"/>
    </w:rPr>
  </w:style>
  <w:style w:type="paragraph" w:customStyle="1" w:styleId="218">
    <w:name w:val="标准正文"/>
    <w:basedOn w:val="24"/>
    <w:qFormat/>
    <w:uiPriority w:val="0"/>
    <w:pPr>
      <w:spacing w:before="60" w:beforeLines="0" w:after="60" w:afterLines="0" w:line="360" w:lineRule="auto"/>
      <w:ind w:left="0" w:firstLine="482"/>
    </w:pPr>
    <w:rPr>
      <w:rFonts w:ascii="Arial" w:hAnsi="Arial"/>
      <w:sz w:val="24"/>
    </w:rPr>
  </w:style>
  <w:style w:type="paragraph" w:customStyle="1" w:styleId="219">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220">
    <w:name w:val="Item Step in Table"/>
    <w:qFormat/>
    <w:uiPriority w:val="0"/>
    <w:pPr>
      <w:numPr>
        <w:ilvl w:val="0"/>
        <w:numId w:val="8"/>
      </w:numPr>
      <w:tabs>
        <w:tab w:val="left" w:pos="397"/>
      </w:tabs>
      <w:spacing w:before="40" w:after="40"/>
      <w:jc w:val="both"/>
    </w:pPr>
    <w:rPr>
      <w:rFonts w:ascii="Arial" w:hAnsi="Arial" w:eastAsia="宋体" w:cs="Times New Roman"/>
      <w:sz w:val="18"/>
      <w:lang w:val="en-US" w:eastAsia="zh-CN" w:bidi="ar-SA"/>
    </w:rPr>
  </w:style>
  <w:style w:type="paragraph" w:customStyle="1" w:styleId="221">
    <w:name w:val="附录4"/>
    <w:basedOn w:val="1"/>
    <w:next w:val="1"/>
    <w:qFormat/>
    <w:uiPriority w:val="0"/>
    <w:pPr>
      <w:widowControl/>
      <w:numPr>
        <w:ilvl w:val="0"/>
        <w:numId w:val="0"/>
      </w:numPr>
      <w:tabs>
        <w:tab w:val="left" w:pos="1134"/>
      </w:tabs>
      <w:spacing w:line="300" w:lineRule="auto"/>
      <w:ind w:left="1361" w:hanging="1361"/>
      <w:outlineLvl w:val="3"/>
    </w:pPr>
    <w:rPr>
      <w:rFonts w:ascii="Arial" w:hAnsi="Arial" w:eastAsia="黑体"/>
      <w:kern w:val="0"/>
    </w:rPr>
  </w:style>
  <w:style w:type="paragraph" w:customStyle="1" w:styleId="222">
    <w:name w:val="图标"/>
    <w:basedOn w:val="1"/>
    <w:next w:val="1"/>
    <w:qFormat/>
    <w:uiPriority w:val="0"/>
    <w:pPr>
      <w:tabs>
        <w:tab w:val="left" w:pos="420"/>
        <w:tab w:val="left" w:pos="567"/>
        <w:tab w:val="left" w:pos="720"/>
      </w:tabs>
      <w:autoSpaceDE w:val="0"/>
      <w:autoSpaceDN w:val="0"/>
      <w:adjustRightInd w:val="0"/>
      <w:snapToGrid w:val="0"/>
      <w:spacing w:before="120" w:beforeLines="0" w:beforeAutospacing="0" w:after="120" w:afterLines="0" w:afterAutospacing="0" w:line="320" w:lineRule="atLeast"/>
      <w:ind w:left="420" w:hanging="420"/>
      <w:jc w:val="center"/>
      <w:textAlignment w:val="baseline"/>
    </w:pPr>
    <w:rPr>
      <w:rFonts w:eastAsia="仿宋_GB2312"/>
      <w:kern w:val="0"/>
      <w:sz w:val="24"/>
    </w:rPr>
  </w:style>
  <w:style w:type="paragraph" w:customStyle="1" w:styleId="223">
    <w:name w:val="二级条标题"/>
    <w:basedOn w:val="191"/>
    <w:next w:val="155"/>
    <w:qFormat/>
    <w:uiPriority w:val="0"/>
    <w:pPr>
      <w:ind w:left="840"/>
      <w:outlineLvl w:val="3"/>
    </w:pPr>
  </w:style>
  <w:style w:type="paragraph" w:customStyle="1" w:styleId="224">
    <w:name w:val="样式1"/>
    <w:basedOn w:val="5"/>
    <w:qFormat/>
    <w:uiPriority w:val="0"/>
    <w:pPr>
      <w:tabs>
        <w:tab w:val="left" w:pos="720"/>
      </w:tabs>
      <w:spacing w:before="500" w:beforeLines="0" w:beforeAutospacing="0" w:after="260" w:afterLines="0" w:afterAutospacing="0" w:line="560" w:lineRule="atLeast"/>
      <w:ind w:left="420" w:hanging="420"/>
    </w:pPr>
  </w:style>
  <w:style w:type="paragraph" w:customStyle="1" w:styleId="225">
    <w:name w:val="表号"/>
    <w:basedOn w:val="1"/>
    <w:qFormat/>
    <w:uiPriority w:val="0"/>
    <w:pPr>
      <w:numPr>
        <w:ilvl w:val="0"/>
        <w:numId w:val="11"/>
      </w:numPr>
      <w:tabs>
        <w:tab w:val="left" w:pos="648"/>
        <w:tab w:val="clear" w:pos="360"/>
      </w:tabs>
      <w:autoSpaceDE w:val="0"/>
      <w:autoSpaceDN w:val="0"/>
      <w:adjustRightInd w:val="0"/>
      <w:spacing w:before="210" w:beforeLines="0" w:after="210" w:afterLines="0"/>
      <w:ind w:left="425" w:hanging="137"/>
      <w:jc w:val="center"/>
    </w:pPr>
    <w:rPr>
      <w:kern w:val="0"/>
      <w:sz w:val="21"/>
      <w:lang w:eastAsia="en-US"/>
    </w:rPr>
  </w:style>
  <w:style w:type="paragraph" w:customStyle="1" w:styleId="226">
    <w:name w:val="Item List"/>
    <w:qFormat/>
    <w:uiPriority w:val="0"/>
    <w:pPr>
      <w:numPr>
        <w:ilvl w:val="0"/>
        <w:numId w:val="12"/>
      </w:numPr>
      <w:spacing w:line="300" w:lineRule="auto"/>
      <w:jc w:val="both"/>
    </w:pPr>
    <w:rPr>
      <w:rFonts w:ascii="Arial" w:hAnsi="Arial" w:eastAsia="宋体" w:cs="Times New Roman"/>
      <w:sz w:val="21"/>
      <w:lang w:val="en-US" w:eastAsia="zh-CN" w:bidi="ar-SA"/>
    </w:rPr>
  </w:style>
  <w:style w:type="paragraph" w:customStyle="1" w:styleId="227">
    <w:name w:val="标题3——2"/>
    <w:basedOn w:val="4"/>
    <w:next w:val="56"/>
    <w:qFormat/>
    <w:uiPriority w:val="0"/>
    <w:pPr>
      <w:tabs>
        <w:tab w:val="left" w:pos="1280"/>
        <w:tab w:val="right" w:leader="dot" w:pos="8777"/>
      </w:tabs>
      <w:spacing w:before="312" w:beforeLines="100" w:beforeAutospacing="0" w:after="0" w:afterLines="0" w:afterAutospacing="0" w:line="240" w:lineRule="auto"/>
      <w:ind w:left="851" w:hanging="851"/>
      <w:outlineLvl w:val="9"/>
    </w:pPr>
    <w:rPr>
      <w:rFonts w:ascii="黑体" w:hAnsi="宋体" w:eastAsia="黑体"/>
      <w:sz w:val="30"/>
    </w:rPr>
  </w:style>
  <w:style w:type="paragraph" w:customStyle="1" w:styleId="228">
    <w:name w:val="Style Heading 3h3Heading 3 - oldLevel 3 HeadH3level_3PIM 3se..."/>
    <w:basedOn w:val="4"/>
    <w:qFormat/>
    <w:uiPriority w:val="0"/>
    <w:pPr>
      <w:numPr>
        <w:ilvl w:val="2"/>
        <w:numId w:val="13"/>
      </w:numPr>
      <w:tabs>
        <w:tab w:val="left" w:pos="709"/>
        <w:tab w:val="left" w:pos="1620"/>
      </w:tabs>
      <w:spacing w:line="413" w:lineRule="auto"/>
    </w:pPr>
  </w:style>
  <w:style w:type="paragraph" w:customStyle="1" w:styleId="229">
    <w:name w:val=" Char"/>
    <w:basedOn w:val="1"/>
    <w:qFormat/>
    <w:uiPriority w:val="0"/>
    <w:pPr>
      <w:spacing w:line="240" w:lineRule="atLeast"/>
      <w:ind w:left="420" w:firstLine="420"/>
    </w:pPr>
    <w:rPr>
      <w:kern w:val="0"/>
      <w:sz w:val="21"/>
    </w:rPr>
  </w:style>
  <w:style w:type="paragraph" w:customStyle="1" w:styleId="230">
    <w:name w:val="Title - Date"/>
    <w:basedOn w:val="54"/>
    <w:next w:val="1"/>
    <w:qFormat/>
    <w:uiPriority w:val="0"/>
    <w:pPr>
      <w:spacing w:before="240" w:beforeLines="0" w:beforeAutospacing="0" w:after="720" w:afterLines="0" w:afterAutospacing="0"/>
    </w:pPr>
    <w:rPr>
      <w:sz w:val="28"/>
    </w:rPr>
  </w:style>
  <w:style w:type="paragraph" w:customStyle="1" w:styleId="231">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232">
    <w:name w:val="样式 正文缩进正文（首行缩进两字）表正文正文非缩进特点标题4段1 + 首行缩进:  2 字符"/>
    <w:basedOn w:val="15"/>
    <w:qFormat/>
    <w:uiPriority w:val="0"/>
    <w:pPr>
      <w:ind w:firstLine="480" w:firstLineChars="200"/>
    </w:pPr>
  </w:style>
  <w:style w:type="paragraph" w:customStyle="1" w:styleId="233">
    <w:name w:val="司法正文"/>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234">
    <w:name w:val="正文4"/>
    <w:basedOn w:val="1"/>
    <w:qFormat/>
    <w:uiPriority w:val="0"/>
    <w:pPr>
      <w:tabs>
        <w:tab w:val="left" w:pos="1275"/>
      </w:tabs>
      <w:spacing w:before="60" w:beforeLines="0" w:beforeAutospacing="0" w:after="60" w:afterLines="0" w:afterAutospacing="0" w:line="360" w:lineRule="auto"/>
      <w:ind w:left="820" w:leftChars="400" w:hanging="705"/>
    </w:pPr>
    <w:rPr>
      <w:sz w:val="24"/>
    </w:rPr>
  </w:style>
  <w:style w:type="paragraph" w:customStyle="1" w:styleId="235">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236">
    <w:name w:val="可研正文"/>
    <w:basedOn w:val="22"/>
    <w:qFormat/>
    <w:uiPriority w:val="0"/>
    <w:pPr>
      <w:adjustRightInd w:val="0"/>
      <w:snapToGrid w:val="0"/>
      <w:spacing w:line="440" w:lineRule="exact"/>
      <w:ind w:firstLine="567"/>
    </w:pPr>
    <w:rPr>
      <w:sz w:val="28"/>
    </w:rPr>
  </w:style>
  <w:style w:type="paragraph" w:customStyle="1" w:styleId="237">
    <w:name w:val="二级列表"/>
    <w:basedOn w:val="188"/>
    <w:next w:val="188"/>
    <w:qFormat/>
    <w:uiPriority w:val="0"/>
    <w:pPr>
      <w:tabs>
        <w:tab w:val="left" w:pos="2120"/>
      </w:tabs>
      <w:ind w:firstLine="0" w:firstLineChars="0"/>
    </w:pPr>
    <w:rPr>
      <w:b/>
    </w:rPr>
  </w:style>
  <w:style w:type="paragraph" w:customStyle="1" w:styleId="238">
    <w:name w:val="操作步骤"/>
    <w:basedOn w:val="1"/>
    <w:qFormat/>
    <w:uiPriority w:val="0"/>
    <w:pPr>
      <w:numPr>
        <w:ilvl w:val="0"/>
        <w:numId w:val="14"/>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239">
    <w:name w:val="af"/>
    <w:basedOn w:val="1"/>
    <w:qFormat/>
    <w:uiPriority w:val="0"/>
    <w:pPr>
      <w:widowControl/>
      <w:spacing w:line="300" w:lineRule="atLeast"/>
      <w:jc w:val="left"/>
    </w:pPr>
    <w:rPr>
      <w:rFonts w:ascii="宋体" w:hAnsi="宋体"/>
      <w:kern w:val="0"/>
      <w:sz w:val="18"/>
    </w:rPr>
  </w:style>
  <w:style w:type="paragraph" w:customStyle="1" w:styleId="240">
    <w:name w:val="style1"/>
    <w:basedOn w:val="1"/>
    <w:qFormat/>
    <w:uiPriority w:val="0"/>
    <w:pPr>
      <w:widowControl/>
      <w:spacing w:before="100" w:beforeLines="0" w:beforeAutospacing="1" w:after="100" w:afterLines="0" w:afterAutospacing="1"/>
      <w:jc w:val="left"/>
    </w:pPr>
    <w:rPr>
      <w:rFonts w:ascii="宋体" w:hAnsi="宋体"/>
      <w:kern w:val="0"/>
      <w:sz w:val="21"/>
    </w:rPr>
  </w:style>
  <w:style w:type="paragraph" w:customStyle="1" w:styleId="241">
    <w:name w:val=" Char Char14 Char Char"/>
    <w:basedOn w:val="1"/>
    <w:qFormat/>
    <w:uiPriority w:val="0"/>
    <w:rPr>
      <w:sz w:val="21"/>
      <w:szCs w:val="24"/>
    </w:rPr>
  </w:style>
  <w:style w:type="paragraph" w:customStyle="1" w:styleId="242">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beforeLines="0" w:beforeAutospacing="0" w:after="240" w:afterLines="0" w:afterAutospacing="0" w:line="288" w:lineRule="auto"/>
      <w:ind w:left="144" w:right="144"/>
      <w:jc w:val="center"/>
    </w:pPr>
    <w:rPr>
      <w:b/>
      <w:i/>
      <w:sz w:val="24"/>
    </w:rPr>
  </w:style>
  <w:style w:type="paragraph" w:customStyle="1" w:styleId="243">
    <w:name w:val=" Char2 Char Char Char Char Char Char"/>
    <w:basedOn w:val="1"/>
    <w:qFormat/>
    <w:uiPriority w:val="0"/>
    <w:rPr>
      <w:rFonts w:ascii="仿宋_GB2312"/>
      <w:b/>
      <w:sz w:val="30"/>
    </w:rPr>
  </w:style>
  <w:style w:type="paragraph" w:customStyle="1" w:styleId="244">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245">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246">
    <w:name w:val=" Char Char Char Char Char Char Char Char Char Char Char Char Char"/>
    <w:basedOn w:val="1"/>
    <w:qFormat/>
    <w:uiPriority w:val="0"/>
    <w:pPr>
      <w:widowControl/>
      <w:spacing w:after="160" w:afterLines="0" w:afterAutospacing="0" w:line="240" w:lineRule="exact"/>
      <w:jc w:val="left"/>
    </w:pPr>
    <w:rPr>
      <w:rFonts w:ascii="Verdana" w:hAnsi="Verdana" w:eastAsia="仿宋_GB2312"/>
      <w:kern w:val="0"/>
      <w:sz w:val="24"/>
      <w:lang w:eastAsia="en-US"/>
    </w:rPr>
  </w:style>
  <w:style w:type="paragraph" w:customStyle="1" w:styleId="247">
    <w:name w:val="文本框样式1"/>
    <w:basedOn w:val="1"/>
    <w:qFormat/>
    <w:uiPriority w:val="0"/>
    <w:pPr>
      <w:adjustRightInd w:val="0"/>
      <w:snapToGrid w:val="0"/>
      <w:spacing w:before="60" w:beforeLines="0" w:beforeAutospacing="0" w:line="180" w:lineRule="exact"/>
      <w:jc w:val="center"/>
    </w:pPr>
    <w:rPr>
      <w:sz w:val="21"/>
    </w:rPr>
  </w:style>
  <w:style w:type="paragraph" w:customStyle="1" w:styleId="248">
    <w:name w:val=" Char Char Char1 Char Char Char Char Char Char Char Char Char Char Char Char Char"/>
    <w:basedOn w:val="1"/>
    <w:qFormat/>
    <w:uiPriority w:val="0"/>
    <w:pPr>
      <w:widowControl/>
      <w:spacing w:after="160" w:afterLines="0" w:line="240" w:lineRule="exact"/>
      <w:jc w:val="left"/>
    </w:pPr>
    <w:rPr>
      <w:rFonts w:ascii="Verdana" w:hAnsi="Verdana"/>
      <w:kern w:val="0"/>
      <w:sz w:val="18"/>
      <w:lang w:eastAsia="en-US"/>
    </w:rPr>
  </w:style>
  <w:style w:type="paragraph" w:customStyle="1" w:styleId="249">
    <w:name w:val="Char Char Char Char Char Char Char"/>
    <w:basedOn w:val="17"/>
    <w:qFormat/>
    <w:uiPriority w:val="0"/>
    <w:rPr>
      <w:rFonts w:ascii="宋体" w:hAnsi="Tahoma"/>
    </w:rPr>
  </w:style>
  <w:style w:type="paragraph" w:customStyle="1" w:styleId="250">
    <w:name w:val="样式 宋体 五号 行距: 单倍行距"/>
    <w:basedOn w:val="1"/>
    <w:qFormat/>
    <w:uiPriority w:val="0"/>
    <w:pPr>
      <w:adjustRightInd w:val="0"/>
      <w:jc w:val="left"/>
    </w:pPr>
    <w:rPr>
      <w:rFonts w:ascii="宋体" w:hAnsi="宋体"/>
      <w:kern w:val="0"/>
      <w:sz w:val="21"/>
    </w:rPr>
  </w:style>
  <w:style w:type="paragraph" w:customStyle="1" w:styleId="251">
    <w:name w:val=" Char Char Char Char Char Char Char Char Char Char Char Char Char Char Char Char"/>
    <w:basedOn w:val="1"/>
    <w:qFormat/>
    <w:uiPriority w:val="0"/>
    <w:pPr>
      <w:tabs>
        <w:tab w:val="left" w:pos="360"/>
      </w:tabs>
    </w:pPr>
    <w:rPr>
      <w:sz w:val="24"/>
    </w:rPr>
  </w:style>
  <w:style w:type="paragraph" w:customStyle="1" w:styleId="252">
    <w:name w:val="文章正文"/>
    <w:basedOn w:val="1"/>
    <w:qFormat/>
    <w:uiPriority w:val="0"/>
    <w:pPr>
      <w:ind w:firstLine="560" w:firstLineChars="200"/>
    </w:pPr>
    <w:rPr>
      <w:rFonts w:ascii="仿宋_GB2312" w:hAnsi="宋体" w:eastAsia="仿宋_GB2312"/>
      <w:color w:val="000000"/>
    </w:rPr>
  </w:style>
  <w:style w:type="paragraph" w:customStyle="1" w:styleId="253">
    <w:name w:val="1.正文"/>
    <w:basedOn w:val="1"/>
    <w:qFormat/>
    <w:uiPriority w:val="0"/>
    <w:pPr>
      <w:spacing w:line="360" w:lineRule="auto"/>
      <w:ind w:left="540" w:leftChars="225" w:firstLine="540" w:firstLineChars="225"/>
    </w:pPr>
    <w:rPr>
      <w:sz w:val="24"/>
    </w:rPr>
  </w:style>
  <w:style w:type="paragraph" w:customStyle="1" w:styleId="254">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255">
    <w:name w:val="首行缩进 1"/>
    <w:basedOn w:val="1"/>
    <w:qFormat/>
    <w:uiPriority w:val="0"/>
    <w:pPr>
      <w:spacing w:after="120" w:afterLines="0" w:afterAutospacing="0" w:line="360" w:lineRule="auto"/>
      <w:ind w:firstLine="200" w:firstLineChars="200"/>
    </w:pPr>
    <w:rPr>
      <w:sz w:val="24"/>
    </w:rPr>
  </w:style>
  <w:style w:type="paragraph" w:customStyle="1" w:styleId="256">
    <w:name w:val="tabletext"/>
    <w:basedOn w:val="1"/>
    <w:qFormat/>
    <w:uiPriority w:val="0"/>
    <w:pPr>
      <w:widowControl/>
      <w:spacing w:before="100" w:beforeLines="0" w:beforeAutospacing="1" w:after="100" w:afterLines="0" w:afterAutospacing="1"/>
      <w:jc w:val="left"/>
    </w:pPr>
    <w:rPr>
      <w:rFonts w:ascii="宋体" w:hAnsi="宋体" w:cs="宋体"/>
      <w:kern w:val="0"/>
      <w:sz w:val="24"/>
      <w:szCs w:val="24"/>
    </w:rPr>
  </w:style>
  <w:style w:type="paragraph" w:customStyle="1" w:styleId="257">
    <w:name w:val="默认段落字体 Para Char Char Char Char Char Char Char"/>
    <w:basedOn w:val="1"/>
    <w:qFormat/>
    <w:uiPriority w:val="0"/>
    <w:rPr>
      <w:rFonts w:ascii="Tahoma" w:hAnsi="Tahoma"/>
      <w:sz w:val="24"/>
    </w:rPr>
  </w:style>
  <w:style w:type="paragraph" w:customStyle="1" w:styleId="258">
    <w:name w:val="Body Text 2"/>
    <w:basedOn w:val="1"/>
    <w:qFormat/>
    <w:uiPriority w:val="0"/>
    <w:pPr>
      <w:adjustRightInd w:val="0"/>
      <w:spacing w:before="120" w:beforeLines="0" w:beforeAutospacing="0" w:line="360" w:lineRule="auto"/>
      <w:ind w:firstLine="480"/>
      <w:textAlignment w:val="baseline"/>
    </w:pPr>
    <w:rPr>
      <w:sz w:val="24"/>
    </w:rPr>
  </w:style>
  <w:style w:type="paragraph" w:customStyle="1" w:styleId="259">
    <w:name w:val="表文字"/>
    <w:qFormat/>
    <w:uiPriority w:val="0"/>
    <w:rPr>
      <w:rFonts w:ascii="宋体" w:hAnsi="Times New Roman" w:eastAsia="宋体" w:cs="Times New Roman"/>
      <w:kern w:val="2"/>
      <w:lang w:val="en-US" w:eastAsia="zh-CN" w:bidi="ar-SA"/>
    </w:rPr>
  </w:style>
  <w:style w:type="paragraph" w:customStyle="1" w:styleId="260">
    <w:name w:val="正文表格"/>
    <w:basedOn w:val="1"/>
    <w:qFormat/>
    <w:uiPriority w:val="0"/>
    <w:pPr>
      <w:adjustRightInd w:val="0"/>
      <w:spacing w:before="40" w:beforeLines="0" w:beforeAutospacing="0" w:after="40" w:afterLines="0" w:afterAutospacing="0"/>
    </w:pPr>
    <w:rPr>
      <w:sz w:val="24"/>
    </w:rPr>
  </w:style>
  <w:style w:type="paragraph" w:customStyle="1" w:styleId="261">
    <w:name w:val="Char"/>
    <w:basedOn w:val="1"/>
    <w:qFormat/>
    <w:uiPriority w:val="0"/>
    <w:pPr>
      <w:spacing w:line="240" w:lineRule="atLeast"/>
      <w:ind w:left="420" w:firstLine="420"/>
    </w:pPr>
    <w:rPr>
      <w:kern w:val="0"/>
      <w:sz w:val="21"/>
    </w:rPr>
  </w:style>
  <w:style w:type="paragraph" w:customStyle="1" w:styleId="262">
    <w:name w:val=" Char Char Char Char Char Char1 Char"/>
    <w:basedOn w:val="1"/>
    <w:qFormat/>
    <w:uiPriority w:val="0"/>
    <w:pPr>
      <w:widowControl/>
      <w:spacing w:after="160" w:afterLines="0" w:afterAutospacing="0" w:line="240" w:lineRule="exact"/>
      <w:jc w:val="left"/>
    </w:pPr>
    <w:rPr>
      <w:rFonts w:ascii="Verdana" w:hAnsi="Verdana"/>
      <w:kern w:val="0"/>
      <w:sz w:val="21"/>
      <w:lang w:eastAsia="en-US"/>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37</Pages>
  <Words>19233</Words>
  <Characters>20109</Characters>
  <Lines>177</Lines>
  <Paragraphs>49</Paragraphs>
  <TotalTime>12</TotalTime>
  <ScaleCrop>false</ScaleCrop>
  <LinksUpToDate>false</LinksUpToDate>
  <CharactersWithSpaces>21929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2022-10-01T16:11:00Z</dcterms:created>
  <dc:creator>罗成</dc:creator>
  <cp:lastModifiedBy>周菲童</cp:lastModifiedBy>
  <cp:lastPrinted>2022-10-02T10:19:00Z</cp:lastPrinted>
  <dcterms:modified xsi:type="dcterms:W3CDTF">2025-06-17T02:31:07Z</dcterms:modified>
  <dc:title>竞争性谈判文件</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6CC900F4227F459AA9F0A49971C25E55_13</vt:lpwstr>
  </property>
  <property fmtid="{D5CDD505-2E9C-101B-9397-08002B2CF9AE}" pid="4" name="KSOTemplateDocerSaveRecord">
    <vt:lpwstr>eyJoZGlkIjoiMjk0YTgwN2QwNmU0MDI5MDg5NTZkN2MwMmU3MjJjNjAiLCJ1c2VySWQiOiI0MDcxOTkyMjQifQ==</vt:lpwstr>
  </property>
</Properties>
</file>