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A84EF">
      <w:pPr>
        <w:overflowPunct w:val="0"/>
        <w:spacing w:line="520" w:lineRule="exact"/>
        <w:jc w:val="center"/>
        <w:rPr>
          <w:rFonts w:ascii="方正小标宋_GBK" w:eastAsia="方正小标宋_GBK"/>
          <w:color w:val="000000"/>
          <w:kern w:val="0"/>
          <w:sz w:val="44"/>
          <w:szCs w:val="44"/>
          <w:shd w:val="clear" w:color="auto" w:fill="FFFFFF"/>
        </w:rPr>
      </w:pPr>
      <w:r>
        <w:rPr>
          <w:rFonts w:hint="eastAsia" w:ascii="方正小标宋_GBK" w:eastAsia="方正小标宋_GBK"/>
          <w:color w:val="000000"/>
          <w:kern w:val="0"/>
          <w:sz w:val="44"/>
          <w:szCs w:val="44"/>
          <w:shd w:val="clear" w:color="auto" w:fill="FFFFFF"/>
        </w:rPr>
        <w:t>履约结果公告</w:t>
      </w:r>
    </w:p>
    <w:p w14:paraId="32ECCC0E">
      <w:pPr>
        <w:overflowPunct w:val="0"/>
        <w:spacing w:line="520" w:lineRule="exact"/>
        <w:rPr>
          <w:rFonts w:hint="eastAsia" w:ascii="方正黑体_GBK" w:hAnsi="黑体" w:eastAsia="方正黑体_GBK"/>
          <w:szCs w:val="32"/>
        </w:rPr>
      </w:pPr>
      <w:r>
        <w:rPr>
          <w:rFonts w:hint="eastAsia" w:ascii="方正黑体_GBK" w:hAnsi="黑体" w:eastAsia="方正黑体_GBK"/>
          <w:szCs w:val="32"/>
        </w:rPr>
        <w:t>一、合同编号：</w:t>
      </w:r>
      <w:r>
        <w:rPr>
          <w:rFonts w:hint="eastAsia" w:ascii="方正黑体_GBK" w:hAnsi="仿宋" w:eastAsia="方正黑体_GBK"/>
          <w:szCs w:val="32"/>
          <w:u w:val="single"/>
        </w:rPr>
        <w:t>　</w:t>
      </w:r>
      <w:r>
        <w:rPr>
          <w:rFonts w:hint="eastAsia" w:ascii="Times New Roman" w:hAnsi="Times New Roman" w:cs="Times New Roman"/>
          <w:szCs w:val="32"/>
          <w:u w:val="single"/>
          <w:lang w:val="en-US" w:eastAsia="zh-CN"/>
        </w:rPr>
        <w:t>CQCBJQ2406-159</w:t>
      </w:r>
      <w:r>
        <w:rPr>
          <w:rFonts w:hint="eastAsia" w:ascii="方正仿宋_GBK" w:hAnsi="方正仿宋_GBK" w:cs="方正仿宋_GBK"/>
          <w:szCs w:val="32"/>
          <w:u w:val="single"/>
          <w:lang w:val="en-US" w:eastAsia="zh-CN"/>
        </w:rPr>
        <w:t>　</w:t>
      </w:r>
      <w:r>
        <w:rPr>
          <w:rFonts w:hint="eastAsia" w:ascii="方正黑体_GBK" w:hAnsi="黑体" w:eastAsia="方正黑体_GBK"/>
          <w:szCs w:val="32"/>
        </w:rPr>
        <w:t>　</w:t>
      </w:r>
    </w:p>
    <w:p w14:paraId="0FC392FA">
      <w:pPr>
        <w:overflowPunct w:val="0"/>
        <w:spacing w:line="520" w:lineRule="exact"/>
        <w:rPr>
          <w:rFonts w:ascii="黑体" w:hAnsi="黑体" w:eastAsia="黑体"/>
          <w:szCs w:val="32"/>
        </w:rPr>
      </w:pPr>
      <w:r>
        <w:rPr>
          <w:rFonts w:hint="eastAsia" w:ascii="方正黑体_GBK" w:hAnsi="黑体" w:eastAsia="方正黑体_GBK"/>
          <w:szCs w:val="32"/>
        </w:rPr>
        <w:t>二、合同名称：</w:t>
      </w:r>
      <w:r>
        <w:rPr>
          <w:rFonts w:hint="eastAsia" w:ascii="仿宋" w:hAnsi="仿宋" w:eastAsia="仿宋"/>
          <w:szCs w:val="32"/>
          <w:u w:val="single"/>
        </w:rPr>
        <w:t>　</w:t>
      </w:r>
      <w:r>
        <w:rPr>
          <w:rFonts w:hint="eastAsia" w:ascii="Times New Roman" w:hAnsi="Times New Roman" w:cs="Times New Roman"/>
          <w:szCs w:val="32"/>
          <w:u w:val="single"/>
          <w:lang w:val="en-US" w:eastAsia="zh-CN"/>
        </w:rPr>
        <w:t>2024年工业信息安全诊断服务政府采购项目</w:t>
      </w:r>
      <w:r>
        <w:rPr>
          <w:rFonts w:hint="eastAsia" w:ascii="仿宋" w:hAnsi="仿宋" w:eastAsia="仿宋"/>
          <w:szCs w:val="32"/>
          <w:u w:val="single"/>
        </w:rPr>
        <w:t>　</w:t>
      </w:r>
    </w:p>
    <w:p w14:paraId="45473BB6">
      <w:pPr>
        <w:overflowPunct w:val="0"/>
        <w:spacing w:line="520" w:lineRule="exact"/>
        <w:rPr>
          <w:rFonts w:hint="eastAsia" w:ascii="方正黑体_GBK" w:hAnsi="黑体" w:eastAsia="方正黑体_GBK"/>
          <w:szCs w:val="32"/>
        </w:rPr>
      </w:pPr>
      <w:r>
        <w:rPr>
          <w:rFonts w:hint="eastAsia" w:ascii="方正黑体_GBK" w:hAnsi="黑体" w:eastAsia="方正黑体_GBK"/>
          <w:szCs w:val="32"/>
        </w:rPr>
        <w:t>三、项目编号：</w:t>
      </w:r>
      <w:r>
        <w:rPr>
          <w:rFonts w:hint="eastAsia" w:ascii="方正黑体_GBK" w:hAnsi="仿宋" w:eastAsia="方正黑体_GBK"/>
          <w:szCs w:val="32"/>
          <w:u w:val="single"/>
        </w:rPr>
        <w:t>　</w:t>
      </w:r>
      <w:r>
        <w:rPr>
          <w:rFonts w:hint="eastAsia" w:ascii="Times New Roman" w:hAnsi="Times New Roman" w:cs="Times New Roman"/>
          <w:szCs w:val="32"/>
          <w:u w:val="single"/>
          <w:lang w:val="en-US" w:eastAsia="zh-CN"/>
        </w:rPr>
        <w:t>CQCBJQ2406-159</w:t>
      </w:r>
      <w:r>
        <w:rPr>
          <w:rFonts w:hint="eastAsia" w:ascii="方正仿宋_GBK" w:hAnsi="方正仿宋_GBK" w:cs="方正仿宋_GBK"/>
          <w:szCs w:val="32"/>
          <w:u w:val="single"/>
          <w:lang w:val="en-US" w:eastAsia="zh-CN"/>
        </w:rPr>
        <w:t>　</w:t>
      </w:r>
    </w:p>
    <w:p w14:paraId="211FC23F">
      <w:pPr>
        <w:overflowPunct w:val="0"/>
        <w:spacing w:line="520" w:lineRule="exact"/>
        <w:rPr>
          <w:rFonts w:ascii="黑体" w:hAnsi="黑体" w:eastAsia="黑体"/>
          <w:szCs w:val="32"/>
        </w:rPr>
      </w:pPr>
      <w:r>
        <w:rPr>
          <w:rFonts w:hint="eastAsia" w:ascii="方正黑体_GBK" w:hAnsi="黑体" w:eastAsia="方正黑体_GBK"/>
          <w:szCs w:val="32"/>
        </w:rPr>
        <w:t>四、项目名称：</w:t>
      </w:r>
      <w:r>
        <w:rPr>
          <w:rFonts w:hint="eastAsia" w:ascii="仿宋" w:hAnsi="仿宋" w:eastAsia="仿宋"/>
          <w:szCs w:val="32"/>
          <w:u w:val="single"/>
        </w:rPr>
        <w:t>　</w:t>
      </w:r>
      <w:r>
        <w:rPr>
          <w:rFonts w:hint="eastAsia" w:ascii="Times New Roman" w:hAnsi="Times New Roman" w:cs="Times New Roman"/>
          <w:szCs w:val="32"/>
          <w:u w:val="single"/>
          <w:lang w:val="en-US" w:eastAsia="zh-CN"/>
        </w:rPr>
        <w:t>2024年工业信息安全诊断服务政府采购项目</w:t>
      </w:r>
      <w:r>
        <w:rPr>
          <w:rFonts w:hint="eastAsia" w:ascii="仿宋" w:hAnsi="仿宋" w:eastAsia="仿宋"/>
          <w:szCs w:val="32"/>
          <w:u w:val="single"/>
        </w:rPr>
        <w:t>　</w:t>
      </w:r>
    </w:p>
    <w:p w14:paraId="6D12EA41">
      <w:pPr>
        <w:overflowPunct w:val="0"/>
        <w:spacing w:line="520" w:lineRule="exact"/>
        <w:rPr>
          <w:rFonts w:ascii="方正黑体_GBK" w:hAnsi="黑体" w:eastAsia="方正黑体_GBK"/>
          <w:szCs w:val="32"/>
        </w:rPr>
      </w:pPr>
      <w:r>
        <w:rPr>
          <w:rFonts w:hint="eastAsia" w:ascii="方正黑体_GBK" w:hAnsi="黑体" w:eastAsia="方正黑体_GBK"/>
          <w:szCs w:val="32"/>
        </w:rPr>
        <w:t>五、合同主体</w:t>
      </w:r>
    </w:p>
    <w:p w14:paraId="44C4D851">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采购人（甲方）：</w:t>
      </w:r>
      <w:r>
        <w:rPr>
          <w:rFonts w:hint="eastAsia" w:ascii="方正仿宋_GBK" w:hAnsi="方正仿宋_GBK" w:cs="方正仿宋_GBK"/>
          <w:szCs w:val="32"/>
          <w:u w:val="single"/>
        </w:rPr>
        <w:t>　</w:t>
      </w:r>
      <w:r>
        <w:rPr>
          <w:rFonts w:hint="eastAsia" w:ascii="方正仿宋_GBK" w:hAnsi="方正仿宋_GBK" w:cs="方正仿宋_GBK"/>
          <w:szCs w:val="32"/>
          <w:u w:val="single"/>
          <w:lang w:val="en-US" w:eastAsia="zh-CN"/>
        </w:rPr>
        <w:t>重庆市经济和信息化委员会</w:t>
      </w:r>
      <w:r>
        <w:rPr>
          <w:rFonts w:hint="eastAsia" w:ascii="方正仿宋_GBK" w:hAnsi="方正仿宋_GBK" w:cs="方正仿宋_GBK"/>
          <w:szCs w:val="32"/>
          <w:u w:val="single"/>
        </w:rPr>
        <w:t>　</w:t>
      </w:r>
    </w:p>
    <w:p w14:paraId="4D1577E1">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地址：</w:t>
      </w:r>
      <w:r>
        <w:rPr>
          <w:rFonts w:hint="eastAsia" w:ascii="方正仿宋_GBK" w:hAnsi="方正仿宋_GBK" w:cs="方正仿宋_GBK"/>
          <w:szCs w:val="32"/>
          <w:u w:val="single"/>
        </w:rPr>
        <w:t>　重庆市渝北区云杉南路</w:t>
      </w:r>
      <w:r>
        <w:rPr>
          <w:rFonts w:hint="default" w:ascii="Times New Roman" w:hAnsi="Times New Roman" w:cs="Times New Roman"/>
          <w:szCs w:val="32"/>
          <w:u w:val="single"/>
        </w:rPr>
        <w:t>12</w:t>
      </w:r>
      <w:r>
        <w:rPr>
          <w:rFonts w:hint="eastAsia" w:ascii="方正仿宋_GBK" w:hAnsi="方正仿宋_GBK" w:cs="方正仿宋_GBK"/>
          <w:szCs w:val="32"/>
          <w:u w:val="single"/>
        </w:rPr>
        <w:t>号　</w:t>
      </w:r>
    </w:p>
    <w:p w14:paraId="6C54D0ED">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联系方式：</w:t>
      </w:r>
      <w:r>
        <w:rPr>
          <w:rFonts w:hint="eastAsia" w:ascii="方正仿宋_GBK" w:hAnsi="方正仿宋_GBK" w:cs="方正仿宋_GBK"/>
          <w:szCs w:val="32"/>
          <w:u w:val="single"/>
        </w:rPr>
        <w:t>　</w:t>
      </w:r>
      <w:r>
        <w:rPr>
          <w:rFonts w:hint="default" w:ascii="Times New Roman" w:hAnsi="Times New Roman" w:cs="Times New Roman"/>
          <w:szCs w:val="32"/>
          <w:u w:val="single"/>
        </w:rPr>
        <w:t>023</w:t>
      </w:r>
      <w:r>
        <w:rPr>
          <w:rFonts w:hint="eastAsia" w:ascii="方正仿宋_GBK" w:hAnsi="方正仿宋_GBK" w:cs="方正仿宋_GBK"/>
          <w:szCs w:val="32"/>
          <w:u w:val="single"/>
        </w:rPr>
        <w:t>-</w:t>
      </w:r>
      <w:r>
        <w:rPr>
          <w:rFonts w:hint="default" w:ascii="Times New Roman" w:hAnsi="Times New Roman" w:cs="Times New Roman"/>
          <w:szCs w:val="32"/>
          <w:u w:val="single"/>
        </w:rPr>
        <w:t>63898487</w:t>
      </w:r>
      <w:r>
        <w:rPr>
          <w:rFonts w:hint="eastAsia" w:ascii="方正仿宋_GBK" w:hAnsi="方正仿宋_GBK" w:cs="方正仿宋_GBK"/>
          <w:szCs w:val="32"/>
          <w:u w:val="single"/>
        </w:rPr>
        <w:t>　</w:t>
      </w:r>
    </w:p>
    <w:p w14:paraId="733EFE83">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供应商（乙方）：</w:t>
      </w:r>
      <w:r>
        <w:rPr>
          <w:rFonts w:hint="eastAsia" w:ascii="方正仿宋_GBK" w:hAnsi="方正仿宋_GBK" w:cs="方正仿宋_GBK"/>
          <w:szCs w:val="32"/>
          <w:u w:val="single"/>
        </w:rPr>
        <w:t>　　</w:t>
      </w:r>
      <w:r>
        <w:rPr>
          <w:rFonts w:hint="eastAsia" w:ascii="方正仿宋_GBK" w:hAnsi="方正仿宋_GBK" w:cs="方正仿宋_GBK"/>
          <w:szCs w:val="32"/>
          <w:u w:val="single"/>
          <w:lang w:val="en-US" w:eastAsia="zh-CN"/>
        </w:rPr>
        <w:t>重庆信息通信研究院</w:t>
      </w:r>
      <w:r>
        <w:rPr>
          <w:rFonts w:hint="eastAsia" w:ascii="方正仿宋_GBK" w:hAnsi="方正仿宋_GBK" w:cs="方正仿宋_GBK"/>
          <w:szCs w:val="32"/>
          <w:u w:val="single"/>
        </w:rPr>
        <w:t>　　</w:t>
      </w:r>
    </w:p>
    <w:p w14:paraId="190DA64A">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地址：</w:t>
      </w:r>
      <w:r>
        <w:rPr>
          <w:rFonts w:hint="eastAsia" w:ascii="方正仿宋_GBK" w:hAnsi="方正仿宋_GBK" w:cs="方正仿宋_GBK"/>
          <w:szCs w:val="32"/>
          <w:u w:val="single"/>
        </w:rPr>
        <w:t>　　重庆市南岸区茶园新区玉马路</w:t>
      </w:r>
      <w:r>
        <w:rPr>
          <w:rFonts w:hint="default" w:ascii="Times New Roman" w:hAnsi="Times New Roman" w:cs="Times New Roman"/>
          <w:szCs w:val="32"/>
          <w:u w:val="single"/>
        </w:rPr>
        <w:t>8</w:t>
      </w:r>
      <w:r>
        <w:rPr>
          <w:rFonts w:hint="eastAsia" w:ascii="方正仿宋_GBK" w:hAnsi="方正仿宋_GBK" w:cs="方正仿宋_GBK"/>
          <w:szCs w:val="32"/>
          <w:u w:val="single"/>
        </w:rPr>
        <w:t>号　</w:t>
      </w:r>
    </w:p>
    <w:p w14:paraId="770401BD">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联系方式：</w:t>
      </w:r>
      <w:r>
        <w:rPr>
          <w:rFonts w:hint="eastAsia" w:ascii="方正仿宋_GBK" w:hAnsi="方正仿宋_GBK" w:cs="方正仿宋_GBK"/>
          <w:szCs w:val="32"/>
          <w:u w:val="single"/>
        </w:rPr>
        <w:t>　</w:t>
      </w:r>
      <w:r>
        <w:rPr>
          <w:rFonts w:hint="default" w:ascii="Times New Roman" w:hAnsi="Times New Roman" w:cs="Times New Roman"/>
          <w:szCs w:val="32"/>
          <w:u w:val="single"/>
        </w:rPr>
        <w:t>023</w:t>
      </w:r>
      <w:r>
        <w:rPr>
          <w:rFonts w:hint="eastAsia" w:ascii="方正仿宋_GBK" w:hAnsi="方正仿宋_GBK" w:cs="方正仿宋_GBK"/>
          <w:szCs w:val="32"/>
          <w:u w:val="single"/>
        </w:rPr>
        <w:t>-</w:t>
      </w:r>
      <w:r>
        <w:rPr>
          <w:rFonts w:hint="default" w:ascii="Times New Roman" w:hAnsi="Times New Roman" w:cs="Times New Roman"/>
          <w:szCs w:val="32"/>
          <w:u w:val="single"/>
        </w:rPr>
        <w:t>88512639</w:t>
      </w:r>
      <w:r>
        <w:rPr>
          <w:rFonts w:hint="eastAsia" w:ascii="方正仿宋_GBK" w:hAnsi="方正仿宋_GBK" w:cs="方正仿宋_GBK"/>
          <w:szCs w:val="32"/>
          <w:u w:val="single"/>
        </w:rPr>
        <w:t>　</w:t>
      </w:r>
    </w:p>
    <w:p w14:paraId="3FB410C6">
      <w:pPr>
        <w:overflowPunct w:val="0"/>
        <w:spacing w:line="520" w:lineRule="exact"/>
        <w:rPr>
          <w:rFonts w:ascii="方正黑体_GBK" w:hAnsi="黑体" w:eastAsia="方正黑体_GBK"/>
          <w:szCs w:val="32"/>
        </w:rPr>
      </w:pPr>
      <w:r>
        <w:rPr>
          <w:rFonts w:hint="eastAsia" w:ascii="方正黑体_GBK" w:hAnsi="黑体" w:eastAsia="方正黑体_GBK"/>
          <w:szCs w:val="32"/>
        </w:rPr>
        <w:t>六、合同主要信息</w:t>
      </w:r>
    </w:p>
    <w:p w14:paraId="4AD8CBC0">
      <w:pPr>
        <w:overflowPunct w:val="0"/>
        <w:spacing w:line="520" w:lineRule="exact"/>
        <w:ind w:firstLine="420" w:firstLineChars="200"/>
        <w:rPr>
          <w:rFonts w:hint="eastAsia" w:ascii="方正仿宋_GBK" w:hAnsi="方正仿宋_GBK" w:cs="方正仿宋_GBK"/>
          <w:szCs w:val="32"/>
        </w:rPr>
      </w:pPr>
      <w:r>
        <w:rPr>
          <w:rFonts w:hint="eastAsia" w:ascii="方正仿宋_GBK" w:hAnsi="方正仿宋_GBK" w:cs="方正仿宋_GBK"/>
          <w:szCs w:val="32"/>
        </w:rPr>
        <w:t>服务内容：</w:t>
      </w:r>
      <w:r>
        <w:rPr>
          <w:rFonts w:hint="default" w:ascii="Times New Roman" w:hAnsi="Times New Roman" w:cs="Times New Roman"/>
          <w:szCs w:val="32"/>
        </w:rPr>
        <w:t>1</w:t>
      </w:r>
      <w:r>
        <w:rPr>
          <w:rFonts w:hint="eastAsia" w:ascii="方正仿宋_GBK" w:hAnsi="方正仿宋_GBK" w:cs="方正仿宋_GBK"/>
          <w:szCs w:val="32"/>
        </w:rPr>
        <w:t>.</w:t>
      </w:r>
      <w:r>
        <w:rPr>
          <w:rFonts w:hint="eastAsia" w:ascii="方正仿宋_GBK" w:hAnsi="方正仿宋_GBK" w:cs="方正仿宋_GBK"/>
          <w:szCs w:val="32"/>
          <w:lang w:val="en-US" w:eastAsia="zh-CN"/>
        </w:rPr>
        <w:t>对全市</w:t>
      </w:r>
      <w:r>
        <w:rPr>
          <w:rFonts w:hint="eastAsia" w:ascii="Times New Roman" w:hAnsi="Times New Roman" w:cs="Times New Roman"/>
          <w:szCs w:val="32"/>
          <w:lang w:val="en-US" w:eastAsia="zh-CN"/>
        </w:rPr>
        <w:t>15</w:t>
      </w:r>
      <w:r>
        <w:rPr>
          <w:rFonts w:hint="eastAsia" w:ascii="方正仿宋_GBK" w:hAnsi="方正仿宋_GBK" w:cs="方正仿宋_GBK"/>
          <w:szCs w:val="32"/>
          <w:lang w:val="en-US" w:eastAsia="zh-CN"/>
        </w:rPr>
        <w:t>家重点工业企业开展工业信息安全现场诊断工作</w:t>
      </w:r>
      <w:r>
        <w:rPr>
          <w:rFonts w:hint="eastAsia" w:ascii="方正仿宋_GBK" w:hAnsi="方正仿宋_GBK" w:cs="方正仿宋_GBK"/>
          <w:szCs w:val="32"/>
        </w:rPr>
        <w:t>；</w:t>
      </w:r>
      <w:r>
        <w:rPr>
          <w:rFonts w:hint="default" w:ascii="Times New Roman" w:hAnsi="Times New Roman" w:cs="Times New Roman"/>
          <w:szCs w:val="32"/>
          <w:lang w:val="en-US" w:eastAsia="zh-CN"/>
        </w:rPr>
        <w:t>2</w:t>
      </w:r>
      <w:r>
        <w:rPr>
          <w:rFonts w:hint="eastAsia" w:ascii="方正仿宋_GBK" w:hAnsi="方正仿宋_GBK" w:cs="方正仿宋_GBK"/>
          <w:szCs w:val="32"/>
        </w:rPr>
        <w:t>.</w:t>
      </w:r>
      <w:r>
        <w:rPr>
          <w:rFonts w:hint="eastAsia" w:ascii="方正仿宋_GBK" w:hAnsi="方正仿宋_GBK" w:cs="方正仿宋_GBK"/>
          <w:szCs w:val="32"/>
          <w:lang w:val="en-US" w:eastAsia="zh-CN"/>
        </w:rPr>
        <w:t>编制《企业现场工业信息安全诊断报告》</w:t>
      </w:r>
      <w:r>
        <w:rPr>
          <w:rFonts w:hint="eastAsia" w:ascii="方正仿宋_GBK" w:hAnsi="方正仿宋_GBK" w:cs="方正仿宋_GBK"/>
          <w:szCs w:val="32"/>
        </w:rPr>
        <w:t>；</w:t>
      </w:r>
      <w:r>
        <w:rPr>
          <w:rFonts w:hint="default" w:ascii="Times New Roman" w:hAnsi="Times New Roman" w:cs="Times New Roman"/>
          <w:szCs w:val="32"/>
          <w:lang w:val="en-US" w:eastAsia="zh-CN"/>
        </w:rPr>
        <w:t>3</w:t>
      </w:r>
      <w:r>
        <w:rPr>
          <w:rFonts w:hint="eastAsia" w:ascii="方正仿宋_GBK" w:hAnsi="方正仿宋_GBK" w:cs="方正仿宋_GBK"/>
          <w:szCs w:val="32"/>
        </w:rPr>
        <w:t>.编制</w:t>
      </w:r>
      <w:r>
        <w:rPr>
          <w:rFonts w:hint="eastAsia" w:ascii="方正仿宋_GBK" w:hAnsi="方正仿宋_GBK" w:cs="方正仿宋_GBK"/>
          <w:szCs w:val="32"/>
          <w:lang w:eastAsia="zh-CN"/>
        </w:rPr>
        <w:t>《</w:t>
      </w:r>
      <w:r>
        <w:rPr>
          <w:rFonts w:hint="eastAsia" w:ascii="Times New Roman" w:hAnsi="Times New Roman" w:cs="Times New Roman"/>
          <w:szCs w:val="32"/>
          <w:lang w:val="en-US" w:eastAsia="zh-CN"/>
        </w:rPr>
        <w:t>2024年重庆市工业信息安全诊断分析总结报告</w:t>
      </w:r>
      <w:r>
        <w:rPr>
          <w:rFonts w:hint="eastAsia" w:ascii="方正仿宋_GBK" w:hAnsi="方正仿宋_GBK" w:cs="方正仿宋_GBK"/>
          <w:szCs w:val="32"/>
          <w:lang w:eastAsia="zh-CN"/>
        </w:rPr>
        <w:t>》</w:t>
      </w:r>
      <w:r>
        <w:rPr>
          <w:rFonts w:hint="eastAsia" w:ascii="方正仿宋_GBK" w:hAnsi="方正仿宋_GBK" w:cs="方正仿宋_GBK"/>
          <w:szCs w:val="32"/>
        </w:rPr>
        <w:t>；</w:t>
      </w:r>
      <w:r>
        <w:rPr>
          <w:rFonts w:hint="default" w:ascii="Times New Roman" w:hAnsi="Times New Roman" w:cs="Times New Roman"/>
          <w:szCs w:val="32"/>
          <w:lang w:val="en-US" w:eastAsia="zh-CN"/>
        </w:rPr>
        <w:t>4</w:t>
      </w:r>
      <w:r>
        <w:rPr>
          <w:rFonts w:hint="eastAsia" w:ascii="方正仿宋_GBK" w:hAnsi="方正仿宋_GBK" w:cs="方正仿宋_GBK"/>
          <w:szCs w:val="32"/>
        </w:rPr>
        <w:t>.其他。　　　　　　　　　　</w:t>
      </w:r>
    </w:p>
    <w:p w14:paraId="6582158C">
      <w:pPr>
        <w:overflowPunct w:val="0"/>
        <w:spacing w:line="520" w:lineRule="exact"/>
        <w:ind w:firstLine="420" w:firstLineChars="200"/>
        <w:rPr>
          <w:rFonts w:hint="eastAsia" w:ascii="方正仿宋_GBK" w:hAnsi="方正仿宋_GBK" w:cs="方正仿宋_GBK"/>
          <w:szCs w:val="32"/>
        </w:rPr>
      </w:pPr>
      <w:r>
        <w:rPr>
          <w:rFonts w:hint="eastAsia" w:ascii="方正仿宋_GBK" w:hAnsi="方正仿宋_GBK" w:cs="方正仿宋_GBK"/>
          <w:szCs w:val="32"/>
        </w:rPr>
        <w:t>服务要求：</w:t>
      </w:r>
      <w:r>
        <w:rPr>
          <w:rFonts w:hint="default" w:ascii="Times New Roman" w:hAnsi="Times New Roman" w:cs="Times New Roman"/>
          <w:szCs w:val="32"/>
          <w:lang w:val="en-US" w:eastAsia="zh-CN"/>
        </w:rPr>
        <w:t>1</w:t>
      </w:r>
      <w:r>
        <w:rPr>
          <w:rFonts w:hint="eastAsia" w:ascii="方正仿宋_GBK" w:hAnsi="方正仿宋_GBK" w:cs="方正仿宋_GBK"/>
          <w:szCs w:val="32"/>
          <w:lang w:val="en-US" w:eastAsia="zh-CN"/>
        </w:rPr>
        <w:t>.</w:t>
      </w:r>
      <w:r>
        <w:rPr>
          <w:rFonts w:hint="default" w:ascii="方正仿宋_GBK" w:hAnsi="方正仿宋_GBK" w:cs="方正仿宋_GBK"/>
          <w:szCs w:val="32"/>
          <w:lang w:val="en-US"/>
        </w:rPr>
        <w:t>检查工作需签订保密承诺，检查工作有关内容及数据未经甲方同意不得对外发布或用于其他用途。</w:t>
      </w:r>
      <w:r>
        <w:rPr>
          <w:rFonts w:hint="default" w:ascii="Times New Roman" w:hAnsi="Times New Roman" w:cs="Times New Roman"/>
          <w:szCs w:val="32"/>
          <w:lang w:val="en-US" w:eastAsia="zh-CN"/>
        </w:rPr>
        <w:t>2</w:t>
      </w:r>
      <w:r>
        <w:rPr>
          <w:rFonts w:hint="eastAsia" w:ascii="方正仿宋_GBK" w:hAnsi="方正仿宋_GBK" w:cs="方正仿宋_GBK"/>
          <w:szCs w:val="32"/>
          <w:lang w:val="en-US" w:eastAsia="zh-CN"/>
        </w:rPr>
        <w:t>.</w:t>
      </w:r>
      <w:r>
        <w:rPr>
          <w:rFonts w:hint="default" w:ascii="方正仿宋_GBK" w:hAnsi="方正仿宋_GBK" w:cs="方正仿宋_GBK"/>
          <w:szCs w:val="32"/>
          <w:lang w:val="en-US"/>
        </w:rPr>
        <w:t>检查工作实施期间的所有工作安排由甲方统一部署，乙方应严格按时间节点要求完成既定任务</w:t>
      </w:r>
      <w:bookmarkStart w:id="0" w:name="_GoBack"/>
      <w:bookmarkEnd w:id="0"/>
      <w:r>
        <w:rPr>
          <w:rFonts w:hint="default" w:ascii="方正仿宋_GBK" w:hAnsi="方正仿宋_GBK" w:cs="方正仿宋_GBK"/>
          <w:szCs w:val="32"/>
          <w:lang w:val="en-US"/>
        </w:rPr>
        <w:t>。</w:t>
      </w:r>
      <w:r>
        <w:rPr>
          <w:rFonts w:hint="default" w:ascii="Times New Roman" w:hAnsi="Times New Roman" w:cs="Times New Roman"/>
          <w:szCs w:val="32"/>
          <w:lang w:val="en-US" w:eastAsia="zh-CN"/>
        </w:rPr>
        <w:t>3</w:t>
      </w:r>
      <w:r>
        <w:rPr>
          <w:rFonts w:hint="eastAsia" w:ascii="方正仿宋_GBK" w:hAnsi="方正仿宋_GBK" w:cs="方正仿宋_GBK"/>
          <w:szCs w:val="32"/>
          <w:lang w:val="en-US" w:eastAsia="zh-CN"/>
        </w:rPr>
        <w:t>.</w:t>
      </w:r>
      <w:r>
        <w:rPr>
          <w:rFonts w:hint="eastAsia" w:ascii="方正仿宋_GBK" w:hAnsi="方正仿宋_GBK" w:cs="方正仿宋_GBK"/>
          <w:szCs w:val="32"/>
        </w:rPr>
        <w:t>以上工作要求如因客观因素或不可抗原因未能如期</w:t>
      </w:r>
      <w:r>
        <w:rPr>
          <w:rFonts w:hint="eastAsia" w:ascii="方正仿宋_GBK" w:hAnsi="方正仿宋_GBK" w:cs="方正仿宋_GBK"/>
          <w:szCs w:val="32"/>
          <w:lang w:val="en-US" w:eastAsia="zh-CN"/>
        </w:rPr>
        <w:t>开展或</w:t>
      </w:r>
      <w:r>
        <w:rPr>
          <w:rFonts w:hint="eastAsia" w:ascii="方正仿宋_GBK" w:hAnsi="方正仿宋_GBK" w:cs="方正仿宋_GBK"/>
          <w:szCs w:val="32"/>
        </w:rPr>
        <w:t>完成，由乙方申请，甲方确认同意，可变更。</w:t>
      </w:r>
    </w:p>
    <w:p w14:paraId="2BB19962">
      <w:pPr>
        <w:overflowPunct w:val="0"/>
        <w:spacing w:line="520" w:lineRule="exact"/>
        <w:ind w:firstLine="420" w:firstLineChars="200"/>
        <w:rPr>
          <w:rFonts w:hint="eastAsia" w:ascii="方正仿宋_GBK" w:hAnsi="方正仿宋_GBK" w:cs="方正仿宋_GBK"/>
          <w:szCs w:val="32"/>
        </w:rPr>
      </w:pPr>
      <w:r>
        <w:rPr>
          <w:rFonts w:hint="eastAsia" w:ascii="方正仿宋_GBK" w:hAnsi="方正仿宋_GBK" w:cs="方正仿宋_GBK"/>
          <w:szCs w:val="32"/>
        </w:rPr>
        <w:t>服务期限：</w:t>
      </w:r>
      <w:r>
        <w:rPr>
          <w:rFonts w:hint="default" w:ascii="Times New Roman" w:hAnsi="Times New Roman" w:cs="Times New Roman"/>
          <w:szCs w:val="32"/>
          <w:lang w:val="en-US" w:eastAsia="zh-CN"/>
        </w:rPr>
        <w:t>202</w:t>
      </w:r>
      <w:r>
        <w:rPr>
          <w:rFonts w:hint="eastAsia" w:ascii="Times New Roman" w:hAnsi="Times New Roman" w:cs="Times New Roman"/>
          <w:szCs w:val="32"/>
          <w:lang w:val="en-US" w:eastAsia="zh-CN"/>
        </w:rPr>
        <w:t>4</w:t>
      </w:r>
      <w:r>
        <w:rPr>
          <w:rFonts w:hint="eastAsia" w:ascii="方正仿宋_GBK" w:hAnsi="方正仿宋_GBK" w:cs="方正仿宋_GBK"/>
          <w:szCs w:val="32"/>
          <w:lang w:val="en-US" w:eastAsia="zh-CN"/>
        </w:rPr>
        <w:t>年</w:t>
      </w:r>
      <w:r>
        <w:rPr>
          <w:rFonts w:hint="eastAsia" w:ascii="Times New Roman" w:hAnsi="Times New Roman" w:cs="Times New Roman"/>
          <w:szCs w:val="32"/>
          <w:lang w:val="en-US" w:eastAsia="zh-CN"/>
        </w:rPr>
        <w:t>8</w:t>
      </w:r>
      <w:r>
        <w:rPr>
          <w:rFonts w:hint="eastAsia" w:ascii="方正仿宋_GBK" w:hAnsi="方正仿宋_GBK" w:cs="方正仿宋_GBK"/>
          <w:szCs w:val="32"/>
          <w:lang w:val="en-US" w:eastAsia="zh-CN"/>
        </w:rPr>
        <w:t>月至</w:t>
      </w:r>
      <w:r>
        <w:rPr>
          <w:rFonts w:hint="default" w:ascii="Times New Roman" w:hAnsi="Times New Roman" w:cs="Times New Roman"/>
          <w:szCs w:val="32"/>
          <w:lang w:val="en-US" w:eastAsia="zh-CN"/>
        </w:rPr>
        <w:t>202</w:t>
      </w:r>
      <w:r>
        <w:rPr>
          <w:rFonts w:hint="eastAsia" w:ascii="Times New Roman" w:hAnsi="Times New Roman" w:cs="Times New Roman"/>
          <w:szCs w:val="32"/>
          <w:lang w:val="en-US" w:eastAsia="zh-CN"/>
        </w:rPr>
        <w:t>4</w:t>
      </w:r>
      <w:r>
        <w:rPr>
          <w:rFonts w:hint="eastAsia" w:ascii="方正仿宋_GBK" w:hAnsi="方正仿宋_GBK" w:cs="方正仿宋_GBK"/>
          <w:szCs w:val="32"/>
          <w:lang w:val="en-US" w:eastAsia="zh-CN"/>
        </w:rPr>
        <w:t>年</w:t>
      </w:r>
      <w:r>
        <w:rPr>
          <w:rFonts w:hint="eastAsia" w:ascii="Times New Roman" w:hAnsi="Times New Roman" w:cs="Times New Roman"/>
          <w:szCs w:val="32"/>
          <w:lang w:val="en-US" w:eastAsia="zh-CN"/>
        </w:rPr>
        <w:t>12</w:t>
      </w:r>
      <w:r>
        <w:rPr>
          <w:rFonts w:hint="eastAsia" w:ascii="方正仿宋_GBK" w:hAnsi="方正仿宋_GBK" w:cs="方正仿宋_GBK"/>
          <w:szCs w:val="32"/>
          <w:lang w:val="en-US" w:eastAsia="zh-CN"/>
        </w:rPr>
        <w:t>月　</w:t>
      </w:r>
      <w:r>
        <w:rPr>
          <w:rFonts w:hint="eastAsia" w:ascii="方正仿宋_GBK" w:hAnsi="方正仿宋_GBK" w:cs="方正仿宋_GBK"/>
          <w:szCs w:val="32"/>
        </w:rPr>
        <w:t>　　　　　　　　　</w:t>
      </w:r>
    </w:p>
    <w:p w14:paraId="27D7866C">
      <w:pPr>
        <w:overflowPunct w:val="0"/>
        <w:spacing w:line="520" w:lineRule="exact"/>
        <w:ind w:firstLine="420" w:firstLineChars="200"/>
        <w:rPr>
          <w:rFonts w:hint="eastAsia" w:ascii="方正仿宋_GBK" w:hAnsi="方正仿宋_GBK" w:cs="方正仿宋_GBK"/>
          <w:szCs w:val="32"/>
        </w:rPr>
      </w:pPr>
      <w:r>
        <w:rPr>
          <w:rFonts w:hint="eastAsia" w:ascii="方正仿宋_GBK" w:hAnsi="方正仿宋_GBK" w:cs="方正仿宋_GBK"/>
          <w:szCs w:val="32"/>
        </w:rPr>
        <w:t>服务地点：</w:t>
      </w:r>
      <w:r>
        <w:rPr>
          <w:rFonts w:hint="eastAsia" w:ascii="方正仿宋_GBK" w:hAnsi="方正仿宋_GBK" w:cs="方正仿宋_GBK"/>
          <w:szCs w:val="32"/>
          <w:lang w:val="en-US" w:eastAsia="zh-CN"/>
        </w:rPr>
        <w:t>重庆</w:t>
      </w:r>
      <w:r>
        <w:rPr>
          <w:rFonts w:hint="eastAsia" w:ascii="方正仿宋_GBK" w:hAnsi="方正仿宋_GBK" w:cs="方正仿宋_GBK"/>
          <w:szCs w:val="32"/>
        </w:rPr>
        <w:t>　　　　　　　　　　</w:t>
      </w:r>
    </w:p>
    <w:p w14:paraId="1964E2F9">
      <w:pPr>
        <w:overflowPunct w:val="0"/>
        <w:spacing w:line="520" w:lineRule="exact"/>
        <w:rPr>
          <w:rFonts w:ascii="黑体" w:hAnsi="黑体" w:eastAsia="黑体"/>
          <w:szCs w:val="32"/>
        </w:rPr>
      </w:pPr>
      <w:r>
        <w:rPr>
          <w:rFonts w:hint="eastAsia" w:ascii="方正黑体_GBK" w:hAnsi="黑体" w:eastAsia="方正黑体_GBK"/>
          <w:szCs w:val="32"/>
        </w:rPr>
        <w:t>七、验收（或终止）日期：</w:t>
      </w:r>
      <w:r>
        <w:rPr>
          <w:rFonts w:hint="eastAsia" w:ascii="仿宋" w:hAnsi="仿宋" w:eastAsia="仿宋"/>
          <w:szCs w:val="32"/>
          <w:u w:val="single"/>
        </w:rPr>
        <w:t>　</w:t>
      </w:r>
      <w:r>
        <w:rPr>
          <w:rFonts w:hint="eastAsia" w:ascii="Times New Roman" w:hAnsi="Times New Roman" w:eastAsia="仿宋" w:cs="Times New Roman"/>
          <w:szCs w:val="32"/>
          <w:u w:val="single"/>
          <w:lang w:val="en-US" w:eastAsia="zh-CN"/>
        </w:rPr>
        <w:t>2025</w:t>
      </w:r>
      <w:r>
        <w:rPr>
          <w:rFonts w:hint="eastAsia" w:ascii="仿宋" w:hAnsi="仿宋" w:eastAsia="仿宋"/>
          <w:szCs w:val="32"/>
          <w:u w:val="single"/>
          <w:lang w:val="en-US" w:eastAsia="zh-CN"/>
        </w:rPr>
        <w:t>年</w:t>
      </w:r>
      <w:r>
        <w:rPr>
          <w:rFonts w:hint="eastAsia" w:ascii="Times New Roman" w:hAnsi="Times New Roman" w:eastAsia="仿宋" w:cs="Times New Roman"/>
          <w:szCs w:val="32"/>
          <w:u w:val="single"/>
          <w:lang w:val="en-US" w:eastAsia="zh-CN"/>
        </w:rPr>
        <w:t>1</w:t>
      </w:r>
      <w:r>
        <w:rPr>
          <w:rFonts w:hint="eastAsia" w:ascii="仿宋" w:hAnsi="仿宋" w:eastAsia="仿宋"/>
          <w:szCs w:val="32"/>
          <w:u w:val="single"/>
          <w:lang w:val="en-US" w:eastAsia="zh-CN"/>
        </w:rPr>
        <w:t>月</w:t>
      </w:r>
      <w:r>
        <w:rPr>
          <w:rFonts w:hint="eastAsia" w:ascii="Times New Roman" w:hAnsi="Times New Roman" w:eastAsia="仿宋" w:cs="Times New Roman"/>
          <w:szCs w:val="32"/>
          <w:u w:val="single"/>
          <w:lang w:val="en-US" w:eastAsia="zh-CN"/>
        </w:rPr>
        <w:t>14</w:t>
      </w:r>
      <w:r>
        <w:rPr>
          <w:rFonts w:hint="eastAsia" w:ascii="仿宋" w:hAnsi="仿宋" w:eastAsia="仿宋"/>
          <w:szCs w:val="32"/>
          <w:u w:val="single"/>
          <w:lang w:val="en-US" w:eastAsia="zh-CN"/>
        </w:rPr>
        <w:t>日</w:t>
      </w:r>
      <w:r>
        <w:rPr>
          <w:rFonts w:hint="eastAsia" w:ascii="仿宋" w:hAnsi="仿宋" w:eastAsia="仿宋"/>
          <w:szCs w:val="32"/>
          <w:u w:val="single"/>
        </w:rPr>
        <w:t>　　　　</w:t>
      </w:r>
    </w:p>
    <w:p w14:paraId="251C10DC">
      <w:pPr>
        <w:overflowPunct w:val="0"/>
        <w:spacing w:line="520" w:lineRule="exact"/>
        <w:rPr>
          <w:rFonts w:ascii="黑体" w:hAnsi="黑体" w:eastAsia="黑体"/>
          <w:szCs w:val="32"/>
        </w:rPr>
      </w:pPr>
      <w:r>
        <w:rPr>
          <w:rFonts w:hint="eastAsia" w:ascii="方正黑体_GBK" w:hAnsi="黑体" w:eastAsia="方正黑体_GBK"/>
          <w:szCs w:val="32"/>
        </w:rPr>
        <w:t>八、验收组成员：</w:t>
      </w:r>
      <w:r>
        <w:rPr>
          <w:rFonts w:hint="eastAsia" w:ascii="仿宋" w:hAnsi="仿宋" w:eastAsia="仿宋"/>
          <w:szCs w:val="32"/>
          <w:u w:val="single"/>
        </w:rPr>
        <w:t>　</w:t>
      </w:r>
      <w:r>
        <w:rPr>
          <w:rFonts w:hint="eastAsia" w:ascii="仿宋" w:hAnsi="仿宋" w:eastAsia="仿宋"/>
          <w:szCs w:val="32"/>
          <w:u w:val="single"/>
          <w:lang w:val="en-US" w:eastAsia="zh-CN"/>
        </w:rPr>
        <w:t>重庆大学教授冯永</w:t>
      </w:r>
      <w:r>
        <w:rPr>
          <w:rFonts w:hint="eastAsia" w:ascii="仿宋" w:hAnsi="仿宋" w:eastAsia="仿宋"/>
          <w:szCs w:val="32"/>
          <w:u w:val="single"/>
          <w:lang w:eastAsia="zh-CN"/>
        </w:rPr>
        <w:t>、</w:t>
      </w:r>
      <w:r>
        <w:rPr>
          <w:rFonts w:hint="eastAsia" w:ascii="仿宋" w:hAnsi="仿宋" w:eastAsia="仿宋"/>
          <w:szCs w:val="32"/>
          <w:u w:val="single"/>
        </w:rPr>
        <w:t>重庆</w:t>
      </w:r>
      <w:r>
        <w:rPr>
          <w:rFonts w:hint="eastAsia" w:ascii="仿宋" w:hAnsi="仿宋" w:eastAsia="仿宋"/>
          <w:szCs w:val="32"/>
          <w:u w:val="single"/>
          <w:lang w:val="en-US" w:eastAsia="zh-CN"/>
        </w:rPr>
        <w:t>科技学院副教授郭长金</w:t>
      </w:r>
      <w:r>
        <w:rPr>
          <w:rFonts w:hint="eastAsia" w:ascii="仿宋" w:hAnsi="仿宋" w:eastAsia="仿宋"/>
          <w:szCs w:val="32"/>
          <w:u w:val="single"/>
          <w:lang w:eastAsia="zh-CN"/>
        </w:rPr>
        <w:t>、中国科学院重庆绿色智能技术研究院正高级工程师</w:t>
      </w:r>
      <w:r>
        <w:rPr>
          <w:rFonts w:hint="eastAsia" w:ascii="仿宋" w:hAnsi="仿宋" w:eastAsia="仿宋"/>
          <w:szCs w:val="32"/>
          <w:u w:val="single"/>
          <w:lang w:val="en-US" w:eastAsia="zh-CN"/>
        </w:rPr>
        <w:t>石宇</w:t>
      </w:r>
      <w:r>
        <w:rPr>
          <w:rFonts w:hint="eastAsia" w:ascii="仿宋" w:hAnsi="仿宋" w:eastAsia="仿宋"/>
          <w:szCs w:val="32"/>
          <w:u w:val="single"/>
          <w:lang w:eastAsia="zh-CN"/>
        </w:rPr>
        <w:t xml:space="preserve">  </w:t>
      </w:r>
      <w:r>
        <w:rPr>
          <w:rFonts w:hint="eastAsia" w:ascii="仿宋" w:hAnsi="仿宋" w:eastAsia="仿宋"/>
          <w:szCs w:val="32"/>
          <w:u w:val="single"/>
        </w:rPr>
        <w:t>　　</w:t>
      </w:r>
    </w:p>
    <w:p w14:paraId="786AC12E">
      <w:pPr>
        <w:overflowPunct w:val="0"/>
        <w:spacing w:line="520" w:lineRule="exact"/>
        <w:rPr>
          <w:rFonts w:hint="default" w:ascii="方正仿宋_GBK" w:hAnsi="方正仿宋_GBK" w:cs="方正仿宋_GBK"/>
          <w:szCs w:val="32"/>
          <w:u w:val="single"/>
          <w:lang w:val="en-US" w:eastAsia="zh-CN"/>
        </w:rPr>
      </w:pPr>
      <w:r>
        <w:rPr>
          <w:rFonts w:hint="eastAsia" w:ascii="方正黑体_GBK" w:hAnsi="黑体" w:eastAsia="方正黑体_GBK"/>
          <w:szCs w:val="32"/>
        </w:rPr>
        <w:t>九、验收（或终止）意见：</w:t>
      </w:r>
      <w:r>
        <w:rPr>
          <w:rFonts w:hint="eastAsia" w:ascii="仿宋" w:hAnsi="仿宋" w:eastAsia="仿宋"/>
          <w:szCs w:val="32"/>
          <w:u w:val="single"/>
        </w:rPr>
        <w:t>　</w:t>
      </w:r>
      <w:r>
        <w:rPr>
          <w:rFonts w:hint="eastAsia" w:ascii="仿宋" w:hAnsi="仿宋" w:eastAsia="仿宋"/>
          <w:szCs w:val="32"/>
          <w:u w:val="single"/>
          <w:lang w:val="en-US" w:eastAsia="zh-CN"/>
        </w:rPr>
        <w:t xml:space="preserve">通过  </w:t>
      </w:r>
    </w:p>
    <w:p w14:paraId="0869FAB7">
      <w:pPr>
        <w:overflowPunct w:val="0"/>
        <w:spacing w:line="520" w:lineRule="exact"/>
        <w:rPr>
          <w:rFonts w:ascii="方正黑体_GBK" w:hAnsi="黑体" w:eastAsia="方正黑体_GBK"/>
          <w:szCs w:val="32"/>
        </w:rPr>
      </w:pPr>
      <w:r>
        <w:rPr>
          <w:rFonts w:hint="eastAsia" w:ascii="方正黑体_GBK" w:hAnsi="黑体" w:eastAsia="方正黑体_GBK"/>
          <w:szCs w:val="32"/>
        </w:rPr>
        <w:t>十、公告期限</w:t>
      </w:r>
    </w:p>
    <w:p w14:paraId="4F8406E5">
      <w:pPr>
        <w:overflowPunct w:val="0"/>
        <w:spacing w:line="520" w:lineRule="exact"/>
        <w:ind w:firstLine="420" w:firstLineChars="200"/>
        <w:rPr>
          <w:rFonts w:ascii="仿宋" w:hAnsi="仿宋" w:eastAsia="仿宋"/>
          <w:szCs w:val="32"/>
          <w:u w:val="single"/>
        </w:rPr>
      </w:pPr>
      <w:r>
        <w:rPr>
          <w:rFonts w:hint="eastAsia"/>
          <w:color w:val="000000"/>
          <w:szCs w:val="32"/>
          <w:shd w:val="clear" w:color="auto" w:fill="FFFFFF"/>
        </w:rPr>
        <w:t>自本公告发布之日起</w:t>
      </w:r>
      <w:r>
        <w:rPr>
          <w:rFonts w:hint="default" w:ascii="Times New Roman" w:hAnsi="Times New Roman" w:cs="Times New Roman"/>
          <w:b w:val="0"/>
          <w:bCs w:val="0"/>
          <w:szCs w:val="32"/>
          <w:u w:val="none"/>
          <w:lang w:val="en-US" w:eastAsia="zh-CN"/>
        </w:rPr>
        <w:t>2</w:t>
      </w:r>
      <w:r>
        <w:rPr>
          <w:rFonts w:hint="eastAsia" w:ascii="方正仿宋_GBK" w:hAnsi="方正仿宋_GBK" w:cs="方正仿宋_GBK"/>
          <w:b w:val="0"/>
          <w:bCs w:val="0"/>
          <w:szCs w:val="32"/>
          <w:u w:val="none"/>
          <w:lang w:val="en-US" w:eastAsia="zh-CN"/>
        </w:rPr>
        <w:t>个</w:t>
      </w:r>
      <w:r>
        <w:rPr>
          <w:rFonts w:hint="eastAsia"/>
          <w:color w:val="000000"/>
          <w:szCs w:val="32"/>
          <w:shd w:val="clear" w:color="auto" w:fill="FFFFFF"/>
        </w:rPr>
        <w:t>工作日。</w:t>
      </w:r>
    </w:p>
    <w:p w14:paraId="0CB40A40">
      <w:pPr>
        <w:overflowPunct w:val="0"/>
        <w:spacing w:line="520" w:lineRule="exact"/>
        <w:rPr>
          <w:rFonts w:ascii="方正仿宋_GBK" w:hAnsi="方正仿宋_GBK" w:eastAsia="方正仿宋_GBK" w:cs="方正仿宋_GBK"/>
          <w:sz w:val="32"/>
          <w:szCs w:val="32"/>
        </w:rPr>
      </w:pPr>
      <w:r>
        <w:rPr>
          <w:rFonts w:hint="eastAsia" w:ascii="方正黑体_GBK" w:hAnsi="黑体" w:eastAsia="方正黑体_GBK"/>
          <w:szCs w:val="32"/>
        </w:rPr>
        <w:t>十一、</w:t>
      </w:r>
      <w:r>
        <w:rPr>
          <w:rFonts w:ascii="方正黑体_GBK" w:hAnsi="黑体" w:eastAsia="方正黑体_GBK"/>
          <w:szCs w:val="32"/>
        </w:rPr>
        <w:t>其他</w:t>
      </w:r>
      <w:r>
        <w:rPr>
          <w:rFonts w:hint="eastAsia" w:ascii="方正黑体_GBK" w:hAnsi="黑体" w:eastAsia="方正黑体_GBK"/>
          <w:szCs w:val="32"/>
        </w:rPr>
        <w:t>补充事宜：</w:t>
      </w:r>
      <w:r>
        <w:rPr>
          <w:rFonts w:hint="eastAsia" w:ascii="仿宋" w:hAnsi="仿宋" w:eastAsia="仿宋"/>
          <w:szCs w:val="32"/>
          <w:u w:val="single"/>
        </w:rPr>
        <w:t>　　</w:t>
      </w:r>
      <w:r>
        <w:rPr>
          <w:rFonts w:hint="eastAsia" w:ascii="仿宋" w:hAnsi="仿宋" w:eastAsia="仿宋"/>
          <w:szCs w:val="32"/>
          <w:u w:val="single"/>
          <w:lang w:val="en-US" w:eastAsia="zh-CN"/>
        </w:rPr>
        <w:t>无</w:t>
      </w:r>
      <w:r>
        <w:rPr>
          <w:rFonts w:hint="eastAsia" w:ascii="仿宋" w:hAnsi="仿宋" w:eastAsia="仿宋"/>
          <w:szCs w:val="32"/>
          <w:u w:val="single"/>
        </w:rPr>
        <w:t>　　</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14FB94-7322-4B94-B85B-444033DE65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script"/>
    <w:pitch w:val="default"/>
    <w:sig w:usb0="A00002BF" w:usb1="38CF7CFA" w:usb2="00082016" w:usb3="00000000" w:csb0="00040001" w:csb1="00000000"/>
    <w:embedRegular r:id="rId2" w:fontKey="{5F5B2D25-CEB2-46D2-9276-AD489AF7B6E6}"/>
  </w:font>
  <w:font w:name="方正黑体_GBK">
    <w:panose1 w:val="03000509000000000000"/>
    <w:charset w:val="86"/>
    <w:family w:val="script"/>
    <w:pitch w:val="default"/>
    <w:sig w:usb0="00000001" w:usb1="080E0000" w:usb2="00000000" w:usb3="00000000" w:csb0="00040000" w:csb1="00000000"/>
    <w:embedRegular r:id="rId3" w:fontKey="{D4C97DFB-D5C1-42C5-8429-173E18146632}"/>
  </w:font>
  <w:font w:name="仿宋">
    <w:panose1 w:val="02010609060101010101"/>
    <w:charset w:val="86"/>
    <w:family w:val="modern"/>
    <w:pitch w:val="default"/>
    <w:sig w:usb0="800002BF" w:usb1="38CF7CFA" w:usb2="00000016" w:usb3="00000000" w:csb0="00040001" w:csb1="00000000"/>
    <w:embedRegular r:id="rId4" w:fontKey="{8F4BAD24-CE42-47F1-801A-4B9A24E6241D}"/>
  </w:font>
  <w:font w:name="方正仿宋_GBK">
    <w:panose1 w:val="03000509000000000000"/>
    <w:charset w:val="86"/>
    <w:family w:val="script"/>
    <w:pitch w:val="default"/>
    <w:sig w:usb0="00000001" w:usb1="080E0000" w:usb2="00000000" w:usb3="00000000" w:csb0="00040000" w:csb1="00000000"/>
    <w:embedRegular r:id="rId5" w:fontKey="{5F14014E-1D02-4D18-B7BD-C90AAF88D8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5E66">
    <w:pPr>
      <w:pStyle w:val="6"/>
      <w:ind w:left="4788" w:leftChars="2280" w:firstLine="6400" w:firstLineChars="2000"/>
      <w:rPr>
        <w:rFonts w:eastAsia="仿宋"/>
        <w:sz w:val="32"/>
        <w:szCs w:val="48"/>
      </w:rPr>
    </w:pPr>
    <w:r>
      <w:rPr>
        <w:rFonts w:hint="eastAsia" w:eastAsia="仿宋"/>
        <w:sz w:val="32"/>
        <w:szCs w:val="48"/>
      </w:rPr>
      <w:t xml:space="preserve">  </w:t>
    </w:r>
  </w:p>
  <w:p w14:paraId="543FCA61">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14:paraId="5794325B">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F6BE">
    <w:pPr>
      <w:pStyle w:val="6"/>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ZjdlOTdhNDc2MGNkNmFlN2FkNjc3MjllNzM0Y2EifQ=="/>
  </w:docVars>
  <w:rsids>
    <w:rsidRoot w:val="00172A27"/>
    <w:rsid w:val="0001734A"/>
    <w:rsid w:val="000374CD"/>
    <w:rsid w:val="0011491C"/>
    <w:rsid w:val="00172A27"/>
    <w:rsid w:val="001B1863"/>
    <w:rsid w:val="00294238"/>
    <w:rsid w:val="00634972"/>
    <w:rsid w:val="00641A06"/>
    <w:rsid w:val="00687E85"/>
    <w:rsid w:val="006D2048"/>
    <w:rsid w:val="00820EF8"/>
    <w:rsid w:val="008449CD"/>
    <w:rsid w:val="009B75DA"/>
    <w:rsid w:val="00A6446A"/>
    <w:rsid w:val="00D709D9"/>
    <w:rsid w:val="00DF1A25"/>
    <w:rsid w:val="00E27E21"/>
    <w:rsid w:val="00E6412E"/>
    <w:rsid w:val="00E71355"/>
    <w:rsid w:val="00F36C28"/>
    <w:rsid w:val="00F9797F"/>
    <w:rsid w:val="00FB69E8"/>
    <w:rsid w:val="019E71BD"/>
    <w:rsid w:val="041C42DA"/>
    <w:rsid w:val="04B679C3"/>
    <w:rsid w:val="05F07036"/>
    <w:rsid w:val="06E00104"/>
    <w:rsid w:val="080F63D8"/>
    <w:rsid w:val="086F75C9"/>
    <w:rsid w:val="09104908"/>
    <w:rsid w:val="091361B3"/>
    <w:rsid w:val="09341458"/>
    <w:rsid w:val="098254C2"/>
    <w:rsid w:val="0A766EDE"/>
    <w:rsid w:val="0AD64BE8"/>
    <w:rsid w:val="0AF344E1"/>
    <w:rsid w:val="0B0912D7"/>
    <w:rsid w:val="0C533B59"/>
    <w:rsid w:val="0E025194"/>
    <w:rsid w:val="0F2D1023"/>
    <w:rsid w:val="10CE177B"/>
    <w:rsid w:val="14ED62FD"/>
    <w:rsid w:val="152D2DCA"/>
    <w:rsid w:val="1542409B"/>
    <w:rsid w:val="17740CDB"/>
    <w:rsid w:val="187168EA"/>
    <w:rsid w:val="196673CA"/>
    <w:rsid w:val="198D3AC8"/>
    <w:rsid w:val="1A7E2D2E"/>
    <w:rsid w:val="1B2F4AEE"/>
    <w:rsid w:val="1B6E65E0"/>
    <w:rsid w:val="1CF20EDD"/>
    <w:rsid w:val="1CF734C9"/>
    <w:rsid w:val="1DEC284C"/>
    <w:rsid w:val="1E6523AC"/>
    <w:rsid w:val="20CD6572"/>
    <w:rsid w:val="22440422"/>
    <w:rsid w:val="22BB4BBB"/>
    <w:rsid w:val="2AEB3417"/>
    <w:rsid w:val="2AFC5A4D"/>
    <w:rsid w:val="2B701F10"/>
    <w:rsid w:val="2BE47802"/>
    <w:rsid w:val="2D9913E2"/>
    <w:rsid w:val="31A15F24"/>
    <w:rsid w:val="31F75DB5"/>
    <w:rsid w:val="324A1681"/>
    <w:rsid w:val="36FB1DF0"/>
    <w:rsid w:val="395347B5"/>
    <w:rsid w:val="39A232A0"/>
    <w:rsid w:val="39E745AA"/>
    <w:rsid w:val="3B5A6BBB"/>
    <w:rsid w:val="3EDA13A6"/>
    <w:rsid w:val="417B75E9"/>
    <w:rsid w:val="42D66AA1"/>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E064E0"/>
    <w:rsid w:val="56F45D33"/>
    <w:rsid w:val="572C6D10"/>
    <w:rsid w:val="5DC34279"/>
    <w:rsid w:val="5F7F435C"/>
    <w:rsid w:val="5FCD688E"/>
    <w:rsid w:val="5FDD0CB1"/>
    <w:rsid w:val="5FF9BDAA"/>
    <w:rsid w:val="5FFE5333"/>
    <w:rsid w:val="608816D1"/>
    <w:rsid w:val="60E16CF5"/>
    <w:rsid w:val="60EF4E7F"/>
    <w:rsid w:val="61065556"/>
    <w:rsid w:val="640B7E04"/>
    <w:rsid w:val="648B0A32"/>
    <w:rsid w:val="65BD1CFA"/>
    <w:rsid w:val="665233C1"/>
    <w:rsid w:val="67B91453"/>
    <w:rsid w:val="697152FA"/>
    <w:rsid w:val="69AC0D42"/>
    <w:rsid w:val="6AD9688B"/>
    <w:rsid w:val="6ADB59E8"/>
    <w:rsid w:val="6D0E3F22"/>
    <w:rsid w:val="6FF99B45"/>
    <w:rsid w:val="727B1142"/>
    <w:rsid w:val="744E4660"/>
    <w:rsid w:val="753355A2"/>
    <w:rsid w:val="759F1C61"/>
    <w:rsid w:val="769F2DE8"/>
    <w:rsid w:val="76AB946F"/>
    <w:rsid w:val="76FDEB7C"/>
    <w:rsid w:val="79C65162"/>
    <w:rsid w:val="7ADF7BC2"/>
    <w:rsid w:val="7C22076C"/>
    <w:rsid w:val="7C2F624D"/>
    <w:rsid w:val="7C9011D9"/>
    <w:rsid w:val="7DC651C5"/>
    <w:rsid w:val="7DF350ED"/>
    <w:rsid w:val="7EDD70FF"/>
    <w:rsid w:val="7F9DA0E8"/>
    <w:rsid w:val="7FCC2834"/>
    <w:rsid w:val="7FF6A4EF"/>
    <w:rsid w:val="7FF7782A"/>
    <w:rsid w:val="92DD1CEF"/>
    <w:rsid w:val="BEDB9D27"/>
    <w:rsid w:val="D3E70FD6"/>
    <w:rsid w:val="DE7B7D3A"/>
    <w:rsid w:val="E56CFF1F"/>
    <w:rsid w:val="EEBFFA2A"/>
    <w:rsid w:val="EFDB413C"/>
    <w:rsid w:val="F05B4F69"/>
    <w:rsid w:val="F97D9566"/>
    <w:rsid w:val="FBF5FB3B"/>
    <w:rsid w:val="FDFF411C"/>
    <w:rsid w:val="FF4EA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Indent"/>
    <w:basedOn w:val="1"/>
    <w:link w:val="12"/>
    <w:autoRedefine/>
    <w:unhideWhenUsed/>
    <w:qFormat/>
    <w:uiPriority w:val="99"/>
    <w:pPr>
      <w:spacing w:after="120"/>
      <w:ind w:left="420" w:leftChars="200"/>
    </w:pPr>
    <w:rPr>
      <w:rFonts w:ascii="Calibri" w:hAnsi="Calibri" w:eastAsia="宋体" w:cs="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正文文本缩进 字符"/>
    <w:basedOn w:val="9"/>
    <w:link w:val="4"/>
    <w:autoRedefine/>
    <w:qFormat/>
    <w:uiPriority w:val="99"/>
    <w:rPr>
      <w:rFonts w:ascii="Calibri" w:hAnsi="Calibri" w:cs="宋体"/>
      <w:kern w:val="2"/>
      <w:sz w:val="21"/>
      <w:szCs w:val="24"/>
    </w:rPr>
  </w:style>
  <w:style w:type="paragraph" w:customStyle="1" w:styleId="13">
    <w:name w:val="p1"/>
    <w:basedOn w:val="1"/>
    <w:autoRedefine/>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533</Words>
  <Characters>610</Characters>
  <Lines>5</Lines>
  <Paragraphs>1</Paragraphs>
  <TotalTime>0</TotalTime>
  <ScaleCrop>false</ScaleCrop>
  <LinksUpToDate>false</LinksUpToDate>
  <CharactersWithSpaces>681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杨念</cp:lastModifiedBy>
  <cp:lastPrinted>2022-05-13T16:46:00Z</cp:lastPrinted>
  <dcterms:modified xsi:type="dcterms:W3CDTF">2025-01-23T02:50:33Z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45E862062D704644A4813656FBB373B6_13</vt:lpwstr>
  </property>
  <property fmtid="{D5CDD505-2E9C-101B-9397-08002B2CF9AE}" pid="4" name="KSOTemplateDocerSaveRecord">
    <vt:lpwstr>eyJoZGlkIjoiMmQ0ZjdlOTdhNDc2MGNkNmFlN2FkNjc3MjllNzM0Y2EiLCJ1c2VySWQiOiIyNTMxOTIzNjYifQ==</vt:lpwstr>
  </property>
</Properties>
</file>