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</w:rPr>
        <w:t>履约结果公告（模板）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一、合同编号：</w:t>
      </w:r>
      <w:r>
        <w:rPr>
          <w:rFonts w:hint="default" w:ascii="Times New Roman" w:hAnsi="Times New Roman" w:eastAsia="方正黑体_GBK" w:cs="Times New Roman"/>
          <w:szCs w:val="32"/>
          <w:u w:val="single"/>
          <w:lang w:val="en-US" w:eastAsia="zh-CN"/>
        </w:rPr>
        <w:t>2024年A057号</w:t>
      </w:r>
    </w:p>
    <w:p>
      <w:p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二、合同名称：</w:t>
      </w:r>
      <w:r>
        <w:rPr>
          <w:rFonts w:hint="default" w:ascii="Times New Roman" w:hAnsi="Times New Roman" w:eastAsia="仿宋" w:cs="Times New Roman"/>
          <w:szCs w:val="32"/>
          <w:u w:val="single"/>
        </w:rPr>
        <w:t>重庆市政府采购合同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Cs w:val="32"/>
        </w:rPr>
        <w:t>三、项目编号：</w:t>
      </w:r>
      <w:r>
        <w:rPr>
          <w:rFonts w:hint="default" w:ascii="Times New Roman" w:hAnsi="Times New Roman" w:cs="Times New Roman"/>
          <w:color w:val="000000"/>
          <w:szCs w:val="32"/>
          <w:u w:val="single"/>
          <w:shd w:val="clear" w:color="auto" w:fill="FFFFFF"/>
        </w:rPr>
        <w:t>CQCBJQ2405-155</w:t>
      </w:r>
    </w:p>
    <w:p>
      <w:p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四、项目名称：</w:t>
      </w:r>
      <w:r>
        <w:rPr>
          <w:rFonts w:hint="default" w:ascii="Times New Roman" w:hAnsi="Times New Roman" w:eastAsia="仿宋" w:cs="Times New Roman"/>
          <w:szCs w:val="32"/>
          <w:u w:val="single"/>
        </w:rPr>
        <w:t>2024年重庆市智能终端管理人才研修班培训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五、合同主体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采购人（甲方）：</w:t>
      </w:r>
      <w:r>
        <w:rPr>
          <w:rFonts w:hint="default" w:ascii="Times New Roman" w:hAnsi="Times New Roman" w:cs="Times New Roman"/>
          <w:szCs w:val="32"/>
          <w:u w:val="single"/>
        </w:rPr>
        <w:t>重庆市经济和信息化委员会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地址：</w:t>
      </w:r>
      <w:r>
        <w:rPr>
          <w:rFonts w:hint="default" w:ascii="Times New Roman" w:hAnsi="Times New Roman" w:cs="Times New Roman"/>
          <w:szCs w:val="32"/>
          <w:u w:val="single"/>
        </w:rPr>
        <w:t>重庆市渝北区云杉南路12号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联系方式：</w:t>
      </w:r>
      <w:r>
        <w:rPr>
          <w:rFonts w:hint="default" w:ascii="Times New Roman" w:hAnsi="Times New Roman" w:cs="Times New Roman"/>
          <w:szCs w:val="32"/>
          <w:u w:val="single"/>
        </w:rPr>
        <w:t>（023）63898801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供应商（乙方）：</w:t>
      </w:r>
      <w:r>
        <w:rPr>
          <w:rFonts w:hint="default" w:ascii="Times New Roman" w:hAnsi="Times New Roman" w:cs="Times New Roman"/>
          <w:szCs w:val="32"/>
          <w:u w:val="single"/>
        </w:rPr>
        <w:t>重庆信息通信研究院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地址：</w:t>
      </w:r>
      <w:r>
        <w:rPr>
          <w:rFonts w:hint="default" w:ascii="Times New Roman" w:hAnsi="Times New Roman" w:cs="Times New Roman"/>
          <w:szCs w:val="32"/>
          <w:u w:val="single"/>
        </w:rPr>
        <w:t>重庆市南岸区玉马路8号C栋1楼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联系方式：</w:t>
      </w:r>
      <w:r>
        <w:rPr>
          <w:rFonts w:hint="default" w:ascii="Times New Roman" w:hAnsi="Times New Roman" w:cs="Times New Roman"/>
          <w:szCs w:val="32"/>
          <w:u w:val="single"/>
        </w:rPr>
        <w:t>15213527650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六、合同主要信息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 w:eastAsiaTheme="minorEastAsia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服务内容：聚焦“33618”现代制造业集群体系建设，以新质生产力为导向，结合全国智能终端产业发展现状及未来趋势，剖析建设电子信息产业备份基地面临的机遇与挑战、解读终端产业培育提升策略及案例、厘清智能制造背景下智能终端企业数字化转型趋势、分析AI+智能终端应用前景等内容，甲方委托乙方通过数字经济、智能制造领域的专家名师进行培训，一方面提升区县主管部门负责人的专业素养，提高服务行业水平，另一方面提升企业负责人的团队管理水平和技术创作能力</w:t>
      </w:r>
      <w:r>
        <w:rPr>
          <w:rFonts w:hint="eastAsia" w:ascii="Times New Roman" w:hAnsi="Times New Roman" w:cs="Times New Roman"/>
          <w:szCs w:val="32"/>
          <w:lang w:val="en-US" w:eastAsia="zh-CN"/>
        </w:rPr>
        <w:t>。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 w:eastAsiaTheme="minorEastAsia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服务要求：2024年6月26日-2024年6月28日完成本项目的所有工作内容</w:t>
      </w:r>
      <w:r>
        <w:rPr>
          <w:rFonts w:hint="eastAsia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最终服务时间以甲方确定的为准。</w:t>
      </w:r>
      <w:r>
        <w:rPr>
          <w:rFonts w:hint="eastAsia" w:ascii="Times New Roman" w:hAnsi="Times New Roman" w:cs="Times New Roman"/>
          <w:szCs w:val="32"/>
          <w:lang w:val="en-US" w:eastAsia="zh-CN"/>
        </w:rPr>
        <w:t>培训规模共计60人，以最终实际人数为准。</w:t>
      </w:r>
    </w:p>
    <w:p>
      <w:pPr>
        <w:overflowPunct w:val="0"/>
        <w:spacing w:line="520" w:lineRule="exact"/>
        <w:ind w:firstLine="420" w:firstLineChars="200"/>
        <w:rPr>
          <w:rFonts w:hint="eastAsia" w:ascii="Times New Roman" w:hAnsi="Times New Roman" w:cs="Times New Roman" w:eastAsiaTheme="minorEastAsia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服务期限：2024年6月26日-2024年6月28日</w:t>
      </w:r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 w:eastAsiaTheme="minorEastAsia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服务地点：重庆市南岸区迎龙镇成渝地区双城经济圈产业数字化赋能基地</w:t>
      </w:r>
      <w:r>
        <w:rPr>
          <w:rFonts w:hint="default" w:ascii="Times New Roman" w:hAnsi="Times New Roman" w:cs="Times New Roman"/>
          <w:szCs w:val="32"/>
          <w:lang w:val="en-US" w:eastAsia="zh-CN"/>
        </w:rPr>
        <w:t>二楼教室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七、验收（或终止）日期：</w:t>
      </w:r>
      <w:r>
        <w:rPr>
          <w:rFonts w:hint="default" w:ascii="Times New Roman" w:hAnsi="Times New Roman" w:eastAsia="仿宋" w:cs="Times New Roman"/>
          <w:szCs w:val="32"/>
          <w:u w:val="single"/>
          <w:lang w:val="en-US" w:eastAsia="zh-CN"/>
        </w:rPr>
        <w:t>2024年11月</w:t>
      </w:r>
      <w:r>
        <w:rPr>
          <w:rFonts w:hint="eastAsia" w:ascii="Times New Roman" w:hAnsi="Times New Roman" w:eastAsia="仿宋" w:cs="Times New Roman"/>
          <w:szCs w:val="32"/>
          <w:u w:val="single"/>
          <w:lang w:val="en-US" w:eastAsia="zh-CN"/>
        </w:rPr>
        <w:t>14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Cs w:val="32"/>
          <w:u w:val="single"/>
          <w:lang w:val="en-US" w:eastAsia="zh-CN"/>
        </w:rPr>
        <w:t>日</w:t>
      </w:r>
    </w:p>
    <w:p>
      <w:p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八、验收组成员：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</w:t>
      </w:r>
      <w:r>
        <w:rPr>
          <w:rFonts w:hint="eastAsia" w:ascii="Times New Roman" w:hAnsi="Times New Roman" w:eastAsia="仿宋" w:cs="Times New Roman"/>
          <w:szCs w:val="32"/>
          <w:u w:val="single"/>
          <w:lang w:val="en-US" w:eastAsia="zh-CN"/>
        </w:rPr>
        <w:t xml:space="preserve"> 罗冲、吴秋丽 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Cs w:val="32"/>
        </w:rPr>
        <w:t>九、验收（或终止）意见：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</w:t>
      </w:r>
      <w:r>
        <w:rPr>
          <w:rFonts w:hint="eastAsia" w:ascii="Times New Roman" w:hAnsi="Times New Roman" w:eastAsia="仿宋" w:cs="Times New Roman"/>
          <w:szCs w:val="32"/>
          <w:u w:val="single"/>
          <w:lang w:val="en-US" w:eastAsia="zh-CN"/>
        </w:rPr>
        <w:t>已完成合同规定事项，予以通过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十、公告期限</w:t>
      </w:r>
    </w:p>
    <w:p>
      <w:pPr>
        <w:overflowPunct w:val="0"/>
        <w:spacing w:line="52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/>
        </w:rPr>
        <w:t>自本公告发布之日起2个工作日。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  <w:sectPr>
          <w:headerReference r:id="rId3" w:type="default"/>
          <w:footerReference r:id="rId4" w:type="default"/>
          <w:pgSz w:w="11906" w:h="16838"/>
          <w:pgMar w:top="1962" w:right="1474" w:bottom="1962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default" w:ascii="Times New Roman" w:hAnsi="Times New Roman" w:eastAsia="方正黑体_GBK" w:cs="Times New Roman"/>
          <w:szCs w:val="32"/>
        </w:rPr>
        <w:t>十一、其他补充事宜：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</w:t>
      </w:r>
      <w:r>
        <w:rPr>
          <w:rFonts w:hint="eastAsia" w:ascii="Times New Roman" w:hAnsi="Times New Roman" w:eastAsia="仿宋" w:cs="Times New Roman"/>
          <w:szCs w:val="32"/>
          <w:u w:val="single"/>
          <w:lang w:val="en-US" w:eastAsia="zh-CN"/>
        </w:rPr>
        <w:t>无</w:t>
      </w:r>
      <w:r>
        <w:rPr>
          <w:rFonts w:hint="default" w:ascii="Times New Roman" w:hAnsi="Times New Roman" w:eastAsia="仿宋" w:cs="Times New Roman"/>
          <w:szCs w:val="32"/>
          <w:u w:val="single"/>
        </w:rPr>
        <w:t>　　　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</w:pPr>
    </w:p>
    <w:sectPr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zRmOWM3YmY0OWMxYzRjOWU1YjViYzRlZTc4ZDk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2352BFC"/>
    <w:rsid w:val="041C42DA"/>
    <w:rsid w:val="04B679C3"/>
    <w:rsid w:val="05F07036"/>
    <w:rsid w:val="06E00104"/>
    <w:rsid w:val="07B41870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31A15F24"/>
    <w:rsid w:val="324A1681"/>
    <w:rsid w:val="34A208E8"/>
    <w:rsid w:val="34BF5EB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D542533"/>
    <w:rsid w:val="5DC34279"/>
    <w:rsid w:val="5FCD688E"/>
    <w:rsid w:val="5FF9BDAA"/>
    <w:rsid w:val="5FFE5333"/>
    <w:rsid w:val="608816D1"/>
    <w:rsid w:val="60E16CF5"/>
    <w:rsid w:val="60EF4E7F"/>
    <w:rsid w:val="62AD2A78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9C65162"/>
    <w:rsid w:val="7C22076C"/>
    <w:rsid w:val="7C9011D9"/>
    <w:rsid w:val="7DC651C5"/>
    <w:rsid w:val="7DF350ED"/>
    <w:rsid w:val="7F9DA0E8"/>
    <w:rsid w:val="7FCC2834"/>
    <w:rsid w:val="7FF6A4EF"/>
    <w:rsid w:val="7FF7782A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正文文本缩进 字符"/>
    <w:basedOn w:val="8"/>
    <w:link w:val="4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180</Words>
  <Characters>190</Characters>
  <Lines>5</Lines>
  <Paragraphs>1</Paragraphs>
  <TotalTime>9</TotalTime>
  <ScaleCrop>false</ScaleCrop>
  <LinksUpToDate>false</LinksUpToDate>
  <CharactersWithSpaces>375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谭颖凌</cp:lastModifiedBy>
  <cp:lastPrinted>2022-05-12T08:46:00Z</cp:lastPrinted>
  <dcterms:modified xsi:type="dcterms:W3CDTF">2024-11-14T06:25:19Z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471B8E6123A041D69916AB0ADC5734BC_13</vt:lpwstr>
  </property>
</Properties>
</file>