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959D">
      <w:pPr>
        <w:ind w:firstLine="420" w:firstLineChars="0"/>
        <w:jc w:val="center"/>
        <w:rPr>
          <w:rFonts w:ascii="Times New Roman" w:hAnsi="Times New Roman" w:eastAsia="宋体" w:cs="宋体"/>
          <w:highlight w:val="none"/>
        </w:rPr>
      </w:pPr>
    </w:p>
    <w:p w14:paraId="053D04FD">
      <w:pPr>
        <w:jc w:val="center"/>
        <w:rPr>
          <w:rFonts w:ascii="Times New Roman" w:hAnsi="Times New Roman" w:eastAsia="宋体" w:cs="宋体"/>
          <w:highlight w:val="none"/>
        </w:rPr>
      </w:pPr>
    </w:p>
    <w:p w14:paraId="19C3DD62">
      <w:pPr>
        <w:rPr>
          <w:rFonts w:ascii="Times New Roman" w:hAnsi="Times New Roman" w:eastAsia="宋体" w:cs="宋体"/>
          <w:sz w:val="44"/>
          <w:szCs w:val="44"/>
          <w:highlight w:val="none"/>
        </w:rPr>
      </w:pPr>
    </w:p>
    <w:p w14:paraId="7B8EE192">
      <w:pPr>
        <w:rPr>
          <w:rFonts w:ascii="Times New Roman" w:hAnsi="Times New Roman" w:eastAsia="宋体" w:cs="宋体"/>
          <w:sz w:val="44"/>
          <w:szCs w:val="44"/>
          <w:highlight w:val="none"/>
        </w:rPr>
      </w:pPr>
    </w:p>
    <w:p w14:paraId="27621660">
      <w:pPr>
        <w:pStyle w:val="70"/>
        <w:rPr>
          <w:rFonts w:ascii="Times New Roman" w:hAnsi="Times New Roman" w:eastAsia="宋体" w:cs="宋体"/>
          <w:color w:val="auto"/>
          <w:sz w:val="44"/>
          <w:szCs w:val="44"/>
          <w:highlight w:val="none"/>
        </w:rPr>
      </w:pPr>
    </w:p>
    <w:p w14:paraId="515FE728">
      <w:pPr>
        <w:pStyle w:val="70"/>
        <w:rPr>
          <w:rFonts w:ascii="Times New Roman" w:hAnsi="Times New Roman" w:eastAsia="宋体" w:cs="宋体"/>
          <w:color w:val="auto"/>
          <w:sz w:val="44"/>
          <w:szCs w:val="44"/>
          <w:highlight w:val="none"/>
        </w:rPr>
      </w:pPr>
    </w:p>
    <w:p w14:paraId="33AD3A0C">
      <w:pPr>
        <w:spacing w:line="1600" w:lineRule="exact"/>
        <w:jc w:val="center"/>
        <w:outlineLvl w:val="0"/>
        <w:rPr>
          <w:rFonts w:ascii="Times New Roman" w:hAnsi="Times New Roman" w:eastAsia="宋体" w:cs="宋体"/>
          <w:sz w:val="112"/>
          <w:szCs w:val="112"/>
          <w:highlight w:val="none"/>
        </w:rPr>
      </w:pPr>
      <w:bookmarkStart w:id="0" w:name="_Toc27782"/>
      <w:r>
        <w:rPr>
          <w:rFonts w:hint="eastAsia" w:ascii="Times New Roman" w:hAnsi="Times New Roman" w:eastAsia="宋体" w:cs="宋体"/>
          <w:sz w:val="112"/>
          <w:szCs w:val="112"/>
          <w:highlight w:val="none"/>
        </w:rPr>
        <w:t>竞争性磋商文件</w:t>
      </w:r>
      <w:bookmarkEnd w:id="0"/>
    </w:p>
    <w:p w14:paraId="3C8FD5B0">
      <w:pPr>
        <w:spacing w:line="700" w:lineRule="exact"/>
        <w:jc w:val="center"/>
        <w:rPr>
          <w:rFonts w:ascii="Times New Roman" w:hAnsi="Times New Roman" w:eastAsia="宋体" w:cs="宋体"/>
          <w:sz w:val="36"/>
          <w:szCs w:val="30"/>
          <w:highlight w:val="none"/>
        </w:rPr>
      </w:pPr>
      <w:r>
        <w:rPr>
          <w:rFonts w:hint="eastAsia" w:ascii="Times New Roman" w:hAnsi="Times New Roman" w:eastAsia="宋体" w:cs="宋体"/>
          <w:sz w:val="36"/>
          <w:szCs w:val="30"/>
          <w:highlight w:val="none"/>
        </w:rPr>
        <w:t xml:space="preserve">  </w:t>
      </w:r>
    </w:p>
    <w:p w14:paraId="54062F62">
      <w:pPr>
        <w:spacing w:line="700" w:lineRule="exact"/>
        <w:ind w:firstLine="2700" w:firstLineChars="750"/>
        <w:rPr>
          <w:rFonts w:ascii="Times New Roman" w:hAnsi="Times New Roman" w:eastAsia="宋体" w:cs="宋体"/>
          <w:sz w:val="36"/>
          <w:szCs w:val="30"/>
          <w:highlight w:val="none"/>
        </w:rPr>
      </w:pPr>
    </w:p>
    <w:p w14:paraId="49CC9CD3">
      <w:pPr>
        <w:spacing w:line="800" w:lineRule="exact"/>
        <w:ind w:firstLine="280" w:firstLineChars="100"/>
        <w:outlineLvl w:val="0"/>
        <w:rPr>
          <w:rFonts w:ascii="Times New Roman" w:hAnsi="Times New Roman" w:eastAsia="宋体" w:cs="宋体"/>
          <w:szCs w:val="28"/>
          <w:highlight w:val="none"/>
        </w:rPr>
      </w:pPr>
      <w:bookmarkStart w:id="1" w:name="_Toc22799"/>
      <w:r>
        <w:rPr>
          <w:rFonts w:hint="eastAsia" w:ascii="Times New Roman" w:hAnsi="Times New Roman" w:eastAsia="宋体" w:cs="宋体"/>
          <w:szCs w:val="28"/>
          <w:highlight w:val="none"/>
        </w:rPr>
        <w:t>项   目   号：PG-WXDZ2024-01</w:t>
      </w:r>
      <w:bookmarkEnd w:id="1"/>
      <w:r>
        <w:rPr>
          <w:rFonts w:hint="eastAsia" w:ascii="Times New Roman" w:hAnsi="Times New Roman" w:eastAsia="宋体" w:cs="宋体"/>
          <w:szCs w:val="28"/>
          <w:highlight w:val="none"/>
        </w:rPr>
        <w:t>3</w:t>
      </w:r>
    </w:p>
    <w:p w14:paraId="24C74476">
      <w:pPr>
        <w:spacing w:line="800" w:lineRule="exact"/>
        <w:ind w:left="2279" w:leftChars="114" w:hanging="1960" w:hangingChars="700"/>
        <w:outlineLvl w:val="0"/>
        <w:rPr>
          <w:rFonts w:ascii="Times New Roman" w:hAnsi="Times New Roman" w:eastAsia="宋体" w:cs="宋体"/>
          <w:sz w:val="32"/>
          <w:szCs w:val="32"/>
          <w:highlight w:val="none"/>
        </w:rPr>
      </w:pPr>
      <w:bookmarkStart w:id="2" w:name="_Toc20265"/>
      <w:r>
        <w:rPr>
          <w:rFonts w:hint="eastAsia" w:ascii="Times New Roman" w:hAnsi="Times New Roman" w:eastAsia="宋体" w:cs="宋体"/>
          <w:szCs w:val="28"/>
          <w:highlight w:val="none"/>
        </w:rPr>
        <w:t>磋商项目名称：</w:t>
      </w:r>
      <w:bookmarkEnd w:id="2"/>
      <w:r>
        <w:rPr>
          <w:rFonts w:hint="eastAsia" w:ascii="Times New Roman" w:hAnsi="Times New Roman" w:eastAsia="宋体" w:cs="宋体"/>
          <w:szCs w:val="28"/>
          <w:highlight w:val="none"/>
        </w:rPr>
        <w:t>万州大垭口无线电监测固定站房屋加固维修项目</w:t>
      </w:r>
    </w:p>
    <w:p w14:paraId="1C5C8214">
      <w:pPr>
        <w:spacing w:line="600" w:lineRule="exact"/>
        <w:rPr>
          <w:rFonts w:ascii="Times New Roman" w:hAnsi="Times New Roman" w:eastAsia="宋体" w:cs="宋体"/>
          <w:sz w:val="32"/>
          <w:szCs w:val="32"/>
          <w:highlight w:val="none"/>
        </w:rPr>
      </w:pPr>
    </w:p>
    <w:p w14:paraId="3FBAE1C6">
      <w:pPr>
        <w:spacing w:line="600" w:lineRule="exact"/>
        <w:rPr>
          <w:rFonts w:ascii="Times New Roman" w:hAnsi="Times New Roman" w:eastAsia="宋体" w:cs="宋体"/>
          <w:b/>
          <w:sz w:val="32"/>
          <w:szCs w:val="32"/>
          <w:highlight w:val="none"/>
        </w:rPr>
      </w:pPr>
    </w:p>
    <w:p w14:paraId="14D64E9A">
      <w:pPr>
        <w:pStyle w:val="2"/>
        <w:spacing w:line="600" w:lineRule="exact"/>
        <w:rPr>
          <w:rFonts w:ascii="Times New Roman" w:hAnsi="Times New Roman" w:eastAsia="宋体" w:cs="宋体"/>
          <w:b/>
          <w:szCs w:val="32"/>
          <w:highlight w:val="none"/>
        </w:rPr>
      </w:pPr>
    </w:p>
    <w:p w14:paraId="0336EA8D">
      <w:pPr>
        <w:spacing w:line="800" w:lineRule="exact"/>
        <w:ind w:firstLine="320" w:firstLineChars="100"/>
        <w:outlineLvl w:val="0"/>
        <w:rPr>
          <w:rFonts w:ascii="Times New Roman" w:hAnsi="Times New Roman" w:eastAsia="宋体" w:cs="宋体"/>
          <w:sz w:val="32"/>
          <w:szCs w:val="32"/>
          <w:highlight w:val="none"/>
        </w:rPr>
      </w:pPr>
      <w:bookmarkStart w:id="3" w:name="_Toc1837"/>
      <w:r>
        <w:rPr>
          <w:rFonts w:hint="eastAsia" w:ascii="Times New Roman" w:hAnsi="Times New Roman" w:eastAsia="宋体" w:cs="宋体"/>
          <w:sz w:val="32"/>
          <w:szCs w:val="32"/>
          <w:highlight w:val="none"/>
        </w:rPr>
        <w:t>采   购   人：重庆市无线电监测站</w:t>
      </w:r>
      <w:bookmarkEnd w:id="3"/>
      <w:r>
        <w:rPr>
          <w:rFonts w:hint="eastAsia" w:ascii="Times New Roman" w:hAnsi="Times New Roman" w:eastAsia="宋体" w:cs="宋体"/>
          <w:sz w:val="32"/>
          <w:szCs w:val="32"/>
          <w:highlight w:val="none"/>
        </w:rPr>
        <w:t xml:space="preserve"> </w:t>
      </w:r>
    </w:p>
    <w:p w14:paraId="1084DC86">
      <w:pPr>
        <w:spacing w:line="800" w:lineRule="exact"/>
        <w:ind w:firstLine="320" w:firstLineChars="100"/>
        <w:outlineLvl w:val="0"/>
        <w:rPr>
          <w:rFonts w:ascii="Times New Roman" w:hAnsi="Times New Roman" w:eastAsia="宋体" w:cs="宋体"/>
          <w:sz w:val="32"/>
          <w:szCs w:val="32"/>
          <w:highlight w:val="none"/>
        </w:rPr>
      </w:pPr>
      <w:bookmarkStart w:id="4" w:name="_Toc26587"/>
      <w:r>
        <w:rPr>
          <w:rFonts w:hint="eastAsia" w:ascii="Times New Roman" w:hAnsi="Times New Roman" w:eastAsia="宋体" w:cs="宋体"/>
          <w:sz w:val="32"/>
          <w:szCs w:val="32"/>
          <w:highlight w:val="none"/>
        </w:rPr>
        <w:t>采购代理机构：攀钢集团工科工程咨询有限公司</w:t>
      </w:r>
      <w:bookmarkEnd w:id="4"/>
    </w:p>
    <w:p w14:paraId="21562B00">
      <w:pPr>
        <w:spacing w:line="700" w:lineRule="exact"/>
        <w:rPr>
          <w:rFonts w:ascii="Times New Roman" w:hAnsi="Times New Roman" w:eastAsia="宋体" w:cs="宋体"/>
          <w:b/>
          <w:sz w:val="30"/>
          <w:szCs w:val="30"/>
          <w:highlight w:val="none"/>
        </w:rPr>
      </w:pPr>
    </w:p>
    <w:p w14:paraId="7497AE48">
      <w:pPr>
        <w:spacing w:line="800" w:lineRule="exact"/>
        <w:jc w:val="center"/>
        <w:outlineLvl w:val="0"/>
        <w:rPr>
          <w:rFonts w:ascii="Times New Roman" w:hAnsi="Times New Roman" w:eastAsia="宋体" w:cs="宋体"/>
          <w:b/>
          <w:sz w:val="30"/>
          <w:szCs w:val="30"/>
          <w:highlight w:val="none"/>
        </w:rPr>
      </w:pPr>
      <w:bookmarkStart w:id="5" w:name="_Toc25746"/>
      <w:r>
        <w:rPr>
          <w:rFonts w:hint="eastAsia" w:ascii="Times New Roman" w:hAnsi="Times New Roman" w:eastAsia="宋体" w:cs="宋体"/>
          <w:sz w:val="32"/>
          <w:szCs w:val="32"/>
          <w:highlight w:val="none"/>
        </w:rPr>
        <w:t>二〇二四年</w:t>
      </w:r>
      <w:r>
        <w:rPr>
          <w:rFonts w:hint="eastAsia" w:ascii="Times New Roman" w:hAnsi="Times New Roman" w:eastAsia="宋体" w:cs="宋体"/>
          <w:sz w:val="32"/>
          <w:szCs w:val="32"/>
          <w:highlight w:val="none"/>
          <w:lang w:val="en-US" w:eastAsia="zh-CN"/>
        </w:rPr>
        <w:t>七</w:t>
      </w:r>
      <w:r>
        <w:rPr>
          <w:rFonts w:hint="eastAsia" w:ascii="Times New Roman" w:hAnsi="Times New Roman" w:eastAsia="宋体" w:cs="宋体"/>
          <w:sz w:val="32"/>
          <w:szCs w:val="32"/>
          <w:highlight w:val="none"/>
        </w:rPr>
        <w:t>月</w:t>
      </w:r>
      <w:bookmarkEnd w:id="5"/>
    </w:p>
    <w:p w14:paraId="6B130804">
      <w:pPr>
        <w:pageBreakBefore/>
        <w:spacing w:line="480" w:lineRule="exact"/>
        <w:jc w:val="center"/>
        <w:outlineLvl w:val="0"/>
        <w:rPr>
          <w:rFonts w:ascii="Times New Roman" w:hAnsi="Times New Roman" w:eastAsia="宋体" w:cs="宋体"/>
          <w:sz w:val="44"/>
          <w:szCs w:val="44"/>
          <w:highlight w:val="none"/>
        </w:rPr>
      </w:pPr>
      <w:bookmarkStart w:id="6" w:name="_Toc10067"/>
      <w:r>
        <w:rPr>
          <w:rFonts w:hint="eastAsia" w:ascii="Times New Roman" w:hAnsi="Times New Roman" w:eastAsia="宋体" w:cs="宋体"/>
          <w:sz w:val="44"/>
          <w:szCs w:val="44"/>
          <w:highlight w:val="none"/>
        </w:rPr>
        <w:t>目   录</w:t>
      </w:r>
      <w:bookmarkEnd w:id="6"/>
    </w:p>
    <w:p w14:paraId="60C45E83">
      <w:pPr>
        <w:pStyle w:val="70"/>
        <w:rPr>
          <w:rFonts w:ascii="Times New Roman" w:hAnsi="Times New Roman" w:eastAsia="宋体" w:cs="宋体"/>
          <w:color w:val="auto"/>
          <w:sz w:val="30"/>
          <w:szCs w:val="30"/>
          <w:highlight w:val="none"/>
        </w:rPr>
      </w:pPr>
    </w:p>
    <w:p w14:paraId="408029CF">
      <w:pPr>
        <w:pStyle w:val="48"/>
        <w:tabs>
          <w:tab w:val="right" w:leader="dot" w:pos="9525"/>
        </w:tabs>
        <w:spacing w:line="600" w:lineRule="exact"/>
        <w:ind w:left="0" w:leftChars="0"/>
        <w:rPr>
          <w:rFonts w:ascii="Times New Roman" w:hAnsi="Times New Roman" w:eastAsia="宋体" w:cs="宋体"/>
          <w:highlight w:val="none"/>
        </w:rPr>
      </w:pPr>
      <w:bookmarkStart w:id="7" w:name="_Toc13521"/>
      <w:r>
        <w:rPr>
          <w:rFonts w:hint="eastAsia" w:ascii="Times New Roman" w:hAnsi="Times New Roman" w:eastAsia="宋体" w:cs="宋体"/>
          <w:sz w:val="30"/>
          <w:szCs w:val="30"/>
          <w:highlight w:val="none"/>
        </w:rPr>
        <w:fldChar w:fldCharType="begin"/>
      </w:r>
      <w:r>
        <w:rPr>
          <w:rFonts w:hint="eastAsia" w:ascii="Times New Roman" w:hAnsi="Times New Roman" w:eastAsia="宋体" w:cs="宋体"/>
          <w:sz w:val="30"/>
          <w:szCs w:val="30"/>
          <w:highlight w:val="none"/>
        </w:rPr>
        <w:instrText xml:space="preserve"> TOC \o "1-3" \h \z </w:instrText>
      </w:r>
      <w:r>
        <w:rPr>
          <w:rFonts w:hint="eastAsia" w:ascii="Times New Roman" w:hAnsi="Times New Roman" w:eastAsia="宋体" w:cs="宋体"/>
          <w:sz w:val="30"/>
          <w:szCs w:val="30"/>
          <w:highlight w:val="none"/>
        </w:rPr>
        <w:fldChar w:fldCharType="separate"/>
      </w:r>
      <w:bookmarkEnd w:id="7"/>
      <w:r>
        <w:rPr>
          <w:rFonts w:hint="eastAsia" w:ascii="Times New Roman" w:hAnsi="Times New Roman" w:eastAsia="宋体" w:cs="宋体"/>
          <w:szCs w:val="30"/>
          <w:highlight w:val="none"/>
        </w:rPr>
        <w:fldChar w:fldCharType="begin"/>
      </w:r>
      <w:r>
        <w:rPr>
          <w:rFonts w:hint="eastAsia" w:ascii="Times New Roman" w:hAnsi="Times New Roman" w:eastAsia="宋体" w:cs="宋体"/>
          <w:szCs w:val="30"/>
          <w:highlight w:val="none"/>
        </w:rPr>
        <w:instrText xml:space="preserve"> HYPERLINK \l _Toc26429 </w:instrText>
      </w:r>
      <w:r>
        <w:rPr>
          <w:rFonts w:hint="eastAsia" w:ascii="Times New Roman" w:hAnsi="Times New Roman" w:eastAsia="宋体" w:cs="宋体"/>
          <w:szCs w:val="30"/>
          <w:highlight w:val="none"/>
        </w:rPr>
        <w:fldChar w:fldCharType="separate"/>
      </w:r>
      <w:r>
        <w:rPr>
          <w:rFonts w:hint="eastAsia" w:ascii="Times New Roman" w:hAnsi="Times New Roman" w:eastAsia="宋体" w:cs="宋体"/>
          <w:szCs w:val="30"/>
          <w:highlight w:val="none"/>
        </w:rPr>
        <w:t>第一篇  采购邀请书</w:t>
      </w:r>
      <w:r>
        <w:rPr>
          <w:rFonts w:hint="eastAsia" w:ascii="Times New Roman" w:hAnsi="Times New Roman" w:eastAsia="宋体" w:cs="宋体"/>
          <w:highlight w:val="none"/>
        </w:rPr>
        <w:tab/>
      </w:r>
      <w:r>
        <w:rPr>
          <w:rFonts w:hint="eastAsia" w:ascii="Times New Roman" w:hAnsi="Times New Roman" w:eastAsia="宋体" w:cs="宋体"/>
          <w:highlight w:val="none"/>
        </w:rPr>
        <w:t>3</w:t>
      </w:r>
      <w:r>
        <w:rPr>
          <w:rFonts w:hint="eastAsia" w:ascii="Times New Roman" w:hAnsi="Times New Roman" w:eastAsia="宋体" w:cs="宋体"/>
          <w:szCs w:val="30"/>
          <w:highlight w:val="none"/>
        </w:rPr>
        <w:fldChar w:fldCharType="end"/>
      </w:r>
    </w:p>
    <w:p w14:paraId="1DD29B8B">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"_Toc6973"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第二篇  项目技术需求</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_Toc6973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7</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0C4443FD">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"_Toc16422"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第三篇  项目商务需求</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_Toc16422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24</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71A2501D">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"_Toc28773"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第四篇  磋商程序及方法、评审标准、无效响应和采购终止</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_Toc28773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27</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51B72284">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"_Toc32678" </w:instrText>
      </w:r>
      <w:r>
        <w:rPr>
          <w:rFonts w:ascii="Times New Roman" w:hAnsi="Times New Roman" w:eastAsia="宋体"/>
          <w:highlight w:val="none"/>
        </w:rPr>
        <w:fldChar w:fldCharType="separate"/>
      </w:r>
      <w:r>
        <w:rPr>
          <w:rFonts w:hint="eastAsia" w:ascii="Times New Roman" w:hAnsi="Times New Roman" w:eastAsia="宋体" w:cs="宋体"/>
          <w:szCs w:val="30"/>
          <w:highlight w:val="none"/>
        </w:rPr>
        <w:t>第五篇  供应商须知</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_Toc32678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33</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52C454DF">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"_Toc8292" </w:instrText>
      </w:r>
      <w:r>
        <w:rPr>
          <w:rFonts w:ascii="Times New Roman" w:hAnsi="Times New Roman" w:eastAsia="宋体"/>
          <w:highlight w:val="none"/>
        </w:rPr>
        <w:fldChar w:fldCharType="separate"/>
      </w:r>
      <w:r>
        <w:rPr>
          <w:rFonts w:hint="eastAsia" w:ascii="Times New Roman" w:hAnsi="Times New Roman" w:eastAsia="宋体" w:cs="宋体"/>
          <w:szCs w:val="30"/>
          <w:highlight w:val="none"/>
        </w:rPr>
        <w:t>第六篇  合同草案条款</w:t>
      </w:r>
      <w:r>
        <w:rPr>
          <w:rFonts w:hint="eastAsia" w:ascii="Times New Roman" w:hAnsi="Times New Roman" w:eastAsia="宋体" w:cs="宋体"/>
          <w:highlight w:val="none"/>
        </w:rPr>
        <w:tab/>
      </w:r>
      <w:r>
        <w:rPr>
          <w:rFonts w:hint="eastAsia" w:ascii="Times New Roman" w:hAnsi="Times New Roman" w:eastAsia="宋体" w:cs="宋体"/>
          <w:highlight w:val="none"/>
        </w:rPr>
        <w:t>3</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t>7</w:t>
      </w:r>
    </w:p>
    <w:p w14:paraId="2DAA5669">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"_Toc14130"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第七篇  响应文件编制要求</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_Toc14130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42</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704124A7">
      <w:pPr>
        <w:pStyle w:val="48"/>
        <w:tabs>
          <w:tab w:val="right" w:leader="dot" w:pos="9525"/>
        </w:tabs>
        <w:spacing w:line="600" w:lineRule="exact"/>
        <w:ind w:left="560"/>
        <w:rPr>
          <w:rFonts w:ascii="Times New Roman" w:hAnsi="Times New Roman" w:eastAsia="宋体" w:cs="宋体"/>
          <w:highlight w:val="none"/>
        </w:rPr>
      </w:pPr>
    </w:p>
    <w:p w14:paraId="59BD80C8">
      <w:pPr>
        <w:pStyle w:val="48"/>
        <w:tabs>
          <w:tab w:val="right" w:leader="dot" w:pos="9402"/>
        </w:tabs>
        <w:spacing w:line="600" w:lineRule="exact"/>
        <w:ind w:left="560"/>
        <w:jc w:val="center"/>
        <w:rPr>
          <w:rFonts w:ascii="Times New Roman" w:hAnsi="Times New Roman" w:eastAsia="宋体" w:cs="宋体"/>
          <w:szCs w:val="30"/>
          <w:highlight w:val="none"/>
        </w:rPr>
      </w:pPr>
      <w:r>
        <w:rPr>
          <w:rFonts w:hint="eastAsia" w:ascii="Times New Roman" w:hAnsi="Times New Roman" w:eastAsia="宋体" w:cs="宋体"/>
          <w:szCs w:val="30"/>
          <w:highlight w:val="none"/>
        </w:rPr>
        <w:fldChar w:fldCharType="end"/>
      </w:r>
      <w:bookmarkStart w:id="8" w:name="_Toc26429"/>
      <w:bookmarkStart w:id="9" w:name="_Toc12789052"/>
      <w:bookmarkStart w:id="10" w:name="_Toc11641050"/>
      <w:bookmarkStart w:id="11" w:name="_Toc6835"/>
    </w:p>
    <w:p w14:paraId="33FA5520">
      <w:pPr>
        <w:rPr>
          <w:rFonts w:ascii="Times New Roman" w:hAnsi="Times New Roman" w:eastAsia="宋体"/>
          <w:highlight w:val="none"/>
        </w:rPr>
      </w:pPr>
    </w:p>
    <w:p w14:paraId="483BD0CA">
      <w:pPr>
        <w:rPr>
          <w:rFonts w:ascii="Times New Roman" w:hAnsi="Times New Roman" w:eastAsia="宋体"/>
          <w:highlight w:val="none"/>
        </w:rPr>
      </w:pPr>
    </w:p>
    <w:p w14:paraId="4D3D83D4">
      <w:pPr>
        <w:rPr>
          <w:rFonts w:ascii="Times New Roman" w:hAnsi="Times New Roman" w:eastAsia="宋体"/>
          <w:highlight w:val="none"/>
        </w:rPr>
      </w:pPr>
    </w:p>
    <w:p w14:paraId="5AE0B288">
      <w:pPr>
        <w:rPr>
          <w:rFonts w:ascii="Times New Roman" w:hAnsi="Times New Roman" w:eastAsia="宋体"/>
          <w:highlight w:val="none"/>
        </w:rPr>
      </w:pPr>
    </w:p>
    <w:p w14:paraId="43B73B40">
      <w:pPr>
        <w:tabs>
          <w:tab w:val="left" w:pos="8466"/>
        </w:tabs>
        <w:jc w:val="left"/>
        <w:rPr>
          <w:rFonts w:ascii="Times New Roman" w:hAnsi="Times New Roman" w:eastAsia="宋体"/>
          <w:highlight w:val="none"/>
        </w:rPr>
        <w:sectPr>
          <w:headerReference r:id="rId3" w:type="default"/>
          <w:footerReference r:id="rId4" w:type="default"/>
          <w:pgSz w:w="11905" w:h="16838"/>
          <w:pgMar w:top="1417" w:right="1417" w:bottom="1417" w:left="1417" w:header="1003" w:footer="986" w:gutter="0"/>
          <w:pgNumType w:fmt="numberInDash" w:start="1"/>
          <w:cols w:space="0" w:num="1"/>
          <w:docGrid w:linePitch="389" w:charSpace="0"/>
        </w:sectPr>
      </w:pPr>
      <w:r>
        <w:rPr>
          <w:rFonts w:hint="eastAsia" w:ascii="Times New Roman" w:hAnsi="Times New Roman" w:eastAsia="宋体"/>
          <w:highlight w:val="none"/>
        </w:rPr>
        <w:tab/>
      </w:r>
    </w:p>
    <w:p w14:paraId="67FDEADF">
      <w:pPr>
        <w:pStyle w:val="5"/>
        <w:bidi w:val="0"/>
        <w:jc w:val="center"/>
        <w:rPr>
          <w:rFonts w:hint="eastAsia" w:ascii="宋体" w:hAnsi="宋体" w:eastAsia="宋体" w:cs="宋体"/>
          <w:highlight w:val="none"/>
        </w:rPr>
      </w:pPr>
      <w:r>
        <w:rPr>
          <w:rFonts w:hint="eastAsia" w:ascii="宋体" w:hAnsi="宋体" w:eastAsia="宋体" w:cs="宋体"/>
          <w:highlight w:val="none"/>
        </w:rPr>
        <w:t>第一篇  采购邀请书</w:t>
      </w:r>
      <w:bookmarkEnd w:id="8"/>
      <w:bookmarkEnd w:id="9"/>
      <w:bookmarkEnd w:id="10"/>
      <w:bookmarkEnd w:id="11"/>
    </w:p>
    <w:p w14:paraId="4ADD04BE">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u w:val="single"/>
        </w:rPr>
        <w:t>攀钢集团工科工程咨询有限公司</w:t>
      </w:r>
      <w:r>
        <w:rPr>
          <w:rFonts w:hint="eastAsia" w:ascii="Times New Roman" w:hAnsi="Times New Roman" w:eastAsia="宋体" w:cs="宋体"/>
          <w:sz w:val="24"/>
          <w:szCs w:val="24"/>
          <w:highlight w:val="none"/>
        </w:rPr>
        <w:t>接受</w:t>
      </w:r>
      <w:r>
        <w:rPr>
          <w:rFonts w:hint="eastAsia" w:ascii="Times New Roman" w:hAnsi="Times New Roman" w:eastAsia="宋体" w:cs="宋体"/>
          <w:sz w:val="24"/>
          <w:szCs w:val="24"/>
          <w:highlight w:val="none"/>
          <w:u w:val="single"/>
        </w:rPr>
        <w:t>重庆市无线电监测站</w:t>
      </w:r>
      <w:r>
        <w:rPr>
          <w:rFonts w:hint="eastAsia" w:ascii="Times New Roman" w:hAnsi="Times New Roman" w:eastAsia="宋体" w:cs="宋体"/>
          <w:sz w:val="24"/>
          <w:szCs w:val="24"/>
          <w:highlight w:val="none"/>
        </w:rPr>
        <w:t>的委托，对</w:t>
      </w:r>
      <w:r>
        <w:rPr>
          <w:rFonts w:hint="eastAsia" w:ascii="Times New Roman" w:hAnsi="Times New Roman" w:eastAsia="宋体" w:cs="宋体"/>
          <w:sz w:val="24"/>
          <w:szCs w:val="24"/>
          <w:highlight w:val="none"/>
          <w:u w:val="single"/>
        </w:rPr>
        <w:t>万州大垭口无线电监测固定站房屋加固维修项目</w:t>
      </w:r>
      <w:r>
        <w:rPr>
          <w:rFonts w:hint="eastAsia" w:ascii="Times New Roman" w:hAnsi="Times New Roman" w:eastAsia="宋体" w:cs="宋体"/>
          <w:sz w:val="24"/>
          <w:szCs w:val="24"/>
          <w:highlight w:val="none"/>
        </w:rPr>
        <w:t>进行竞争性磋商采购。欢迎有资格的供应商前来参与磋商。</w:t>
      </w:r>
    </w:p>
    <w:p w14:paraId="2B4B315F">
      <w:pPr>
        <w:pStyle w:val="6"/>
        <w:spacing w:before="0" w:after="0" w:line="360" w:lineRule="auto"/>
        <w:ind w:firstLine="482" w:firstLineChars="200"/>
        <w:rPr>
          <w:rFonts w:ascii="Times New Roman" w:hAnsi="Times New Roman" w:eastAsia="宋体" w:cs="宋体"/>
          <w:sz w:val="24"/>
          <w:szCs w:val="24"/>
          <w:highlight w:val="none"/>
        </w:rPr>
      </w:pPr>
      <w:bookmarkStart w:id="12" w:name="_Toc15073"/>
      <w:bookmarkStart w:id="13" w:name="_Toc1014"/>
      <w:bookmarkStart w:id="14" w:name="_Toc31535"/>
      <w:bookmarkStart w:id="15" w:name="_Toc32725"/>
      <w:bookmarkStart w:id="16" w:name="_Toc313893526"/>
      <w:bookmarkStart w:id="17" w:name="_Toc317775175"/>
      <w:r>
        <w:rPr>
          <w:rFonts w:hint="eastAsia" w:ascii="Times New Roman" w:hAnsi="Times New Roman" w:eastAsia="宋体" w:cs="宋体"/>
          <w:sz w:val="24"/>
          <w:szCs w:val="24"/>
          <w:highlight w:val="none"/>
        </w:rPr>
        <w:t>一、竞争性磋商内容</w:t>
      </w:r>
      <w:bookmarkEnd w:id="12"/>
      <w:bookmarkEnd w:id="13"/>
      <w:bookmarkEnd w:id="14"/>
      <w:bookmarkEnd w:id="15"/>
      <w:bookmarkEnd w:id="16"/>
      <w:bookmarkEnd w:id="17"/>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14:paraId="6F66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14:paraId="64C7FC25">
            <w:pPr>
              <w:widowControl/>
              <w:jc w:val="center"/>
              <w:rPr>
                <w:rFonts w:ascii="Times New Roman" w:hAnsi="Times New Roman" w:eastAsia="宋体" w:cs="宋体"/>
                <w:b/>
                <w:bCs/>
                <w:kern w:val="0"/>
                <w:sz w:val="21"/>
                <w:szCs w:val="24"/>
                <w:highlight w:val="none"/>
              </w:rPr>
            </w:pPr>
            <w:bookmarkStart w:id="18" w:name="_Toc317775178"/>
            <w:bookmarkStart w:id="19" w:name="_Toc373860293"/>
            <w:r>
              <w:rPr>
                <w:rFonts w:hint="eastAsia" w:ascii="Times New Roman" w:hAnsi="Times New Roman" w:eastAsia="宋体" w:cs="宋体"/>
                <w:b/>
                <w:bCs/>
                <w:kern w:val="0"/>
                <w:sz w:val="21"/>
                <w:szCs w:val="24"/>
                <w:highlight w:val="none"/>
              </w:rPr>
              <w:t>项目内容</w:t>
            </w:r>
          </w:p>
        </w:tc>
        <w:tc>
          <w:tcPr>
            <w:tcW w:w="1347" w:type="dxa"/>
            <w:tcBorders>
              <w:top w:val="single" w:color="auto" w:sz="4" w:space="0"/>
              <w:left w:val="single" w:color="auto" w:sz="4" w:space="0"/>
              <w:right w:val="single" w:color="auto" w:sz="4" w:space="0"/>
            </w:tcBorders>
            <w:vAlign w:val="center"/>
          </w:tcPr>
          <w:p w14:paraId="07E9B027">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最高限价</w:t>
            </w:r>
          </w:p>
          <w:p w14:paraId="2EC9FBCA">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（万元）</w:t>
            </w:r>
          </w:p>
        </w:tc>
        <w:tc>
          <w:tcPr>
            <w:tcW w:w="1347" w:type="dxa"/>
            <w:tcBorders>
              <w:top w:val="single" w:color="auto" w:sz="4" w:space="0"/>
              <w:left w:val="single" w:color="auto" w:sz="4" w:space="0"/>
              <w:right w:val="single" w:color="auto" w:sz="4" w:space="0"/>
            </w:tcBorders>
            <w:vAlign w:val="center"/>
          </w:tcPr>
          <w:p w14:paraId="13F5A406">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磋商保证金</w:t>
            </w:r>
          </w:p>
          <w:p w14:paraId="24D163C8">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（万元）</w:t>
            </w:r>
          </w:p>
        </w:tc>
        <w:tc>
          <w:tcPr>
            <w:tcW w:w="1701" w:type="dxa"/>
            <w:tcBorders>
              <w:top w:val="single" w:color="auto" w:sz="4" w:space="0"/>
              <w:left w:val="single" w:color="auto" w:sz="4" w:space="0"/>
              <w:right w:val="single" w:color="auto" w:sz="4" w:space="0"/>
            </w:tcBorders>
            <w:vAlign w:val="center"/>
          </w:tcPr>
          <w:p w14:paraId="5D1FD224">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成交供应商数量（名）</w:t>
            </w:r>
          </w:p>
        </w:tc>
        <w:tc>
          <w:tcPr>
            <w:tcW w:w="2409" w:type="dxa"/>
            <w:tcBorders>
              <w:top w:val="single" w:color="auto" w:sz="4" w:space="0"/>
              <w:left w:val="single" w:color="auto" w:sz="4" w:space="0"/>
              <w:right w:val="single" w:color="auto" w:sz="4" w:space="0"/>
            </w:tcBorders>
            <w:vAlign w:val="center"/>
          </w:tcPr>
          <w:p w14:paraId="2506A273">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1"/>
                <w:highlight w:val="none"/>
              </w:rPr>
              <w:t>采购标的对应的中小企业划分标准所属行业</w:t>
            </w:r>
          </w:p>
        </w:tc>
      </w:tr>
      <w:tr w14:paraId="1258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14:paraId="53E64D47">
            <w:pPr>
              <w:pStyle w:val="25"/>
              <w:spacing w:line="240" w:lineRule="atLeast"/>
              <w:ind w:left="0"/>
              <w:jc w:val="center"/>
              <w:outlineLvl w:val="0"/>
              <w:rPr>
                <w:rFonts w:ascii="Times New Roman" w:hAnsi="Times New Roman" w:eastAsia="宋体" w:cs="宋体"/>
                <w:sz w:val="21"/>
                <w:szCs w:val="21"/>
                <w:highlight w:val="none"/>
              </w:rPr>
            </w:pPr>
            <w:bookmarkStart w:id="20" w:name="_Hlk344477914"/>
            <w:r>
              <w:rPr>
                <w:rFonts w:hint="eastAsia" w:ascii="Times New Roman" w:hAnsi="Times New Roman" w:eastAsia="宋体" w:cs="宋体"/>
                <w:sz w:val="21"/>
                <w:szCs w:val="21"/>
                <w:highlight w:val="none"/>
              </w:rPr>
              <w:t>万州大垭口无线电监测固定站房屋加固维修项目</w:t>
            </w:r>
          </w:p>
        </w:tc>
        <w:tc>
          <w:tcPr>
            <w:tcW w:w="1347" w:type="dxa"/>
            <w:tcBorders>
              <w:top w:val="single" w:color="auto" w:sz="4" w:space="0"/>
              <w:left w:val="single" w:color="auto" w:sz="4" w:space="0"/>
              <w:right w:val="single" w:color="auto" w:sz="4" w:space="0"/>
            </w:tcBorders>
            <w:vAlign w:val="center"/>
          </w:tcPr>
          <w:p w14:paraId="45139F1B">
            <w:pPr>
              <w:pStyle w:val="25"/>
              <w:spacing w:line="240" w:lineRule="atLeast"/>
              <w:ind w:left="0"/>
              <w:jc w:val="center"/>
              <w:outlineLvl w:val="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46.2</w:t>
            </w:r>
          </w:p>
        </w:tc>
        <w:tc>
          <w:tcPr>
            <w:tcW w:w="1347" w:type="dxa"/>
            <w:tcBorders>
              <w:top w:val="single" w:color="auto" w:sz="4" w:space="0"/>
              <w:left w:val="single" w:color="auto" w:sz="4" w:space="0"/>
              <w:right w:val="single" w:color="auto" w:sz="4" w:space="0"/>
            </w:tcBorders>
            <w:vAlign w:val="center"/>
          </w:tcPr>
          <w:p w14:paraId="6BB2AB89">
            <w:pPr>
              <w:pStyle w:val="25"/>
              <w:spacing w:line="240" w:lineRule="atLeast"/>
              <w:ind w:left="0"/>
              <w:jc w:val="center"/>
              <w:outlineLvl w:val="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0.9</w:t>
            </w:r>
          </w:p>
        </w:tc>
        <w:tc>
          <w:tcPr>
            <w:tcW w:w="1701" w:type="dxa"/>
            <w:tcBorders>
              <w:top w:val="single" w:color="auto" w:sz="4" w:space="0"/>
              <w:left w:val="single" w:color="auto" w:sz="4" w:space="0"/>
              <w:right w:val="single" w:color="auto" w:sz="4" w:space="0"/>
            </w:tcBorders>
            <w:vAlign w:val="center"/>
          </w:tcPr>
          <w:p w14:paraId="6C536E80">
            <w:pPr>
              <w:pStyle w:val="25"/>
              <w:spacing w:line="240" w:lineRule="atLeast"/>
              <w:ind w:left="0"/>
              <w:jc w:val="center"/>
              <w:outlineLvl w:val="0"/>
              <w:rPr>
                <w:rFonts w:ascii="Times New Roman" w:hAnsi="Times New Roman" w:eastAsia="宋体" w:cs="宋体"/>
                <w:sz w:val="21"/>
                <w:szCs w:val="21"/>
                <w:highlight w:val="none"/>
              </w:rPr>
            </w:pPr>
            <w:bookmarkStart w:id="21" w:name="_Toc17229"/>
            <w:r>
              <w:rPr>
                <w:rFonts w:hint="eastAsia" w:ascii="Times New Roman" w:hAnsi="Times New Roman" w:eastAsia="宋体" w:cs="宋体"/>
                <w:sz w:val="21"/>
                <w:szCs w:val="21"/>
                <w:highlight w:val="none"/>
              </w:rPr>
              <w:t>1</w:t>
            </w:r>
            <w:bookmarkEnd w:id="21"/>
          </w:p>
        </w:tc>
        <w:tc>
          <w:tcPr>
            <w:tcW w:w="2409" w:type="dxa"/>
            <w:tcBorders>
              <w:top w:val="single" w:color="auto" w:sz="4" w:space="0"/>
              <w:left w:val="single" w:color="auto" w:sz="4" w:space="0"/>
              <w:right w:val="single" w:color="auto" w:sz="4" w:space="0"/>
            </w:tcBorders>
            <w:vAlign w:val="center"/>
          </w:tcPr>
          <w:p w14:paraId="50FED628">
            <w:pPr>
              <w:pStyle w:val="25"/>
              <w:spacing w:line="240" w:lineRule="atLeast"/>
              <w:ind w:left="0"/>
              <w:jc w:val="center"/>
              <w:outlineLvl w:val="0"/>
              <w:rPr>
                <w:rFonts w:ascii="Times New Roman" w:hAnsi="Times New Roman" w:eastAsia="宋体" w:cs="宋体"/>
                <w:sz w:val="21"/>
                <w:szCs w:val="21"/>
                <w:highlight w:val="none"/>
              </w:rPr>
            </w:pPr>
          </w:p>
        </w:tc>
      </w:tr>
      <w:bookmarkEnd w:id="20"/>
    </w:tbl>
    <w:p w14:paraId="7F79DCD5">
      <w:pPr>
        <w:pStyle w:val="6"/>
        <w:spacing w:before="0" w:after="0" w:line="540" w:lineRule="exact"/>
        <w:ind w:firstLine="482" w:firstLineChars="200"/>
        <w:rPr>
          <w:rFonts w:ascii="Times New Roman" w:hAnsi="Times New Roman" w:eastAsia="宋体" w:cs="宋体"/>
          <w:sz w:val="24"/>
          <w:szCs w:val="24"/>
          <w:highlight w:val="none"/>
        </w:rPr>
      </w:pPr>
      <w:bookmarkStart w:id="22" w:name="_Toc8941"/>
      <w:bookmarkStart w:id="23" w:name="_Toc2073"/>
      <w:bookmarkStart w:id="24" w:name="_Toc3637"/>
      <w:bookmarkStart w:id="25" w:name="_Toc9910"/>
      <w:r>
        <w:rPr>
          <w:rFonts w:hint="eastAsia" w:ascii="Times New Roman" w:hAnsi="Times New Roman" w:eastAsia="宋体" w:cs="宋体"/>
          <w:sz w:val="24"/>
          <w:szCs w:val="24"/>
          <w:highlight w:val="none"/>
        </w:rPr>
        <w:t>二、资金来源</w:t>
      </w:r>
      <w:bookmarkEnd w:id="22"/>
      <w:bookmarkEnd w:id="23"/>
      <w:bookmarkEnd w:id="24"/>
      <w:bookmarkEnd w:id="25"/>
    </w:p>
    <w:p w14:paraId="275A5E5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财政预算资金,预算金额为46.2万元。</w:t>
      </w:r>
    </w:p>
    <w:bookmarkEnd w:id="18"/>
    <w:bookmarkEnd w:id="19"/>
    <w:p w14:paraId="159454C9">
      <w:pPr>
        <w:pStyle w:val="6"/>
        <w:spacing w:before="0" w:after="0" w:line="540" w:lineRule="exact"/>
        <w:ind w:firstLine="482" w:firstLineChars="200"/>
        <w:rPr>
          <w:rFonts w:ascii="Times New Roman" w:hAnsi="Times New Roman" w:eastAsia="宋体" w:cs="宋体"/>
          <w:sz w:val="24"/>
          <w:szCs w:val="24"/>
          <w:highlight w:val="none"/>
        </w:rPr>
      </w:pPr>
      <w:bookmarkStart w:id="26" w:name="_Toc5187"/>
      <w:bookmarkStart w:id="27" w:name="_Toc27034"/>
      <w:bookmarkStart w:id="28" w:name="_Toc75258773"/>
      <w:bookmarkStart w:id="29" w:name="_Toc7572"/>
      <w:bookmarkStart w:id="30" w:name="_Toc15242"/>
      <w:r>
        <w:rPr>
          <w:rFonts w:hint="eastAsia" w:ascii="Times New Roman" w:hAnsi="Times New Roman" w:eastAsia="宋体" w:cs="宋体"/>
          <w:sz w:val="24"/>
          <w:szCs w:val="24"/>
          <w:highlight w:val="none"/>
        </w:rPr>
        <w:t>三、供应商资格条件</w:t>
      </w:r>
      <w:bookmarkEnd w:id="26"/>
      <w:bookmarkEnd w:id="27"/>
      <w:bookmarkEnd w:id="28"/>
      <w:bookmarkEnd w:id="29"/>
      <w:bookmarkEnd w:id="30"/>
    </w:p>
    <w:p w14:paraId="4276D80A">
      <w:pPr>
        <w:spacing w:line="540" w:lineRule="exact"/>
        <w:ind w:firstLine="480" w:firstLineChars="200"/>
        <w:rPr>
          <w:rFonts w:ascii="Times New Roman" w:hAnsi="Times New Roman" w:eastAsia="宋体" w:cs="宋体"/>
          <w:sz w:val="24"/>
          <w:szCs w:val="24"/>
          <w:highlight w:val="none"/>
        </w:rPr>
      </w:pPr>
      <w:bookmarkStart w:id="31" w:name="_Toc75258774"/>
      <w:r>
        <w:rPr>
          <w:rFonts w:hint="eastAsia" w:ascii="Times New Roman" w:hAnsi="Times New Roman" w:eastAsia="宋体" w:cs="宋体"/>
          <w:sz w:val="24"/>
          <w:szCs w:val="24"/>
          <w:highlight w:val="none"/>
        </w:rPr>
        <w:t>（一）满足《中华人民共和国政府采购法》第二十二条规定；</w:t>
      </w:r>
    </w:p>
    <w:p w14:paraId="447FB26E">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（二）落实政府采购政策需满足的资格要求：无。</w:t>
      </w:r>
    </w:p>
    <w:p w14:paraId="4C129A7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（三）本项目的特定资格要求：</w:t>
      </w:r>
    </w:p>
    <w:p w14:paraId="430E49C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（1）供应商须具备建设行政主管部门颁发的建筑装修装饰工程专业承包三级及以 上资质或建筑工程施工总承包三级及以上资质，提供有效的资质证书副本复印件并加盖供应商公章。</w:t>
      </w:r>
    </w:p>
    <w:p w14:paraId="3029937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（2）供应商须具备建设行政主管部门颁发的有效的安全生产许可证，提供安全生产许可证复印件并加盖供应商公章。</w:t>
      </w:r>
    </w:p>
    <w:p w14:paraId="2B3A7898">
      <w:pPr>
        <w:pStyle w:val="6"/>
        <w:spacing w:before="0" w:after="0" w:line="540" w:lineRule="exact"/>
        <w:ind w:firstLine="482" w:firstLineChars="200"/>
        <w:rPr>
          <w:rFonts w:ascii="Times New Roman" w:hAnsi="Times New Roman" w:eastAsia="宋体" w:cs="宋体"/>
          <w:sz w:val="24"/>
          <w:szCs w:val="24"/>
          <w:highlight w:val="none"/>
        </w:rPr>
      </w:pPr>
      <w:bookmarkStart w:id="32" w:name="_Toc12907"/>
      <w:bookmarkStart w:id="33" w:name="_Toc23007"/>
      <w:bookmarkStart w:id="34" w:name="_Toc16937"/>
      <w:bookmarkStart w:id="35" w:name="_Toc17395"/>
      <w:r>
        <w:rPr>
          <w:rFonts w:hint="eastAsia" w:ascii="Times New Roman" w:hAnsi="Times New Roman" w:eastAsia="宋体" w:cs="宋体"/>
          <w:sz w:val="24"/>
          <w:szCs w:val="24"/>
          <w:highlight w:val="none"/>
        </w:rPr>
        <w:t>四、磋商有关说明</w:t>
      </w:r>
      <w:bookmarkEnd w:id="31"/>
      <w:bookmarkEnd w:id="32"/>
      <w:bookmarkEnd w:id="33"/>
      <w:bookmarkEnd w:id="34"/>
      <w:bookmarkEnd w:id="35"/>
    </w:p>
    <w:p w14:paraId="12518F26">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凡有意参加磋商的供应商，请到重庆市经济和信息化委员会网上（https://jjxxw.cq.gov.cn/）下载本项目磋商文件以及图纸、澄清等开标前公布的所有项目资料，无论供应商领取或下载与否，均视为已知晓所有招标内容。</w:t>
      </w:r>
    </w:p>
    <w:p w14:paraId="15FAE97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（二）竞争性磋商文件报名期限：自采购公告发布之日起三个工作日。</w:t>
      </w:r>
    </w:p>
    <w:p w14:paraId="685CF0BA">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（三）竞争性磋商文件发售</w:t>
      </w:r>
    </w:p>
    <w:p w14:paraId="40C7709D">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1.竞争性磋商文件发售期：2024年</w:t>
      </w:r>
      <w:r>
        <w:rPr>
          <w:rFonts w:hint="eastAsia" w:ascii="Times New Roman" w:hAnsi="Times New Roman"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cs="宋体"/>
          <w:sz w:val="24"/>
          <w:szCs w:val="24"/>
          <w:highlight w:val="none"/>
          <w:lang w:val="en-US" w:eastAsia="zh-CN"/>
        </w:rPr>
        <w:t>31</w:t>
      </w:r>
      <w:r>
        <w:rPr>
          <w:rFonts w:hint="eastAsia" w:ascii="Times New Roman" w:hAnsi="Times New Roman" w:eastAsia="宋体" w:cs="宋体"/>
          <w:sz w:val="24"/>
          <w:szCs w:val="24"/>
          <w:highlight w:val="none"/>
        </w:rPr>
        <w:t xml:space="preserve">日至2024年 </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 xml:space="preserve"> 月</w:t>
      </w:r>
      <w:r>
        <w:rPr>
          <w:rFonts w:hint="eastAsia" w:ascii="Times New Roman" w:hAnsi="Times New Roman" w:cs="宋体"/>
          <w:sz w:val="24"/>
          <w:szCs w:val="24"/>
          <w:highlight w:val="none"/>
          <w:lang w:val="en-US" w:eastAsia="zh-CN"/>
        </w:rPr>
        <w:t>6</w:t>
      </w:r>
      <w:r>
        <w:rPr>
          <w:rFonts w:hint="eastAsia" w:ascii="Times New Roman" w:hAnsi="Times New Roman" w:eastAsia="宋体" w:cs="宋体"/>
          <w:sz w:val="24"/>
          <w:szCs w:val="24"/>
          <w:highlight w:val="none"/>
        </w:rPr>
        <w:t xml:space="preserve"> 日</w:t>
      </w:r>
    </w:p>
    <w:p w14:paraId="18FB7EB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2.报名方式：供应商在2024年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 xml:space="preserve">月 </w:t>
      </w:r>
      <w:r>
        <w:rPr>
          <w:rFonts w:hint="eastAsia" w:ascii="Times New Roman" w:hAnsi="Times New Roman" w:cs="宋体"/>
          <w:sz w:val="24"/>
          <w:szCs w:val="24"/>
          <w:highlight w:val="none"/>
          <w:lang w:val="en-US" w:eastAsia="zh-CN"/>
        </w:rPr>
        <w:t>6</w:t>
      </w:r>
      <w:r>
        <w:rPr>
          <w:rFonts w:hint="eastAsia" w:ascii="Times New Roman" w:hAnsi="Times New Roman" w:eastAsia="宋体" w:cs="宋体"/>
          <w:sz w:val="24"/>
          <w:szCs w:val="24"/>
          <w:highlight w:val="none"/>
        </w:rPr>
        <w:t xml:space="preserve"> 日17:00时前将《磋商文件发售登记表》（加盖供应商公章）扫描后发送至电子邮箱273243138@qq.com ，视为具备报名资格，否则视为无效。</w:t>
      </w:r>
    </w:p>
    <w:p w14:paraId="631B51F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3.竞争性磋商文件售价：人民币300元/包（售后不退）。</w:t>
      </w:r>
    </w:p>
    <w:p w14:paraId="715BDA9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4.磋商文件费缴纳方式：报名时缴纳。</w:t>
      </w:r>
    </w:p>
    <w:p w14:paraId="6492DF4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（四）供应商须满足以下三种要件，其响应文件才被接受：</w:t>
      </w:r>
    </w:p>
    <w:p w14:paraId="0E957F36">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1.完成报名并按时缴纳了报名费；</w:t>
      </w:r>
    </w:p>
    <w:p w14:paraId="0E02655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2.按时递交了响应文件；</w:t>
      </w:r>
    </w:p>
    <w:p w14:paraId="101E3CF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3.按时签到。</w:t>
      </w:r>
    </w:p>
    <w:p w14:paraId="529A9320">
      <w:pPr>
        <w:spacing w:line="540" w:lineRule="exact"/>
        <w:ind w:firstLine="480" w:firstLineChars="200"/>
        <w:rPr>
          <w:rFonts w:ascii="Times New Roman" w:hAnsi="Times New Roman" w:eastAsia="宋体" w:cs="宋体"/>
          <w:sz w:val="24"/>
          <w:szCs w:val="24"/>
          <w:highlight w:val="none"/>
        </w:rPr>
      </w:pPr>
      <w:bookmarkStart w:id="36" w:name="_Toc15855"/>
      <w:bookmarkStart w:id="37" w:name="_Toc373860294"/>
      <w:bookmarkStart w:id="38" w:name="_Toc75258775"/>
      <w:r>
        <w:rPr>
          <w:rFonts w:hint="eastAsia" w:ascii="Times New Roman" w:hAnsi="Times New Roman" w:eastAsia="宋体" w:cs="宋体"/>
          <w:sz w:val="24"/>
          <w:szCs w:val="24"/>
          <w:highlight w:val="none"/>
        </w:rPr>
        <w:t>（五）递交响应文件地点：攀钢集团工科工程咨询有限公司会议室（重庆市渝北区青枫北路12号双子座B座13楼）</w:t>
      </w:r>
    </w:p>
    <w:p w14:paraId="7BCD37BB">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（六）响应文件递交截止时间：2024年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cs="宋体"/>
          <w:sz w:val="24"/>
          <w:szCs w:val="24"/>
          <w:highlight w:val="none"/>
          <w:lang w:val="en-US" w:eastAsia="zh-CN"/>
        </w:rPr>
        <w:t>13</w:t>
      </w:r>
      <w:r>
        <w:rPr>
          <w:rFonts w:hint="eastAsia" w:ascii="Times New Roman" w:hAnsi="Times New Roman" w:eastAsia="宋体" w:cs="宋体"/>
          <w:sz w:val="24"/>
          <w:szCs w:val="24"/>
          <w:highlight w:val="none"/>
        </w:rPr>
        <w:t xml:space="preserve"> 日北京时间14:30</w:t>
      </w:r>
    </w:p>
    <w:p w14:paraId="4B724B1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（七）磋商开始时间：2024年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cs="宋体"/>
          <w:sz w:val="24"/>
          <w:szCs w:val="24"/>
          <w:highlight w:val="none"/>
          <w:lang w:val="en-US" w:eastAsia="zh-CN"/>
        </w:rPr>
        <w:t>13</w:t>
      </w:r>
      <w:r>
        <w:rPr>
          <w:rFonts w:hint="eastAsia" w:ascii="Times New Roman" w:hAnsi="Times New Roman" w:eastAsia="宋体" w:cs="宋体"/>
          <w:sz w:val="24"/>
          <w:szCs w:val="24"/>
          <w:highlight w:val="none"/>
        </w:rPr>
        <w:t xml:space="preserve"> 日北京时间14:30</w:t>
      </w:r>
    </w:p>
    <w:p w14:paraId="59E87872">
      <w:pPr>
        <w:pStyle w:val="6"/>
        <w:spacing w:before="0" w:after="0" w:line="540" w:lineRule="exact"/>
        <w:ind w:firstLine="482" w:firstLineChars="200"/>
        <w:rPr>
          <w:rFonts w:ascii="Times New Roman" w:hAnsi="Times New Roman" w:eastAsia="宋体" w:cs="宋体"/>
          <w:sz w:val="24"/>
          <w:szCs w:val="24"/>
          <w:highlight w:val="none"/>
        </w:rPr>
      </w:pPr>
      <w:bookmarkStart w:id="39" w:name="_Toc32679"/>
      <w:bookmarkStart w:id="40" w:name="_Toc1342"/>
      <w:bookmarkStart w:id="41" w:name="_Toc26111"/>
      <w:r>
        <w:rPr>
          <w:rFonts w:hint="eastAsia" w:ascii="Times New Roman" w:hAnsi="Times New Roman" w:eastAsia="宋体" w:cs="宋体"/>
          <w:sz w:val="24"/>
          <w:szCs w:val="24"/>
          <w:highlight w:val="none"/>
        </w:rPr>
        <w:t>五、磋商保证金</w:t>
      </w:r>
      <w:bookmarkEnd w:id="36"/>
      <w:bookmarkEnd w:id="37"/>
      <w:bookmarkEnd w:id="38"/>
      <w:bookmarkEnd w:id="39"/>
      <w:bookmarkEnd w:id="40"/>
      <w:bookmarkEnd w:id="41"/>
    </w:p>
    <w:p w14:paraId="79AFCA68">
      <w:pPr>
        <w:spacing w:line="540" w:lineRule="exact"/>
        <w:ind w:firstLine="480" w:firstLineChars="200"/>
        <w:rPr>
          <w:rFonts w:ascii="Times New Roman" w:hAnsi="Times New Roman" w:eastAsia="宋体" w:cs="宋体"/>
          <w:sz w:val="24"/>
          <w:szCs w:val="24"/>
          <w:highlight w:val="none"/>
        </w:rPr>
      </w:pPr>
      <w:bookmarkStart w:id="42" w:name="_Toc530038692"/>
      <w:r>
        <w:rPr>
          <w:rFonts w:hint="eastAsia" w:ascii="Times New Roman" w:hAnsi="Times New Roman" w:eastAsia="宋体" w:cs="宋体"/>
          <w:sz w:val="24"/>
          <w:szCs w:val="24"/>
          <w:highlight w:val="none"/>
        </w:rPr>
        <w:t>（一）磋商保证金递交</w:t>
      </w:r>
    </w:p>
    <w:p w14:paraId="4C04606F">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供应商须按本项目规定的磋商保证金金额进行缴纳（保证金金额详见本篇，一、竞争性磋商内容），由供应商从其单位账户将磋商保证金汇至以下账户，磋商保证金的到账截止时间为2024年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 xml:space="preserve"> 月</w:t>
      </w:r>
      <w:r>
        <w:rPr>
          <w:rFonts w:hint="eastAsia" w:ascii="Times New Roman" w:hAnsi="Times New Roman" w:cs="宋体"/>
          <w:sz w:val="24"/>
          <w:szCs w:val="24"/>
          <w:highlight w:val="none"/>
          <w:lang w:val="en-US" w:eastAsia="zh-CN"/>
        </w:rPr>
        <w:t>13</w:t>
      </w:r>
      <w:r>
        <w:rPr>
          <w:rFonts w:hint="eastAsia" w:ascii="Times New Roman" w:hAnsi="Times New Roman" w:eastAsia="宋体" w:cs="宋体"/>
          <w:sz w:val="24"/>
          <w:szCs w:val="24"/>
          <w:highlight w:val="none"/>
        </w:rPr>
        <w:t xml:space="preserve"> 日12:00。缴纳保证金时付款凭证备注栏必须备注项目名称（可简写）。</w:t>
      </w:r>
    </w:p>
    <w:p w14:paraId="1A5D6CD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磋商保证金账户：</w:t>
      </w:r>
    </w:p>
    <w:p w14:paraId="2D1CCDC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户  名：攀钢集团工科工程咨询有限公司重庆分公司</w:t>
      </w:r>
    </w:p>
    <w:p w14:paraId="7BF3EA2A">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开户行：中国农业银行重庆巴南马王坪支行 </w:t>
      </w:r>
    </w:p>
    <w:p w14:paraId="1F2C429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账  号：31101201040002679</w:t>
      </w:r>
    </w:p>
    <w:p w14:paraId="5A11FB23">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（二）保证金退还方式</w:t>
      </w:r>
    </w:p>
    <w:p w14:paraId="5271B52F">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1.非成交供应商的保证金，在成交通知书发放后，由采购代理机构在五个工作日内按来款渠道直接退还。</w:t>
      </w:r>
    </w:p>
    <w:p w14:paraId="7E7680A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2.成交供应商的投标保证金，在成交供应商与采购人签订合同后，由采购代理机构扣除中标服务费后在五个工作日内按资金来款渠道直接退还。</w:t>
      </w:r>
    </w:p>
    <w:p w14:paraId="23E2A4B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（二）保证金退还方式</w:t>
      </w:r>
    </w:p>
    <w:p w14:paraId="03B8206D">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1.未成交供应商的保证金，在成交通知书发放后，由采购代理机构在五个工作日内按来款渠道直接退还。</w:t>
      </w:r>
    </w:p>
    <w:p w14:paraId="488F79E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 成交供应商的磋商保证金，在成交供应商与采购人签订合同并将合同复印件递交采购代理机构后，由采购代理机构在五个工作日内按资金来款渠道直接退还。</w:t>
      </w:r>
    </w:p>
    <w:p w14:paraId="3EE60362">
      <w:pPr>
        <w:pStyle w:val="6"/>
        <w:spacing w:before="0" w:after="0" w:line="540" w:lineRule="exact"/>
        <w:ind w:firstLine="482" w:firstLineChars="200"/>
        <w:rPr>
          <w:rFonts w:ascii="Times New Roman" w:hAnsi="Times New Roman" w:eastAsia="宋体" w:cs="宋体"/>
          <w:sz w:val="24"/>
          <w:szCs w:val="24"/>
          <w:highlight w:val="none"/>
        </w:rPr>
      </w:pPr>
      <w:bookmarkStart w:id="43" w:name="_Toc75258776"/>
      <w:bookmarkStart w:id="44" w:name="_Toc7727"/>
      <w:bookmarkStart w:id="45" w:name="_Toc24119"/>
      <w:bookmarkStart w:id="46" w:name="_Toc17564"/>
      <w:bookmarkStart w:id="47" w:name="_Toc19386"/>
      <w:r>
        <w:rPr>
          <w:rFonts w:hint="eastAsia" w:ascii="Times New Roman" w:hAnsi="Times New Roman" w:eastAsia="宋体" w:cs="宋体"/>
          <w:sz w:val="24"/>
          <w:szCs w:val="24"/>
          <w:highlight w:val="none"/>
        </w:rPr>
        <w:t>六、采购项目需落实的政府采购政策</w:t>
      </w:r>
      <w:bookmarkEnd w:id="42"/>
      <w:bookmarkEnd w:id="43"/>
      <w:bookmarkEnd w:id="44"/>
      <w:bookmarkEnd w:id="45"/>
      <w:bookmarkEnd w:id="46"/>
      <w:bookmarkEnd w:id="47"/>
    </w:p>
    <w:p w14:paraId="5EB3CC70">
      <w:pPr>
        <w:snapToGrid w:val="0"/>
        <w:spacing w:line="540" w:lineRule="exact"/>
        <w:ind w:firstLine="480" w:firstLineChars="200"/>
        <w:rPr>
          <w:rFonts w:ascii="Times New Roman" w:hAnsi="Times New Roman" w:eastAsia="宋体" w:cs="宋体"/>
          <w:sz w:val="24"/>
          <w:szCs w:val="24"/>
          <w:highlight w:val="none"/>
        </w:rPr>
      </w:pPr>
      <w:bookmarkStart w:id="48" w:name="_Toc25434"/>
      <w:bookmarkStart w:id="49" w:name="_Toc75258777"/>
      <w:r>
        <w:rPr>
          <w:rFonts w:hint="eastAsia" w:ascii="Times New Roman" w:hAnsi="Times New Roman" w:eastAsia="宋体" w:cs="宋体"/>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B45B444">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（二）按照财政部、工业和信息化部关于印发《政府采购促进中小企业发展管理办法》的通知（财库〔2020〕46号）的规定，落实促进中小企业发展政策。</w:t>
      </w:r>
    </w:p>
    <w:p w14:paraId="4EF091A1">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（三）按照《财政部、司法部关于政府采购支持监狱企业发展有关问题的通知》（财库〔2014〕68号）的规定，落实支持监狱企业发展政策。</w:t>
      </w:r>
    </w:p>
    <w:p w14:paraId="588C5656">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（四）按照《三部门联合发布关于促进残疾人就业政府采购政策的通知》（财库〔2017〕 141号）的规定，落实支持残疾人福利性单位发展政策。</w:t>
      </w:r>
    </w:p>
    <w:bookmarkEnd w:id="48"/>
    <w:bookmarkEnd w:id="49"/>
    <w:p w14:paraId="48621558">
      <w:pPr>
        <w:pStyle w:val="6"/>
        <w:spacing w:before="0" w:after="0" w:line="540" w:lineRule="exact"/>
        <w:ind w:firstLine="482" w:firstLineChars="200"/>
        <w:rPr>
          <w:rFonts w:ascii="Times New Roman" w:hAnsi="Times New Roman" w:eastAsia="宋体" w:cs="宋体"/>
          <w:sz w:val="24"/>
          <w:szCs w:val="24"/>
          <w:highlight w:val="none"/>
        </w:rPr>
      </w:pPr>
      <w:bookmarkStart w:id="50" w:name="_Toc20130536"/>
      <w:bookmarkStart w:id="51" w:name="_Toc2987"/>
      <w:bookmarkStart w:id="52" w:name="_Toc27112"/>
      <w:bookmarkStart w:id="53" w:name="_Toc3773"/>
      <w:r>
        <w:rPr>
          <w:rFonts w:hint="eastAsia" w:ascii="Times New Roman" w:hAnsi="Times New Roman" w:eastAsia="宋体" w:cs="宋体"/>
          <w:sz w:val="24"/>
          <w:szCs w:val="24"/>
          <w:highlight w:val="none"/>
        </w:rPr>
        <w:t>七、其它有关规定</w:t>
      </w:r>
      <w:bookmarkEnd w:id="50"/>
      <w:bookmarkEnd w:id="51"/>
      <w:bookmarkEnd w:id="52"/>
      <w:bookmarkEnd w:id="53"/>
    </w:p>
    <w:p w14:paraId="076124E1">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（一）单位负责人为同一人或者存在直接控股、管理关系的不同供应商，不得参加同一合同项（包）下的政府采购活动，否则均为无效响应。</w:t>
      </w:r>
    </w:p>
    <w:p w14:paraId="031447EF">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（二）为采购项目提供整体设计、规范编制或者项目管理、监理、检测等服务的供应商，不得再参加该采购项目的其他采购活动。</w:t>
      </w:r>
    </w:p>
    <w:p w14:paraId="51DF8C10">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7DB46448">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（四）超过响应文件截止时间递交的响应文件，恕不接收。</w:t>
      </w:r>
    </w:p>
    <w:p w14:paraId="6CD0F596">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（五）磋商费用：无论磋商结果如何，供应商参与本项目磋商的所有费用均应由供应商自行承担。</w:t>
      </w:r>
    </w:p>
    <w:p w14:paraId="28BCFC69">
      <w:pPr>
        <w:snapToGrid w:val="0"/>
        <w:spacing w:line="54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（六）本项目不接受联合体参与磋商，否则按无效处理。</w:t>
      </w:r>
    </w:p>
    <w:p w14:paraId="2924D430">
      <w:pPr>
        <w:snapToGrid w:val="0"/>
        <w:spacing w:line="54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（七）本项目不接受合同分包，否则按无效处理。</w:t>
      </w:r>
    </w:p>
    <w:p w14:paraId="494A45DA">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9071F85">
      <w:pPr>
        <w:snapToGrid w:val="0"/>
        <w:spacing w:line="500" w:lineRule="exact"/>
        <w:ind w:firstLine="480" w:firstLineChars="200"/>
        <w:rPr>
          <w:rFonts w:ascii="Times New Roman" w:hAnsi="Times New Roman" w:eastAsia="宋体" w:cs="宋体"/>
          <w:sz w:val="24"/>
          <w:szCs w:val="24"/>
          <w:highlight w:val="none"/>
        </w:rPr>
      </w:pPr>
    </w:p>
    <w:p w14:paraId="6687DB6D">
      <w:pPr>
        <w:pStyle w:val="6"/>
        <w:spacing w:before="0" w:after="0" w:line="500" w:lineRule="exact"/>
        <w:ind w:firstLine="482" w:firstLineChars="200"/>
        <w:rPr>
          <w:rFonts w:ascii="Times New Roman" w:hAnsi="Times New Roman" w:eastAsia="宋体" w:cs="宋体"/>
          <w:sz w:val="24"/>
          <w:szCs w:val="24"/>
          <w:highlight w:val="none"/>
        </w:rPr>
      </w:pPr>
      <w:bookmarkStart w:id="54" w:name="_Toc31612"/>
      <w:bookmarkStart w:id="55" w:name="_Toc2568"/>
      <w:bookmarkStart w:id="56" w:name="_Toc9088"/>
      <w:bookmarkStart w:id="57" w:name="_Toc9505"/>
      <w:r>
        <w:rPr>
          <w:rFonts w:hint="eastAsia" w:ascii="Times New Roman" w:hAnsi="Times New Roman" w:eastAsia="宋体" w:cs="宋体"/>
          <w:sz w:val="24"/>
          <w:szCs w:val="24"/>
          <w:highlight w:val="none"/>
        </w:rPr>
        <w:t>八、联系方式</w:t>
      </w:r>
      <w:bookmarkEnd w:id="54"/>
      <w:bookmarkEnd w:id="55"/>
      <w:bookmarkEnd w:id="56"/>
      <w:bookmarkEnd w:id="57"/>
    </w:p>
    <w:p w14:paraId="73427E68">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（一）采购人：重庆市无线电监测站</w:t>
      </w:r>
    </w:p>
    <w:p w14:paraId="772D5A22">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联系人：罗老师</w:t>
      </w:r>
    </w:p>
    <w:p w14:paraId="4A546FC1">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电  话：023-67710873</w:t>
      </w:r>
    </w:p>
    <w:p w14:paraId="6A4867C4">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地  址：重庆市江北区兴隆路26号数码大厦16楼</w:t>
      </w:r>
    </w:p>
    <w:p w14:paraId="5E0B220E">
      <w:pPr>
        <w:pStyle w:val="70"/>
        <w:rPr>
          <w:rFonts w:ascii="Times New Roman" w:hAnsi="Times New Roman" w:eastAsia="宋体" w:cs="宋体"/>
          <w:color w:val="auto"/>
          <w:szCs w:val="24"/>
          <w:highlight w:val="none"/>
        </w:rPr>
      </w:pPr>
    </w:p>
    <w:p w14:paraId="5348C0E6">
      <w:pPr>
        <w:pStyle w:val="70"/>
        <w:rPr>
          <w:rFonts w:ascii="Times New Roman" w:hAnsi="Times New Roman" w:eastAsia="宋体" w:cs="宋体"/>
          <w:color w:val="auto"/>
          <w:szCs w:val="24"/>
          <w:highlight w:val="none"/>
        </w:rPr>
      </w:pPr>
    </w:p>
    <w:p w14:paraId="7DCA5D96">
      <w:pPr>
        <w:pStyle w:val="70"/>
        <w:rPr>
          <w:rFonts w:ascii="Times New Roman" w:hAnsi="Times New Roman" w:eastAsia="宋体" w:cs="宋体"/>
          <w:color w:val="auto"/>
          <w:szCs w:val="24"/>
          <w:highlight w:val="none"/>
        </w:rPr>
      </w:pPr>
    </w:p>
    <w:p w14:paraId="231C45C5">
      <w:pPr>
        <w:snapToGrid w:val="0"/>
        <w:spacing w:line="500" w:lineRule="exact"/>
        <w:ind w:firstLine="480" w:firstLineChars="200"/>
        <w:outlineLvl w:val="2"/>
        <w:rPr>
          <w:rFonts w:ascii="Times New Roman" w:hAnsi="Times New Roman" w:eastAsia="宋体" w:cs="宋体"/>
          <w:sz w:val="24"/>
          <w:szCs w:val="24"/>
          <w:highlight w:val="none"/>
        </w:rPr>
      </w:pPr>
      <w:bookmarkStart w:id="58" w:name="_Toc178828108"/>
      <w:bookmarkStart w:id="59" w:name="_Toc180051219"/>
      <w:bookmarkStart w:id="60" w:name="_Toc216163282"/>
      <w:r>
        <w:rPr>
          <w:rFonts w:hint="eastAsia" w:ascii="Times New Roman" w:hAnsi="Times New Roman" w:eastAsia="宋体" w:cs="宋体"/>
          <w:sz w:val="24"/>
          <w:szCs w:val="24"/>
          <w:highlight w:val="none"/>
        </w:rPr>
        <w:t>（二）采购代理机构：攀钢集团工科工程咨询有限公司</w:t>
      </w:r>
    </w:p>
    <w:p w14:paraId="79B9698E">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联系人：李老师 </w:t>
      </w:r>
    </w:p>
    <w:p w14:paraId="2D7E410B">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电  话：18502307440</w:t>
      </w:r>
    </w:p>
    <w:p w14:paraId="548E79DA">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地  址：重庆市渝北区青枫北路12号双子座B座13楼</w:t>
      </w:r>
    </w:p>
    <w:p w14:paraId="362DC541">
      <w:pPr>
        <w:snapToGrid w:val="0"/>
        <w:spacing w:line="360" w:lineRule="auto"/>
        <w:ind w:firstLine="480" w:firstLineChars="200"/>
        <w:rPr>
          <w:rFonts w:ascii="Times New Roman" w:hAnsi="Times New Roman" w:eastAsia="宋体" w:cs="宋体"/>
          <w:sz w:val="24"/>
          <w:szCs w:val="24"/>
          <w:highlight w:val="none"/>
        </w:rPr>
      </w:pPr>
    </w:p>
    <w:p w14:paraId="0E3281F5">
      <w:pPr>
        <w:pStyle w:val="2"/>
        <w:rPr>
          <w:rFonts w:ascii="Times New Roman" w:hAnsi="Times New Roman" w:eastAsia="宋体" w:cs="宋体"/>
          <w:highlight w:val="none"/>
        </w:rPr>
      </w:pPr>
    </w:p>
    <w:p w14:paraId="341A7A06">
      <w:pPr>
        <w:pStyle w:val="3"/>
        <w:ind w:left="0"/>
        <w:rPr>
          <w:rFonts w:ascii="Times New Roman" w:hAnsi="Times New Roman" w:eastAsia="宋体" w:cs="宋体"/>
          <w:highlight w:val="none"/>
        </w:rPr>
      </w:pPr>
    </w:p>
    <w:bookmarkEnd w:id="58"/>
    <w:bookmarkEnd w:id="59"/>
    <w:bookmarkEnd w:id="60"/>
    <w:p w14:paraId="0FFCDF70">
      <w:pPr>
        <w:pStyle w:val="5"/>
        <w:keepNext/>
        <w:keepLines/>
        <w:pageBreakBefore w:val="0"/>
        <w:widowControl w:val="0"/>
        <w:kinsoku/>
        <w:wordWrap/>
        <w:overflowPunct/>
        <w:topLinePunct w:val="0"/>
        <w:autoSpaceDE/>
        <w:autoSpaceDN/>
        <w:bidi w:val="0"/>
        <w:adjustRightInd/>
        <w:snapToGrid/>
        <w:spacing w:line="500" w:lineRule="exact"/>
        <w:jc w:val="center"/>
        <w:textAlignment w:val="auto"/>
        <w:rPr>
          <w:highlight w:val="none"/>
        </w:rPr>
      </w:pPr>
      <w:bookmarkStart w:id="61" w:name="_Toc13245"/>
      <w:bookmarkStart w:id="62" w:name="_Toc6973"/>
      <w:bookmarkStart w:id="63" w:name="_Toc12789058"/>
      <w:r>
        <w:rPr>
          <w:rFonts w:hint="eastAsia"/>
          <w:highlight w:val="none"/>
        </w:rPr>
        <w:t>第二篇  项目技术需求</w:t>
      </w:r>
      <w:bookmarkEnd w:id="61"/>
      <w:bookmarkEnd w:id="62"/>
    </w:p>
    <w:p w14:paraId="2D6CCA15">
      <w:pPr>
        <w:snapToGrid w:val="0"/>
        <w:spacing w:line="540" w:lineRule="exact"/>
        <w:rPr>
          <w:rFonts w:ascii="Times New Roman" w:hAnsi="Times New Roman" w:eastAsia="宋体" w:cs="宋体"/>
          <w:b/>
          <w:sz w:val="21"/>
          <w:szCs w:val="21"/>
          <w:highlight w:val="none"/>
        </w:rPr>
      </w:pPr>
      <w:bookmarkStart w:id="64" w:name="_Toc441065663"/>
      <w:bookmarkStart w:id="65" w:name="_Toc5006885"/>
      <w:bookmarkStart w:id="66" w:name="_Toc78194437"/>
      <w:bookmarkStart w:id="67" w:name="_Toc6232092"/>
      <w:bookmarkStart w:id="68" w:name="_Toc516989213"/>
      <w:r>
        <w:rPr>
          <w:rFonts w:hint="eastAsia" w:ascii="Times New Roman" w:hAnsi="Times New Roman" w:eastAsia="宋体" w:cs="宋体"/>
          <w:b/>
          <w:sz w:val="21"/>
          <w:szCs w:val="21"/>
          <w:highlight w:val="none"/>
        </w:rPr>
        <w:t>“※”标注的要求为符合性审查中的实质性要求，响应文件若不满足按无效响应处理。</w:t>
      </w:r>
    </w:p>
    <w:p w14:paraId="02C23E28">
      <w:pPr>
        <w:snapToGrid w:val="0"/>
        <w:spacing w:line="540" w:lineRule="exact"/>
        <w:rPr>
          <w:rFonts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“★”标注的要求为重要技术需求，若不满足将按照评标因素中相关规定处理。</w:t>
      </w:r>
    </w:p>
    <w:p w14:paraId="18F3456C">
      <w:pPr>
        <w:autoSpaceDE w:val="0"/>
        <w:autoSpaceDN w:val="0"/>
        <w:adjustRightInd w:val="0"/>
        <w:spacing w:line="540" w:lineRule="exact"/>
        <w:ind w:firstLine="422" w:firstLineChars="200"/>
        <w:jc w:val="left"/>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w:t>
      </w:r>
      <w:r>
        <w:rPr>
          <w:rFonts w:hint="eastAsia" w:ascii="Times New Roman" w:hAnsi="Times New Roman" w:eastAsia="宋体" w:cs="宋体"/>
          <w:b/>
          <w:bCs/>
          <w:kern w:val="0"/>
          <w:sz w:val="24"/>
          <w:szCs w:val="24"/>
          <w:highlight w:val="none"/>
        </w:rPr>
        <w:t>一、招标项目一览表</w:t>
      </w:r>
    </w:p>
    <w:tbl>
      <w:tblPr>
        <w:tblStyle w:val="60"/>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528"/>
        <w:gridCol w:w="1483"/>
        <w:gridCol w:w="1635"/>
      </w:tblGrid>
      <w:tr w14:paraId="4BE9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8" w:type="dxa"/>
            <w:vAlign w:val="center"/>
          </w:tcPr>
          <w:p w14:paraId="115EB6C7">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序号</w:t>
            </w:r>
          </w:p>
        </w:tc>
        <w:tc>
          <w:tcPr>
            <w:tcW w:w="5528" w:type="dxa"/>
            <w:vAlign w:val="center"/>
          </w:tcPr>
          <w:p w14:paraId="6FB1A3E5">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项目内容</w:t>
            </w:r>
          </w:p>
        </w:tc>
        <w:tc>
          <w:tcPr>
            <w:tcW w:w="1483" w:type="dxa"/>
            <w:vAlign w:val="center"/>
          </w:tcPr>
          <w:p w14:paraId="5FBEBC8F">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数量/单位</w:t>
            </w:r>
          </w:p>
        </w:tc>
        <w:tc>
          <w:tcPr>
            <w:tcW w:w="1635" w:type="dxa"/>
            <w:vAlign w:val="center"/>
          </w:tcPr>
          <w:p w14:paraId="0E521561">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备注</w:t>
            </w:r>
          </w:p>
        </w:tc>
      </w:tr>
      <w:tr w14:paraId="77F4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58" w:type="dxa"/>
            <w:vAlign w:val="center"/>
          </w:tcPr>
          <w:p w14:paraId="15F2BB40">
            <w:pPr>
              <w:jc w:val="center"/>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w:t>
            </w:r>
          </w:p>
        </w:tc>
        <w:tc>
          <w:tcPr>
            <w:tcW w:w="5528" w:type="dxa"/>
            <w:vAlign w:val="center"/>
          </w:tcPr>
          <w:p w14:paraId="2880FD31">
            <w:pPr>
              <w:jc w:val="center"/>
              <w:rPr>
                <w:rFonts w:ascii="Times New Roman" w:hAnsi="Times New Roman" w:eastAsia="宋体" w:cs="宋体"/>
                <w:sz w:val="32"/>
                <w:highlight w:val="none"/>
              </w:rPr>
            </w:pPr>
            <w:r>
              <w:rPr>
                <w:rFonts w:hint="eastAsia" w:ascii="Times New Roman" w:hAnsi="Times New Roman" w:eastAsia="宋体" w:cs="宋体"/>
                <w:sz w:val="24"/>
                <w:szCs w:val="24"/>
                <w:highlight w:val="none"/>
              </w:rPr>
              <w:t>万州大垭口无线电监测固定站房屋加固维修项目</w:t>
            </w:r>
          </w:p>
        </w:tc>
        <w:tc>
          <w:tcPr>
            <w:tcW w:w="1483" w:type="dxa"/>
            <w:vAlign w:val="center"/>
          </w:tcPr>
          <w:p w14:paraId="5D8A92A4">
            <w:pPr>
              <w:jc w:val="center"/>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1项</w:t>
            </w:r>
          </w:p>
        </w:tc>
        <w:tc>
          <w:tcPr>
            <w:tcW w:w="1635" w:type="dxa"/>
            <w:vAlign w:val="center"/>
          </w:tcPr>
          <w:p w14:paraId="22CF28AC">
            <w:pPr>
              <w:jc w:val="center"/>
              <w:rPr>
                <w:rFonts w:ascii="Times New Roman" w:hAnsi="Times New Roman" w:eastAsia="宋体" w:cs="宋体"/>
                <w:sz w:val="24"/>
                <w:szCs w:val="24"/>
                <w:highlight w:val="none"/>
              </w:rPr>
            </w:pPr>
          </w:p>
        </w:tc>
      </w:tr>
      <w:bookmarkEnd w:id="64"/>
      <w:bookmarkEnd w:id="65"/>
      <w:bookmarkEnd w:id="66"/>
      <w:bookmarkEnd w:id="67"/>
      <w:bookmarkEnd w:id="68"/>
    </w:tbl>
    <w:p w14:paraId="426DC772">
      <w:pPr>
        <w:spacing w:line="500" w:lineRule="exact"/>
        <w:ind w:firstLine="482" w:firstLineChars="200"/>
        <w:jc w:val="left"/>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二、采购项目技术需求</w:t>
      </w:r>
    </w:p>
    <w:p w14:paraId="577CBF72">
      <w:pPr>
        <w:snapToGrid w:val="0"/>
        <w:spacing w:line="360" w:lineRule="auto"/>
        <w:ind w:firstLine="422" w:firstLineChars="200"/>
        <w:rPr>
          <w:rFonts w:ascii="Times New Roman" w:hAnsi="Times New Roman" w:eastAsia="宋体"/>
          <w:b/>
          <w:color w:val="000000" w:themeColor="text1"/>
          <w:sz w:val="24"/>
          <w:szCs w:val="24"/>
          <w:highlight w:val="none"/>
          <w14:textFill>
            <w14:solidFill>
              <w14:schemeClr w14:val="tx1"/>
            </w14:solidFill>
          </w14:textFill>
        </w:rPr>
      </w:pPr>
      <w:r>
        <w:rPr>
          <w:rFonts w:hint="eastAsia" w:ascii="Times New Roman" w:hAnsi="Times New Roman" w:eastAsia="宋体" w:cs="宋体"/>
          <w:b/>
          <w:sz w:val="21"/>
          <w:szCs w:val="21"/>
          <w:highlight w:val="none"/>
        </w:rPr>
        <w:t>※</w:t>
      </w:r>
      <w:r>
        <w:rPr>
          <w:rFonts w:hint="eastAsia" w:ascii="Times New Roman" w:hAnsi="Times New Roman" w:eastAsia="宋体"/>
          <w:b/>
          <w:color w:val="000000" w:themeColor="text1"/>
          <w:sz w:val="24"/>
          <w:szCs w:val="24"/>
          <w:highlight w:val="none"/>
          <w14:textFill>
            <w14:solidFill>
              <w14:schemeClr w14:val="tx1"/>
            </w14:solidFill>
          </w14:textFill>
        </w:rPr>
        <w:t>（一）项目概述</w:t>
      </w:r>
    </w:p>
    <w:p w14:paraId="37AD954F">
      <w:pPr>
        <w:snapToGrid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根据重庆交大建设工程质检中心对万州大垭口无线电监测固定站房屋建筑鉴定报告，</w:t>
      </w:r>
      <w:r>
        <w:rPr>
          <w:rFonts w:hint="eastAsia" w:ascii="Times New Roman" w:hAnsi="Times New Roman" w:cs="宋体"/>
          <w:color w:val="auto"/>
          <w:sz w:val="24"/>
          <w:szCs w:val="24"/>
          <w:highlight w:val="none"/>
          <w:lang w:val="en-US" w:eastAsia="zh-CN"/>
        </w:rPr>
        <w:t>为消除</w:t>
      </w:r>
      <w:r>
        <w:rPr>
          <w:rFonts w:hint="eastAsia" w:ascii="Times New Roman" w:hAnsi="Times New Roman" w:eastAsia="宋体" w:cs="宋体"/>
          <w:color w:val="auto"/>
          <w:sz w:val="24"/>
          <w:szCs w:val="24"/>
          <w:highlight w:val="none"/>
        </w:rPr>
        <w:t>万州大垭口无线电监测固定站房屋</w:t>
      </w:r>
      <w:r>
        <w:rPr>
          <w:rFonts w:hint="eastAsia" w:ascii="Times New Roman" w:hAnsi="Times New Roman" w:cs="宋体"/>
          <w:color w:val="auto"/>
          <w:sz w:val="24"/>
          <w:szCs w:val="24"/>
          <w:highlight w:val="none"/>
          <w:lang w:val="en-US" w:eastAsia="zh-CN"/>
        </w:rPr>
        <w:t>的</w:t>
      </w:r>
      <w:r>
        <w:rPr>
          <w:rFonts w:hint="eastAsia" w:ascii="Times New Roman" w:hAnsi="Times New Roman" w:eastAsia="宋体" w:cs="宋体"/>
          <w:color w:val="auto"/>
          <w:sz w:val="24"/>
          <w:szCs w:val="24"/>
          <w:highlight w:val="none"/>
        </w:rPr>
        <w:t>安全隐患</w:t>
      </w:r>
      <w:r>
        <w:rPr>
          <w:rFonts w:hint="eastAsia" w:ascii="Times New Roman" w:hAnsi="Times New Roman" w:eastAsia="宋体" w:cs="宋体"/>
          <w:sz w:val="24"/>
          <w:szCs w:val="24"/>
          <w:highlight w:val="none"/>
        </w:rPr>
        <w:t>，委托设计公司对房屋进行加固设计。</w:t>
      </w:r>
      <w:r>
        <w:rPr>
          <w:rFonts w:hint="eastAsia" w:ascii="Times New Roman" w:hAnsi="Times New Roman" w:eastAsia="宋体" w:cs="宋体"/>
          <w:sz w:val="24"/>
          <w:szCs w:val="24"/>
          <w:highlight w:val="none"/>
          <w:lang w:val="en-US" w:eastAsia="zh-CN"/>
        </w:rPr>
        <w:t>本次</w:t>
      </w:r>
      <w:r>
        <w:rPr>
          <w:rFonts w:hint="eastAsia" w:ascii="Times New Roman" w:hAnsi="Times New Roman" w:eastAsia="宋体" w:cs="宋体"/>
          <w:sz w:val="24"/>
          <w:szCs w:val="24"/>
          <w:highlight w:val="none"/>
        </w:rPr>
        <w:t>维修项目主要是对万州大垭口无线电监测固定站房屋出现的裂缝进行修复、植筋锚固及碳纤维材料加固等，以此来提高</w:t>
      </w:r>
      <w:r>
        <w:rPr>
          <w:rFonts w:hint="eastAsia" w:ascii="Times New Roman" w:hAnsi="Times New Roman" w:eastAsia="宋体" w:cs="宋体"/>
          <w:sz w:val="24"/>
          <w:szCs w:val="24"/>
          <w:highlight w:val="none"/>
          <w:lang w:val="en-US" w:eastAsia="zh-CN"/>
        </w:rPr>
        <w:t>房屋</w:t>
      </w:r>
      <w:r>
        <w:rPr>
          <w:rFonts w:hint="eastAsia" w:ascii="Times New Roman" w:hAnsi="Times New Roman" w:eastAsia="宋体" w:cs="宋体"/>
          <w:sz w:val="24"/>
          <w:szCs w:val="24"/>
          <w:highlight w:val="none"/>
        </w:rPr>
        <w:t>结构的抗裂性和承载力，并对外立面和室内墙面进行改造，更换</w:t>
      </w:r>
      <w:r>
        <w:rPr>
          <w:rFonts w:hint="eastAsia" w:ascii="Times New Roman" w:hAnsi="Times New Roman" w:eastAsia="宋体" w:cs="宋体"/>
          <w:sz w:val="24"/>
          <w:szCs w:val="24"/>
          <w:highlight w:val="none"/>
          <w:lang w:val="en-US" w:eastAsia="zh-CN"/>
        </w:rPr>
        <w:t>外</w:t>
      </w:r>
      <w:r>
        <w:rPr>
          <w:rFonts w:hint="eastAsia" w:ascii="Times New Roman" w:hAnsi="Times New Roman" w:eastAsia="宋体" w:cs="宋体"/>
          <w:sz w:val="24"/>
          <w:szCs w:val="24"/>
          <w:highlight w:val="none"/>
        </w:rPr>
        <w:t>立面材质</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颜色，对部分室内进行改造，更换门窗</w:t>
      </w:r>
      <w:r>
        <w:rPr>
          <w:rFonts w:hint="default" w:ascii="Times New Roman" w:hAnsi="Times New Roman" w:cs="宋体"/>
          <w:sz w:val="24"/>
          <w:szCs w:val="24"/>
          <w:highlight w:val="none"/>
        </w:rPr>
        <w:t>等</w:t>
      </w:r>
      <w:r>
        <w:rPr>
          <w:rFonts w:hint="eastAsia" w:ascii="Times New Roman" w:hAnsi="Times New Roman" w:eastAsia="宋体" w:cs="宋体"/>
          <w:sz w:val="24"/>
          <w:szCs w:val="24"/>
          <w:highlight w:val="none"/>
        </w:rPr>
        <w:t>。</w:t>
      </w:r>
    </w:p>
    <w:p w14:paraId="65848E66">
      <w:pPr>
        <w:snapToGrid w:val="0"/>
        <w:spacing w:line="360" w:lineRule="auto"/>
        <w:ind w:firstLine="480" w:firstLineChars="200"/>
        <w:rPr>
          <w:rFonts w:ascii="Times New Roman" w:hAnsi="Times New Roman" w:eastAsia="宋体" w:cs="宋体"/>
          <w:b/>
          <w:sz w:val="24"/>
          <w:szCs w:val="24"/>
          <w:highlight w:val="none"/>
        </w:rPr>
      </w:pPr>
      <w:r>
        <w:rPr>
          <w:rFonts w:hint="eastAsia" w:ascii="Times New Roman" w:hAnsi="Times New Roman" w:eastAsia="宋体" w:cs="宋体"/>
          <w:sz w:val="24"/>
          <w:szCs w:val="24"/>
          <w:highlight w:val="none"/>
        </w:rPr>
        <w:t>本次维修范围为万州大垭口无线电监测固定站房屋加固维修项目。</w:t>
      </w:r>
    </w:p>
    <w:p w14:paraId="2697E2C3">
      <w:pPr>
        <w:spacing w:line="360" w:lineRule="auto"/>
        <w:ind w:firstLine="482" w:firstLineChars="200"/>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（二）项目内容</w:t>
      </w:r>
    </w:p>
    <w:p w14:paraId="2773AC46">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color w:val="auto"/>
          <w:sz w:val="24"/>
          <w:szCs w:val="24"/>
          <w:highlight w:val="none"/>
        </w:rPr>
        <w:t>本项目实施内容包含但不限于工程施工图及设计文件中的要求</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施工图纸及设计文件详见附件</w:t>
      </w:r>
      <w:r>
        <w:rPr>
          <w:rFonts w:hint="eastAsia" w:ascii="Times New Roman" w:hAnsi="Times New Roman" w:eastAsia="宋体" w:cs="宋体"/>
          <w:sz w:val="24"/>
          <w:szCs w:val="24"/>
          <w:highlight w:val="none"/>
          <w:lang w:eastAsia="zh-CN"/>
        </w:rPr>
        <w:t>）</w:t>
      </w:r>
      <w:r>
        <w:rPr>
          <w:rFonts w:hint="eastAsia" w:ascii="Times New Roman" w:hAnsi="Times New Roman" w:cs="宋体"/>
          <w:sz w:val="24"/>
          <w:szCs w:val="24"/>
          <w:highlight w:val="none"/>
          <w:lang w:eastAsia="zh-CN"/>
        </w:rPr>
        <w:t>：</w:t>
      </w:r>
    </w:p>
    <w:p w14:paraId="5FA343C5">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color w:val="auto"/>
          <w:sz w:val="24"/>
          <w:szCs w:val="24"/>
          <w:highlight w:val="none"/>
          <w:lang w:val="en-US" w:eastAsia="zh-CN"/>
        </w:rPr>
        <w:t>1.</w:t>
      </w:r>
      <w:r>
        <w:rPr>
          <w:rFonts w:hint="eastAsia" w:ascii="Times New Roman" w:hAnsi="Times New Roman" w:cs="宋体"/>
          <w:sz w:val="24"/>
          <w:szCs w:val="24"/>
          <w:highlight w:val="none"/>
        </w:rPr>
        <w:t>对大垭口无线电监测固定站石头房一层~四层原门窗、墙板、饰面、涂饰及细部的栏杆、雨棚进行拆除，并重新对一层~四层的装饰装修部分的墙、板进行砌筑，其用量</w:t>
      </w:r>
      <w:r>
        <w:rPr>
          <w:rFonts w:hint="eastAsia" w:ascii="Times New Roman" w:hAnsi="Times New Roman" w:cs="宋体"/>
          <w:sz w:val="24"/>
          <w:szCs w:val="24"/>
          <w:highlight w:val="none"/>
          <w:lang w:val="en-US" w:eastAsia="zh-CN"/>
        </w:rPr>
        <w:t>约</w:t>
      </w:r>
      <w:r>
        <w:rPr>
          <w:rFonts w:hint="eastAsia" w:ascii="Times New Roman" w:hAnsi="Times New Roman" w:cs="宋体"/>
          <w:sz w:val="24"/>
          <w:szCs w:val="24"/>
          <w:highlight w:val="none"/>
        </w:rPr>
        <w:t>为3m³；</w:t>
      </w:r>
    </w:p>
    <w:p w14:paraId="6557CA56">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2.</w:t>
      </w:r>
      <w:r>
        <w:rPr>
          <w:rFonts w:hint="eastAsia" w:ascii="Times New Roman" w:hAnsi="Times New Roman" w:cs="宋体"/>
          <w:sz w:val="24"/>
          <w:szCs w:val="24"/>
          <w:highlight w:val="none"/>
        </w:rPr>
        <w:t>门窗拆除及安装，门采用防盗门和成品套装门，窗采用Low-E+12Ar+6中空玻璃，其工程量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46.12㎡；</w:t>
      </w:r>
    </w:p>
    <w:p w14:paraId="035F64E7">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3.</w:t>
      </w:r>
      <w:r>
        <w:rPr>
          <w:rFonts w:hint="eastAsia" w:ascii="Times New Roman" w:hAnsi="Times New Roman" w:cs="宋体"/>
          <w:sz w:val="24"/>
          <w:szCs w:val="24"/>
          <w:highlight w:val="none"/>
        </w:rPr>
        <w:t>内墙挂网及顶棚进行基层处理，清理原有墙面腻子；满刮腻子一遍磨平；再涂刷无机涂料二遍；</w:t>
      </w:r>
    </w:p>
    <w:p w14:paraId="4BB54A17">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4.</w:t>
      </w:r>
      <w:r>
        <w:rPr>
          <w:rFonts w:hint="eastAsia" w:ascii="Times New Roman" w:hAnsi="Times New Roman" w:cs="宋体"/>
          <w:sz w:val="24"/>
          <w:szCs w:val="24"/>
          <w:highlight w:val="none"/>
        </w:rPr>
        <w:t>外墙进行真石漆涂饰：①原建筑墙面剔除；②涂刷界面剂；③13厚1:2.5水泥砂浆（内掺5%防水剂），打底扫毛，两次成活；④5厚1:2.5水泥砂浆压实抹平；⑤10厚聚合物抹面胶浆；内敷设四角镀锌钢丝网一层，网边搭接40，用双股Φ0.7镀锌钢丝绑扎间距150；塑料锚栓呈梅花状与基层锚固，中距500；钢丝网规格为丝径2.0，孔径12.7*12.7，塑料锚栓数量不少于6个/㎡，锚入墙体深度</w:t>
      </w:r>
      <w:r>
        <w:rPr>
          <w:rFonts w:ascii="Times New Roman" w:hAnsi="Times New Roman" w:cs="宋体"/>
          <w:sz w:val="24"/>
          <w:szCs w:val="24"/>
          <w:highlight w:val="none"/>
        </w:rPr>
        <w:t>≥</w:t>
      </w:r>
      <w:r>
        <w:rPr>
          <w:rFonts w:hint="eastAsia" w:ascii="Times New Roman" w:hAnsi="Times New Roman" w:cs="宋体"/>
          <w:sz w:val="24"/>
          <w:szCs w:val="24"/>
          <w:highlight w:val="none"/>
        </w:rPr>
        <w:t>25mm；⑥2厚柔性耐水腻子（I型）分遍刮平，磨光；⑦涂刷抗碱封闭底漆两遍；⑧喷涂真石漆两遍，打磨面层浮砂；其工程量</w:t>
      </w:r>
      <w:r>
        <w:rPr>
          <w:rFonts w:hint="eastAsia" w:ascii="Times New Roman" w:hAnsi="Times New Roman" w:cs="宋体"/>
          <w:sz w:val="24"/>
          <w:szCs w:val="24"/>
          <w:highlight w:val="none"/>
          <w:lang w:val="en-US" w:eastAsia="zh-CN"/>
        </w:rPr>
        <w:t>约</w:t>
      </w:r>
      <w:r>
        <w:rPr>
          <w:rFonts w:hint="eastAsia" w:ascii="Times New Roman" w:hAnsi="Times New Roman" w:cs="宋体"/>
          <w:sz w:val="24"/>
          <w:szCs w:val="24"/>
          <w:highlight w:val="none"/>
        </w:rPr>
        <w:t>为830㎡；</w:t>
      </w:r>
    </w:p>
    <w:p w14:paraId="445945F5">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5.</w:t>
      </w:r>
      <w:r>
        <w:rPr>
          <w:rFonts w:hint="eastAsia" w:ascii="Times New Roman" w:hAnsi="Times New Roman" w:cs="宋体"/>
          <w:sz w:val="24"/>
          <w:szCs w:val="24"/>
          <w:highlight w:val="none"/>
        </w:rPr>
        <w:t>屋面进行防水加固，①对上人防水平屋面的屋面面层处理：清除破损处及屋面杂物，②20mm厚1:2防水砂浆修复找平；③刷冷底子油一道；④4mmSBS防水卷材刷胶粘剂两道；⑤5mm厚掺有纤维的石灰砂浆；⑥屋面40厚C20细石混凝土分格面层不大于6m*6m，分隔缝宽20mm，密封材料嵌缝；</w:t>
      </w:r>
    </w:p>
    <w:p w14:paraId="3890F26E">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6.</w:t>
      </w:r>
      <w:r>
        <w:rPr>
          <w:rFonts w:hint="eastAsia" w:ascii="Times New Roman" w:hAnsi="Times New Roman" w:cs="宋体"/>
          <w:sz w:val="24"/>
          <w:szCs w:val="24"/>
          <w:highlight w:val="none"/>
        </w:rPr>
        <w:t>对平屋面二道防水设防，防水等级为I级，其工程量</w:t>
      </w:r>
      <w:r>
        <w:rPr>
          <w:rFonts w:hint="eastAsia" w:ascii="Times New Roman" w:hAnsi="Times New Roman" w:cs="宋体"/>
          <w:sz w:val="24"/>
          <w:szCs w:val="24"/>
          <w:highlight w:val="none"/>
          <w:lang w:val="en-US" w:eastAsia="zh-CN"/>
        </w:rPr>
        <w:t>约</w:t>
      </w:r>
      <w:r>
        <w:rPr>
          <w:rFonts w:hint="eastAsia" w:ascii="Times New Roman" w:hAnsi="Times New Roman" w:cs="宋体"/>
          <w:sz w:val="24"/>
          <w:szCs w:val="24"/>
          <w:highlight w:val="none"/>
        </w:rPr>
        <w:t>为59㎡；细部分项中的雨棚安装，雨棚采用成品不锈钢消音雨棚，其工程量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25.83㎡；</w:t>
      </w:r>
    </w:p>
    <w:p w14:paraId="018B351D">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不锈钢栏杆安装，其工程量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42.92m；</w:t>
      </w:r>
    </w:p>
    <w:p w14:paraId="0329027B">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8.</w:t>
      </w:r>
      <w:r>
        <w:rPr>
          <w:rFonts w:hint="eastAsia" w:ascii="Times New Roman" w:hAnsi="Times New Roman" w:cs="宋体"/>
          <w:sz w:val="24"/>
          <w:szCs w:val="24"/>
          <w:highlight w:val="none"/>
        </w:rPr>
        <w:t>对给排水中屋面的落水管安装，其工程量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24m；</w:t>
      </w:r>
    </w:p>
    <w:p w14:paraId="123087CC">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9.</w:t>
      </w:r>
      <w:r>
        <w:rPr>
          <w:rFonts w:hint="eastAsia" w:ascii="Times New Roman" w:hAnsi="Times New Roman" w:cs="宋体"/>
          <w:sz w:val="24"/>
          <w:szCs w:val="24"/>
          <w:highlight w:val="none"/>
        </w:rPr>
        <w:t>水箱(容量5吨）安装一台；</w:t>
      </w:r>
    </w:p>
    <w:p w14:paraId="0877CC7F">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10.</w:t>
      </w:r>
      <w:r>
        <w:rPr>
          <w:rFonts w:hint="eastAsia" w:ascii="Times New Roman" w:hAnsi="Times New Roman" w:cs="宋体"/>
          <w:sz w:val="24"/>
          <w:szCs w:val="24"/>
          <w:highlight w:val="none"/>
        </w:rPr>
        <w:t>对四层梁进行承载力加固，对裂缝墙体进行构缝补强，采用碳纤维加固的方法进行加固，其工程量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69.11㎡。</w:t>
      </w:r>
    </w:p>
    <w:p w14:paraId="01AFE0DE">
      <w:pPr>
        <w:spacing w:line="360" w:lineRule="auto"/>
        <w:ind w:firstLine="480" w:firstLineChars="200"/>
        <w:rPr>
          <w:rFonts w:hint="eastAsia" w:ascii="Times New Roman" w:hAnsi="Times New Roman" w:eastAsia="宋体" w:cs="宋体"/>
          <w:color w:val="auto"/>
          <w:sz w:val="24"/>
          <w:szCs w:val="24"/>
          <w:highlight w:val="none"/>
        </w:rPr>
      </w:pPr>
    </w:p>
    <w:p w14:paraId="54B20B10">
      <w:pPr>
        <w:spacing w:line="360" w:lineRule="auto"/>
        <w:ind w:firstLine="482" w:firstLineChars="200"/>
        <w:rPr>
          <w:rFonts w:ascii="Times New Roman" w:hAnsi="Times New Roman" w:eastAsia="宋体"/>
          <w:b/>
          <w:color w:val="auto"/>
          <w:sz w:val="24"/>
          <w:szCs w:val="24"/>
          <w:highlight w:val="none"/>
        </w:rPr>
        <w:sectPr>
          <w:headerReference r:id="rId5" w:type="default"/>
          <w:footerReference r:id="rId6" w:type="default"/>
          <w:pgSz w:w="11905" w:h="16838"/>
          <w:pgMar w:top="1417" w:right="1417" w:bottom="1417" w:left="1417" w:header="1003" w:footer="986" w:gutter="0"/>
          <w:pgNumType w:fmt="numberInDash"/>
          <w:cols w:space="0" w:num="1"/>
          <w:docGrid w:linePitch="389" w:charSpace="0"/>
        </w:sectPr>
      </w:pPr>
    </w:p>
    <w:p w14:paraId="29D9051E">
      <w:pPr>
        <w:spacing w:line="360" w:lineRule="auto"/>
        <w:ind w:firstLine="482"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（三）工程量清单</w:t>
      </w:r>
    </w:p>
    <w:tbl>
      <w:tblPr>
        <w:tblStyle w:val="60"/>
        <w:tblW w:w="9035" w:type="dxa"/>
        <w:tblInd w:w="91" w:type="dxa"/>
        <w:tblLayout w:type="autofit"/>
        <w:tblCellMar>
          <w:top w:w="0" w:type="dxa"/>
          <w:left w:w="108" w:type="dxa"/>
          <w:bottom w:w="0" w:type="dxa"/>
          <w:right w:w="108" w:type="dxa"/>
        </w:tblCellMar>
      </w:tblPr>
      <w:tblGrid>
        <w:gridCol w:w="522"/>
        <w:gridCol w:w="1296"/>
        <w:gridCol w:w="1138"/>
        <w:gridCol w:w="3754"/>
        <w:gridCol w:w="850"/>
        <w:gridCol w:w="1475"/>
      </w:tblGrid>
      <w:tr w14:paraId="42C9E57E">
        <w:tblPrEx>
          <w:tblCellMar>
            <w:top w:w="0" w:type="dxa"/>
            <w:left w:w="108" w:type="dxa"/>
            <w:bottom w:w="0" w:type="dxa"/>
            <w:right w:w="108" w:type="dxa"/>
          </w:tblCellMar>
        </w:tblPrEx>
        <w:trPr>
          <w:gridAfter w:val="1"/>
          <w:wAfter w:w="1475" w:type="dxa"/>
          <w:trHeight w:val="90" w:hRule="atLeast"/>
        </w:trPr>
        <w:tc>
          <w:tcPr>
            <w:tcW w:w="2956" w:type="dxa"/>
            <w:gridSpan w:val="3"/>
            <w:tcBorders>
              <w:top w:val="nil"/>
              <w:left w:val="nil"/>
              <w:bottom w:val="nil"/>
              <w:right w:val="nil"/>
            </w:tcBorders>
            <w:shd w:val="clear" w:color="auto" w:fill="auto"/>
            <w:vAlign w:val="center"/>
          </w:tcPr>
          <w:p w14:paraId="58C9779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4" w:type="dxa"/>
            <w:gridSpan w:val="2"/>
            <w:tcBorders>
              <w:top w:val="nil"/>
              <w:left w:val="nil"/>
              <w:bottom w:val="nil"/>
              <w:right w:val="nil"/>
            </w:tcBorders>
            <w:shd w:val="clear" w:color="auto" w:fill="auto"/>
            <w:vAlign w:val="center"/>
          </w:tcPr>
          <w:p w14:paraId="3548CF62">
            <w:pPr>
              <w:rPr>
                <w:rFonts w:ascii="Times New Roman" w:hAnsi="Times New Roman" w:eastAsia="宋体" w:cs="宋体"/>
                <w:color w:val="000000"/>
                <w:sz w:val="18"/>
                <w:szCs w:val="18"/>
                <w:highlight w:val="none"/>
              </w:rPr>
            </w:pPr>
          </w:p>
        </w:tc>
      </w:tr>
      <w:tr w14:paraId="00E32F1F">
        <w:tblPrEx>
          <w:tblCellMar>
            <w:top w:w="0" w:type="dxa"/>
            <w:left w:w="108" w:type="dxa"/>
            <w:bottom w:w="0" w:type="dxa"/>
            <w:right w:w="108" w:type="dxa"/>
          </w:tblCellMar>
        </w:tblPrEx>
        <w:trPr>
          <w:trHeight w:val="312" w:hRule="atLeast"/>
        </w:trPr>
        <w:tc>
          <w:tcPr>
            <w:tcW w:w="5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0E627D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2A8715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756B9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33867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90A1F7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9FFB2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46CFBE03">
        <w:tblPrEx>
          <w:tblCellMar>
            <w:top w:w="0" w:type="dxa"/>
            <w:left w:w="108" w:type="dxa"/>
            <w:bottom w:w="0" w:type="dxa"/>
            <w:right w:w="108" w:type="dxa"/>
          </w:tblCellMar>
        </w:tblPrEx>
        <w:trPr>
          <w:trHeight w:val="502" w:hRule="atLeast"/>
        </w:trPr>
        <w:tc>
          <w:tcPr>
            <w:tcW w:w="5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EE9B5EA">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2132919">
            <w:pPr>
              <w:jc w:val="center"/>
              <w:rPr>
                <w:rFonts w:ascii="Times New Roman" w:hAnsi="Times New Roman" w:eastAsia="宋体" w:cs="宋体"/>
                <w:color w:val="000000"/>
                <w:sz w:val="18"/>
                <w:szCs w:val="18"/>
                <w:highlight w:val="none"/>
              </w:rPr>
            </w:pPr>
          </w:p>
        </w:tc>
        <w:tc>
          <w:tcPr>
            <w:tcW w:w="113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8999B1B">
            <w:pPr>
              <w:jc w:val="center"/>
              <w:rPr>
                <w:rFonts w:ascii="Times New Roman" w:hAnsi="Times New Roman" w:eastAsia="宋体" w:cs="宋体"/>
                <w:color w:val="000000"/>
                <w:sz w:val="18"/>
                <w:szCs w:val="18"/>
                <w:highlight w:val="none"/>
              </w:rPr>
            </w:pPr>
          </w:p>
        </w:tc>
        <w:tc>
          <w:tcPr>
            <w:tcW w:w="375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2291762">
            <w:pPr>
              <w:jc w:val="center"/>
              <w:rPr>
                <w:rFonts w:ascii="Times New Roman" w:hAnsi="Times New Roman" w:eastAsia="宋体" w:cs="宋体"/>
                <w:color w:val="000000"/>
                <w:sz w:val="18"/>
                <w:szCs w:val="18"/>
                <w:highlight w:val="none"/>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7CCC4AB">
            <w:pPr>
              <w:jc w:val="center"/>
              <w:rPr>
                <w:rFonts w:ascii="Times New Roman" w:hAnsi="Times New Roman" w:eastAsia="宋体" w:cs="宋体"/>
                <w:color w:val="000000"/>
                <w:sz w:val="18"/>
                <w:szCs w:val="18"/>
                <w:highlight w:val="none"/>
              </w:rPr>
            </w:pPr>
          </w:p>
        </w:tc>
        <w:tc>
          <w:tcPr>
            <w:tcW w:w="147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5ED9E3">
            <w:pPr>
              <w:jc w:val="center"/>
              <w:rPr>
                <w:rFonts w:ascii="Times New Roman" w:hAnsi="Times New Roman" w:eastAsia="宋体" w:cs="宋体"/>
                <w:color w:val="000000"/>
                <w:sz w:val="18"/>
                <w:szCs w:val="18"/>
                <w:highlight w:val="none"/>
              </w:rPr>
            </w:pPr>
          </w:p>
        </w:tc>
      </w:tr>
      <w:tr w14:paraId="433E68E7">
        <w:tblPrEx>
          <w:tblCellMar>
            <w:top w:w="0" w:type="dxa"/>
            <w:left w:w="108" w:type="dxa"/>
            <w:bottom w:w="0" w:type="dxa"/>
            <w:right w:w="108" w:type="dxa"/>
          </w:tblCellMar>
        </w:tblPrEx>
        <w:trPr>
          <w:trHeight w:val="421"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C7028D">
            <w:pPr>
              <w:jc w:val="center"/>
              <w:rPr>
                <w:rFonts w:ascii="Times New Roman" w:hAnsi="Times New Roman" w:eastAsia="宋体" w:cs="宋体"/>
                <w:color w:val="000000"/>
                <w:sz w:val="18"/>
                <w:szCs w:val="18"/>
                <w:highlight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75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A</w:t>
            </w:r>
          </w:p>
        </w:tc>
        <w:tc>
          <w:tcPr>
            <w:tcW w:w="4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8FA2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加固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DA55">
            <w:pPr>
              <w:rPr>
                <w:rFonts w:ascii="Times New Roman" w:hAnsi="Times New Roman" w:eastAsia="宋体" w:cs="宋体"/>
                <w:color w:val="000000"/>
                <w:sz w:val="18"/>
                <w:szCs w:val="18"/>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E37B">
            <w:pPr>
              <w:rPr>
                <w:rFonts w:ascii="Times New Roman" w:hAnsi="Times New Roman" w:eastAsia="宋体" w:cs="宋体"/>
                <w:color w:val="000000"/>
                <w:sz w:val="18"/>
                <w:szCs w:val="18"/>
                <w:highlight w:val="none"/>
              </w:rPr>
            </w:pPr>
          </w:p>
        </w:tc>
      </w:tr>
      <w:tr w14:paraId="7FB91409">
        <w:tblPrEx>
          <w:tblCellMar>
            <w:top w:w="0" w:type="dxa"/>
            <w:left w:w="108" w:type="dxa"/>
            <w:bottom w:w="0" w:type="dxa"/>
            <w:right w:w="108" w:type="dxa"/>
          </w:tblCellMar>
        </w:tblPrEx>
        <w:trPr>
          <w:trHeight w:val="420"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D03C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FB7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FF3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梁植筋Φ6.5</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47E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180299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7A8CD3C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35B57A4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3.材料规格:Φ6.5</w:t>
            </w:r>
          </w:p>
          <w:p w14:paraId="02BCA6D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4E5208C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EF05EF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1195D39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49C3C6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72C63EE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F2C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EDB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w:t>
            </w:r>
          </w:p>
        </w:tc>
      </w:tr>
      <w:tr w14:paraId="052F330D">
        <w:tblPrEx>
          <w:tblCellMar>
            <w:top w:w="0" w:type="dxa"/>
            <w:left w:w="108" w:type="dxa"/>
            <w:bottom w:w="0" w:type="dxa"/>
            <w:right w:w="108" w:type="dxa"/>
          </w:tblCellMar>
        </w:tblPrEx>
        <w:trPr>
          <w:trHeight w:val="420"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3DFDC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DF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036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梁植筋Φ10</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7C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E5A3EB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045F82B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054D7AD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3.材料规格:Φ10</w:t>
            </w:r>
          </w:p>
          <w:p w14:paraId="4486AEC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10FF1FE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BE4F1E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6F07CA0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1008C0D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60142B8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331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F8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36</w:t>
            </w:r>
          </w:p>
        </w:tc>
      </w:tr>
      <w:tr w14:paraId="0EA1B039">
        <w:tblPrEx>
          <w:tblCellMar>
            <w:top w:w="0" w:type="dxa"/>
            <w:left w:w="108" w:type="dxa"/>
            <w:bottom w:w="0" w:type="dxa"/>
            <w:right w:w="108" w:type="dxa"/>
          </w:tblCellMar>
        </w:tblPrEx>
        <w:trPr>
          <w:trHeight w:val="420"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7262E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98B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B81">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梁植筋Φ12</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BBC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B6BB54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4F679B8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1B47B3E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3.材料规格:Φ12</w:t>
            </w:r>
          </w:p>
          <w:p w14:paraId="7A3B2AE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4B855C4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0B84E3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5D67C19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5626F17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4344BA4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50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A4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19</w:t>
            </w:r>
          </w:p>
        </w:tc>
      </w:tr>
    </w:tbl>
    <w:p w14:paraId="264BC85D">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8" w:type="dxa"/>
        <w:tblInd w:w="91" w:type="dxa"/>
        <w:tblLayout w:type="autofit"/>
        <w:tblCellMar>
          <w:top w:w="0" w:type="dxa"/>
          <w:left w:w="108" w:type="dxa"/>
          <w:bottom w:w="0" w:type="dxa"/>
          <w:right w:w="108" w:type="dxa"/>
        </w:tblCellMar>
      </w:tblPr>
      <w:tblGrid>
        <w:gridCol w:w="524"/>
        <w:gridCol w:w="1296"/>
        <w:gridCol w:w="1141"/>
        <w:gridCol w:w="3751"/>
        <w:gridCol w:w="850"/>
        <w:gridCol w:w="1466"/>
      </w:tblGrid>
      <w:tr w14:paraId="071171D0">
        <w:tblPrEx>
          <w:tblCellMar>
            <w:top w:w="0" w:type="dxa"/>
            <w:left w:w="108" w:type="dxa"/>
            <w:bottom w:w="0" w:type="dxa"/>
            <w:right w:w="108" w:type="dxa"/>
          </w:tblCellMar>
        </w:tblPrEx>
        <w:trPr>
          <w:gridAfter w:val="1"/>
          <w:wAfter w:w="1466" w:type="dxa"/>
          <w:trHeight w:val="251" w:hRule="atLeast"/>
        </w:trPr>
        <w:tc>
          <w:tcPr>
            <w:tcW w:w="2961" w:type="dxa"/>
            <w:gridSpan w:val="3"/>
            <w:tcBorders>
              <w:top w:val="nil"/>
              <w:left w:val="nil"/>
              <w:bottom w:val="nil"/>
              <w:right w:val="nil"/>
            </w:tcBorders>
            <w:shd w:val="clear" w:color="auto" w:fill="auto"/>
            <w:vAlign w:val="center"/>
          </w:tcPr>
          <w:p w14:paraId="13F18F4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1" w:type="dxa"/>
            <w:gridSpan w:val="2"/>
            <w:tcBorders>
              <w:top w:val="nil"/>
              <w:left w:val="nil"/>
              <w:bottom w:val="nil"/>
              <w:right w:val="nil"/>
            </w:tcBorders>
            <w:shd w:val="clear" w:color="auto" w:fill="auto"/>
            <w:vAlign w:val="center"/>
          </w:tcPr>
          <w:p w14:paraId="3887C1C0">
            <w:pPr>
              <w:rPr>
                <w:rFonts w:ascii="Times New Roman" w:hAnsi="Times New Roman" w:eastAsia="宋体" w:cs="宋体"/>
                <w:color w:val="000000"/>
                <w:sz w:val="18"/>
                <w:szCs w:val="18"/>
                <w:highlight w:val="none"/>
              </w:rPr>
            </w:pPr>
          </w:p>
        </w:tc>
      </w:tr>
      <w:tr w14:paraId="5D4A0670">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30F3A7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A486C5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F85EBD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0B540F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0F1787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44827A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057CC9DD">
        <w:tblPrEx>
          <w:tblCellMar>
            <w:top w:w="0" w:type="dxa"/>
            <w:left w:w="108" w:type="dxa"/>
            <w:bottom w:w="0" w:type="dxa"/>
            <w:right w:w="108" w:type="dxa"/>
          </w:tblCellMar>
        </w:tblPrEx>
        <w:trPr>
          <w:trHeight w:val="524"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14BE794">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F4DFFC3">
            <w:pPr>
              <w:jc w:val="center"/>
              <w:rPr>
                <w:rFonts w:ascii="Times New Roman" w:hAnsi="Times New Roman" w:eastAsia="宋体" w:cs="宋体"/>
                <w:color w:val="000000"/>
                <w:sz w:val="18"/>
                <w:szCs w:val="18"/>
                <w:highlight w:val="none"/>
              </w:rPr>
            </w:pPr>
          </w:p>
        </w:tc>
        <w:tc>
          <w:tcPr>
            <w:tcW w:w="114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7306DD6">
            <w:pPr>
              <w:jc w:val="center"/>
              <w:rPr>
                <w:rFonts w:ascii="Times New Roman" w:hAnsi="Times New Roman" w:eastAsia="宋体" w:cs="宋体"/>
                <w:color w:val="000000"/>
                <w:sz w:val="18"/>
                <w:szCs w:val="18"/>
                <w:highlight w:val="none"/>
              </w:rPr>
            </w:pPr>
          </w:p>
        </w:tc>
        <w:tc>
          <w:tcPr>
            <w:tcW w:w="37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6247690">
            <w:pPr>
              <w:jc w:val="center"/>
              <w:rPr>
                <w:rFonts w:ascii="Times New Roman" w:hAnsi="Times New Roman" w:eastAsia="宋体" w:cs="宋体"/>
                <w:color w:val="000000"/>
                <w:sz w:val="18"/>
                <w:szCs w:val="18"/>
                <w:highlight w:val="none"/>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0CB7AF0">
            <w:pPr>
              <w:jc w:val="center"/>
              <w:rPr>
                <w:rFonts w:ascii="Times New Roman" w:hAnsi="Times New Roman" w:eastAsia="宋体" w:cs="宋体"/>
                <w:color w:val="000000"/>
                <w:sz w:val="18"/>
                <w:szCs w:val="18"/>
                <w:highlight w:val="none"/>
              </w:rPr>
            </w:pPr>
          </w:p>
        </w:tc>
        <w:tc>
          <w:tcPr>
            <w:tcW w:w="1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3EF96CB">
            <w:pPr>
              <w:jc w:val="center"/>
              <w:rPr>
                <w:rFonts w:ascii="Times New Roman" w:hAnsi="Times New Roman" w:eastAsia="宋体" w:cs="宋体"/>
                <w:color w:val="000000"/>
                <w:sz w:val="18"/>
                <w:szCs w:val="18"/>
                <w:highlight w:val="none"/>
              </w:rPr>
            </w:pPr>
          </w:p>
        </w:tc>
      </w:tr>
      <w:tr w14:paraId="631A4456">
        <w:tblPrEx>
          <w:tblCellMar>
            <w:top w:w="0" w:type="dxa"/>
            <w:left w:w="108" w:type="dxa"/>
            <w:bottom w:w="0" w:type="dxa"/>
            <w:right w:w="108" w:type="dxa"/>
          </w:tblCellMar>
        </w:tblPrEx>
        <w:trPr>
          <w:trHeight w:val="3282"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4AF9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D08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FB2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梁植筋Φ20</w:t>
            </w:r>
          </w:p>
        </w:tc>
        <w:tc>
          <w:tcPr>
            <w:tcW w:w="3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1D3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B51F85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1BC9F2C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7D13472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3.材料规格:Φ20</w:t>
            </w:r>
          </w:p>
          <w:p w14:paraId="2AA5D29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197A774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BDCD82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58E6D47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125CB46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46C2D95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669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1F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w:t>
            </w:r>
          </w:p>
        </w:tc>
      </w:tr>
      <w:tr w14:paraId="6C8CC2FD">
        <w:tblPrEx>
          <w:tblCellMar>
            <w:top w:w="0" w:type="dxa"/>
            <w:left w:w="108" w:type="dxa"/>
            <w:bottom w:w="0" w:type="dxa"/>
            <w:right w:w="108" w:type="dxa"/>
          </w:tblCellMar>
        </w:tblPrEx>
        <w:trPr>
          <w:trHeight w:val="3282"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5706F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BE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625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梁植筋Φ25</w:t>
            </w:r>
          </w:p>
        </w:tc>
        <w:tc>
          <w:tcPr>
            <w:tcW w:w="3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81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E4BE9C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5F14DB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12EDA06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3.材料规格:Φ25</w:t>
            </w:r>
          </w:p>
          <w:p w14:paraId="650F465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749851A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0E48A8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2214DD6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6C2CC7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5EF56B9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2A8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4B6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18</w:t>
            </w:r>
          </w:p>
        </w:tc>
      </w:tr>
      <w:tr w14:paraId="489D2B81">
        <w:tblPrEx>
          <w:tblCellMar>
            <w:top w:w="0" w:type="dxa"/>
            <w:left w:w="108" w:type="dxa"/>
            <w:bottom w:w="0" w:type="dxa"/>
            <w:right w:w="108" w:type="dxa"/>
          </w:tblCellMar>
        </w:tblPrEx>
        <w:trPr>
          <w:trHeight w:val="2274"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B2308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ED4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010515001001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E1F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现浇构件钢筋</w:t>
            </w:r>
          </w:p>
        </w:tc>
        <w:tc>
          <w:tcPr>
            <w:tcW w:w="3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695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4EE44C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1.钢筋种类、规格:综合考虑</w:t>
            </w:r>
          </w:p>
          <w:p w14:paraId="48E7902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2.其它:满足设计及规范要求</w:t>
            </w:r>
          </w:p>
          <w:p w14:paraId="73BC7FE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B4734B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1.钢筋制作、运输</w:t>
            </w:r>
          </w:p>
          <w:p w14:paraId="4C33243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2.钢筋安装</w:t>
            </w:r>
          </w:p>
          <w:p w14:paraId="3E956F11">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3.焊接(绑扎)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462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t</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E25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1.32</w:t>
            </w:r>
          </w:p>
        </w:tc>
      </w:tr>
    </w:tbl>
    <w:p w14:paraId="59A738EC">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8" w:type="dxa"/>
        <w:tblInd w:w="91" w:type="dxa"/>
        <w:tblLayout w:type="fixed"/>
        <w:tblCellMar>
          <w:top w:w="0" w:type="dxa"/>
          <w:left w:w="108" w:type="dxa"/>
          <w:bottom w:w="0" w:type="dxa"/>
          <w:right w:w="108" w:type="dxa"/>
        </w:tblCellMar>
      </w:tblPr>
      <w:tblGrid>
        <w:gridCol w:w="524"/>
        <w:gridCol w:w="1296"/>
        <w:gridCol w:w="1140"/>
        <w:gridCol w:w="3752"/>
        <w:gridCol w:w="850"/>
        <w:gridCol w:w="1466"/>
      </w:tblGrid>
      <w:tr w14:paraId="78763991">
        <w:tblPrEx>
          <w:tblCellMar>
            <w:top w:w="0" w:type="dxa"/>
            <w:left w:w="108" w:type="dxa"/>
            <w:bottom w:w="0" w:type="dxa"/>
            <w:right w:w="108" w:type="dxa"/>
          </w:tblCellMar>
        </w:tblPrEx>
        <w:trPr>
          <w:gridAfter w:val="1"/>
          <w:wAfter w:w="1466" w:type="dxa"/>
          <w:trHeight w:val="23" w:hRule="atLeast"/>
        </w:trPr>
        <w:tc>
          <w:tcPr>
            <w:tcW w:w="2960" w:type="dxa"/>
            <w:gridSpan w:val="3"/>
            <w:tcBorders>
              <w:top w:val="nil"/>
              <w:left w:val="nil"/>
              <w:bottom w:val="nil"/>
              <w:right w:val="nil"/>
            </w:tcBorders>
            <w:shd w:val="clear" w:color="auto" w:fill="auto"/>
            <w:vAlign w:val="center"/>
          </w:tcPr>
          <w:p w14:paraId="60BFF8D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2" w:type="dxa"/>
            <w:gridSpan w:val="2"/>
            <w:tcBorders>
              <w:top w:val="nil"/>
              <w:left w:val="nil"/>
              <w:bottom w:val="nil"/>
              <w:right w:val="nil"/>
            </w:tcBorders>
            <w:shd w:val="clear" w:color="auto" w:fill="auto"/>
            <w:vAlign w:val="center"/>
          </w:tcPr>
          <w:p w14:paraId="7696C1A1">
            <w:pPr>
              <w:rPr>
                <w:rFonts w:ascii="Times New Roman" w:hAnsi="Times New Roman" w:eastAsia="宋体" w:cs="宋体"/>
                <w:color w:val="000000"/>
                <w:sz w:val="18"/>
                <w:szCs w:val="18"/>
                <w:highlight w:val="none"/>
              </w:rPr>
            </w:pPr>
          </w:p>
        </w:tc>
      </w:tr>
      <w:tr w14:paraId="1B8A7650">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A175C4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9EC6A2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8AB396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451177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EB039E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52038A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47AF8CFF">
        <w:tblPrEx>
          <w:tblCellMar>
            <w:top w:w="0" w:type="dxa"/>
            <w:left w:w="108" w:type="dxa"/>
            <w:bottom w:w="0" w:type="dxa"/>
            <w:right w:w="108" w:type="dxa"/>
          </w:tblCellMar>
        </w:tblPrEx>
        <w:trPr>
          <w:trHeight w:val="312"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297ECEE">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F08C7DE">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D23068C">
            <w:pPr>
              <w:jc w:val="center"/>
              <w:rPr>
                <w:rFonts w:ascii="Times New Roman" w:hAnsi="Times New Roman" w:eastAsia="宋体" w:cs="宋体"/>
                <w:color w:val="000000"/>
                <w:sz w:val="18"/>
                <w:szCs w:val="18"/>
                <w:highlight w:val="none"/>
              </w:rPr>
            </w:pPr>
          </w:p>
        </w:tc>
        <w:tc>
          <w:tcPr>
            <w:tcW w:w="37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992AAC6">
            <w:pPr>
              <w:jc w:val="center"/>
              <w:rPr>
                <w:rFonts w:ascii="Times New Roman" w:hAnsi="Times New Roman" w:eastAsia="宋体" w:cs="宋体"/>
                <w:color w:val="000000"/>
                <w:sz w:val="18"/>
                <w:szCs w:val="18"/>
                <w:highlight w:val="none"/>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E09C03">
            <w:pPr>
              <w:jc w:val="center"/>
              <w:rPr>
                <w:rFonts w:ascii="Times New Roman" w:hAnsi="Times New Roman" w:eastAsia="宋体" w:cs="宋体"/>
                <w:color w:val="000000"/>
                <w:sz w:val="18"/>
                <w:szCs w:val="18"/>
                <w:highlight w:val="none"/>
              </w:rPr>
            </w:pPr>
          </w:p>
        </w:tc>
        <w:tc>
          <w:tcPr>
            <w:tcW w:w="1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B0C8EC">
            <w:pPr>
              <w:jc w:val="center"/>
              <w:rPr>
                <w:rFonts w:ascii="Times New Roman" w:hAnsi="Times New Roman" w:eastAsia="宋体" w:cs="宋体"/>
                <w:color w:val="000000"/>
                <w:sz w:val="18"/>
                <w:szCs w:val="18"/>
                <w:highlight w:val="none"/>
              </w:rPr>
            </w:pPr>
          </w:p>
        </w:tc>
      </w:tr>
      <w:tr w14:paraId="67E7A878">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08206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7CE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010503002001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9D2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矩形梁（增大截面）</w:t>
            </w:r>
          </w:p>
        </w:tc>
        <w:tc>
          <w:tcPr>
            <w:tcW w:w="3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D51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1FAF87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1.混凝土种类:商品砼</w:t>
            </w:r>
          </w:p>
          <w:p w14:paraId="3839F4A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2.混凝土强度等级:C30</w:t>
            </w:r>
          </w:p>
          <w:p w14:paraId="7142BB3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3.模板:综合</w:t>
            </w:r>
          </w:p>
          <w:p w14:paraId="09FC348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90B9B5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1.模板及支架(撑)制作、安装、拆除、堆放、运输及清理模内杂物、刷隔离剂等</w:t>
            </w:r>
          </w:p>
          <w:p w14:paraId="5B03C91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2.混凝土制作、运输、浇筑、振捣、养护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9DA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D50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2.74</w:t>
            </w:r>
          </w:p>
        </w:tc>
      </w:tr>
      <w:tr w14:paraId="7113E4AF">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594C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207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011001002001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019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碳纤维加固 板底</w:t>
            </w:r>
          </w:p>
        </w:tc>
        <w:tc>
          <w:tcPr>
            <w:tcW w:w="3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F2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A7C0BD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1.粘结材料种类及做法:粘贴碳纤维加固</w:t>
            </w:r>
          </w:p>
          <w:p w14:paraId="225D9B4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2.其他:满足设计及规范要求</w:t>
            </w:r>
          </w:p>
          <w:p w14:paraId="1FB14B7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A057D3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11A0A34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2.刷粘结材料</w:t>
            </w:r>
          </w:p>
          <w:p w14:paraId="0B5031D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3.铺粘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01A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BB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69.11</w:t>
            </w:r>
          </w:p>
        </w:tc>
      </w:tr>
      <w:tr w14:paraId="0A1C1A93">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20008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B2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010607006001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912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梁下贴钢板 厚度4mm</w:t>
            </w:r>
          </w:p>
        </w:tc>
        <w:tc>
          <w:tcPr>
            <w:tcW w:w="3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3B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CB47D4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1.材料品种、规格:Q355B钢板4mm厚</w:t>
            </w:r>
          </w:p>
          <w:p w14:paraId="009752A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2.加固方式:详设计</w:t>
            </w:r>
          </w:p>
          <w:p w14:paraId="1071D48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66DE33A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E0C227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1.铺贴</w:t>
            </w:r>
          </w:p>
          <w:p w14:paraId="4C0C811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2.铆固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34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B6C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10.63</w:t>
            </w:r>
          </w:p>
        </w:tc>
      </w:tr>
    </w:tbl>
    <w:p w14:paraId="459B9D8D">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fixed"/>
        <w:tblCellMar>
          <w:top w:w="0" w:type="dxa"/>
          <w:left w:w="108" w:type="dxa"/>
          <w:bottom w:w="0" w:type="dxa"/>
          <w:right w:w="108" w:type="dxa"/>
        </w:tblCellMar>
      </w:tblPr>
      <w:tblGrid>
        <w:gridCol w:w="523"/>
        <w:gridCol w:w="1294"/>
        <w:gridCol w:w="1140"/>
        <w:gridCol w:w="3750"/>
        <w:gridCol w:w="858"/>
        <w:gridCol w:w="1457"/>
      </w:tblGrid>
      <w:tr w14:paraId="778E71C4">
        <w:tblPrEx>
          <w:tblCellMar>
            <w:top w:w="0" w:type="dxa"/>
            <w:left w:w="108" w:type="dxa"/>
            <w:bottom w:w="0" w:type="dxa"/>
            <w:right w:w="108" w:type="dxa"/>
          </w:tblCellMar>
        </w:tblPrEx>
        <w:trPr>
          <w:gridAfter w:val="1"/>
          <w:wAfter w:w="1457" w:type="dxa"/>
          <w:trHeight w:val="242" w:hRule="atLeast"/>
        </w:trPr>
        <w:tc>
          <w:tcPr>
            <w:tcW w:w="2957" w:type="dxa"/>
            <w:gridSpan w:val="3"/>
            <w:tcBorders>
              <w:top w:val="nil"/>
              <w:left w:val="nil"/>
              <w:bottom w:val="nil"/>
              <w:right w:val="nil"/>
            </w:tcBorders>
            <w:shd w:val="clear" w:color="auto" w:fill="auto"/>
            <w:vAlign w:val="center"/>
          </w:tcPr>
          <w:p w14:paraId="581C58E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8" w:type="dxa"/>
            <w:gridSpan w:val="2"/>
            <w:tcBorders>
              <w:top w:val="nil"/>
              <w:left w:val="nil"/>
              <w:bottom w:val="nil"/>
              <w:right w:val="nil"/>
            </w:tcBorders>
            <w:shd w:val="clear" w:color="auto" w:fill="auto"/>
            <w:vAlign w:val="center"/>
          </w:tcPr>
          <w:p w14:paraId="5C977B96">
            <w:pPr>
              <w:rPr>
                <w:rFonts w:ascii="Times New Roman" w:hAnsi="Times New Roman" w:eastAsia="宋体" w:cs="宋体"/>
                <w:color w:val="000000"/>
                <w:sz w:val="18"/>
                <w:szCs w:val="18"/>
                <w:highlight w:val="none"/>
              </w:rPr>
            </w:pPr>
          </w:p>
        </w:tc>
      </w:tr>
      <w:tr w14:paraId="652449E7">
        <w:tblPrEx>
          <w:tblCellMar>
            <w:top w:w="0" w:type="dxa"/>
            <w:left w:w="108" w:type="dxa"/>
            <w:bottom w:w="0" w:type="dxa"/>
            <w:right w:w="108" w:type="dxa"/>
          </w:tblCellMar>
        </w:tblPrEx>
        <w:trPr>
          <w:trHeight w:val="312" w:hRule="atLeast"/>
        </w:trPr>
        <w:tc>
          <w:tcPr>
            <w:tcW w:w="523"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C0028C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7181A9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9716B5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C28DCF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A8C612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5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E70B8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0BC835E2">
        <w:tblPrEx>
          <w:tblCellMar>
            <w:top w:w="0" w:type="dxa"/>
            <w:left w:w="108" w:type="dxa"/>
            <w:bottom w:w="0" w:type="dxa"/>
            <w:right w:w="108" w:type="dxa"/>
          </w:tblCellMar>
        </w:tblPrEx>
        <w:trPr>
          <w:trHeight w:val="505" w:hRule="atLeast"/>
        </w:trPr>
        <w:tc>
          <w:tcPr>
            <w:tcW w:w="523"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204D78A">
            <w:pPr>
              <w:jc w:val="center"/>
              <w:rPr>
                <w:rFonts w:ascii="Times New Roman" w:hAnsi="Times New Roman" w:eastAsia="宋体" w:cs="宋体"/>
                <w:color w:val="000000"/>
                <w:sz w:val="18"/>
                <w:szCs w:val="18"/>
                <w:highlight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008A5C8">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CC6A34A">
            <w:pPr>
              <w:jc w:val="center"/>
              <w:rPr>
                <w:rFonts w:ascii="Times New Roman" w:hAnsi="Times New Roman" w:eastAsia="宋体" w:cs="宋体"/>
                <w:color w:val="000000"/>
                <w:sz w:val="18"/>
                <w:szCs w:val="18"/>
                <w:highlight w:val="none"/>
              </w:rPr>
            </w:pPr>
          </w:p>
        </w:tc>
        <w:tc>
          <w:tcPr>
            <w:tcW w:w="37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4D944DA">
            <w:pPr>
              <w:jc w:val="center"/>
              <w:rPr>
                <w:rFonts w:ascii="Times New Roman" w:hAnsi="Times New Roman" w:eastAsia="宋体" w:cs="宋体"/>
                <w:color w:val="000000"/>
                <w:sz w:val="18"/>
                <w:szCs w:val="18"/>
                <w:highlight w:val="none"/>
              </w:rPr>
            </w:pPr>
          </w:p>
        </w:tc>
        <w:tc>
          <w:tcPr>
            <w:tcW w:w="85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CFA678B">
            <w:pPr>
              <w:jc w:val="center"/>
              <w:rPr>
                <w:rFonts w:ascii="Times New Roman" w:hAnsi="Times New Roman" w:eastAsia="宋体" w:cs="宋体"/>
                <w:color w:val="000000"/>
                <w:sz w:val="18"/>
                <w:szCs w:val="18"/>
                <w:highlight w:val="none"/>
              </w:rPr>
            </w:pPr>
          </w:p>
        </w:tc>
        <w:tc>
          <w:tcPr>
            <w:tcW w:w="14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6AA5D2">
            <w:pPr>
              <w:jc w:val="center"/>
              <w:rPr>
                <w:rFonts w:ascii="Times New Roman" w:hAnsi="Times New Roman" w:eastAsia="宋体" w:cs="宋体"/>
                <w:color w:val="000000"/>
                <w:sz w:val="18"/>
                <w:szCs w:val="18"/>
                <w:highlight w:val="none"/>
              </w:rPr>
            </w:pPr>
          </w:p>
        </w:tc>
      </w:tr>
      <w:tr w14:paraId="039477E5">
        <w:tblPrEx>
          <w:tblCellMar>
            <w:top w:w="0" w:type="dxa"/>
            <w:left w:w="108" w:type="dxa"/>
            <w:bottom w:w="0" w:type="dxa"/>
            <w:right w:w="108" w:type="dxa"/>
          </w:tblCellMar>
        </w:tblPrEx>
        <w:trPr>
          <w:trHeight w:val="31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A123B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5C6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80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柱植筋Φ6.5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540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1DE5AD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3091CAF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0A7CBB3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3.材料规格:Φ6.5</w:t>
            </w:r>
          </w:p>
          <w:p w14:paraId="6FF0511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7823F68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77936A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394962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521D0DB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6FB632C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3ED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40F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172</w:t>
            </w:r>
          </w:p>
        </w:tc>
      </w:tr>
      <w:tr w14:paraId="7BACF400">
        <w:tblPrEx>
          <w:tblCellMar>
            <w:top w:w="0" w:type="dxa"/>
            <w:left w:w="108" w:type="dxa"/>
            <w:bottom w:w="0" w:type="dxa"/>
            <w:right w:w="108" w:type="dxa"/>
          </w:tblCellMar>
        </w:tblPrEx>
        <w:trPr>
          <w:trHeight w:val="31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E0E18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7A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0DE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柱植筋Φ10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F7A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F80A80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5CDA3F9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44FACEF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3.材料规格:Φ10</w:t>
            </w:r>
          </w:p>
          <w:p w14:paraId="78E6E5A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0E40FB8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0DA4BB7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5275899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1FC50E1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28FE1EC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2E6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8F5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1030</w:t>
            </w:r>
          </w:p>
        </w:tc>
      </w:tr>
      <w:tr w14:paraId="475B406E">
        <w:tblPrEx>
          <w:tblCellMar>
            <w:top w:w="0" w:type="dxa"/>
            <w:left w:w="108" w:type="dxa"/>
            <w:bottom w:w="0" w:type="dxa"/>
            <w:right w:w="108" w:type="dxa"/>
          </w:tblCellMar>
        </w:tblPrEx>
        <w:trPr>
          <w:trHeight w:val="31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083C5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409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479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柱植筋Φ12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80D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09FC49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24F1571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2B454C5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3.材料规格:Φ12</w:t>
            </w:r>
          </w:p>
          <w:p w14:paraId="064A511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1FCA801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B620A0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177EBD0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40D7D7E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501C0AE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CB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73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32</w:t>
            </w:r>
          </w:p>
        </w:tc>
      </w:tr>
    </w:tbl>
    <w:p w14:paraId="0C77E161">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fixed"/>
        <w:tblCellMar>
          <w:top w:w="0" w:type="dxa"/>
          <w:left w:w="108" w:type="dxa"/>
          <w:bottom w:w="0" w:type="dxa"/>
          <w:right w:w="108" w:type="dxa"/>
        </w:tblCellMar>
      </w:tblPr>
      <w:tblGrid>
        <w:gridCol w:w="523"/>
        <w:gridCol w:w="1294"/>
        <w:gridCol w:w="1140"/>
        <w:gridCol w:w="3750"/>
        <w:gridCol w:w="836"/>
        <w:gridCol w:w="1479"/>
      </w:tblGrid>
      <w:tr w14:paraId="3FCC572B">
        <w:tblPrEx>
          <w:tblCellMar>
            <w:top w:w="0" w:type="dxa"/>
            <w:left w:w="108" w:type="dxa"/>
            <w:bottom w:w="0" w:type="dxa"/>
            <w:right w:w="108" w:type="dxa"/>
          </w:tblCellMar>
        </w:tblPrEx>
        <w:trPr>
          <w:gridAfter w:val="1"/>
          <w:wAfter w:w="1479" w:type="dxa"/>
          <w:trHeight w:val="240" w:hRule="atLeast"/>
        </w:trPr>
        <w:tc>
          <w:tcPr>
            <w:tcW w:w="2957" w:type="dxa"/>
            <w:gridSpan w:val="3"/>
            <w:tcBorders>
              <w:top w:val="nil"/>
              <w:left w:val="nil"/>
              <w:bottom w:val="nil"/>
              <w:right w:val="nil"/>
            </w:tcBorders>
            <w:shd w:val="clear" w:color="auto" w:fill="auto"/>
            <w:vAlign w:val="center"/>
          </w:tcPr>
          <w:p w14:paraId="39B950A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86" w:type="dxa"/>
            <w:gridSpan w:val="2"/>
            <w:tcBorders>
              <w:top w:val="nil"/>
              <w:left w:val="nil"/>
              <w:bottom w:val="nil"/>
              <w:right w:val="nil"/>
            </w:tcBorders>
            <w:shd w:val="clear" w:color="auto" w:fill="auto"/>
            <w:vAlign w:val="center"/>
          </w:tcPr>
          <w:p w14:paraId="63206FCD">
            <w:pPr>
              <w:rPr>
                <w:rFonts w:ascii="Times New Roman" w:hAnsi="Times New Roman" w:eastAsia="宋体" w:cs="宋体"/>
                <w:color w:val="000000"/>
                <w:sz w:val="18"/>
                <w:szCs w:val="18"/>
                <w:highlight w:val="none"/>
              </w:rPr>
            </w:pPr>
          </w:p>
        </w:tc>
      </w:tr>
      <w:tr w14:paraId="6DC55A66">
        <w:tblPrEx>
          <w:tblCellMar>
            <w:top w:w="0" w:type="dxa"/>
            <w:left w:w="108" w:type="dxa"/>
            <w:bottom w:w="0" w:type="dxa"/>
            <w:right w:w="108" w:type="dxa"/>
          </w:tblCellMar>
        </w:tblPrEx>
        <w:trPr>
          <w:trHeight w:val="312" w:hRule="atLeast"/>
        </w:trPr>
        <w:tc>
          <w:tcPr>
            <w:tcW w:w="523"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E3ADAF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66F33D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D55F43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E8B5B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868900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B39CAE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7C64F9A5">
        <w:tblPrEx>
          <w:tblCellMar>
            <w:top w:w="0" w:type="dxa"/>
            <w:left w:w="108" w:type="dxa"/>
            <w:bottom w:w="0" w:type="dxa"/>
            <w:right w:w="108" w:type="dxa"/>
          </w:tblCellMar>
        </w:tblPrEx>
        <w:trPr>
          <w:trHeight w:val="502" w:hRule="atLeast"/>
        </w:trPr>
        <w:tc>
          <w:tcPr>
            <w:tcW w:w="523"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C032345">
            <w:pPr>
              <w:jc w:val="center"/>
              <w:rPr>
                <w:rFonts w:ascii="Times New Roman" w:hAnsi="Times New Roman" w:eastAsia="宋体" w:cs="宋体"/>
                <w:color w:val="000000"/>
                <w:sz w:val="18"/>
                <w:szCs w:val="18"/>
                <w:highlight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3FF9B5C">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D74A874">
            <w:pPr>
              <w:jc w:val="center"/>
              <w:rPr>
                <w:rFonts w:ascii="Times New Roman" w:hAnsi="Times New Roman" w:eastAsia="宋体" w:cs="宋体"/>
                <w:color w:val="000000"/>
                <w:sz w:val="18"/>
                <w:szCs w:val="18"/>
                <w:highlight w:val="none"/>
              </w:rPr>
            </w:pPr>
          </w:p>
        </w:tc>
        <w:tc>
          <w:tcPr>
            <w:tcW w:w="37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6CD3BF4">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DB41A86">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56219DF">
            <w:pPr>
              <w:jc w:val="center"/>
              <w:rPr>
                <w:rFonts w:ascii="Times New Roman" w:hAnsi="Times New Roman" w:eastAsia="宋体" w:cs="宋体"/>
                <w:color w:val="000000"/>
                <w:sz w:val="18"/>
                <w:szCs w:val="18"/>
                <w:highlight w:val="none"/>
              </w:rPr>
            </w:pPr>
          </w:p>
        </w:tc>
      </w:tr>
      <w:tr w14:paraId="16481726">
        <w:tblPrEx>
          <w:tblCellMar>
            <w:top w:w="0" w:type="dxa"/>
            <w:left w:w="108" w:type="dxa"/>
            <w:bottom w:w="0" w:type="dxa"/>
            <w:right w:w="108" w:type="dxa"/>
          </w:tblCellMar>
        </w:tblPrEx>
        <w:trPr>
          <w:trHeight w:val="3148"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E92DD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00B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6DF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柱植筋Φ20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9AA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1BDBAA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6699913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1756A09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3.材料规格:Φ20</w:t>
            </w:r>
          </w:p>
          <w:p w14:paraId="4CD412A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6D8A970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BEAE72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182C81D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1BCF51B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493D336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D7E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EE3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474</w:t>
            </w:r>
          </w:p>
        </w:tc>
      </w:tr>
      <w:tr w14:paraId="2969D5D3">
        <w:tblPrEx>
          <w:tblCellMar>
            <w:top w:w="0" w:type="dxa"/>
            <w:left w:w="108" w:type="dxa"/>
            <w:bottom w:w="0" w:type="dxa"/>
            <w:right w:w="108" w:type="dxa"/>
          </w:tblCellMar>
        </w:tblPrEx>
        <w:trPr>
          <w:trHeight w:val="2182"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BCCD2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C9C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010515001003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57F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现浇构件钢筋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565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E939D5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1.钢筋种类、规格:综合考虑</w:t>
            </w:r>
          </w:p>
          <w:p w14:paraId="7CA92A2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2.其它:满足设计及规范要求</w:t>
            </w:r>
          </w:p>
          <w:p w14:paraId="2809D14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01C86D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1.钢筋制作、运输</w:t>
            </w:r>
          </w:p>
          <w:p w14:paraId="3976BF2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2.钢筋安装</w:t>
            </w:r>
          </w:p>
          <w:p w14:paraId="1175724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3.焊接(绑扎)</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7E0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t</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07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4.17</w:t>
            </w:r>
          </w:p>
        </w:tc>
      </w:tr>
      <w:tr w14:paraId="48B47E5F">
        <w:tblPrEx>
          <w:tblCellMar>
            <w:top w:w="0" w:type="dxa"/>
            <w:left w:w="108" w:type="dxa"/>
            <w:bottom w:w="0" w:type="dxa"/>
            <w:right w:w="108" w:type="dxa"/>
          </w:tblCellMar>
        </w:tblPrEx>
        <w:trPr>
          <w:trHeight w:val="26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7378A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77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010502001001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DEB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矩形柱（增大截面）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4F4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459FFD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1.混凝土种类:商品砼</w:t>
            </w:r>
          </w:p>
          <w:p w14:paraId="22DA576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2.混凝土强度等级:C30</w:t>
            </w:r>
          </w:p>
          <w:p w14:paraId="414745E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3.模板:综合</w:t>
            </w:r>
          </w:p>
          <w:p w14:paraId="472226E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90068D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1.模板及支架(撑)制作、安装、拆除、堆放、运输及清理模内杂物、刷隔离剂等</w:t>
            </w:r>
          </w:p>
          <w:p w14:paraId="1045CF4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2.混凝土制作、运输、浇筑、振捣、养护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89E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3A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21.46</w:t>
            </w:r>
          </w:p>
        </w:tc>
      </w:tr>
    </w:tbl>
    <w:p w14:paraId="32EF866A">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autofit"/>
        <w:tblCellMar>
          <w:top w:w="0" w:type="dxa"/>
          <w:left w:w="108" w:type="dxa"/>
          <w:bottom w:w="0" w:type="dxa"/>
          <w:right w:w="108" w:type="dxa"/>
        </w:tblCellMar>
      </w:tblPr>
      <w:tblGrid>
        <w:gridCol w:w="521"/>
        <w:gridCol w:w="1296"/>
        <w:gridCol w:w="1135"/>
        <w:gridCol w:w="3755"/>
        <w:gridCol w:w="836"/>
        <w:gridCol w:w="1479"/>
      </w:tblGrid>
      <w:tr w14:paraId="7718D029">
        <w:tblPrEx>
          <w:tblCellMar>
            <w:top w:w="0" w:type="dxa"/>
            <w:left w:w="108" w:type="dxa"/>
            <w:bottom w:w="0" w:type="dxa"/>
            <w:right w:w="108" w:type="dxa"/>
          </w:tblCellMar>
        </w:tblPrEx>
        <w:trPr>
          <w:gridAfter w:val="1"/>
          <w:wAfter w:w="1479" w:type="dxa"/>
          <w:trHeight w:val="252" w:hRule="atLeast"/>
        </w:trPr>
        <w:tc>
          <w:tcPr>
            <w:tcW w:w="2952" w:type="dxa"/>
            <w:gridSpan w:val="3"/>
            <w:tcBorders>
              <w:top w:val="nil"/>
              <w:left w:val="nil"/>
              <w:bottom w:val="nil"/>
              <w:right w:val="nil"/>
            </w:tcBorders>
            <w:shd w:val="clear" w:color="auto" w:fill="auto"/>
            <w:vAlign w:val="center"/>
          </w:tcPr>
          <w:p w14:paraId="2549C66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91" w:type="dxa"/>
            <w:gridSpan w:val="2"/>
            <w:tcBorders>
              <w:top w:val="nil"/>
              <w:left w:val="nil"/>
              <w:bottom w:val="nil"/>
              <w:right w:val="nil"/>
            </w:tcBorders>
            <w:shd w:val="clear" w:color="auto" w:fill="auto"/>
            <w:vAlign w:val="center"/>
          </w:tcPr>
          <w:p w14:paraId="106A5036">
            <w:pPr>
              <w:rPr>
                <w:rFonts w:ascii="Times New Roman" w:hAnsi="Times New Roman" w:eastAsia="宋体" w:cs="宋体"/>
                <w:color w:val="000000"/>
                <w:sz w:val="18"/>
                <w:szCs w:val="18"/>
                <w:highlight w:val="none"/>
              </w:rPr>
            </w:pPr>
          </w:p>
        </w:tc>
      </w:tr>
      <w:tr w14:paraId="67D83E6A">
        <w:tblPrEx>
          <w:tblCellMar>
            <w:top w:w="0" w:type="dxa"/>
            <w:left w:w="108" w:type="dxa"/>
            <w:bottom w:w="0" w:type="dxa"/>
            <w:right w:w="108" w:type="dxa"/>
          </w:tblCellMar>
        </w:tblPrEx>
        <w:trPr>
          <w:trHeight w:val="312" w:hRule="atLeast"/>
        </w:trPr>
        <w:tc>
          <w:tcPr>
            <w:tcW w:w="52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531C91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A08D38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AA47DD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584203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CB8C63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23616E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19BFC6CA">
        <w:tblPrEx>
          <w:tblCellMar>
            <w:top w:w="0" w:type="dxa"/>
            <w:left w:w="108" w:type="dxa"/>
            <w:bottom w:w="0" w:type="dxa"/>
            <w:right w:w="108" w:type="dxa"/>
          </w:tblCellMar>
        </w:tblPrEx>
        <w:trPr>
          <w:trHeight w:val="527"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84B9321">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F17DBA2">
            <w:pPr>
              <w:jc w:val="center"/>
              <w:rPr>
                <w:rFonts w:ascii="Times New Roman" w:hAnsi="Times New Roman" w:eastAsia="宋体" w:cs="宋体"/>
                <w:color w:val="000000"/>
                <w:sz w:val="18"/>
                <w:szCs w:val="18"/>
                <w:highlight w:val="none"/>
              </w:rPr>
            </w:pPr>
          </w:p>
        </w:tc>
        <w:tc>
          <w:tcPr>
            <w:tcW w:w="11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36FCE82">
            <w:pPr>
              <w:jc w:val="center"/>
              <w:rPr>
                <w:rFonts w:ascii="Times New Roman" w:hAnsi="Times New Roman" w:eastAsia="宋体" w:cs="宋体"/>
                <w:color w:val="000000"/>
                <w:sz w:val="18"/>
                <w:szCs w:val="18"/>
                <w:highlight w:val="none"/>
              </w:rPr>
            </w:pPr>
          </w:p>
        </w:tc>
        <w:tc>
          <w:tcPr>
            <w:tcW w:w="37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77850D9">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917503A">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F6784A8">
            <w:pPr>
              <w:jc w:val="center"/>
              <w:rPr>
                <w:rFonts w:ascii="Times New Roman" w:hAnsi="Times New Roman" w:eastAsia="宋体" w:cs="宋体"/>
                <w:color w:val="000000"/>
                <w:sz w:val="18"/>
                <w:szCs w:val="18"/>
                <w:highlight w:val="none"/>
              </w:rPr>
            </w:pPr>
          </w:p>
        </w:tc>
      </w:tr>
      <w:tr w14:paraId="5DE88984">
        <w:tblPrEx>
          <w:tblCellMar>
            <w:top w:w="0" w:type="dxa"/>
            <w:left w:w="108" w:type="dxa"/>
            <w:bottom w:w="0" w:type="dxa"/>
            <w:right w:w="108" w:type="dxa"/>
          </w:tblCellMar>
        </w:tblPrEx>
        <w:trPr>
          <w:trHeight w:val="2289"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FEDC1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6A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030409002002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4D7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接地母线φ12</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D31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861E9F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1.名称:热镀锌圆钢φ12</w:t>
            </w:r>
          </w:p>
          <w:p w14:paraId="1D0098E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2.材质:热镀锌圆钢</w:t>
            </w:r>
          </w:p>
          <w:p w14:paraId="24AF367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3.安装部位:满足设计要求</w:t>
            </w:r>
          </w:p>
          <w:p w14:paraId="3A28B1E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BC8B54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1.接地母线制作、安装</w:t>
            </w:r>
          </w:p>
          <w:p w14:paraId="17C2897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2.补刷(喷)油漆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C6F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E00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56.78</w:t>
            </w:r>
          </w:p>
        </w:tc>
      </w:tr>
      <w:tr w14:paraId="569FFD54">
        <w:tblPrEx>
          <w:tblCellMar>
            <w:top w:w="0" w:type="dxa"/>
            <w:left w:w="108" w:type="dxa"/>
            <w:bottom w:w="0" w:type="dxa"/>
            <w:right w:w="108" w:type="dxa"/>
          </w:tblCellMar>
        </w:tblPrEx>
        <w:trPr>
          <w:trHeight w:val="1783"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AD214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65D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030409002003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23D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接地极 -40x4不锈钢扁钢</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6E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D557B8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1.名称:接地极</w:t>
            </w:r>
          </w:p>
          <w:p w14:paraId="5690660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2.材质 规格:-40x4不锈钢扁钢</w:t>
            </w:r>
          </w:p>
          <w:p w14:paraId="5B71758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3C6729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1.接地母线制作、安装</w:t>
            </w:r>
          </w:p>
          <w:p w14:paraId="1713CE2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2.补刷(喷)油漆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6A8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A6D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56.78</w:t>
            </w:r>
          </w:p>
        </w:tc>
      </w:tr>
      <w:tr w14:paraId="7710B172">
        <w:tblPrEx>
          <w:tblCellMar>
            <w:top w:w="0" w:type="dxa"/>
            <w:left w:w="108" w:type="dxa"/>
            <w:bottom w:w="0" w:type="dxa"/>
            <w:right w:w="108" w:type="dxa"/>
          </w:tblCellMar>
        </w:tblPrEx>
        <w:trPr>
          <w:trHeight w:val="3556"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AC7BC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8F6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030409003001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A02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避雷引下线</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E8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CA7862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1.名称:避雷引下线</w:t>
            </w:r>
          </w:p>
          <w:p w14:paraId="5FFB45A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2.材质:详设计</w:t>
            </w:r>
          </w:p>
          <w:p w14:paraId="2C530A9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3.规格:详设计</w:t>
            </w:r>
          </w:p>
          <w:p w14:paraId="6A666B4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4.安装部位:详设计</w:t>
            </w:r>
          </w:p>
          <w:p w14:paraId="33A9848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5.安装形式:满足设计要求</w:t>
            </w:r>
          </w:p>
          <w:p w14:paraId="4000458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1C3D0D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1.避雷引下线制作、安装</w:t>
            </w:r>
          </w:p>
          <w:p w14:paraId="45AAD4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2.断接卡子、箱制作、安装</w:t>
            </w:r>
          </w:p>
          <w:p w14:paraId="0E96F94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3.利用主钢筋焊接</w:t>
            </w:r>
          </w:p>
          <w:p w14:paraId="1997194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4.补刷(喷)油漆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D85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943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30</w:t>
            </w:r>
          </w:p>
        </w:tc>
      </w:tr>
    </w:tbl>
    <w:p w14:paraId="573A54CB">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autofit"/>
        <w:tblCellMar>
          <w:top w:w="0" w:type="dxa"/>
          <w:left w:w="108" w:type="dxa"/>
          <w:bottom w:w="0" w:type="dxa"/>
          <w:right w:w="108" w:type="dxa"/>
        </w:tblCellMar>
      </w:tblPr>
      <w:tblGrid>
        <w:gridCol w:w="524"/>
        <w:gridCol w:w="1296"/>
        <w:gridCol w:w="1141"/>
        <w:gridCol w:w="3746"/>
        <w:gridCol w:w="836"/>
        <w:gridCol w:w="1479"/>
      </w:tblGrid>
      <w:tr w14:paraId="09E64E6C">
        <w:tblPrEx>
          <w:tblCellMar>
            <w:top w:w="0" w:type="dxa"/>
            <w:left w:w="108" w:type="dxa"/>
            <w:bottom w:w="0" w:type="dxa"/>
            <w:right w:w="108" w:type="dxa"/>
          </w:tblCellMar>
        </w:tblPrEx>
        <w:trPr>
          <w:gridAfter w:val="1"/>
          <w:wAfter w:w="1479" w:type="dxa"/>
          <w:trHeight w:val="238" w:hRule="atLeast"/>
        </w:trPr>
        <w:tc>
          <w:tcPr>
            <w:tcW w:w="2961" w:type="dxa"/>
            <w:gridSpan w:val="3"/>
            <w:tcBorders>
              <w:top w:val="nil"/>
              <w:left w:val="nil"/>
              <w:bottom w:val="nil"/>
              <w:right w:val="nil"/>
            </w:tcBorders>
            <w:shd w:val="clear" w:color="auto" w:fill="auto"/>
            <w:vAlign w:val="center"/>
          </w:tcPr>
          <w:p w14:paraId="085460C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82" w:type="dxa"/>
            <w:gridSpan w:val="2"/>
            <w:tcBorders>
              <w:top w:val="nil"/>
              <w:left w:val="nil"/>
              <w:bottom w:val="nil"/>
              <w:right w:val="nil"/>
            </w:tcBorders>
            <w:shd w:val="clear" w:color="auto" w:fill="auto"/>
            <w:vAlign w:val="center"/>
          </w:tcPr>
          <w:p w14:paraId="68FCFE97">
            <w:pPr>
              <w:rPr>
                <w:rFonts w:ascii="Times New Roman" w:hAnsi="Times New Roman" w:eastAsia="宋体" w:cs="宋体"/>
                <w:color w:val="000000"/>
                <w:sz w:val="18"/>
                <w:szCs w:val="18"/>
                <w:highlight w:val="none"/>
              </w:rPr>
            </w:pPr>
          </w:p>
        </w:tc>
      </w:tr>
      <w:tr w14:paraId="6E231E27">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6AA636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64A331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9E5C5F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4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32CF35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65B5F8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3684B0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54F0C77F">
        <w:tblPrEx>
          <w:tblCellMar>
            <w:top w:w="0" w:type="dxa"/>
            <w:left w:w="108" w:type="dxa"/>
            <w:bottom w:w="0" w:type="dxa"/>
            <w:right w:w="108" w:type="dxa"/>
          </w:tblCellMar>
        </w:tblPrEx>
        <w:trPr>
          <w:trHeight w:val="496"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87E86ED">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C502BA">
            <w:pPr>
              <w:jc w:val="center"/>
              <w:rPr>
                <w:rFonts w:ascii="Times New Roman" w:hAnsi="Times New Roman" w:eastAsia="宋体" w:cs="宋体"/>
                <w:color w:val="000000"/>
                <w:sz w:val="18"/>
                <w:szCs w:val="18"/>
                <w:highlight w:val="none"/>
              </w:rPr>
            </w:pPr>
          </w:p>
        </w:tc>
        <w:tc>
          <w:tcPr>
            <w:tcW w:w="114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E030B9C">
            <w:pPr>
              <w:jc w:val="center"/>
              <w:rPr>
                <w:rFonts w:ascii="Times New Roman" w:hAnsi="Times New Roman" w:eastAsia="宋体" w:cs="宋体"/>
                <w:color w:val="000000"/>
                <w:sz w:val="18"/>
                <w:szCs w:val="18"/>
                <w:highlight w:val="none"/>
              </w:rPr>
            </w:pPr>
          </w:p>
        </w:tc>
        <w:tc>
          <w:tcPr>
            <w:tcW w:w="37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560F5D0">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6537A88">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955300C">
            <w:pPr>
              <w:jc w:val="center"/>
              <w:rPr>
                <w:rFonts w:ascii="Times New Roman" w:hAnsi="Times New Roman" w:eastAsia="宋体" w:cs="宋体"/>
                <w:color w:val="000000"/>
                <w:sz w:val="18"/>
                <w:szCs w:val="18"/>
                <w:highlight w:val="none"/>
              </w:rPr>
            </w:pPr>
          </w:p>
        </w:tc>
      </w:tr>
      <w:tr w14:paraId="32DCB2C2">
        <w:tblPrEx>
          <w:tblCellMar>
            <w:top w:w="0" w:type="dxa"/>
            <w:left w:w="108" w:type="dxa"/>
            <w:bottom w:w="0" w:type="dxa"/>
            <w:right w:w="108" w:type="dxa"/>
          </w:tblCellMar>
        </w:tblPrEx>
        <w:trPr>
          <w:trHeight w:val="263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83E7E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F64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011610002002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90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金属门窗拆除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96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FDF54C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1.门窗洞口尺寸:综合</w:t>
            </w:r>
          </w:p>
          <w:p w14:paraId="7261552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2.其他:单拆除不含有价材料残值</w:t>
            </w:r>
          </w:p>
          <w:p w14:paraId="658F102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467D9AD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FC472E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54E38FF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108CF4C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799E25F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4A9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743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33.32</w:t>
            </w:r>
          </w:p>
        </w:tc>
      </w:tr>
      <w:tr w14:paraId="238AA961">
        <w:tblPrEx>
          <w:tblCellMar>
            <w:top w:w="0" w:type="dxa"/>
            <w:left w:w="108" w:type="dxa"/>
            <w:bottom w:w="0" w:type="dxa"/>
            <w:right w:w="108" w:type="dxa"/>
          </w:tblCellMar>
        </w:tblPrEx>
        <w:trPr>
          <w:trHeight w:val="263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3E6DF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F1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011610001002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A0A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木门窗拆除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1F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34A712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1.门窗洞口尺寸:综合</w:t>
            </w:r>
          </w:p>
          <w:p w14:paraId="52CAEE5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2.其他:单拆除不含有价材料残值</w:t>
            </w:r>
          </w:p>
          <w:p w14:paraId="1344176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539A93D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45C877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6BCEB54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00B3B46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5202FCE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C23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A2C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12.8</w:t>
            </w:r>
          </w:p>
        </w:tc>
      </w:tr>
      <w:tr w14:paraId="5E42FDC3">
        <w:tblPrEx>
          <w:tblCellMar>
            <w:top w:w="0" w:type="dxa"/>
            <w:left w:w="108" w:type="dxa"/>
            <w:bottom w:w="0" w:type="dxa"/>
            <w:right w:w="108" w:type="dxa"/>
          </w:tblCellMar>
        </w:tblPrEx>
        <w:trPr>
          <w:trHeight w:val="2872"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CB864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387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011609001003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C3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雨棚拆除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704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9714E1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1.雨棚尺寸:综合</w:t>
            </w:r>
          </w:p>
          <w:p w14:paraId="7F3869E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2.雨棚材质:综合</w:t>
            </w:r>
          </w:p>
          <w:p w14:paraId="165561A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3.其他:单拆除不含有价材料残值</w:t>
            </w:r>
          </w:p>
          <w:p w14:paraId="05FFAE4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4.场内运距:投标人自行考虑</w:t>
            </w:r>
          </w:p>
          <w:p w14:paraId="6153902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1E7832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2167AA5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0242C89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0B779EF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5C2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3B3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22.14</w:t>
            </w:r>
          </w:p>
        </w:tc>
      </w:tr>
    </w:tbl>
    <w:p w14:paraId="3EDB8C58">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autofit"/>
        <w:tblCellMar>
          <w:top w:w="0" w:type="dxa"/>
          <w:left w:w="108" w:type="dxa"/>
          <w:bottom w:w="0" w:type="dxa"/>
          <w:right w:w="108" w:type="dxa"/>
        </w:tblCellMar>
      </w:tblPr>
      <w:tblGrid>
        <w:gridCol w:w="521"/>
        <w:gridCol w:w="1296"/>
        <w:gridCol w:w="1135"/>
        <w:gridCol w:w="3755"/>
        <w:gridCol w:w="836"/>
        <w:gridCol w:w="1479"/>
      </w:tblGrid>
      <w:tr w14:paraId="5F7575C6">
        <w:tblPrEx>
          <w:tblCellMar>
            <w:top w:w="0" w:type="dxa"/>
            <w:left w:w="108" w:type="dxa"/>
            <w:bottom w:w="0" w:type="dxa"/>
            <w:right w:w="108" w:type="dxa"/>
          </w:tblCellMar>
        </w:tblPrEx>
        <w:trPr>
          <w:gridAfter w:val="1"/>
          <w:wAfter w:w="1479" w:type="dxa"/>
          <w:trHeight w:val="241" w:hRule="atLeast"/>
        </w:trPr>
        <w:tc>
          <w:tcPr>
            <w:tcW w:w="2952" w:type="dxa"/>
            <w:gridSpan w:val="3"/>
            <w:tcBorders>
              <w:top w:val="nil"/>
              <w:left w:val="nil"/>
              <w:bottom w:val="nil"/>
              <w:right w:val="nil"/>
            </w:tcBorders>
            <w:shd w:val="clear" w:color="auto" w:fill="auto"/>
            <w:vAlign w:val="center"/>
          </w:tcPr>
          <w:p w14:paraId="333998D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91" w:type="dxa"/>
            <w:gridSpan w:val="2"/>
            <w:tcBorders>
              <w:top w:val="nil"/>
              <w:left w:val="nil"/>
              <w:bottom w:val="nil"/>
              <w:right w:val="nil"/>
            </w:tcBorders>
            <w:shd w:val="clear" w:color="auto" w:fill="auto"/>
            <w:vAlign w:val="center"/>
          </w:tcPr>
          <w:p w14:paraId="33FD7DD5">
            <w:pPr>
              <w:rPr>
                <w:rFonts w:ascii="Times New Roman" w:hAnsi="Times New Roman" w:eastAsia="宋体" w:cs="宋体"/>
                <w:color w:val="000000"/>
                <w:sz w:val="18"/>
                <w:szCs w:val="18"/>
                <w:highlight w:val="none"/>
              </w:rPr>
            </w:pPr>
          </w:p>
        </w:tc>
      </w:tr>
      <w:tr w14:paraId="77AEBB77">
        <w:tblPrEx>
          <w:tblCellMar>
            <w:top w:w="0" w:type="dxa"/>
            <w:left w:w="108" w:type="dxa"/>
            <w:bottom w:w="0" w:type="dxa"/>
            <w:right w:w="108" w:type="dxa"/>
          </w:tblCellMar>
        </w:tblPrEx>
        <w:trPr>
          <w:trHeight w:val="312" w:hRule="atLeast"/>
        </w:trPr>
        <w:tc>
          <w:tcPr>
            <w:tcW w:w="52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700BBA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8A8FE3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E2E83A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196C5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40C363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C413FE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643F17A7">
        <w:tblPrEx>
          <w:tblCellMar>
            <w:top w:w="0" w:type="dxa"/>
            <w:left w:w="108" w:type="dxa"/>
            <w:bottom w:w="0" w:type="dxa"/>
            <w:right w:w="108" w:type="dxa"/>
          </w:tblCellMar>
        </w:tblPrEx>
        <w:trPr>
          <w:trHeight w:val="504"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8C9525D">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F659B6">
            <w:pPr>
              <w:jc w:val="center"/>
              <w:rPr>
                <w:rFonts w:ascii="Times New Roman" w:hAnsi="Times New Roman" w:eastAsia="宋体" w:cs="宋体"/>
                <w:color w:val="000000"/>
                <w:sz w:val="18"/>
                <w:szCs w:val="18"/>
                <w:highlight w:val="none"/>
              </w:rPr>
            </w:pPr>
          </w:p>
        </w:tc>
        <w:tc>
          <w:tcPr>
            <w:tcW w:w="11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1AA3326">
            <w:pPr>
              <w:jc w:val="center"/>
              <w:rPr>
                <w:rFonts w:ascii="Times New Roman" w:hAnsi="Times New Roman" w:eastAsia="宋体" w:cs="宋体"/>
                <w:color w:val="000000"/>
                <w:sz w:val="18"/>
                <w:szCs w:val="18"/>
                <w:highlight w:val="none"/>
              </w:rPr>
            </w:pPr>
          </w:p>
        </w:tc>
        <w:tc>
          <w:tcPr>
            <w:tcW w:w="37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AFB5777">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C6CECCD">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2B15DCA">
            <w:pPr>
              <w:jc w:val="center"/>
              <w:rPr>
                <w:rFonts w:ascii="Times New Roman" w:hAnsi="Times New Roman" w:eastAsia="宋体" w:cs="宋体"/>
                <w:color w:val="000000"/>
                <w:sz w:val="18"/>
                <w:szCs w:val="18"/>
                <w:highlight w:val="none"/>
              </w:rPr>
            </w:pPr>
          </w:p>
        </w:tc>
      </w:tr>
      <w:tr w14:paraId="7909ED64">
        <w:tblPrEx>
          <w:tblCellMar>
            <w:top w:w="0" w:type="dxa"/>
            <w:left w:w="108" w:type="dxa"/>
            <w:bottom w:w="0" w:type="dxa"/>
            <w:right w:w="108" w:type="dxa"/>
          </w:tblCellMar>
        </w:tblPrEx>
        <w:trPr>
          <w:trHeight w:val="3402"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BFF12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75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011601001002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02C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砖砌台阶 拆除</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136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2F7D3A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 xml:space="preserve">1.砌体名称:砖台阶 </w:t>
            </w:r>
          </w:p>
          <w:p w14:paraId="6FC187D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2.拆除高度:综合</w:t>
            </w:r>
          </w:p>
          <w:p w14:paraId="50E03F3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3.拆除砌体的截面尺寸:综合</w:t>
            </w:r>
          </w:p>
          <w:p w14:paraId="1D93845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4.砌体表面的附着物种类:综合</w:t>
            </w:r>
          </w:p>
          <w:p w14:paraId="5BCCAAA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5.场内运距:投标人自行考虑</w:t>
            </w:r>
          </w:p>
          <w:p w14:paraId="7F2156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ED781B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37551B6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5FD0485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179423A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BCA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D8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0.32</w:t>
            </w:r>
          </w:p>
        </w:tc>
      </w:tr>
      <w:tr w14:paraId="4E044A70">
        <w:tblPrEx>
          <w:tblCellMar>
            <w:top w:w="0" w:type="dxa"/>
            <w:left w:w="108" w:type="dxa"/>
            <w:bottom w:w="0" w:type="dxa"/>
            <w:right w:w="108" w:type="dxa"/>
          </w:tblCellMar>
        </w:tblPrEx>
        <w:trPr>
          <w:trHeight w:val="2917"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E707F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A97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011602001004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2D0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预制混凝土楼板拆除</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94A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78EF79F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1.构件名称:预制混凝土楼板</w:t>
            </w:r>
          </w:p>
          <w:p w14:paraId="5090577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2.拆除构件的厚度或规格尺寸:综合</w:t>
            </w:r>
          </w:p>
          <w:p w14:paraId="021AB6D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5EF59B1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6C0F32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5799D78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7ABFE3D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56C7273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49C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126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6.91</w:t>
            </w:r>
          </w:p>
        </w:tc>
      </w:tr>
      <w:tr w14:paraId="3CBCB504">
        <w:tblPrEx>
          <w:tblCellMar>
            <w:top w:w="0" w:type="dxa"/>
            <w:left w:w="108" w:type="dxa"/>
            <w:bottom w:w="0" w:type="dxa"/>
            <w:right w:w="108" w:type="dxa"/>
          </w:tblCellMar>
        </w:tblPrEx>
        <w:trPr>
          <w:trHeight w:val="2674"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49E9F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2FC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011602001005</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EFD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混凝土墙拆除</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FE0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CE9C91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1.构件名称:混凝土墙</w:t>
            </w:r>
          </w:p>
          <w:p w14:paraId="14FA9A1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2.拆除构件的厚度或规格尺寸:综合</w:t>
            </w:r>
          </w:p>
          <w:p w14:paraId="4A53432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434BDC1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947E47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474D373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4B2CC84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3056304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A2D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F4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12.31</w:t>
            </w:r>
          </w:p>
        </w:tc>
      </w:tr>
    </w:tbl>
    <w:p w14:paraId="33370082">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autofit"/>
        <w:tblCellMar>
          <w:top w:w="0" w:type="dxa"/>
          <w:left w:w="108" w:type="dxa"/>
          <w:bottom w:w="0" w:type="dxa"/>
          <w:right w:w="108" w:type="dxa"/>
        </w:tblCellMar>
      </w:tblPr>
      <w:tblGrid>
        <w:gridCol w:w="524"/>
        <w:gridCol w:w="1296"/>
        <w:gridCol w:w="1141"/>
        <w:gridCol w:w="3746"/>
        <w:gridCol w:w="836"/>
        <w:gridCol w:w="1457"/>
      </w:tblGrid>
      <w:tr w14:paraId="7A26BBB4">
        <w:tblPrEx>
          <w:tblCellMar>
            <w:top w:w="0" w:type="dxa"/>
            <w:left w:w="108" w:type="dxa"/>
            <w:bottom w:w="0" w:type="dxa"/>
            <w:right w:w="108" w:type="dxa"/>
          </w:tblCellMar>
        </w:tblPrEx>
        <w:trPr>
          <w:gridAfter w:val="1"/>
          <w:wAfter w:w="1457" w:type="dxa"/>
          <w:trHeight w:val="244" w:hRule="atLeast"/>
        </w:trPr>
        <w:tc>
          <w:tcPr>
            <w:tcW w:w="2961" w:type="dxa"/>
            <w:gridSpan w:val="3"/>
            <w:tcBorders>
              <w:top w:val="nil"/>
              <w:left w:val="nil"/>
              <w:bottom w:val="nil"/>
              <w:right w:val="nil"/>
            </w:tcBorders>
            <w:shd w:val="clear" w:color="auto" w:fill="auto"/>
            <w:vAlign w:val="center"/>
          </w:tcPr>
          <w:p w14:paraId="062D0A0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82" w:type="dxa"/>
            <w:gridSpan w:val="2"/>
            <w:tcBorders>
              <w:top w:val="nil"/>
              <w:left w:val="nil"/>
              <w:bottom w:val="nil"/>
              <w:right w:val="nil"/>
            </w:tcBorders>
            <w:shd w:val="clear" w:color="auto" w:fill="auto"/>
            <w:vAlign w:val="center"/>
          </w:tcPr>
          <w:p w14:paraId="221D74A3">
            <w:pPr>
              <w:rPr>
                <w:rFonts w:ascii="Times New Roman" w:hAnsi="Times New Roman" w:eastAsia="宋体" w:cs="宋体"/>
                <w:color w:val="000000"/>
                <w:sz w:val="18"/>
                <w:szCs w:val="18"/>
                <w:highlight w:val="none"/>
              </w:rPr>
            </w:pPr>
          </w:p>
        </w:tc>
      </w:tr>
      <w:tr w14:paraId="702FF5F0">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87F76A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2C341D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CCD9AB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4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DB62BA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9F663A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5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10490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21DD20AE">
        <w:tblPrEx>
          <w:tblCellMar>
            <w:top w:w="0" w:type="dxa"/>
            <w:left w:w="108" w:type="dxa"/>
            <w:bottom w:w="0" w:type="dxa"/>
            <w:right w:w="108" w:type="dxa"/>
          </w:tblCellMar>
        </w:tblPrEx>
        <w:trPr>
          <w:trHeight w:val="509"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1B5090B">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72FE281">
            <w:pPr>
              <w:jc w:val="center"/>
              <w:rPr>
                <w:rFonts w:ascii="Times New Roman" w:hAnsi="Times New Roman" w:eastAsia="宋体" w:cs="宋体"/>
                <w:color w:val="000000"/>
                <w:sz w:val="18"/>
                <w:szCs w:val="18"/>
                <w:highlight w:val="none"/>
              </w:rPr>
            </w:pPr>
          </w:p>
        </w:tc>
        <w:tc>
          <w:tcPr>
            <w:tcW w:w="114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D49EFC">
            <w:pPr>
              <w:jc w:val="center"/>
              <w:rPr>
                <w:rFonts w:ascii="Times New Roman" w:hAnsi="Times New Roman" w:eastAsia="宋体" w:cs="宋体"/>
                <w:color w:val="000000"/>
                <w:sz w:val="18"/>
                <w:szCs w:val="18"/>
                <w:highlight w:val="none"/>
              </w:rPr>
            </w:pPr>
          </w:p>
        </w:tc>
        <w:tc>
          <w:tcPr>
            <w:tcW w:w="37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E93A8A4">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A4BAFC1">
            <w:pPr>
              <w:jc w:val="center"/>
              <w:rPr>
                <w:rFonts w:ascii="Times New Roman" w:hAnsi="Times New Roman" w:eastAsia="宋体" w:cs="宋体"/>
                <w:color w:val="000000"/>
                <w:sz w:val="18"/>
                <w:szCs w:val="18"/>
                <w:highlight w:val="none"/>
              </w:rPr>
            </w:pPr>
          </w:p>
        </w:tc>
        <w:tc>
          <w:tcPr>
            <w:tcW w:w="14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2150D1E">
            <w:pPr>
              <w:jc w:val="center"/>
              <w:rPr>
                <w:rFonts w:ascii="Times New Roman" w:hAnsi="Times New Roman" w:eastAsia="宋体" w:cs="宋体"/>
                <w:color w:val="000000"/>
                <w:sz w:val="18"/>
                <w:szCs w:val="18"/>
                <w:highlight w:val="none"/>
              </w:rPr>
            </w:pPr>
          </w:p>
        </w:tc>
      </w:tr>
      <w:tr w14:paraId="25696CDF">
        <w:tblPrEx>
          <w:tblCellMar>
            <w:top w:w="0" w:type="dxa"/>
            <w:left w:w="108" w:type="dxa"/>
            <w:bottom w:w="0" w:type="dxa"/>
            <w:right w:w="108" w:type="dxa"/>
          </w:tblCellMar>
        </w:tblPrEx>
        <w:trPr>
          <w:trHeight w:val="343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45568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728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011609001004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46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栏杆拆除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CFB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86609D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1.栏杆(板)的高度:1.2m</w:t>
            </w:r>
          </w:p>
          <w:p w14:paraId="5DC38B5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2.栏杆、栏板种类:金属栏杆</w:t>
            </w:r>
          </w:p>
          <w:p w14:paraId="54FCC23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3.其他:单拆除不含有价材料残值</w:t>
            </w:r>
          </w:p>
          <w:p w14:paraId="0DFA05B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4.场内运距:投标人自行考虑</w:t>
            </w:r>
          </w:p>
          <w:p w14:paraId="5636EF0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05A3885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2E01F0F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7474D86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058C851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CD8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A6D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26.2</w:t>
            </w:r>
          </w:p>
        </w:tc>
      </w:tr>
      <w:tr w14:paraId="5A0017BC">
        <w:tblPrEx>
          <w:tblCellMar>
            <w:top w:w="0" w:type="dxa"/>
            <w:left w:w="108" w:type="dxa"/>
            <w:bottom w:w="0" w:type="dxa"/>
            <w:right w:w="108" w:type="dxa"/>
          </w:tblCellMar>
        </w:tblPrEx>
        <w:trPr>
          <w:trHeight w:val="2456"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27FDB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00D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011605002002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4B6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墙面腻子拆除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33C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718BE1F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1.饰面材料种类及厚度:墙面腻子</w:t>
            </w:r>
          </w:p>
          <w:p w14:paraId="7AE41CD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2.场内运距:投标人自行考虑</w:t>
            </w:r>
          </w:p>
          <w:p w14:paraId="58D6313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9F3815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2B342BC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3C2111B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77180C1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76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619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803.76</w:t>
            </w:r>
          </w:p>
        </w:tc>
      </w:tr>
      <w:tr w14:paraId="75905618">
        <w:tblPrEx>
          <w:tblCellMar>
            <w:top w:w="0" w:type="dxa"/>
            <w:left w:w="108" w:type="dxa"/>
            <w:bottom w:w="0" w:type="dxa"/>
            <w:right w:w="108" w:type="dxa"/>
          </w:tblCellMar>
        </w:tblPrEx>
        <w:trPr>
          <w:trHeight w:val="2946"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854C9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44F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011606002002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DC8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墙柱面龙骨及饰面拆除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6F4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E67B68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1.拆除的基层类型:综合</w:t>
            </w:r>
          </w:p>
          <w:p w14:paraId="043EE4C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2.龙骨及饰面种类:综合</w:t>
            </w:r>
          </w:p>
          <w:p w14:paraId="312C2E2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65E6A4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044F0F1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1DC7973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364BAE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638E8C4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957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12F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51.48</w:t>
            </w:r>
          </w:p>
        </w:tc>
      </w:tr>
    </w:tbl>
    <w:p w14:paraId="5828DF25">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16"/>
        <w:gridCol w:w="1296"/>
        <w:gridCol w:w="1127"/>
        <w:gridCol w:w="3768"/>
        <w:gridCol w:w="836"/>
        <w:gridCol w:w="1457"/>
      </w:tblGrid>
      <w:tr w14:paraId="28AE7783">
        <w:tblPrEx>
          <w:tblCellMar>
            <w:top w:w="0" w:type="dxa"/>
            <w:left w:w="108" w:type="dxa"/>
            <w:bottom w:w="0" w:type="dxa"/>
            <w:right w:w="108" w:type="dxa"/>
          </w:tblCellMar>
        </w:tblPrEx>
        <w:trPr>
          <w:gridAfter w:val="1"/>
          <w:wAfter w:w="1457" w:type="dxa"/>
          <w:trHeight w:val="251" w:hRule="atLeast"/>
        </w:trPr>
        <w:tc>
          <w:tcPr>
            <w:tcW w:w="2939" w:type="dxa"/>
            <w:gridSpan w:val="3"/>
            <w:tcBorders>
              <w:top w:val="nil"/>
              <w:left w:val="nil"/>
              <w:bottom w:val="nil"/>
              <w:right w:val="nil"/>
            </w:tcBorders>
            <w:shd w:val="clear" w:color="auto" w:fill="auto"/>
            <w:vAlign w:val="center"/>
          </w:tcPr>
          <w:p w14:paraId="105BE8A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4" w:type="dxa"/>
            <w:gridSpan w:val="2"/>
            <w:tcBorders>
              <w:top w:val="nil"/>
              <w:left w:val="nil"/>
              <w:bottom w:val="nil"/>
              <w:right w:val="nil"/>
            </w:tcBorders>
            <w:shd w:val="clear" w:color="auto" w:fill="auto"/>
            <w:vAlign w:val="center"/>
          </w:tcPr>
          <w:p w14:paraId="5B86715D">
            <w:pPr>
              <w:rPr>
                <w:rFonts w:ascii="Times New Roman" w:hAnsi="Times New Roman" w:eastAsia="宋体" w:cs="宋体"/>
                <w:color w:val="000000"/>
                <w:sz w:val="18"/>
                <w:szCs w:val="18"/>
                <w:highlight w:val="none"/>
              </w:rPr>
            </w:pPr>
          </w:p>
        </w:tc>
      </w:tr>
      <w:tr w14:paraId="020557D5">
        <w:tblPrEx>
          <w:tblCellMar>
            <w:top w:w="0" w:type="dxa"/>
            <w:left w:w="108" w:type="dxa"/>
            <w:bottom w:w="0" w:type="dxa"/>
            <w:right w:w="108" w:type="dxa"/>
          </w:tblCellMar>
        </w:tblPrEx>
        <w:trPr>
          <w:trHeight w:val="312" w:hRule="atLeast"/>
        </w:trPr>
        <w:tc>
          <w:tcPr>
            <w:tcW w:w="51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95D086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D6579C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2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20C62F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6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B24632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881FA5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5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56BC51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57A275CE">
        <w:tblPrEx>
          <w:tblCellMar>
            <w:top w:w="0" w:type="dxa"/>
            <w:left w:w="108" w:type="dxa"/>
            <w:bottom w:w="0" w:type="dxa"/>
            <w:right w:w="108" w:type="dxa"/>
          </w:tblCellMar>
        </w:tblPrEx>
        <w:trPr>
          <w:trHeight w:val="524" w:hRule="atLeast"/>
        </w:trPr>
        <w:tc>
          <w:tcPr>
            <w:tcW w:w="51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0862137">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FBB72F0">
            <w:pPr>
              <w:jc w:val="center"/>
              <w:rPr>
                <w:rFonts w:ascii="Times New Roman" w:hAnsi="Times New Roman" w:eastAsia="宋体" w:cs="宋体"/>
                <w:color w:val="000000"/>
                <w:sz w:val="18"/>
                <w:szCs w:val="18"/>
                <w:highlight w:val="none"/>
              </w:rPr>
            </w:pPr>
          </w:p>
        </w:tc>
        <w:tc>
          <w:tcPr>
            <w:tcW w:w="112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BE67E3D">
            <w:pPr>
              <w:jc w:val="center"/>
              <w:rPr>
                <w:rFonts w:ascii="Times New Roman" w:hAnsi="Times New Roman" w:eastAsia="宋体" w:cs="宋体"/>
                <w:color w:val="000000"/>
                <w:sz w:val="18"/>
                <w:szCs w:val="18"/>
                <w:highlight w:val="none"/>
              </w:rPr>
            </w:pPr>
          </w:p>
        </w:tc>
        <w:tc>
          <w:tcPr>
            <w:tcW w:w="376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2DC22D1">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EC24CF">
            <w:pPr>
              <w:jc w:val="center"/>
              <w:rPr>
                <w:rFonts w:ascii="Times New Roman" w:hAnsi="Times New Roman" w:eastAsia="宋体" w:cs="宋体"/>
                <w:color w:val="000000"/>
                <w:sz w:val="18"/>
                <w:szCs w:val="18"/>
                <w:highlight w:val="none"/>
              </w:rPr>
            </w:pPr>
          </w:p>
        </w:tc>
        <w:tc>
          <w:tcPr>
            <w:tcW w:w="14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225A73C">
            <w:pPr>
              <w:jc w:val="center"/>
              <w:rPr>
                <w:rFonts w:ascii="Times New Roman" w:hAnsi="Times New Roman" w:eastAsia="宋体" w:cs="宋体"/>
                <w:color w:val="000000"/>
                <w:sz w:val="18"/>
                <w:szCs w:val="18"/>
                <w:highlight w:val="none"/>
              </w:rPr>
            </w:pPr>
          </w:p>
        </w:tc>
      </w:tr>
      <w:tr w14:paraId="1BC61F42">
        <w:tblPrEx>
          <w:tblCellMar>
            <w:top w:w="0" w:type="dxa"/>
            <w:left w:w="108" w:type="dxa"/>
            <w:bottom w:w="0" w:type="dxa"/>
            <w:right w:w="108" w:type="dxa"/>
          </w:tblCellMar>
        </w:tblPrEx>
        <w:trPr>
          <w:trHeight w:val="2779" w:hRule="atLeast"/>
        </w:trPr>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A41F0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EC4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011707B07001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428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建筑垃圾清运（起运1km）</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806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8E6EBD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1.废弃料品种:综合</w:t>
            </w:r>
          </w:p>
          <w:p w14:paraId="728005F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2.运输距离:1km</w:t>
            </w:r>
          </w:p>
          <w:p w14:paraId="676B752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3.运输方式:根据现场实际情况，各种运输方式综合考虑</w:t>
            </w:r>
          </w:p>
          <w:p w14:paraId="6D1FE88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4.其它:包含渣场处置费</w:t>
            </w:r>
          </w:p>
          <w:p w14:paraId="661670F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92C592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1.运输</w:t>
            </w:r>
          </w:p>
          <w:p w14:paraId="07D9F77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2.弃渣</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DE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583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33.33</w:t>
            </w:r>
          </w:p>
        </w:tc>
      </w:tr>
      <w:tr w14:paraId="4CC7EAE0">
        <w:tblPrEx>
          <w:tblCellMar>
            <w:top w:w="0" w:type="dxa"/>
            <w:left w:w="108" w:type="dxa"/>
            <w:bottom w:w="0" w:type="dxa"/>
            <w:right w:w="108" w:type="dxa"/>
          </w:tblCellMar>
        </w:tblPrEx>
        <w:trPr>
          <w:trHeight w:val="3536" w:hRule="atLeast"/>
        </w:trPr>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EF84F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329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011707B07002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F3E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建筑垃圾清运（增运9km）</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A9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BBD9A9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1.废弃料品种:综合</w:t>
            </w:r>
          </w:p>
          <w:p w14:paraId="44E494B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2.运输距离:增运9km，实际增运运距于清单增运运距不一致时可同比例折算</w:t>
            </w:r>
          </w:p>
          <w:p w14:paraId="63256C1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3.运输方式:根据现场实际情况，各种运输方式综合考虑</w:t>
            </w:r>
          </w:p>
          <w:p w14:paraId="3F555D0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4.其它:包含渣场处置费</w:t>
            </w:r>
          </w:p>
          <w:p w14:paraId="3DB2486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EBCAF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1.运输</w:t>
            </w:r>
          </w:p>
          <w:p w14:paraId="72F03D7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2.弃渣</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3A3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DB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33.33</w:t>
            </w:r>
          </w:p>
        </w:tc>
      </w:tr>
      <w:tr w14:paraId="2AD10436">
        <w:tblPrEx>
          <w:tblCellMar>
            <w:top w:w="0" w:type="dxa"/>
            <w:left w:w="108" w:type="dxa"/>
            <w:bottom w:w="0" w:type="dxa"/>
            <w:right w:w="108" w:type="dxa"/>
          </w:tblCellMar>
        </w:tblPrEx>
        <w:trPr>
          <w:trHeight w:val="3032" w:hRule="atLeast"/>
        </w:trPr>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A8E80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5B3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010401003002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AC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实心砖墙（窗户封堵）</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345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D0781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1.墙体类型:实心砖墙</w:t>
            </w:r>
          </w:p>
          <w:p w14:paraId="2FD96C7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2.砂浆强度等级、配合比:M5</w:t>
            </w:r>
          </w:p>
          <w:p w14:paraId="09FFD96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48DF2B2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15DF4F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1.砂浆制作、运输</w:t>
            </w:r>
          </w:p>
          <w:p w14:paraId="6C6F01D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2.砌砖</w:t>
            </w:r>
          </w:p>
          <w:p w14:paraId="7783584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3.刮缝</w:t>
            </w:r>
          </w:p>
          <w:p w14:paraId="45C3EBF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4.砖压顶砌筑</w:t>
            </w:r>
          </w:p>
          <w:p w14:paraId="12AE371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5.材料运输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7B3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08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2.82</w:t>
            </w:r>
          </w:p>
        </w:tc>
      </w:tr>
    </w:tbl>
    <w:p w14:paraId="10ED96DC">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22"/>
        <w:gridCol w:w="1296"/>
        <w:gridCol w:w="1138"/>
        <w:gridCol w:w="3666"/>
        <w:gridCol w:w="900"/>
        <w:gridCol w:w="1478"/>
      </w:tblGrid>
      <w:tr w14:paraId="1D4E1683">
        <w:tblPrEx>
          <w:tblCellMar>
            <w:top w:w="0" w:type="dxa"/>
            <w:left w:w="108" w:type="dxa"/>
            <w:bottom w:w="0" w:type="dxa"/>
            <w:right w:w="108" w:type="dxa"/>
          </w:tblCellMar>
        </w:tblPrEx>
        <w:trPr>
          <w:gridAfter w:val="1"/>
          <w:wAfter w:w="1478" w:type="dxa"/>
          <w:trHeight w:val="238" w:hRule="atLeast"/>
        </w:trPr>
        <w:tc>
          <w:tcPr>
            <w:tcW w:w="2956" w:type="dxa"/>
            <w:gridSpan w:val="3"/>
            <w:tcBorders>
              <w:top w:val="nil"/>
              <w:left w:val="nil"/>
              <w:bottom w:val="nil"/>
              <w:right w:val="nil"/>
            </w:tcBorders>
            <w:shd w:val="clear" w:color="auto" w:fill="auto"/>
            <w:vAlign w:val="center"/>
          </w:tcPr>
          <w:p w14:paraId="04EAA45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66" w:type="dxa"/>
            <w:gridSpan w:val="2"/>
            <w:tcBorders>
              <w:top w:val="nil"/>
              <w:left w:val="nil"/>
              <w:bottom w:val="nil"/>
              <w:right w:val="nil"/>
            </w:tcBorders>
            <w:shd w:val="clear" w:color="auto" w:fill="auto"/>
            <w:vAlign w:val="center"/>
          </w:tcPr>
          <w:p w14:paraId="644904AF">
            <w:pPr>
              <w:rPr>
                <w:rFonts w:ascii="Times New Roman" w:hAnsi="Times New Roman" w:eastAsia="宋体" w:cs="宋体"/>
                <w:color w:val="000000"/>
                <w:sz w:val="18"/>
                <w:szCs w:val="18"/>
                <w:highlight w:val="none"/>
              </w:rPr>
            </w:pPr>
          </w:p>
        </w:tc>
      </w:tr>
      <w:tr w14:paraId="6695ECD5">
        <w:tblPrEx>
          <w:tblCellMar>
            <w:top w:w="0" w:type="dxa"/>
            <w:left w:w="108" w:type="dxa"/>
            <w:bottom w:w="0" w:type="dxa"/>
            <w:right w:w="108" w:type="dxa"/>
          </w:tblCellMar>
        </w:tblPrEx>
        <w:trPr>
          <w:trHeight w:val="312" w:hRule="atLeast"/>
        </w:trPr>
        <w:tc>
          <w:tcPr>
            <w:tcW w:w="5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54B980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713239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6E09CE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006BD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C6A466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51328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1DF5FEEF">
        <w:tblPrEx>
          <w:tblCellMar>
            <w:top w:w="0" w:type="dxa"/>
            <w:left w:w="108" w:type="dxa"/>
            <w:bottom w:w="0" w:type="dxa"/>
            <w:right w:w="108" w:type="dxa"/>
          </w:tblCellMar>
        </w:tblPrEx>
        <w:trPr>
          <w:trHeight w:val="498" w:hRule="atLeast"/>
        </w:trPr>
        <w:tc>
          <w:tcPr>
            <w:tcW w:w="5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2707D25">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02B957E">
            <w:pPr>
              <w:jc w:val="center"/>
              <w:rPr>
                <w:rFonts w:ascii="Times New Roman" w:hAnsi="Times New Roman" w:eastAsia="宋体" w:cs="宋体"/>
                <w:color w:val="000000"/>
                <w:sz w:val="18"/>
                <w:szCs w:val="18"/>
                <w:highlight w:val="none"/>
              </w:rPr>
            </w:pPr>
          </w:p>
        </w:tc>
        <w:tc>
          <w:tcPr>
            <w:tcW w:w="113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D63E8A">
            <w:pPr>
              <w:jc w:val="center"/>
              <w:rPr>
                <w:rFonts w:ascii="Times New Roman" w:hAnsi="Times New Roman" w:eastAsia="宋体" w:cs="宋体"/>
                <w:color w:val="000000"/>
                <w:sz w:val="18"/>
                <w:szCs w:val="18"/>
                <w:highlight w:val="none"/>
              </w:rPr>
            </w:pPr>
          </w:p>
        </w:tc>
        <w:tc>
          <w:tcPr>
            <w:tcW w:w="36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8A41C0">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B9F26A">
            <w:pPr>
              <w:jc w:val="center"/>
              <w:rPr>
                <w:rFonts w:ascii="Times New Roman" w:hAnsi="Times New Roman" w:eastAsia="宋体" w:cs="宋体"/>
                <w:color w:val="000000"/>
                <w:sz w:val="18"/>
                <w:szCs w:val="18"/>
                <w:highlight w:val="none"/>
              </w:rPr>
            </w:pPr>
          </w:p>
        </w:tc>
        <w:tc>
          <w:tcPr>
            <w:tcW w:w="147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9CBFD14">
            <w:pPr>
              <w:jc w:val="center"/>
              <w:rPr>
                <w:rFonts w:ascii="Times New Roman" w:hAnsi="Times New Roman" w:eastAsia="宋体" w:cs="宋体"/>
                <w:color w:val="000000"/>
                <w:sz w:val="18"/>
                <w:szCs w:val="18"/>
                <w:highlight w:val="none"/>
              </w:rPr>
            </w:pPr>
          </w:p>
        </w:tc>
      </w:tr>
      <w:tr w14:paraId="314622BC">
        <w:tblPrEx>
          <w:tblCellMar>
            <w:top w:w="0" w:type="dxa"/>
            <w:left w:w="108" w:type="dxa"/>
            <w:bottom w:w="0" w:type="dxa"/>
            <w:right w:w="108" w:type="dxa"/>
          </w:tblCellMar>
        </w:tblPrEx>
        <w:trPr>
          <w:trHeight w:val="2883"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8721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CE0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010507007001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28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零星混凝土构件</w:t>
            </w:r>
          </w:p>
        </w:tc>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C3E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35B0AD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1.部位:反坎</w:t>
            </w:r>
          </w:p>
          <w:p w14:paraId="6F441D9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2.混凝土种类:商品砼</w:t>
            </w:r>
          </w:p>
          <w:p w14:paraId="4A15D9A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3.混凝土强度等级:C30</w:t>
            </w:r>
          </w:p>
          <w:p w14:paraId="6DFA10A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4.模板:综合</w:t>
            </w:r>
          </w:p>
          <w:p w14:paraId="3D218AF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8DA95C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1.模板及支架(撑)制作、安装、拆除、堆放、运输及清理模内杂物、刷隔离剂等</w:t>
            </w:r>
          </w:p>
          <w:p w14:paraId="173E733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2.混凝土制作、运输、浇筑、振捣、养护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F4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E54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1.58</w:t>
            </w:r>
          </w:p>
        </w:tc>
      </w:tr>
      <w:tr w14:paraId="2C4587F4">
        <w:tblPrEx>
          <w:tblCellMar>
            <w:top w:w="0" w:type="dxa"/>
            <w:left w:w="108" w:type="dxa"/>
            <w:bottom w:w="0" w:type="dxa"/>
            <w:right w:w="108" w:type="dxa"/>
          </w:tblCellMar>
        </w:tblPrEx>
        <w:trPr>
          <w:trHeight w:val="3122"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63D79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AB8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010807001002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A5F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更换窗户</w:t>
            </w:r>
          </w:p>
        </w:tc>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817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01618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1.窗代号及洞口尺寸:1400*1400mm</w:t>
            </w:r>
          </w:p>
          <w:p w14:paraId="4E7D5FA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2.框、扇材质:65断桥隔热金属型材</w:t>
            </w:r>
          </w:p>
          <w:p w14:paraId="20A315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3.玻璃品种、厚度:（6中透光Low-E+12Ar+6透明）</w:t>
            </w:r>
          </w:p>
          <w:p w14:paraId="40DC852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4.其他:满足设计及规范要求</w:t>
            </w:r>
          </w:p>
          <w:p w14:paraId="5BDAED1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060231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1.窗安装</w:t>
            </w:r>
          </w:p>
          <w:p w14:paraId="4EB1538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2.五金、玻璃安装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0BD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6CC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21.56</w:t>
            </w:r>
          </w:p>
        </w:tc>
      </w:tr>
      <w:tr w14:paraId="4F192ACE">
        <w:tblPrEx>
          <w:tblCellMar>
            <w:top w:w="0" w:type="dxa"/>
            <w:left w:w="108" w:type="dxa"/>
            <w:bottom w:w="0" w:type="dxa"/>
            <w:right w:w="108" w:type="dxa"/>
          </w:tblCellMar>
        </w:tblPrEx>
        <w:trPr>
          <w:trHeight w:val="2164"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8AE12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705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010801002002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02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成品套装门</w:t>
            </w:r>
          </w:p>
        </w:tc>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78B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5972B1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1.门代号及洞口尺寸:成品套装门</w:t>
            </w:r>
          </w:p>
          <w:p w14:paraId="61DC9BB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2.其他:满足设计及规范要求</w:t>
            </w:r>
          </w:p>
          <w:p w14:paraId="2F12937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FA99CA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1.门安装</w:t>
            </w:r>
          </w:p>
          <w:p w14:paraId="0D42B28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2.玻璃安装</w:t>
            </w:r>
          </w:p>
          <w:p w14:paraId="005D3C5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3.五金安装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B0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F19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11.2</w:t>
            </w:r>
          </w:p>
        </w:tc>
      </w:tr>
    </w:tbl>
    <w:p w14:paraId="5CC8E007">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24"/>
        <w:gridCol w:w="1296"/>
        <w:gridCol w:w="1140"/>
        <w:gridCol w:w="3662"/>
        <w:gridCol w:w="900"/>
        <w:gridCol w:w="1478"/>
      </w:tblGrid>
      <w:tr w14:paraId="360E0EC7">
        <w:tblPrEx>
          <w:tblCellMar>
            <w:top w:w="0" w:type="dxa"/>
            <w:left w:w="108" w:type="dxa"/>
            <w:bottom w:w="0" w:type="dxa"/>
            <w:right w:w="108" w:type="dxa"/>
          </w:tblCellMar>
        </w:tblPrEx>
        <w:trPr>
          <w:gridAfter w:val="1"/>
          <w:wAfter w:w="1478" w:type="dxa"/>
          <w:trHeight w:val="23" w:hRule="atLeast"/>
        </w:trPr>
        <w:tc>
          <w:tcPr>
            <w:tcW w:w="2960" w:type="dxa"/>
            <w:gridSpan w:val="3"/>
            <w:tcBorders>
              <w:top w:val="nil"/>
              <w:left w:val="nil"/>
              <w:bottom w:val="nil"/>
              <w:right w:val="nil"/>
            </w:tcBorders>
            <w:shd w:val="clear" w:color="auto" w:fill="auto"/>
            <w:vAlign w:val="center"/>
          </w:tcPr>
          <w:p w14:paraId="67D501E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62" w:type="dxa"/>
            <w:gridSpan w:val="2"/>
            <w:tcBorders>
              <w:top w:val="nil"/>
              <w:left w:val="nil"/>
              <w:bottom w:val="nil"/>
              <w:right w:val="nil"/>
            </w:tcBorders>
            <w:shd w:val="clear" w:color="auto" w:fill="auto"/>
            <w:vAlign w:val="center"/>
          </w:tcPr>
          <w:p w14:paraId="2422C013">
            <w:pPr>
              <w:rPr>
                <w:rFonts w:ascii="Times New Roman" w:hAnsi="Times New Roman" w:eastAsia="宋体" w:cs="宋体"/>
                <w:color w:val="000000"/>
                <w:sz w:val="18"/>
                <w:szCs w:val="18"/>
                <w:highlight w:val="none"/>
              </w:rPr>
            </w:pPr>
          </w:p>
        </w:tc>
      </w:tr>
      <w:tr w14:paraId="2658B603">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459B5E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7932D5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85EE3B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2DD1AF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0ED4C8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08DE2F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1855BE3A">
        <w:tblPrEx>
          <w:tblCellMar>
            <w:top w:w="0" w:type="dxa"/>
            <w:left w:w="108" w:type="dxa"/>
            <w:bottom w:w="0" w:type="dxa"/>
            <w:right w:w="108" w:type="dxa"/>
          </w:tblCellMar>
        </w:tblPrEx>
        <w:trPr>
          <w:trHeight w:val="312"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D8C3BFD">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68F6DDD">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C8A1D21">
            <w:pPr>
              <w:jc w:val="center"/>
              <w:rPr>
                <w:rFonts w:ascii="Times New Roman" w:hAnsi="Times New Roman" w:eastAsia="宋体" w:cs="宋体"/>
                <w:color w:val="000000"/>
                <w:sz w:val="18"/>
                <w:szCs w:val="18"/>
                <w:highlight w:val="none"/>
              </w:rPr>
            </w:pPr>
          </w:p>
        </w:tc>
        <w:tc>
          <w:tcPr>
            <w:tcW w:w="36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F6262A8">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6AC3DC4">
            <w:pPr>
              <w:jc w:val="center"/>
              <w:rPr>
                <w:rFonts w:ascii="Times New Roman" w:hAnsi="Times New Roman" w:eastAsia="宋体" w:cs="宋体"/>
                <w:color w:val="000000"/>
                <w:sz w:val="18"/>
                <w:szCs w:val="18"/>
                <w:highlight w:val="none"/>
              </w:rPr>
            </w:pPr>
          </w:p>
        </w:tc>
        <w:tc>
          <w:tcPr>
            <w:tcW w:w="147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42451D">
            <w:pPr>
              <w:jc w:val="center"/>
              <w:rPr>
                <w:rFonts w:ascii="Times New Roman" w:hAnsi="Times New Roman" w:eastAsia="宋体" w:cs="宋体"/>
                <w:color w:val="000000"/>
                <w:sz w:val="18"/>
                <w:szCs w:val="18"/>
                <w:highlight w:val="none"/>
              </w:rPr>
            </w:pPr>
          </w:p>
        </w:tc>
      </w:tr>
      <w:tr w14:paraId="49FA58DF">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673E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34F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010802004003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993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钢制防盗门</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81E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679AF6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1.门代号及洞口尺寸:详设计</w:t>
            </w:r>
          </w:p>
          <w:p w14:paraId="50FF8A2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2.门框或扇外围尺寸:详设计</w:t>
            </w:r>
          </w:p>
          <w:p w14:paraId="518E282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3.门框、扇材质:钢质</w:t>
            </w:r>
          </w:p>
          <w:p w14:paraId="5B64598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0B389F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1.门安装</w:t>
            </w:r>
          </w:p>
          <w:p w14:paraId="00751AD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2.五金安装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BC4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54A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1.6</w:t>
            </w:r>
          </w:p>
        </w:tc>
      </w:tr>
      <w:tr w14:paraId="6B99FB08">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E930A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ABE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011407001003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926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外墙真石漆（猪肝红）</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E8A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CE1EEB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1.基层类型:综合</w:t>
            </w:r>
          </w:p>
          <w:p w14:paraId="4627FF6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2.喷刷涂料部位:外墙</w:t>
            </w:r>
          </w:p>
          <w:p w14:paraId="7614EAA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3.基层处理:刷界面剂</w:t>
            </w:r>
          </w:p>
          <w:p w14:paraId="43FF88A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4.找平层:5mm1：2.5水泥砂浆压实找平</w:t>
            </w:r>
          </w:p>
          <w:p w14:paraId="38C1721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13mm厚水泥砂浆（内参5%防水剂）</w:t>
            </w:r>
          </w:p>
          <w:p w14:paraId="33D9C18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5.10厚聚合物抹面胶浆；内敷设四角镀锌钢丝网一层</w:t>
            </w:r>
          </w:p>
          <w:p w14:paraId="514491A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6.刮腻子要求:2厚柔性耐水腻子（I型）分遍刮平</w:t>
            </w:r>
          </w:p>
          <w:p w14:paraId="7A72BB4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7.涂料品种、喷刷遍数:喷涂真石漆两遍（颜色综合）</w:t>
            </w:r>
          </w:p>
          <w:p w14:paraId="0FB966D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涂刷抗碱封闭底漆两遍</w:t>
            </w:r>
          </w:p>
          <w:p w14:paraId="426B5639">
            <w:pPr>
              <w:pStyle w:val="2"/>
              <w:rPr>
                <w:rFonts w:hint="eastAsia"/>
                <w:highlight w:val="none"/>
                <w:lang w:eastAsia="zh-CN"/>
              </w:rPr>
            </w:pPr>
          </w:p>
          <w:p w14:paraId="3ED8407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8.其他:满足设计及规范要求</w:t>
            </w:r>
          </w:p>
          <w:p w14:paraId="6E7E13D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F89265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64648A1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2.刮腻子</w:t>
            </w:r>
          </w:p>
          <w:p w14:paraId="0C1C245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3.刷、喷涂料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B64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777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829.49</w:t>
            </w:r>
          </w:p>
        </w:tc>
      </w:tr>
    </w:tbl>
    <w:p w14:paraId="31527FE2">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24"/>
        <w:gridCol w:w="1296"/>
        <w:gridCol w:w="1140"/>
        <w:gridCol w:w="3640"/>
        <w:gridCol w:w="900"/>
        <w:gridCol w:w="1500"/>
      </w:tblGrid>
      <w:tr w14:paraId="0CF24551">
        <w:tblPrEx>
          <w:tblCellMar>
            <w:top w:w="0" w:type="dxa"/>
            <w:left w:w="108" w:type="dxa"/>
            <w:bottom w:w="0" w:type="dxa"/>
            <w:right w:w="108" w:type="dxa"/>
          </w:tblCellMar>
        </w:tblPrEx>
        <w:trPr>
          <w:gridAfter w:val="1"/>
          <w:wAfter w:w="1500" w:type="dxa"/>
          <w:trHeight w:val="243" w:hRule="atLeast"/>
        </w:trPr>
        <w:tc>
          <w:tcPr>
            <w:tcW w:w="2960" w:type="dxa"/>
            <w:gridSpan w:val="3"/>
            <w:tcBorders>
              <w:top w:val="nil"/>
              <w:left w:val="nil"/>
              <w:bottom w:val="nil"/>
              <w:right w:val="nil"/>
            </w:tcBorders>
            <w:shd w:val="clear" w:color="auto" w:fill="auto"/>
            <w:vAlign w:val="center"/>
          </w:tcPr>
          <w:p w14:paraId="4B8082D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40" w:type="dxa"/>
            <w:gridSpan w:val="2"/>
            <w:tcBorders>
              <w:top w:val="nil"/>
              <w:left w:val="nil"/>
              <w:bottom w:val="nil"/>
              <w:right w:val="nil"/>
            </w:tcBorders>
            <w:shd w:val="clear" w:color="auto" w:fill="auto"/>
            <w:vAlign w:val="center"/>
          </w:tcPr>
          <w:p w14:paraId="55C3A103">
            <w:pPr>
              <w:rPr>
                <w:rFonts w:ascii="Times New Roman" w:hAnsi="Times New Roman" w:eastAsia="宋体" w:cs="宋体"/>
                <w:color w:val="000000"/>
                <w:sz w:val="18"/>
                <w:szCs w:val="18"/>
                <w:highlight w:val="none"/>
              </w:rPr>
            </w:pPr>
          </w:p>
        </w:tc>
      </w:tr>
      <w:tr w14:paraId="02AE63B6">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2B98D9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26C77D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6DD660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4E2B9E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0E257A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6E6AE9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330E60CE">
        <w:tblPrEx>
          <w:tblCellMar>
            <w:top w:w="0" w:type="dxa"/>
            <w:left w:w="108" w:type="dxa"/>
            <w:bottom w:w="0" w:type="dxa"/>
            <w:right w:w="108" w:type="dxa"/>
          </w:tblCellMar>
        </w:tblPrEx>
        <w:trPr>
          <w:trHeight w:val="508"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F000B5C">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346B094">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41E2FB8">
            <w:pPr>
              <w:jc w:val="center"/>
              <w:rPr>
                <w:rFonts w:ascii="Times New Roman" w:hAnsi="Times New Roman" w:eastAsia="宋体" w:cs="宋体"/>
                <w:color w:val="000000"/>
                <w:sz w:val="18"/>
                <w:szCs w:val="18"/>
                <w:highlight w:val="none"/>
              </w:rPr>
            </w:pPr>
          </w:p>
        </w:tc>
        <w:tc>
          <w:tcPr>
            <w:tcW w:w="36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10BFA4A">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FC31EAA">
            <w:pPr>
              <w:jc w:val="center"/>
              <w:rPr>
                <w:rFonts w:ascii="Times New Roman" w:hAnsi="Times New Roman" w:eastAsia="宋体" w:cs="宋体"/>
                <w:color w:val="000000"/>
                <w:sz w:val="18"/>
                <w:szCs w:val="18"/>
                <w:highlight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5EEC701">
            <w:pPr>
              <w:jc w:val="center"/>
              <w:rPr>
                <w:rFonts w:ascii="Times New Roman" w:hAnsi="Times New Roman" w:eastAsia="宋体" w:cs="宋体"/>
                <w:color w:val="000000"/>
                <w:sz w:val="18"/>
                <w:szCs w:val="18"/>
                <w:highlight w:val="none"/>
              </w:rPr>
            </w:pPr>
          </w:p>
        </w:tc>
      </w:tr>
      <w:tr w14:paraId="795E5A11">
        <w:tblPrEx>
          <w:tblCellMar>
            <w:top w:w="0" w:type="dxa"/>
            <w:left w:w="108" w:type="dxa"/>
            <w:bottom w:w="0" w:type="dxa"/>
            <w:right w:w="108" w:type="dxa"/>
          </w:tblCellMar>
        </w:tblPrEx>
        <w:trPr>
          <w:trHeight w:val="2697"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00E66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839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011407001004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30D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无机涂料内墙</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958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4674D3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1.基层类型:综合</w:t>
            </w:r>
          </w:p>
          <w:p w14:paraId="2BA788D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2.喷刷涂料部位:内墙</w:t>
            </w:r>
          </w:p>
          <w:p w14:paraId="26F3D45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3.刮腻子要求:满刮腻子一遍磨平</w:t>
            </w:r>
          </w:p>
          <w:p w14:paraId="66CAC03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4.涂料品种、喷刷遍数:</w:t>
            </w:r>
          </w:p>
          <w:p w14:paraId="112425D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刷无机涂料2遍</w:t>
            </w:r>
          </w:p>
          <w:p w14:paraId="58635E7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F4586A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5C83A9D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2.刮腻子</w:t>
            </w:r>
          </w:p>
          <w:p w14:paraId="0FF5F6C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3.刷、喷涂料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75C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2A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528.36</w:t>
            </w:r>
          </w:p>
        </w:tc>
      </w:tr>
      <w:tr w14:paraId="26C6F0D9">
        <w:tblPrEx>
          <w:tblCellMar>
            <w:top w:w="0" w:type="dxa"/>
            <w:left w:w="108" w:type="dxa"/>
            <w:bottom w:w="0" w:type="dxa"/>
            <w:right w:w="108" w:type="dxa"/>
          </w:tblCellMar>
        </w:tblPrEx>
        <w:trPr>
          <w:trHeight w:val="2697"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BAD25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FA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011407002002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71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天棚喷刷涂料</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52F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F38E69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1.基层类型:综合</w:t>
            </w:r>
          </w:p>
          <w:p w14:paraId="59A8E1F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2.喷刷涂料部位:天棚</w:t>
            </w:r>
          </w:p>
          <w:p w14:paraId="666F3AA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3.刮腻子要求:满刮腻子一遍磨平</w:t>
            </w:r>
          </w:p>
          <w:p w14:paraId="2C21049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4.涂料品种、喷刷遍数:刷无机涂料2遍</w:t>
            </w:r>
          </w:p>
          <w:p w14:paraId="4115BC7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B74B7A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6C61293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2.刮腻子</w:t>
            </w:r>
          </w:p>
          <w:p w14:paraId="084EF33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3.刷、喷涂料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69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5E2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169.76</w:t>
            </w:r>
          </w:p>
        </w:tc>
      </w:tr>
    </w:tbl>
    <w:p w14:paraId="292C84AD">
      <w:pPr>
        <w:widowControl/>
        <w:jc w:val="both"/>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8979" w:type="dxa"/>
        <w:tblInd w:w="91" w:type="dxa"/>
        <w:tblLayout w:type="fixed"/>
        <w:tblCellMar>
          <w:top w:w="0" w:type="dxa"/>
          <w:left w:w="108" w:type="dxa"/>
          <w:bottom w:w="0" w:type="dxa"/>
          <w:right w:w="108" w:type="dxa"/>
        </w:tblCellMar>
      </w:tblPr>
      <w:tblGrid>
        <w:gridCol w:w="524"/>
        <w:gridCol w:w="1296"/>
        <w:gridCol w:w="1140"/>
        <w:gridCol w:w="3640"/>
        <w:gridCol w:w="900"/>
        <w:gridCol w:w="1479"/>
      </w:tblGrid>
      <w:tr w14:paraId="726C6D3E">
        <w:tblPrEx>
          <w:tblCellMar>
            <w:top w:w="0" w:type="dxa"/>
            <w:left w:w="108" w:type="dxa"/>
            <w:bottom w:w="0" w:type="dxa"/>
            <w:right w:w="108" w:type="dxa"/>
          </w:tblCellMar>
        </w:tblPrEx>
        <w:trPr>
          <w:gridAfter w:val="1"/>
          <w:wAfter w:w="1479" w:type="dxa"/>
          <w:trHeight w:val="244" w:hRule="atLeast"/>
        </w:trPr>
        <w:tc>
          <w:tcPr>
            <w:tcW w:w="2960" w:type="dxa"/>
            <w:gridSpan w:val="3"/>
            <w:tcBorders>
              <w:top w:val="nil"/>
              <w:left w:val="nil"/>
              <w:bottom w:val="nil"/>
              <w:right w:val="nil"/>
            </w:tcBorders>
            <w:shd w:val="clear" w:color="auto" w:fill="auto"/>
            <w:vAlign w:val="center"/>
          </w:tcPr>
          <w:p w14:paraId="5AC77BE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40" w:type="dxa"/>
            <w:gridSpan w:val="2"/>
            <w:tcBorders>
              <w:top w:val="nil"/>
              <w:left w:val="nil"/>
              <w:bottom w:val="nil"/>
              <w:right w:val="nil"/>
            </w:tcBorders>
            <w:shd w:val="clear" w:color="auto" w:fill="auto"/>
            <w:vAlign w:val="center"/>
          </w:tcPr>
          <w:p w14:paraId="453FC007">
            <w:pPr>
              <w:rPr>
                <w:rFonts w:ascii="Times New Roman" w:hAnsi="Times New Roman" w:eastAsia="宋体" w:cs="宋体"/>
                <w:color w:val="000000"/>
                <w:sz w:val="18"/>
                <w:szCs w:val="18"/>
                <w:highlight w:val="none"/>
              </w:rPr>
            </w:pPr>
          </w:p>
        </w:tc>
      </w:tr>
      <w:tr w14:paraId="2B2D37F6">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58BC40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7E2172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626339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D7A051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B85A66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155CE5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34CED1AF">
        <w:tblPrEx>
          <w:tblCellMar>
            <w:top w:w="0" w:type="dxa"/>
            <w:left w:w="108" w:type="dxa"/>
            <w:bottom w:w="0" w:type="dxa"/>
            <w:right w:w="108" w:type="dxa"/>
          </w:tblCellMar>
        </w:tblPrEx>
        <w:trPr>
          <w:trHeight w:val="754"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70F94C5">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63032B1">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CC71DD8">
            <w:pPr>
              <w:jc w:val="center"/>
              <w:rPr>
                <w:rFonts w:ascii="Times New Roman" w:hAnsi="Times New Roman" w:eastAsia="宋体" w:cs="宋体"/>
                <w:color w:val="000000"/>
                <w:sz w:val="18"/>
                <w:szCs w:val="18"/>
                <w:highlight w:val="none"/>
              </w:rPr>
            </w:pPr>
          </w:p>
        </w:tc>
        <w:tc>
          <w:tcPr>
            <w:tcW w:w="36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AE64C1F">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E718D6">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0CDECE">
            <w:pPr>
              <w:jc w:val="center"/>
              <w:rPr>
                <w:rFonts w:ascii="Times New Roman" w:hAnsi="Times New Roman" w:eastAsia="宋体" w:cs="宋体"/>
                <w:color w:val="000000"/>
                <w:sz w:val="18"/>
                <w:szCs w:val="18"/>
                <w:highlight w:val="none"/>
              </w:rPr>
            </w:pPr>
          </w:p>
        </w:tc>
      </w:tr>
      <w:tr w14:paraId="59A662CF">
        <w:tblPrEx>
          <w:tblCellMar>
            <w:top w:w="0" w:type="dxa"/>
            <w:left w:w="108" w:type="dxa"/>
            <w:bottom w:w="0" w:type="dxa"/>
            <w:right w:w="108" w:type="dxa"/>
          </w:tblCellMar>
        </w:tblPrEx>
        <w:trPr>
          <w:trHeight w:val="514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F15BD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EB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010902003002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D62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上人屋面</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460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6E6743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1.刚性层厚度:屋面40厚C20细石混凝土分格面层不大于6m*6m，分格缝宽20mm，密封材料嵌缝</w:t>
            </w:r>
          </w:p>
          <w:p w14:paraId="08D5E34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2.保护层:5mm厚掺有纤维的石灰砂浆</w:t>
            </w:r>
          </w:p>
          <w:p w14:paraId="2302125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3.防水层:4mmSBS防水卷材刷胶粘剂两道</w:t>
            </w:r>
          </w:p>
          <w:p w14:paraId="06C9651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4.刷冷底子油一道</w:t>
            </w:r>
          </w:p>
          <w:p w14:paraId="1C3520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5.找平层:20mm厚1：2防水砂浆修复找平</w:t>
            </w:r>
          </w:p>
          <w:p w14:paraId="76C9D2F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6.混凝土种类:商品砼</w:t>
            </w:r>
          </w:p>
          <w:p w14:paraId="447FE4E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7.其他:满足设计及规范要求</w:t>
            </w:r>
          </w:p>
          <w:p w14:paraId="3E8B11B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1DA834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1.基层处理</w:t>
            </w:r>
          </w:p>
          <w:p w14:paraId="3F348C8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2.混凝土制作、运输、铺筑、养护</w:t>
            </w:r>
          </w:p>
          <w:p w14:paraId="0088B7B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3.钢筋制安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FF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408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58.87</w:t>
            </w:r>
          </w:p>
        </w:tc>
      </w:tr>
      <w:tr w14:paraId="5252E798">
        <w:tblPrEx>
          <w:tblCellMar>
            <w:top w:w="0" w:type="dxa"/>
            <w:left w:w="108" w:type="dxa"/>
            <w:bottom w:w="0" w:type="dxa"/>
            <w:right w:w="108" w:type="dxa"/>
          </w:tblCellMar>
        </w:tblPrEx>
        <w:trPr>
          <w:trHeight w:val="3188"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9CF3A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EE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010607003002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9A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成品不锈钢消音雨棚</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833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54FE50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1.材料品种:成品不锈钢消音雨棚</w:t>
            </w:r>
          </w:p>
          <w:p w14:paraId="41CB2DF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2.雨篷宽度:700mm</w:t>
            </w:r>
          </w:p>
          <w:p w14:paraId="5D1DDD3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3.龙骨:1.2mm厚600mm长 不锈钢成品支座@700</w:t>
            </w:r>
          </w:p>
          <w:p w14:paraId="0528BAE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4.其他:满足设计及规范要求</w:t>
            </w:r>
          </w:p>
          <w:p w14:paraId="76A7A95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E342CA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1.安装</w:t>
            </w:r>
          </w:p>
          <w:p w14:paraId="5AC4FB7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2.校正</w:t>
            </w:r>
          </w:p>
          <w:p w14:paraId="2FDC0AE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3.预埋铁件及安螺栓</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F7A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D83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25.83</w:t>
            </w:r>
          </w:p>
        </w:tc>
      </w:tr>
    </w:tbl>
    <w:p w14:paraId="64E1AFF8">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8957" w:type="dxa"/>
        <w:tblInd w:w="91" w:type="dxa"/>
        <w:tblLayout w:type="fixed"/>
        <w:tblCellMar>
          <w:top w:w="0" w:type="dxa"/>
          <w:left w:w="108" w:type="dxa"/>
          <w:bottom w:w="0" w:type="dxa"/>
          <w:right w:w="108" w:type="dxa"/>
        </w:tblCellMar>
      </w:tblPr>
      <w:tblGrid>
        <w:gridCol w:w="526"/>
        <w:gridCol w:w="1302"/>
        <w:gridCol w:w="1148"/>
        <w:gridCol w:w="3624"/>
        <w:gridCol w:w="922"/>
        <w:gridCol w:w="1435"/>
      </w:tblGrid>
      <w:tr w14:paraId="018A2E39">
        <w:tblPrEx>
          <w:tblCellMar>
            <w:top w:w="0" w:type="dxa"/>
            <w:left w:w="108" w:type="dxa"/>
            <w:bottom w:w="0" w:type="dxa"/>
            <w:right w:w="108" w:type="dxa"/>
          </w:tblCellMar>
        </w:tblPrEx>
        <w:trPr>
          <w:gridAfter w:val="1"/>
          <w:wAfter w:w="1435" w:type="dxa"/>
          <w:trHeight w:val="237" w:hRule="atLeast"/>
        </w:trPr>
        <w:tc>
          <w:tcPr>
            <w:tcW w:w="2976" w:type="dxa"/>
            <w:gridSpan w:val="3"/>
            <w:tcBorders>
              <w:top w:val="nil"/>
              <w:left w:val="nil"/>
              <w:bottom w:val="nil"/>
              <w:right w:val="nil"/>
            </w:tcBorders>
            <w:shd w:val="clear" w:color="auto" w:fill="auto"/>
            <w:vAlign w:val="center"/>
          </w:tcPr>
          <w:p w14:paraId="4D0B53D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46" w:type="dxa"/>
            <w:gridSpan w:val="2"/>
            <w:tcBorders>
              <w:top w:val="nil"/>
              <w:left w:val="nil"/>
              <w:bottom w:val="nil"/>
              <w:right w:val="nil"/>
            </w:tcBorders>
            <w:shd w:val="clear" w:color="auto" w:fill="auto"/>
            <w:vAlign w:val="center"/>
          </w:tcPr>
          <w:p w14:paraId="0BCE6FD7">
            <w:pPr>
              <w:rPr>
                <w:rFonts w:ascii="Times New Roman" w:hAnsi="Times New Roman" w:eastAsia="宋体" w:cs="宋体"/>
                <w:color w:val="000000"/>
                <w:sz w:val="18"/>
                <w:szCs w:val="18"/>
                <w:highlight w:val="none"/>
              </w:rPr>
            </w:pPr>
          </w:p>
        </w:tc>
      </w:tr>
      <w:tr w14:paraId="4622631C">
        <w:tblPrEx>
          <w:tblCellMar>
            <w:top w:w="0" w:type="dxa"/>
            <w:left w:w="108" w:type="dxa"/>
            <w:bottom w:w="0" w:type="dxa"/>
            <w:right w:w="108" w:type="dxa"/>
          </w:tblCellMar>
        </w:tblPrEx>
        <w:trPr>
          <w:trHeight w:val="312" w:hRule="atLeast"/>
        </w:trPr>
        <w:tc>
          <w:tcPr>
            <w:tcW w:w="52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7B3749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30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7363C6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C31BD6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479A84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2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3D25C0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D757A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7422B2A1">
        <w:tblPrEx>
          <w:tblCellMar>
            <w:top w:w="0" w:type="dxa"/>
            <w:left w:w="108" w:type="dxa"/>
            <w:bottom w:w="0" w:type="dxa"/>
            <w:right w:w="108" w:type="dxa"/>
          </w:tblCellMar>
        </w:tblPrEx>
        <w:trPr>
          <w:trHeight w:val="537" w:hRule="atLeast"/>
        </w:trPr>
        <w:tc>
          <w:tcPr>
            <w:tcW w:w="52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620D2DE">
            <w:pPr>
              <w:jc w:val="center"/>
              <w:rPr>
                <w:rFonts w:ascii="Times New Roman" w:hAnsi="Times New Roman" w:eastAsia="宋体" w:cs="宋体"/>
                <w:color w:val="000000"/>
                <w:sz w:val="18"/>
                <w:szCs w:val="18"/>
                <w:highlight w:val="none"/>
              </w:rPr>
            </w:pPr>
          </w:p>
        </w:tc>
        <w:tc>
          <w:tcPr>
            <w:tcW w:w="130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53AC17C">
            <w:pPr>
              <w:jc w:val="center"/>
              <w:rPr>
                <w:rFonts w:ascii="Times New Roman" w:hAnsi="Times New Roman" w:eastAsia="宋体" w:cs="宋体"/>
                <w:color w:val="000000"/>
                <w:sz w:val="18"/>
                <w:szCs w:val="18"/>
                <w:highlight w:val="none"/>
              </w:rPr>
            </w:pPr>
          </w:p>
        </w:tc>
        <w:tc>
          <w:tcPr>
            <w:tcW w:w="114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8496B8B">
            <w:pPr>
              <w:jc w:val="center"/>
              <w:rPr>
                <w:rFonts w:ascii="Times New Roman" w:hAnsi="Times New Roman" w:eastAsia="宋体" w:cs="宋体"/>
                <w:color w:val="000000"/>
                <w:sz w:val="18"/>
                <w:szCs w:val="18"/>
                <w:highlight w:val="none"/>
              </w:rPr>
            </w:pPr>
          </w:p>
        </w:tc>
        <w:tc>
          <w:tcPr>
            <w:tcW w:w="36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5401CD7">
            <w:pPr>
              <w:jc w:val="center"/>
              <w:rPr>
                <w:rFonts w:ascii="Times New Roman" w:hAnsi="Times New Roman" w:eastAsia="宋体" w:cs="宋体"/>
                <w:color w:val="000000"/>
                <w:sz w:val="18"/>
                <w:szCs w:val="18"/>
                <w:highlight w:val="none"/>
              </w:rPr>
            </w:pPr>
          </w:p>
        </w:tc>
        <w:tc>
          <w:tcPr>
            <w:tcW w:w="92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9F90CFF">
            <w:pPr>
              <w:jc w:val="center"/>
              <w:rPr>
                <w:rFonts w:ascii="Times New Roman" w:hAnsi="Times New Roman" w:eastAsia="宋体" w:cs="宋体"/>
                <w:color w:val="000000"/>
                <w:sz w:val="18"/>
                <w:szCs w:val="18"/>
                <w:highlight w:val="none"/>
              </w:rPr>
            </w:pPr>
          </w:p>
        </w:tc>
        <w:tc>
          <w:tcPr>
            <w:tcW w:w="14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95EC5EC">
            <w:pPr>
              <w:jc w:val="center"/>
              <w:rPr>
                <w:rFonts w:ascii="Times New Roman" w:hAnsi="Times New Roman" w:eastAsia="宋体" w:cs="宋体"/>
                <w:color w:val="000000"/>
                <w:sz w:val="18"/>
                <w:szCs w:val="18"/>
                <w:highlight w:val="none"/>
              </w:rPr>
            </w:pPr>
          </w:p>
        </w:tc>
      </w:tr>
      <w:tr w14:paraId="4984D1B8">
        <w:trPr>
          <w:trHeight w:val="2413" w:hRule="atLeast"/>
        </w:trPr>
        <w:tc>
          <w:tcPr>
            <w:tcW w:w="5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DBFEA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28E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080207011002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BAF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不锈钢栏杆 H=1200</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D4C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810DE1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1.钢材种类、规格、型号:不锈钢栏杆 H=1200</w:t>
            </w:r>
          </w:p>
          <w:p w14:paraId="192D617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2.工艺要求:详设计</w:t>
            </w:r>
          </w:p>
          <w:p w14:paraId="096B01C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09BDA55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DE1B82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1.安装</w:t>
            </w:r>
          </w:p>
          <w:p w14:paraId="68FB859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2.刷漆</w:t>
            </w:r>
          </w:p>
          <w:p w14:paraId="4C30F45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3.运输</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A49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02C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42.92</w:t>
            </w:r>
          </w:p>
        </w:tc>
      </w:tr>
      <w:tr w14:paraId="3F30BD2F">
        <w:tblPrEx>
          <w:tblCellMar>
            <w:top w:w="0" w:type="dxa"/>
            <w:left w:w="108" w:type="dxa"/>
            <w:bottom w:w="0" w:type="dxa"/>
            <w:right w:w="108" w:type="dxa"/>
          </w:tblCellMar>
        </w:tblPrEx>
        <w:trPr>
          <w:trHeight w:val="3605" w:hRule="atLeast"/>
        </w:trPr>
        <w:tc>
          <w:tcPr>
            <w:tcW w:w="5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8D68A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F0C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031001006002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663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PVC110落水管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0F0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793CF4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1.名称:PVC110落水管</w:t>
            </w:r>
          </w:p>
          <w:p w14:paraId="5C5E4A3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2.雨水斗:成品雨水斗 DN100</w:t>
            </w:r>
          </w:p>
          <w:p w14:paraId="5EB3538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3.材质、规格:PVC110</w:t>
            </w:r>
          </w:p>
          <w:p w14:paraId="3B996A3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4.其他:满足设计及规范要求</w:t>
            </w:r>
          </w:p>
          <w:p w14:paraId="2B67B3B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45C5EA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1.管道安装</w:t>
            </w:r>
          </w:p>
          <w:p w14:paraId="55EC8A7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2.管件安装</w:t>
            </w:r>
          </w:p>
          <w:p w14:paraId="5D2EF78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3.塑料卡固定</w:t>
            </w:r>
          </w:p>
          <w:p w14:paraId="2BD81DB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4.阻火圈安装</w:t>
            </w:r>
          </w:p>
          <w:p w14:paraId="030975A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5.压力试验</w:t>
            </w:r>
          </w:p>
          <w:p w14:paraId="74EA5C5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6.吹扫、冲洗</w:t>
            </w:r>
          </w:p>
          <w:p w14:paraId="1F53BF8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7.警示带铺设</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47D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4A8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24</w:t>
            </w:r>
          </w:p>
        </w:tc>
      </w:tr>
      <w:tr w14:paraId="70A36F03">
        <w:tblPrEx>
          <w:tblCellMar>
            <w:top w:w="0" w:type="dxa"/>
            <w:left w:w="108" w:type="dxa"/>
            <w:bottom w:w="0" w:type="dxa"/>
            <w:right w:w="108" w:type="dxa"/>
          </w:tblCellMar>
        </w:tblPrEx>
        <w:trPr>
          <w:trHeight w:val="2413" w:hRule="atLeast"/>
        </w:trPr>
        <w:tc>
          <w:tcPr>
            <w:tcW w:w="5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081B2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AD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031006015002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723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水箱 2.5m*1m*2m</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2A3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186CD6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1.材质、类型:2.5m*1m*2m</w:t>
            </w:r>
          </w:p>
          <w:p w14:paraId="170D401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2.型号、规格:304不锈钢水箱</w:t>
            </w:r>
          </w:p>
          <w:p w14:paraId="69672C8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4F4484A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D3C472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1.2.5m*1m</w:t>
            </w:r>
          </w:p>
          <w:p w14:paraId="7448D78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2.安装</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78F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668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w:t>
            </w:r>
          </w:p>
        </w:tc>
      </w:tr>
    </w:tbl>
    <w:p w14:paraId="353DC395">
      <w:pPr>
        <w:pStyle w:val="2"/>
        <w:spacing w:line="500" w:lineRule="exact"/>
        <w:rPr>
          <w:rFonts w:ascii="Times New Roman" w:hAnsi="Times New Roman" w:eastAsia="宋体" w:cstheme="minorEastAsia"/>
          <w:b/>
          <w:sz w:val="21"/>
          <w:szCs w:val="21"/>
          <w:highlight w:val="none"/>
        </w:rPr>
      </w:pPr>
      <w:r>
        <w:rPr>
          <w:rFonts w:hint="eastAsia" w:ascii="Times New Roman" w:hAnsi="Times New Roman" w:eastAsia="宋体" w:cstheme="minorEastAsia"/>
          <w:b/>
          <w:sz w:val="21"/>
          <w:szCs w:val="21"/>
          <w:highlight w:val="none"/>
        </w:rPr>
        <w:t>注：</w:t>
      </w:r>
      <w:r>
        <w:rPr>
          <w:rFonts w:hint="eastAsia" w:ascii="Times New Roman" w:hAnsi="Times New Roman" w:eastAsia="宋体" w:cstheme="minorEastAsia"/>
          <w:b/>
          <w:sz w:val="21"/>
          <w:szCs w:val="21"/>
          <w:highlight w:val="none"/>
          <w:lang w:val="en-US" w:eastAsia="zh-CN"/>
        </w:rPr>
        <w:t>上表为本项目材料的参考工程量清单，具体的情况以实际用量为准。本项目采用总价包干，无论工程量是否增减，采购人不在另行支付费用</w:t>
      </w:r>
      <w:r>
        <w:rPr>
          <w:rFonts w:hint="eastAsia" w:ascii="Times New Roman" w:hAnsi="Times New Roman" w:eastAsia="宋体" w:cstheme="minorEastAsia"/>
          <w:b/>
          <w:sz w:val="21"/>
          <w:szCs w:val="21"/>
          <w:highlight w:val="none"/>
        </w:rPr>
        <w:t>。</w:t>
      </w:r>
    </w:p>
    <w:p w14:paraId="081F1DAF">
      <w:pPr>
        <w:pStyle w:val="2"/>
        <w:spacing w:line="500" w:lineRule="exact"/>
        <w:ind w:firstLine="640" w:firstLineChars="200"/>
        <w:rPr>
          <w:rFonts w:hint="eastAsia" w:ascii="Times New Roman" w:hAnsi="Times New Roman" w:eastAsia="宋体"/>
          <w:highlight w:val="none"/>
          <w:lang w:eastAsia="zh-CN"/>
        </w:rPr>
        <w:sectPr>
          <w:pgSz w:w="11905" w:h="16838"/>
          <w:pgMar w:top="1417" w:right="1417" w:bottom="1417" w:left="1417" w:header="1003" w:footer="986" w:gutter="0"/>
          <w:pgNumType w:fmt="numberInDash"/>
          <w:cols w:space="0" w:num="1"/>
          <w:docGrid w:linePitch="389" w:charSpace="0"/>
        </w:sectPr>
      </w:pPr>
    </w:p>
    <w:p w14:paraId="78834B1B">
      <w:pPr>
        <w:spacing w:line="500" w:lineRule="exact"/>
        <w:ind w:firstLine="482" w:firstLineChars="200"/>
        <w:jc w:val="left"/>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※三、质量要求</w:t>
      </w:r>
    </w:p>
    <w:p w14:paraId="32C90D44">
      <w:pPr>
        <w:spacing w:line="500" w:lineRule="exact"/>
        <w:ind w:firstLine="480" w:firstLineChars="200"/>
        <w:jc w:val="lef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（一）责任和程序</w:t>
      </w:r>
    </w:p>
    <w:p w14:paraId="55058F1F">
      <w:pPr>
        <w:spacing w:line="500" w:lineRule="exact"/>
        <w:ind w:firstLine="480" w:firstLineChars="200"/>
        <w:jc w:val="lef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承包人应负责建立和维持合适的质量控制程序，以确保工程各方面能满足技术规范要求。应安排专人负责，确保其工程能达到技术规范要求的质量。</w:t>
      </w:r>
    </w:p>
    <w:p w14:paraId="402658F3">
      <w:pPr>
        <w:snapToGrid w:val="0"/>
        <w:spacing w:line="500" w:lineRule="exac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（二）检验的主要材料 </w:t>
      </w:r>
    </w:p>
    <w:p w14:paraId="57403110">
      <w:pPr>
        <w:snapToGrid w:val="0"/>
        <w:spacing w:line="500" w:lineRule="exac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若采购人需要，供应商应提供检验所需主要材料的检测报告，配合采购人进行检验。</w:t>
      </w:r>
    </w:p>
    <w:p w14:paraId="7CC72546">
      <w:pPr>
        <w:snapToGrid w:val="0"/>
        <w:spacing w:line="500" w:lineRule="exact"/>
        <w:ind w:firstLine="480" w:firstLineChars="200"/>
        <w:rPr>
          <w:rFonts w:ascii="Times New Roman" w:hAnsi="Times New Roman" w:eastAsia="宋体" w:cs="宋体"/>
          <w:color w:val="C00000"/>
          <w:sz w:val="24"/>
          <w:szCs w:val="24"/>
          <w:highlight w:val="none"/>
        </w:rPr>
      </w:pPr>
      <w:r>
        <w:rPr>
          <w:rFonts w:hint="eastAsia" w:ascii="Times New Roman" w:hAnsi="Times New Roman" w:eastAsia="宋体" w:cs="宋体"/>
          <w:color w:val="auto"/>
          <w:sz w:val="24"/>
          <w:szCs w:val="24"/>
          <w:highlight w:val="none"/>
        </w:rPr>
        <w:t>所提交的主要材料，作为用于永久工程的材料和设备的参考资料，在征得采购人同意后，承包人应加以妥善贮存，没有采购人的允许，不得任意处置。</w:t>
      </w:r>
    </w:p>
    <w:p w14:paraId="67017A5C">
      <w:pPr>
        <w:snapToGrid w:val="0"/>
        <w:spacing w:line="50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四、安全要求</w:t>
      </w:r>
    </w:p>
    <w:p w14:paraId="2A5C17CE">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（一）供应商应遵守安全生产的有关管理规定，严格按照安全标准组织实施，采取必要的安全防护措施，消除隐患。</w:t>
      </w:r>
    </w:p>
    <w:p w14:paraId="2AB492A1">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（二）在施工过程中由于供应商管理或安全措施不力造成周边环境破坏或事故责任和因此发生的费用，由供应商承担。</w:t>
      </w:r>
    </w:p>
    <w:p w14:paraId="605D28AE">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（三）供应商负责进入现场</w:t>
      </w:r>
      <w:r>
        <w:rPr>
          <w:rFonts w:hint="default" w:ascii="Times New Roman" w:hAnsi="Times New Roman" w:cs="宋体"/>
          <w:sz w:val="24"/>
          <w:szCs w:val="24"/>
          <w:highlight w:val="none"/>
        </w:rPr>
        <w:t>的</w:t>
      </w:r>
      <w:r>
        <w:rPr>
          <w:rFonts w:hint="eastAsia" w:ascii="Times New Roman" w:hAnsi="Times New Roman" w:eastAsia="宋体" w:cs="宋体"/>
          <w:sz w:val="24"/>
          <w:szCs w:val="24"/>
          <w:highlight w:val="none"/>
        </w:rPr>
        <w:t>实施人员及财物安全，发生任何伤亡事故与采购人无关，供应商自行解决并承担相应的法律责任和财产损失。如因施工导致第三人人身、财产损失</w:t>
      </w:r>
      <w:r>
        <w:rPr>
          <w:rFonts w:hint="eastAsia" w:ascii="Times New Roman" w:hAnsi="Times New Roman" w:cs="宋体"/>
          <w:sz w:val="24"/>
          <w:szCs w:val="24"/>
          <w:highlight w:val="none"/>
          <w:lang w:val="en-US" w:eastAsia="zh-CN"/>
        </w:rPr>
        <w:t>等</w:t>
      </w:r>
      <w:r>
        <w:rPr>
          <w:rFonts w:hint="eastAsia" w:ascii="Times New Roman" w:hAnsi="Times New Roman" w:eastAsia="宋体" w:cs="宋体"/>
          <w:sz w:val="24"/>
          <w:szCs w:val="24"/>
          <w:highlight w:val="none"/>
        </w:rPr>
        <w:t>责任和后果由供应商承担赔偿责任。</w:t>
      </w:r>
    </w:p>
    <w:p w14:paraId="18D438CF">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（四）供应商应加强施工人员的安全教育和管理，在施工过程中出现安全事故等责任和后果由供应商自行承担。</w:t>
      </w:r>
    </w:p>
    <w:p w14:paraId="556BAC74">
      <w:pPr>
        <w:snapToGrid w:val="0"/>
        <w:spacing w:line="500" w:lineRule="exact"/>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※五、现场踏勘</w:t>
      </w:r>
    </w:p>
    <w:p w14:paraId="236DCE4D">
      <w:pPr>
        <w:snapToGrid w:val="0"/>
        <w:spacing w:line="500" w:lineRule="exact"/>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请各潜在供应商自行前往踏勘现场，无论供应商踏勘与否，采购人均视为供应商对现场环境已了解并知晓相关风险。踏勘费用、安全等由供应商自行负责。</w:t>
      </w:r>
    </w:p>
    <w:p w14:paraId="7D443EB2">
      <w:pPr>
        <w:snapToGrid w:val="0"/>
        <w:spacing w:line="500" w:lineRule="exact"/>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踏勘</w:t>
      </w:r>
      <w:r>
        <w:rPr>
          <w:rFonts w:hint="eastAsia" w:ascii="Times New Roman" w:hAnsi="Times New Roman" w:cs="宋体"/>
          <w:sz w:val="24"/>
          <w:szCs w:val="24"/>
          <w:highlight w:val="none"/>
          <w:lang w:val="en-US" w:eastAsia="zh-CN"/>
        </w:rPr>
        <w:t>地点：万州区大垭口</w:t>
      </w:r>
    </w:p>
    <w:p w14:paraId="297521E8">
      <w:pPr>
        <w:snapToGrid w:val="0"/>
        <w:spacing w:line="500" w:lineRule="exact"/>
        <w:ind w:firstLine="480" w:firstLineChars="200"/>
        <w:rPr>
          <w:rFonts w:ascii="Times New Roman" w:hAnsi="Times New Roman" w:eastAsia="宋体"/>
          <w:highlight w:val="none"/>
        </w:rPr>
      </w:pPr>
      <w:r>
        <w:rPr>
          <w:rFonts w:hint="eastAsia" w:ascii="Times New Roman" w:hAnsi="Times New Roman" w:eastAsia="宋体"/>
          <w:sz w:val="24"/>
          <w:szCs w:val="24"/>
          <w:highlight w:val="none"/>
        </w:rPr>
        <w:t>联系人：廖老师 13896346199。</w:t>
      </w:r>
    </w:p>
    <w:p w14:paraId="456A6749">
      <w:pPr>
        <w:snapToGrid w:val="0"/>
        <w:spacing w:line="500" w:lineRule="exact"/>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※六、其它</w:t>
      </w:r>
    </w:p>
    <w:p w14:paraId="69C4EDDE">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供应商不按竞争性磋商文件要求实施，</w:t>
      </w:r>
      <w:r>
        <w:rPr>
          <w:rFonts w:hint="eastAsia" w:ascii="Times New Roman" w:hAnsi="Times New Roman" w:cs="宋体"/>
          <w:sz w:val="24"/>
          <w:szCs w:val="24"/>
          <w:highlight w:val="none"/>
          <w:lang w:val="en-US" w:eastAsia="zh-CN"/>
        </w:rPr>
        <w:t>出现</w:t>
      </w:r>
      <w:r>
        <w:rPr>
          <w:rFonts w:hint="eastAsia" w:ascii="Times New Roman" w:hAnsi="Times New Roman" w:eastAsia="宋体" w:cs="宋体"/>
          <w:sz w:val="24"/>
          <w:szCs w:val="24"/>
          <w:highlight w:val="none"/>
        </w:rPr>
        <w:t>弄虚作假、</w:t>
      </w:r>
      <w:r>
        <w:rPr>
          <w:rFonts w:hint="eastAsia" w:ascii="Times New Roman" w:hAnsi="Times New Roman" w:cs="宋体"/>
          <w:sz w:val="24"/>
          <w:szCs w:val="24"/>
          <w:highlight w:val="none"/>
          <w:lang w:val="en-US" w:eastAsia="zh-CN"/>
        </w:rPr>
        <w:t>降</w:t>
      </w:r>
      <w:r>
        <w:rPr>
          <w:rFonts w:hint="eastAsia" w:ascii="Times New Roman" w:hAnsi="Times New Roman" w:eastAsia="宋体" w:cs="宋体"/>
          <w:sz w:val="24"/>
          <w:szCs w:val="24"/>
          <w:highlight w:val="none"/>
        </w:rPr>
        <w:t>低质量标准、超过工期等行为，采购人有权终止合同，供应商自行承担经济损失和责任。</w:t>
      </w:r>
    </w:p>
    <w:p w14:paraId="6F819CC7">
      <w:pPr>
        <w:pStyle w:val="5"/>
        <w:pageBreakBefore/>
        <w:spacing w:line="360" w:lineRule="auto"/>
        <w:jc w:val="center"/>
        <w:rPr>
          <w:rFonts w:ascii="Times New Roman" w:hAnsi="Times New Roman" w:eastAsia="宋体" w:cs="宋体"/>
          <w:sz w:val="32"/>
          <w:szCs w:val="32"/>
          <w:highlight w:val="none"/>
        </w:rPr>
      </w:pPr>
      <w:bookmarkStart w:id="69" w:name="_Toc16422"/>
      <w:r>
        <w:rPr>
          <w:rFonts w:hint="eastAsia" w:ascii="Times New Roman" w:hAnsi="Times New Roman" w:eastAsia="宋体" w:cs="宋体"/>
          <w:sz w:val="32"/>
          <w:szCs w:val="32"/>
          <w:highlight w:val="none"/>
        </w:rPr>
        <w:t>第三篇  项目商务需求</w:t>
      </w:r>
      <w:bookmarkEnd w:id="63"/>
      <w:bookmarkEnd w:id="69"/>
    </w:p>
    <w:p w14:paraId="63FFA0F5">
      <w:pPr>
        <w:snapToGrid w:val="0"/>
        <w:spacing w:line="540" w:lineRule="exact"/>
        <w:ind w:firstLine="422" w:firstLineChars="200"/>
        <w:rPr>
          <w:rFonts w:ascii="Times New Roman" w:hAnsi="Times New Roman" w:eastAsia="宋体" w:cs="宋体"/>
          <w:b/>
          <w:sz w:val="24"/>
          <w:szCs w:val="24"/>
          <w:highlight w:val="none"/>
        </w:rPr>
      </w:pPr>
      <w:bookmarkStart w:id="70" w:name="_Toc267320049"/>
      <w:r>
        <w:rPr>
          <w:rFonts w:hint="eastAsia" w:ascii="Times New Roman" w:hAnsi="Times New Roman" w:eastAsia="宋体" w:cs="宋体"/>
          <w:b/>
          <w:sz w:val="21"/>
          <w:szCs w:val="21"/>
          <w:highlight w:val="none"/>
        </w:rPr>
        <w:t>“※”标注的要求为符合性审查中的实质性要求，响应文件若不满足按无效投标处理。</w:t>
      </w:r>
    </w:p>
    <w:bookmarkEnd w:id="70"/>
    <w:p w14:paraId="1E9A5BB6">
      <w:pPr>
        <w:pStyle w:val="6"/>
        <w:spacing w:before="0" w:after="0" w:line="500" w:lineRule="exact"/>
        <w:ind w:firstLine="482" w:firstLineChars="200"/>
        <w:rPr>
          <w:rFonts w:ascii="Times New Roman" w:hAnsi="Times New Roman" w:eastAsia="宋体" w:cs="宋体"/>
          <w:sz w:val="24"/>
          <w:szCs w:val="24"/>
          <w:highlight w:val="none"/>
        </w:rPr>
      </w:pPr>
      <w:bookmarkStart w:id="71" w:name="_Toc167376588"/>
      <w:bookmarkStart w:id="72" w:name="_Toc79589963"/>
      <w:bookmarkStart w:id="73" w:name="_Toc21322"/>
      <w:bookmarkStart w:id="74" w:name="_Toc27142"/>
      <w:bookmarkStart w:id="75" w:name="_Toc167376799"/>
      <w:bookmarkStart w:id="76" w:name="_Toc113370355"/>
      <w:bookmarkStart w:id="77" w:name="_Toc16335"/>
      <w:bookmarkStart w:id="78" w:name="_Toc1547"/>
      <w:r>
        <w:rPr>
          <w:rFonts w:hint="eastAsia" w:ascii="Times New Roman" w:hAnsi="Times New Roman" w:eastAsia="宋体" w:cs="宋体"/>
          <w:sz w:val="24"/>
          <w:szCs w:val="24"/>
          <w:highlight w:val="none"/>
        </w:rPr>
        <w:t>※一、</w:t>
      </w:r>
      <w:bookmarkEnd w:id="71"/>
      <w:bookmarkEnd w:id="72"/>
      <w:bookmarkEnd w:id="73"/>
      <w:bookmarkEnd w:id="74"/>
      <w:bookmarkEnd w:id="75"/>
      <w:bookmarkEnd w:id="76"/>
      <w:bookmarkEnd w:id="77"/>
      <w:r>
        <w:rPr>
          <w:rFonts w:hint="eastAsia" w:ascii="Times New Roman" w:hAnsi="Times New Roman" w:eastAsia="宋体" w:cs="宋体"/>
          <w:sz w:val="24"/>
          <w:szCs w:val="24"/>
          <w:highlight w:val="none"/>
        </w:rPr>
        <w:t>工期、工程地点及验收方式</w:t>
      </w:r>
    </w:p>
    <w:p w14:paraId="60DFCCAD">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（一）工期：45</w:t>
      </w:r>
      <w:r>
        <w:rPr>
          <w:rFonts w:hint="default" w:ascii="Times New Roman" w:hAnsi="Times New Roman" w:cs="宋体"/>
          <w:sz w:val="24"/>
          <w:szCs w:val="24"/>
          <w:highlight w:val="none"/>
        </w:rPr>
        <w:t>个</w:t>
      </w:r>
      <w:r>
        <w:rPr>
          <w:rFonts w:hint="eastAsia" w:ascii="Times New Roman" w:hAnsi="Times New Roman" w:eastAsia="宋体" w:cs="宋体"/>
          <w:sz w:val="24"/>
          <w:szCs w:val="24"/>
          <w:highlight w:val="none"/>
        </w:rPr>
        <w:t>日历</w:t>
      </w:r>
      <w:r>
        <w:rPr>
          <w:rFonts w:hint="default" w:ascii="Times New Roman" w:hAnsi="Times New Roman" w:cs="宋体"/>
          <w:sz w:val="24"/>
          <w:szCs w:val="24"/>
          <w:highlight w:val="none"/>
        </w:rPr>
        <w:t>日</w:t>
      </w:r>
      <w:r>
        <w:rPr>
          <w:rFonts w:hint="eastAsia" w:ascii="Times New Roman" w:hAnsi="Times New Roman" w:eastAsia="宋体" w:cs="宋体"/>
          <w:sz w:val="24"/>
          <w:szCs w:val="24"/>
          <w:highlight w:val="none"/>
        </w:rPr>
        <w:t>。</w:t>
      </w:r>
    </w:p>
    <w:p w14:paraId="21D70BA2">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（二）项目地点：采购人指定地点。</w:t>
      </w:r>
    </w:p>
    <w:p w14:paraId="43A4E24D">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（三）验收方式：</w:t>
      </w:r>
    </w:p>
    <w:p w14:paraId="5EF5A714">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w:t>
      </w:r>
      <w:r>
        <w:rPr>
          <w:rFonts w:hint="eastAsia" w:ascii="Times New Roman" w:hAnsi="Times New Roman" w:cs="宋体"/>
          <w:sz w:val="24"/>
          <w:szCs w:val="24"/>
          <w:highlight w:val="none"/>
          <w:lang w:val="en-US" w:eastAsia="zh-CN"/>
        </w:rPr>
        <w:t>.</w:t>
      </w:r>
      <w:r>
        <w:rPr>
          <w:rFonts w:hint="eastAsia" w:ascii="Times New Roman" w:hAnsi="Times New Roman" w:eastAsia="宋体" w:cs="宋体"/>
          <w:sz w:val="24"/>
          <w:szCs w:val="24"/>
          <w:highlight w:val="none"/>
        </w:rPr>
        <w:t>所有项目工作完成</w:t>
      </w:r>
      <w:r>
        <w:rPr>
          <w:rFonts w:hint="eastAsia" w:ascii="Times New Roman" w:hAnsi="Times New Roman" w:cs="宋体"/>
          <w:sz w:val="24"/>
          <w:szCs w:val="24"/>
          <w:highlight w:val="none"/>
          <w:lang w:val="en-US" w:eastAsia="zh-CN"/>
        </w:rPr>
        <w:t>后</w:t>
      </w:r>
      <w:r>
        <w:rPr>
          <w:rFonts w:hint="eastAsia" w:ascii="Times New Roman" w:hAnsi="Times New Roman" w:eastAsia="宋体" w:cs="宋体"/>
          <w:sz w:val="24"/>
          <w:szCs w:val="24"/>
          <w:highlight w:val="none"/>
        </w:rPr>
        <w:t>，采购人组织验收。</w:t>
      </w:r>
    </w:p>
    <w:p w14:paraId="3DEA82B2">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2.施工过程应遵照现行国家有关规程规范进行施工，按照有关要求进行检查验收。成交供应商提供的所有设备和材料应有完善的质量检测手段和质量保证体系，必须符合国家标准和行业标准。</w:t>
      </w:r>
    </w:p>
    <w:p w14:paraId="666CFD36">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3.本项目为交钥匙工程，工程完工后，采购人在7个工作日内按国家相关标准验收程序和规程进行验收。</w:t>
      </w:r>
    </w:p>
    <w:p w14:paraId="64C88D28">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w:t>
      </w:r>
      <w:r>
        <w:rPr>
          <w:rFonts w:hint="eastAsia" w:ascii="Times New Roman" w:hAnsi="Times New Roman" w:cs="宋体"/>
          <w:sz w:val="24"/>
          <w:szCs w:val="24"/>
          <w:highlight w:val="none"/>
          <w:lang w:val="en-US" w:eastAsia="zh-CN"/>
        </w:rPr>
        <w:t>.</w:t>
      </w:r>
      <w:r>
        <w:rPr>
          <w:rFonts w:hint="eastAsia" w:ascii="Times New Roman" w:hAnsi="Times New Roman" w:eastAsia="宋体" w:cs="宋体"/>
          <w:sz w:val="24"/>
          <w:szCs w:val="24"/>
          <w:highlight w:val="none"/>
        </w:rPr>
        <w:t>如验收达不到规定要求，需返工的工程所产生的费用以及对采购人造成一定的影响，成交供应商承担一切责任，并赔偿所造成的损失。（其中验收相关的费用由成交供应商自行承担）</w:t>
      </w:r>
    </w:p>
    <w:p w14:paraId="26E8ADAF">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5.成交供应商须做好施工全过程中相关工程资料的留存，须有施工现场的施工前后 及期间相应节点的对比影像资料（特别是隐蔽工程）用于后期结算。因缺少影像资料造成无法办理相关工程内容结算的损失由成交供应商自行承担。</w:t>
      </w:r>
    </w:p>
    <w:p w14:paraId="7F635D20">
      <w:pPr>
        <w:pStyle w:val="6"/>
        <w:spacing w:before="0" w:after="0" w:line="500" w:lineRule="exact"/>
        <w:ind w:firstLine="482" w:firstLineChars="200"/>
        <w:rPr>
          <w:rFonts w:ascii="Times New Roman" w:hAnsi="Times New Roman" w:eastAsia="宋体" w:cs="宋体"/>
          <w:sz w:val="24"/>
          <w:szCs w:val="24"/>
          <w:highlight w:val="none"/>
        </w:rPr>
      </w:pPr>
      <w:bookmarkStart w:id="79" w:name="_Toc22442"/>
      <w:bookmarkStart w:id="80" w:name="_Toc24153"/>
      <w:bookmarkStart w:id="81" w:name="_Toc113370356"/>
      <w:bookmarkStart w:id="82" w:name="_Toc167376800"/>
      <w:bookmarkStart w:id="83" w:name="_Toc79589964"/>
      <w:bookmarkStart w:id="84" w:name="_Toc167376589"/>
      <w:bookmarkStart w:id="85" w:name="_Toc15365"/>
      <w:bookmarkStart w:id="86" w:name="_Toc267320050"/>
      <w:r>
        <w:rPr>
          <w:rFonts w:hint="eastAsia" w:ascii="Times New Roman" w:hAnsi="Times New Roman" w:eastAsia="宋体" w:cs="宋体"/>
          <w:sz w:val="24"/>
          <w:szCs w:val="24"/>
          <w:highlight w:val="none"/>
        </w:rPr>
        <w:t>※二、报价要求</w:t>
      </w:r>
      <w:bookmarkEnd w:id="79"/>
      <w:bookmarkEnd w:id="80"/>
      <w:bookmarkEnd w:id="81"/>
      <w:bookmarkEnd w:id="82"/>
      <w:bookmarkEnd w:id="83"/>
      <w:bookmarkEnd w:id="84"/>
      <w:bookmarkEnd w:id="85"/>
    </w:p>
    <w:p w14:paraId="1FFE6A56">
      <w:pPr>
        <w:numPr>
          <w:ilvl w:val="0"/>
          <w:numId w:val="14"/>
        </w:num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本次报价须为人民币报价，总价包干。磋商报价包括完成本项目所需的施工费、材料费、运输费（含装卸费）、安装费、调试费、人工费、保险费、税费等所有费用。（签订合同实行包干价，施工过程中不增加任何费用）。本项目最高限价为46.2万元，各供应商投标报价不得超过最高限价，否则按不响应磋商文件处理。</w:t>
      </w:r>
    </w:p>
    <w:bookmarkEnd w:id="86"/>
    <w:p w14:paraId="764E9F2D">
      <w:pPr>
        <w:numPr>
          <w:ilvl w:val="0"/>
          <w:numId w:val="14"/>
        </w:numPr>
        <w:snapToGrid w:val="0"/>
        <w:spacing w:line="500" w:lineRule="exact"/>
        <w:ind w:firstLine="480" w:firstLineChars="200"/>
        <w:rPr>
          <w:rFonts w:ascii="Times New Roman" w:hAnsi="Times New Roman" w:eastAsia="宋体" w:cs="宋体"/>
          <w:bCs/>
          <w:sz w:val="24"/>
          <w:szCs w:val="24"/>
          <w:highlight w:val="none"/>
        </w:rPr>
      </w:pPr>
      <w:bookmarkStart w:id="87" w:name="_Toc524444868"/>
      <w:bookmarkStart w:id="88" w:name="_Toc79589967"/>
      <w:bookmarkStart w:id="89" w:name="_Toc30476"/>
      <w:bookmarkStart w:id="90" w:name="_Toc14239"/>
      <w:bookmarkStart w:id="91" w:name="_Toc523837616"/>
      <w:r>
        <w:rPr>
          <w:rFonts w:hint="eastAsia" w:ascii="Times New Roman" w:hAnsi="Times New Roman" w:eastAsia="宋体" w:cs="宋体"/>
          <w:sz w:val="24"/>
          <w:szCs w:val="24"/>
          <w:highlight w:val="none"/>
        </w:rPr>
        <w:t>采购人提供预估工程量清单，各供应商按采购人提供的工程量清单编写已标价工程量清单。本工程为交钥匙工程，工程量清单中数量为预估数量，以现场实际情况为准。</w:t>
      </w:r>
    </w:p>
    <w:p w14:paraId="42411E6B">
      <w:pPr>
        <w:pStyle w:val="6"/>
        <w:spacing w:before="0" w:after="0" w:line="500" w:lineRule="exact"/>
        <w:ind w:firstLine="482"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※三、付款方式</w:t>
      </w:r>
    </w:p>
    <w:p w14:paraId="37ADF48F">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（一）签订合同前，成交供应商向采购人指定账户汇入合同总金额3%的履约保证金。</w:t>
      </w:r>
    </w:p>
    <w:p w14:paraId="486112E9">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（二）合同签订后，采购人向成交供应商支付合同金额</w:t>
      </w:r>
      <w:r>
        <w:rPr>
          <w:rFonts w:hint="eastAsia" w:ascii="Times New Roman" w:hAnsi="Times New Roman" w:cs="宋体"/>
          <w:sz w:val="24"/>
          <w:szCs w:val="24"/>
          <w:highlight w:val="none"/>
          <w:lang w:val="en-US" w:eastAsia="zh-CN"/>
        </w:rPr>
        <w:t>5</w:t>
      </w:r>
      <w:r>
        <w:rPr>
          <w:rFonts w:hint="eastAsia" w:ascii="Times New Roman" w:hAnsi="Times New Roman" w:eastAsia="宋体" w:cs="宋体"/>
          <w:sz w:val="24"/>
          <w:szCs w:val="24"/>
          <w:highlight w:val="none"/>
        </w:rPr>
        <w:t>0%的预付款，成交供应商提供合同总金额50%的发票及等额</w:t>
      </w:r>
      <w:r>
        <w:rPr>
          <w:rFonts w:hint="eastAsia" w:ascii="Times New Roman" w:hAnsi="Times New Roman" w:cs="宋体"/>
          <w:sz w:val="24"/>
          <w:szCs w:val="24"/>
          <w:highlight w:val="none"/>
          <w:lang w:val="en-US" w:eastAsia="zh-CN"/>
        </w:rPr>
        <w:t>的银行</w:t>
      </w:r>
      <w:r>
        <w:rPr>
          <w:rFonts w:hint="eastAsia" w:ascii="Times New Roman" w:hAnsi="Times New Roman" w:eastAsia="宋体" w:cs="宋体"/>
          <w:sz w:val="24"/>
          <w:szCs w:val="24"/>
          <w:highlight w:val="none"/>
        </w:rPr>
        <w:t xml:space="preserve">保函，保函期限不少于2个月； </w:t>
      </w:r>
    </w:p>
    <w:p w14:paraId="7E28C4E6">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（三）项目通过竣工验收后，采购人向成交供应商支付合同尾款；</w:t>
      </w:r>
    </w:p>
    <w:p w14:paraId="0E4099F1">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（四）项目通过竣工验收后，履约保证金转为质量保证金，质保期</w:t>
      </w:r>
      <w:r>
        <w:rPr>
          <w:rFonts w:hint="default" w:ascii="Times New Roman" w:hAnsi="Times New Roman" w:cs="宋体"/>
          <w:sz w:val="24"/>
          <w:szCs w:val="24"/>
          <w:highlight w:val="none"/>
        </w:rPr>
        <w:t>满</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年后，</w:t>
      </w:r>
    </w:p>
    <w:p w14:paraId="4854A150">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工程无质量问题，采购人无息全额退还质量保证金。</w:t>
      </w:r>
    </w:p>
    <w:p w14:paraId="1891A6EF">
      <w:pPr>
        <w:pStyle w:val="6"/>
        <w:spacing w:before="0" w:after="0" w:line="500" w:lineRule="exact"/>
        <w:ind w:firstLine="482"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※四、质量保证及售后服务</w:t>
      </w:r>
    </w:p>
    <w:p w14:paraId="6AD988FF">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（一）产品质量保证期</w:t>
      </w:r>
    </w:p>
    <w:p w14:paraId="729807BB">
      <w:pPr>
        <w:snapToGrid w:val="0"/>
        <w:spacing w:line="500" w:lineRule="exact"/>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1．投标产品质保期为自竣工验收合格之日起，提供</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年免费质保期。</w:t>
      </w:r>
    </w:p>
    <w:p w14:paraId="15C08307">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2.投标产品属于国家规定“三包 ”范围的，其产品质量保证期不得低于“三包 ”规定。</w:t>
      </w:r>
    </w:p>
    <w:p w14:paraId="2899D29A">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3.供应商的质量保证期承诺优于国家“三包 ”规定的，按供应商实际承诺执行。</w:t>
      </w:r>
    </w:p>
    <w:p w14:paraId="58117D94">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4.投标产品由制造商（指产品生产制造商，或其负责销售、售后服务机构，以下同）负责标准售后服务的，应当在投标文件中予以明确说明,并附制造商售后服务承诺。</w:t>
      </w:r>
    </w:p>
    <w:p w14:paraId="5A65C3AA">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（二）售后服务内容</w:t>
      </w:r>
    </w:p>
    <w:p w14:paraId="045BDA28">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1.成交供应商和制造商在质量保证期内应当为采购人提供的技术支持和服务：</w:t>
      </w:r>
    </w:p>
    <w:p w14:paraId="1EE685E7">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（1）电话咨询</w:t>
      </w:r>
    </w:p>
    <w:p w14:paraId="76693BA2">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成交供应商和制造商应当为采购人提供技术援助电话，解答采购人在使用中遇到的问题，及时为采购人提出解决问题的建议。</w:t>
      </w:r>
    </w:p>
    <w:p w14:paraId="33E384AC">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（2）现场响应</w:t>
      </w:r>
    </w:p>
    <w:p w14:paraId="0367E8F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采购人遇到使用及技术问题，电话咨询不能解决的，成交供应商和制造商应在24小内到达现场（远郊区48小时内到达现场）进行处理，确保产品正常工作；无法在2小时内解决的，应在24小时内提供备用产品，使采购人能够正常使用。</w:t>
      </w:r>
    </w:p>
    <w:p w14:paraId="3FC529D1">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（3）技术升级</w:t>
      </w:r>
    </w:p>
    <w:p w14:paraId="198B0001">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在质保期内，如果成交供应商和制造商的产品技术升级，成交供应商应及时通知采</w:t>
      </w:r>
    </w:p>
    <w:p w14:paraId="4A9563C7">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购人，如采购人有相应要求，成交供应商和制造商应对采购人购买的产品进行升级服务。</w:t>
      </w:r>
    </w:p>
    <w:p w14:paraId="6D62C088">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2.质保期外服务要求</w:t>
      </w:r>
    </w:p>
    <w:p w14:paraId="4AFADB4C">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（1）质量保证期过后，成交供应商和制造商应同样提供免费电话咨询服务，并应</w:t>
      </w:r>
    </w:p>
    <w:p w14:paraId="1AC64BAC">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承诺提供产品上门维护服务。</w:t>
      </w:r>
    </w:p>
    <w:p w14:paraId="71A973F5">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（2）质量保证期过后，采购人需要继续由原成交供应商和制造商提供售后服务的，</w:t>
      </w:r>
    </w:p>
    <w:p w14:paraId="4A1690D2">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该供应商和制造商应以优惠价格提供售后服务。</w:t>
      </w:r>
    </w:p>
    <w:p w14:paraId="3815CD95">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3.备品备件及易损件</w:t>
      </w:r>
    </w:p>
    <w:p w14:paraId="29E7AF79">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成交供应商和制造商售后服务中，维修使用的备品备件及易损件应为原厂配件，未 经采购人同意不得使用非原厂配件，常用的、容易损坏的备品备件及易损件的价格清单</w:t>
      </w:r>
    </w:p>
    <w:p w14:paraId="2D53C851">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须在投标文件中列出。</w:t>
      </w:r>
    </w:p>
    <w:p w14:paraId="13460AEB">
      <w:pPr>
        <w:snapToGrid w:val="0"/>
        <w:spacing w:line="500" w:lineRule="exact"/>
        <w:ind w:firstLine="480" w:firstLineChars="200"/>
        <w:rPr>
          <w:rFonts w:ascii="Times New Roman" w:hAnsi="Times New Roman" w:eastAsia="宋体" w:cs="宋体"/>
          <w:b/>
          <w:sz w:val="24"/>
          <w:szCs w:val="24"/>
          <w:highlight w:val="none"/>
        </w:rPr>
      </w:pPr>
      <w:r>
        <w:rPr>
          <w:rFonts w:hint="eastAsia" w:ascii="Times New Roman" w:hAnsi="Times New Roman" w:eastAsia="宋体" w:cs="宋体"/>
          <w:sz w:val="24"/>
          <w:szCs w:val="24"/>
          <w:highlight w:val="none"/>
        </w:rPr>
        <w:t>※</w:t>
      </w:r>
      <w:r>
        <w:rPr>
          <w:rFonts w:hint="eastAsia" w:ascii="Times New Roman" w:hAnsi="Times New Roman" w:eastAsia="宋体" w:cs="宋体"/>
          <w:b/>
          <w:sz w:val="24"/>
          <w:szCs w:val="24"/>
          <w:highlight w:val="none"/>
        </w:rPr>
        <w:t>五、知识产权</w:t>
      </w:r>
      <w:bookmarkEnd w:id="87"/>
      <w:bookmarkEnd w:id="88"/>
      <w:bookmarkEnd w:id="89"/>
      <w:bookmarkEnd w:id="90"/>
      <w:bookmarkEnd w:id="91"/>
    </w:p>
    <w:p w14:paraId="6736EF41">
      <w:pPr>
        <w:snapToGrid w:val="0"/>
        <w:spacing w:line="500" w:lineRule="exact"/>
        <w:ind w:firstLine="480" w:firstLineChars="200"/>
        <w:outlineLvl w:val="0"/>
        <w:rPr>
          <w:rFonts w:ascii="Times New Roman" w:hAnsi="Times New Roman" w:eastAsia="宋体" w:cs="宋体"/>
          <w:b/>
          <w:bCs/>
          <w:sz w:val="24"/>
          <w:szCs w:val="24"/>
          <w:highlight w:val="none"/>
        </w:rPr>
      </w:pPr>
      <w:r>
        <w:rPr>
          <w:rFonts w:hint="eastAsia" w:ascii="Times New Roman" w:hAnsi="Times New Roman" w:eastAsia="宋体" w:cs="宋体"/>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27CE609">
      <w:pPr>
        <w:snapToGrid w:val="0"/>
        <w:spacing w:line="500" w:lineRule="exact"/>
        <w:ind w:firstLine="480" w:firstLineChars="200"/>
        <w:outlineLvl w:val="0"/>
        <w:rPr>
          <w:rFonts w:ascii="Times New Roman" w:hAnsi="Times New Roman" w:eastAsia="宋体" w:cs="宋体"/>
          <w:b/>
          <w:bCs/>
          <w:sz w:val="24"/>
          <w:szCs w:val="24"/>
          <w:highlight w:val="none"/>
        </w:rPr>
      </w:pPr>
      <w:r>
        <w:rPr>
          <w:rFonts w:hint="eastAsia" w:ascii="Times New Roman" w:hAnsi="Times New Roman" w:eastAsia="宋体" w:cs="宋体"/>
          <w:sz w:val="24"/>
          <w:szCs w:val="24"/>
          <w:highlight w:val="none"/>
        </w:rPr>
        <w:t>※</w:t>
      </w:r>
      <w:r>
        <w:rPr>
          <w:rFonts w:hint="eastAsia" w:ascii="Times New Roman" w:hAnsi="Times New Roman" w:eastAsia="宋体" w:cs="宋体"/>
          <w:b/>
          <w:bCs/>
          <w:sz w:val="24"/>
          <w:szCs w:val="24"/>
          <w:highlight w:val="none"/>
        </w:rPr>
        <w:t>六、保密</w:t>
      </w:r>
      <w:bookmarkEnd w:id="78"/>
    </w:p>
    <w:p w14:paraId="69F73484">
      <w:pPr>
        <w:snapToGrid w:val="0"/>
        <w:spacing w:line="500" w:lineRule="exact"/>
        <w:ind w:firstLine="480" w:firstLineChars="200"/>
        <w:outlineLvl w:val="0"/>
        <w:rPr>
          <w:rFonts w:ascii="Times New Roman" w:hAnsi="Times New Roman" w:eastAsia="宋体" w:cs="宋体"/>
          <w:sz w:val="24"/>
          <w:szCs w:val="24"/>
          <w:highlight w:val="none"/>
        </w:rPr>
      </w:pPr>
      <w:bookmarkStart w:id="92" w:name="_Toc1877"/>
      <w:r>
        <w:rPr>
          <w:rFonts w:hint="eastAsia" w:ascii="Times New Roman" w:hAnsi="Times New Roman" w:eastAsia="宋体" w:cs="宋体"/>
          <w:sz w:val="24"/>
          <w:szCs w:val="24"/>
          <w:highlight w:val="none"/>
        </w:rPr>
        <w:t>成交供应商及其员工不得泄露本项目及采购人单位秘密，否则应承担相应法律责任。</w:t>
      </w:r>
      <w:bookmarkEnd w:id="92"/>
    </w:p>
    <w:p w14:paraId="3B95FFED">
      <w:pPr>
        <w:snapToGrid w:val="0"/>
        <w:spacing w:line="500" w:lineRule="exact"/>
        <w:ind w:firstLine="480" w:firstLineChars="200"/>
        <w:outlineLvl w:val="0"/>
        <w:rPr>
          <w:rFonts w:ascii="Times New Roman" w:hAnsi="Times New Roman" w:eastAsia="宋体" w:cs="宋体"/>
          <w:b/>
          <w:bCs/>
          <w:sz w:val="24"/>
          <w:szCs w:val="24"/>
          <w:highlight w:val="none"/>
        </w:rPr>
      </w:pPr>
      <w:bookmarkStart w:id="93" w:name="_Toc21237"/>
      <w:r>
        <w:rPr>
          <w:rFonts w:hint="eastAsia" w:ascii="Times New Roman" w:hAnsi="Times New Roman" w:eastAsia="宋体" w:cs="宋体"/>
          <w:sz w:val="24"/>
          <w:szCs w:val="24"/>
          <w:highlight w:val="none"/>
        </w:rPr>
        <w:t>※</w:t>
      </w:r>
      <w:r>
        <w:rPr>
          <w:rFonts w:hint="eastAsia" w:ascii="Times New Roman" w:hAnsi="Times New Roman" w:eastAsia="宋体" w:cs="宋体"/>
          <w:b/>
          <w:bCs/>
          <w:sz w:val="24"/>
          <w:szCs w:val="24"/>
          <w:highlight w:val="none"/>
        </w:rPr>
        <w:t>七、成交供应商责任</w:t>
      </w:r>
      <w:bookmarkEnd w:id="93"/>
    </w:p>
    <w:p w14:paraId="1D614787">
      <w:pPr>
        <w:numPr>
          <w:ilvl w:val="0"/>
          <w:numId w:val="15"/>
        </w:numPr>
        <w:snapToGrid w:val="0"/>
        <w:spacing w:line="500" w:lineRule="exact"/>
        <w:ind w:firstLine="480" w:firstLineChars="200"/>
        <w:outlineLvl w:val="0"/>
        <w:rPr>
          <w:rFonts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按《民法典》、《政府采购法》、采购文件要求、响应文件承诺执行。因成交供应商原因而造成逾期完成项目的，按合同总金额计算，向采购人偿付每日千分之一的违约金。总逾期不得超过 30 天，超过30天的采购人有权解除合同，由此产生的一切损失由成交供应商承担。</w:t>
      </w:r>
    </w:p>
    <w:p w14:paraId="033598DB">
      <w:pPr>
        <w:pStyle w:val="6"/>
        <w:spacing w:before="0" w:after="0" w:line="540" w:lineRule="exact"/>
        <w:ind w:firstLine="482" w:firstLineChars="200"/>
        <w:rPr>
          <w:rFonts w:ascii="Times New Roman" w:hAnsi="Times New Roman" w:eastAsia="宋体" w:cs="宋体"/>
          <w:sz w:val="24"/>
          <w:szCs w:val="24"/>
          <w:highlight w:val="none"/>
        </w:rPr>
      </w:pPr>
      <w:bookmarkStart w:id="94" w:name="_Toc27507"/>
      <w:bookmarkStart w:id="95" w:name="_Toc441065672"/>
      <w:bookmarkStart w:id="96" w:name="_Toc31149"/>
      <w:bookmarkStart w:id="97" w:name="_Toc23829"/>
      <w:bookmarkStart w:id="98" w:name="_Toc27077"/>
      <w:bookmarkStart w:id="99" w:name="_Toc10205"/>
      <w:bookmarkStart w:id="100" w:name="_Toc524444870"/>
      <w:bookmarkStart w:id="101" w:name="_Toc79589968"/>
      <w:bookmarkStart w:id="102" w:name="_Toc80620854"/>
      <w:bookmarkStart w:id="103" w:name="_Toc523837618"/>
      <w:bookmarkStart w:id="104" w:name="_Toc22675"/>
      <w:r>
        <w:rPr>
          <w:rFonts w:hint="eastAsia" w:ascii="Times New Roman" w:hAnsi="Times New Roman" w:eastAsia="宋体" w:cs="宋体"/>
          <w:sz w:val="24"/>
          <w:szCs w:val="24"/>
          <w:highlight w:val="none"/>
        </w:rPr>
        <w:t>※八、其他</w:t>
      </w:r>
      <w:bookmarkEnd w:id="94"/>
      <w:bookmarkEnd w:id="95"/>
      <w:bookmarkEnd w:id="96"/>
      <w:bookmarkEnd w:id="97"/>
      <w:bookmarkEnd w:id="98"/>
      <w:bookmarkEnd w:id="99"/>
      <w:bookmarkEnd w:id="100"/>
      <w:bookmarkEnd w:id="101"/>
      <w:bookmarkEnd w:id="102"/>
      <w:bookmarkEnd w:id="103"/>
      <w:bookmarkEnd w:id="104"/>
    </w:p>
    <w:p w14:paraId="2DA21909">
      <w:pPr>
        <w:snapToGrid w:val="0"/>
        <w:spacing w:line="500" w:lineRule="exact"/>
        <w:ind w:firstLine="480" w:firstLineChars="200"/>
        <w:outlineLvl w:val="0"/>
        <w:rPr>
          <w:rFonts w:ascii="Times New Roman" w:hAnsi="Times New Roman" w:eastAsia="宋体" w:cs="宋体"/>
          <w:sz w:val="24"/>
          <w:szCs w:val="24"/>
          <w:highlight w:val="none"/>
        </w:rPr>
      </w:pPr>
      <w:bookmarkStart w:id="105" w:name="_Toc6382"/>
      <w:r>
        <w:rPr>
          <w:rFonts w:hint="eastAsia" w:ascii="Times New Roman" w:hAnsi="Times New Roman" w:cs="宋体"/>
          <w:sz w:val="24"/>
          <w:szCs w:val="24"/>
          <w:highlight w:val="none"/>
          <w:lang w:val="en-US" w:eastAsia="zh-CN"/>
        </w:rPr>
        <w:t>其</w:t>
      </w:r>
      <w:r>
        <w:rPr>
          <w:rFonts w:hint="eastAsia" w:ascii="Times New Roman" w:hAnsi="Times New Roman" w:eastAsia="宋体" w:cs="宋体"/>
          <w:sz w:val="24"/>
          <w:szCs w:val="24"/>
          <w:highlight w:val="none"/>
        </w:rPr>
        <w:t>他未尽事宜由双方在合同中约定。</w:t>
      </w:r>
      <w:bookmarkEnd w:id="105"/>
    </w:p>
    <w:p w14:paraId="19FE8584">
      <w:pPr>
        <w:pStyle w:val="5"/>
        <w:pageBreakBefore/>
        <w:spacing w:line="500" w:lineRule="exact"/>
        <w:jc w:val="center"/>
        <w:rPr>
          <w:rFonts w:ascii="Times New Roman" w:hAnsi="Times New Roman" w:eastAsia="宋体" w:cs="宋体"/>
          <w:szCs w:val="28"/>
          <w:highlight w:val="none"/>
        </w:rPr>
      </w:pPr>
      <w:bookmarkStart w:id="106" w:name="_Toc28773"/>
      <w:bookmarkStart w:id="107" w:name="_Toc9497"/>
      <w:r>
        <w:rPr>
          <w:rFonts w:hint="eastAsia" w:ascii="Times New Roman" w:hAnsi="Times New Roman" w:eastAsia="宋体" w:cs="宋体"/>
          <w:szCs w:val="28"/>
          <w:highlight w:val="none"/>
        </w:rPr>
        <w:t>第四篇  磋商程序及方法、评审标准、无效响应和采购终止</w:t>
      </w:r>
      <w:bookmarkEnd w:id="106"/>
      <w:bookmarkEnd w:id="107"/>
    </w:p>
    <w:p w14:paraId="7B4E92C1">
      <w:pPr>
        <w:pStyle w:val="6"/>
        <w:spacing w:before="0" w:after="0" w:line="540" w:lineRule="exact"/>
        <w:ind w:firstLine="482" w:firstLineChars="200"/>
        <w:rPr>
          <w:rFonts w:ascii="Times New Roman" w:hAnsi="Times New Roman" w:eastAsia="宋体" w:cs="宋体"/>
          <w:sz w:val="24"/>
          <w:szCs w:val="24"/>
          <w:highlight w:val="none"/>
        </w:rPr>
      </w:pPr>
      <w:bookmarkStart w:id="108" w:name="_Toc5167"/>
      <w:bookmarkStart w:id="109" w:name="_Toc12299"/>
      <w:bookmarkStart w:id="110" w:name="_Toc160701958"/>
      <w:bookmarkStart w:id="111" w:name="_Toc65660350"/>
      <w:bookmarkStart w:id="112" w:name="_Toc9361"/>
      <w:bookmarkStart w:id="113" w:name="_Toc64732012"/>
      <w:bookmarkStart w:id="114" w:name="_Toc31190"/>
      <w:bookmarkStart w:id="115" w:name="_Toc11200"/>
      <w:bookmarkStart w:id="116" w:name="_Toc883"/>
      <w:r>
        <w:rPr>
          <w:rFonts w:hint="eastAsia" w:ascii="Times New Roman" w:hAnsi="Times New Roman" w:eastAsia="宋体" w:cs="宋体"/>
          <w:sz w:val="24"/>
          <w:szCs w:val="24"/>
          <w:highlight w:val="none"/>
        </w:rPr>
        <w:t>一、</w:t>
      </w:r>
      <w:bookmarkEnd w:id="108"/>
      <w:bookmarkEnd w:id="109"/>
      <w:bookmarkEnd w:id="110"/>
      <w:bookmarkEnd w:id="111"/>
      <w:bookmarkEnd w:id="112"/>
      <w:bookmarkEnd w:id="113"/>
      <w:r>
        <w:rPr>
          <w:rFonts w:hint="eastAsia" w:ascii="Times New Roman" w:hAnsi="Times New Roman" w:eastAsia="宋体" w:cs="宋体"/>
          <w:sz w:val="24"/>
          <w:szCs w:val="24"/>
          <w:highlight w:val="none"/>
        </w:rPr>
        <w:t>磋商程序及方法</w:t>
      </w:r>
      <w:bookmarkEnd w:id="114"/>
      <w:bookmarkEnd w:id="115"/>
      <w:bookmarkEnd w:id="116"/>
    </w:p>
    <w:p w14:paraId="1E71518F">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46A45A3">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（二）磋商小组对各供应商的资格条件、响应文件的有效性、完整性和响应程度进行审查。各供应商只有在完全符合要求的前提下，才能参与正式磋商。</w:t>
      </w:r>
    </w:p>
    <w:p w14:paraId="170C7AE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1.资格性审查。依据法律法规和竞争性磋商文件的规定，对响应文件中的资格证明、等进行审查，以确定供应商是否具备磋商资格。资格性审查资料表如下：</w:t>
      </w:r>
    </w:p>
    <w:tbl>
      <w:tblPr>
        <w:tblStyle w:val="60"/>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0"/>
        <w:gridCol w:w="5283"/>
      </w:tblGrid>
      <w:tr w14:paraId="5010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132BB19">
            <w:pPr>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序号</w:t>
            </w:r>
          </w:p>
        </w:tc>
        <w:tc>
          <w:tcPr>
            <w:tcW w:w="3669" w:type="dxa"/>
            <w:gridSpan w:val="2"/>
            <w:tcBorders>
              <w:top w:val="single" w:color="auto" w:sz="4" w:space="0"/>
              <w:left w:val="single" w:color="auto" w:sz="4" w:space="0"/>
              <w:bottom w:val="single" w:color="auto" w:sz="4" w:space="0"/>
              <w:right w:val="single" w:color="auto" w:sz="4" w:space="0"/>
            </w:tcBorders>
            <w:vAlign w:val="center"/>
          </w:tcPr>
          <w:p w14:paraId="0147C496">
            <w:pPr>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检查因素</w:t>
            </w:r>
          </w:p>
        </w:tc>
        <w:tc>
          <w:tcPr>
            <w:tcW w:w="5283" w:type="dxa"/>
            <w:tcBorders>
              <w:top w:val="single" w:color="auto" w:sz="4" w:space="0"/>
              <w:left w:val="single" w:color="auto" w:sz="4" w:space="0"/>
              <w:bottom w:val="single" w:color="auto" w:sz="4" w:space="0"/>
              <w:right w:val="single" w:color="auto" w:sz="4" w:space="0"/>
            </w:tcBorders>
            <w:vAlign w:val="center"/>
          </w:tcPr>
          <w:p w14:paraId="6AFAEAFF">
            <w:pPr>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检查内容</w:t>
            </w:r>
          </w:p>
        </w:tc>
      </w:tr>
      <w:tr w14:paraId="15C0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0751AC8">
            <w:pPr>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（一）</w:t>
            </w:r>
          </w:p>
        </w:tc>
        <w:tc>
          <w:tcPr>
            <w:tcW w:w="709" w:type="dxa"/>
            <w:vMerge w:val="restart"/>
            <w:vAlign w:val="center"/>
          </w:tcPr>
          <w:p w14:paraId="11201696">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《中华人民共和国政府采购法》第二十二条规定</w:t>
            </w:r>
          </w:p>
        </w:tc>
        <w:tc>
          <w:tcPr>
            <w:tcW w:w="2960" w:type="dxa"/>
            <w:vAlign w:val="center"/>
          </w:tcPr>
          <w:p w14:paraId="4BD82DA2">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1.具有独立承担民事责任的能力</w:t>
            </w:r>
          </w:p>
        </w:tc>
        <w:tc>
          <w:tcPr>
            <w:tcW w:w="5283" w:type="dxa"/>
            <w:vAlign w:val="center"/>
          </w:tcPr>
          <w:p w14:paraId="188D305D">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5AFCAF30">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2.供应商法定代表人身份证明和法定代表人授权代表委托书。</w:t>
            </w:r>
          </w:p>
        </w:tc>
      </w:tr>
      <w:tr w14:paraId="05B5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DB2B8FF">
            <w:pPr>
              <w:jc w:val="center"/>
              <w:rPr>
                <w:rFonts w:ascii="Times New Roman" w:hAnsi="Times New Roman" w:eastAsia="宋体" w:cs="宋体"/>
                <w:sz w:val="21"/>
                <w:szCs w:val="21"/>
                <w:highlight w:val="none"/>
              </w:rPr>
            </w:pPr>
          </w:p>
        </w:tc>
        <w:tc>
          <w:tcPr>
            <w:tcW w:w="709" w:type="dxa"/>
            <w:vMerge w:val="continue"/>
            <w:vAlign w:val="center"/>
          </w:tcPr>
          <w:p w14:paraId="4F2ECF46">
            <w:pPr>
              <w:rPr>
                <w:rFonts w:ascii="Times New Roman" w:hAnsi="Times New Roman" w:eastAsia="宋体" w:cs="宋体"/>
                <w:sz w:val="21"/>
                <w:szCs w:val="21"/>
                <w:highlight w:val="none"/>
                <w:lang w:val="zh-CN"/>
              </w:rPr>
            </w:pPr>
          </w:p>
        </w:tc>
        <w:tc>
          <w:tcPr>
            <w:tcW w:w="2960" w:type="dxa"/>
            <w:vAlign w:val="center"/>
          </w:tcPr>
          <w:p w14:paraId="7DA7F898">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lang w:val="zh-CN"/>
              </w:rPr>
              <w:t>2.</w:t>
            </w:r>
            <w:r>
              <w:rPr>
                <w:rFonts w:hint="eastAsia" w:ascii="Times New Roman" w:hAnsi="Times New Roman" w:eastAsia="宋体" w:cs="宋体"/>
                <w:sz w:val="21"/>
                <w:szCs w:val="21"/>
                <w:highlight w:val="none"/>
              </w:rPr>
              <w:t>具有良好的商业信誉和健全的财务会计制度</w:t>
            </w:r>
          </w:p>
        </w:tc>
        <w:tc>
          <w:tcPr>
            <w:tcW w:w="5283" w:type="dxa"/>
            <w:vMerge w:val="restart"/>
            <w:vAlign w:val="center"/>
          </w:tcPr>
          <w:p w14:paraId="5B776D23">
            <w:pPr>
              <w:rPr>
                <w:rFonts w:ascii="Times New Roman" w:hAnsi="Times New Roman" w:eastAsia="宋体" w:cs="宋体"/>
                <w:b/>
                <w:sz w:val="21"/>
                <w:szCs w:val="21"/>
                <w:highlight w:val="none"/>
              </w:rPr>
            </w:pPr>
            <w:r>
              <w:rPr>
                <w:rFonts w:hint="eastAsia" w:ascii="Times New Roman" w:hAnsi="Times New Roman" w:eastAsia="宋体" w:cs="宋体"/>
                <w:sz w:val="21"/>
                <w:szCs w:val="21"/>
                <w:highlight w:val="none"/>
              </w:rPr>
              <w:t>供应商提供“基本资格条件承诺函”（格式详见第七篇）</w:t>
            </w:r>
          </w:p>
        </w:tc>
      </w:tr>
      <w:tr w14:paraId="07E7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F79A58">
            <w:pPr>
              <w:jc w:val="center"/>
              <w:rPr>
                <w:rFonts w:ascii="Times New Roman" w:hAnsi="Times New Roman" w:eastAsia="宋体" w:cs="宋体"/>
                <w:sz w:val="21"/>
                <w:szCs w:val="21"/>
                <w:highlight w:val="none"/>
              </w:rPr>
            </w:pPr>
          </w:p>
        </w:tc>
        <w:tc>
          <w:tcPr>
            <w:tcW w:w="709" w:type="dxa"/>
            <w:vMerge w:val="continue"/>
            <w:vAlign w:val="center"/>
          </w:tcPr>
          <w:p w14:paraId="7302E773">
            <w:pPr>
              <w:rPr>
                <w:rFonts w:ascii="Times New Roman" w:hAnsi="Times New Roman" w:eastAsia="宋体" w:cs="宋体"/>
                <w:sz w:val="21"/>
                <w:szCs w:val="21"/>
                <w:highlight w:val="none"/>
                <w:lang w:val="zh-CN"/>
              </w:rPr>
            </w:pPr>
          </w:p>
        </w:tc>
        <w:tc>
          <w:tcPr>
            <w:tcW w:w="2960" w:type="dxa"/>
            <w:vAlign w:val="center"/>
          </w:tcPr>
          <w:p w14:paraId="2C757BB3">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3.具有履行合同所必需的设备和专业技术能力</w:t>
            </w:r>
          </w:p>
        </w:tc>
        <w:tc>
          <w:tcPr>
            <w:tcW w:w="5283" w:type="dxa"/>
            <w:vMerge w:val="continue"/>
            <w:vAlign w:val="center"/>
          </w:tcPr>
          <w:p w14:paraId="1404BE3B">
            <w:pPr>
              <w:rPr>
                <w:rFonts w:ascii="Times New Roman" w:hAnsi="Times New Roman" w:eastAsia="宋体" w:cs="宋体"/>
                <w:sz w:val="21"/>
                <w:szCs w:val="21"/>
                <w:highlight w:val="none"/>
              </w:rPr>
            </w:pPr>
          </w:p>
        </w:tc>
      </w:tr>
      <w:tr w14:paraId="505F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687B28B">
            <w:pPr>
              <w:jc w:val="center"/>
              <w:rPr>
                <w:rFonts w:ascii="Times New Roman" w:hAnsi="Times New Roman" w:eastAsia="宋体" w:cs="宋体"/>
                <w:sz w:val="21"/>
                <w:szCs w:val="21"/>
                <w:highlight w:val="none"/>
              </w:rPr>
            </w:pPr>
          </w:p>
        </w:tc>
        <w:tc>
          <w:tcPr>
            <w:tcW w:w="709" w:type="dxa"/>
            <w:vMerge w:val="continue"/>
            <w:vAlign w:val="center"/>
          </w:tcPr>
          <w:p w14:paraId="045D8F01">
            <w:pPr>
              <w:rPr>
                <w:rFonts w:ascii="Times New Roman" w:hAnsi="Times New Roman" w:eastAsia="宋体" w:cs="宋体"/>
                <w:sz w:val="21"/>
                <w:szCs w:val="21"/>
                <w:highlight w:val="none"/>
                <w:lang w:val="zh-CN"/>
              </w:rPr>
            </w:pPr>
          </w:p>
        </w:tc>
        <w:tc>
          <w:tcPr>
            <w:tcW w:w="2960" w:type="dxa"/>
            <w:vAlign w:val="center"/>
          </w:tcPr>
          <w:p w14:paraId="0E457390">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4.有依法缴纳税收和社会保障金的良好记录</w:t>
            </w:r>
          </w:p>
        </w:tc>
        <w:tc>
          <w:tcPr>
            <w:tcW w:w="5283" w:type="dxa"/>
            <w:vMerge w:val="continue"/>
            <w:vAlign w:val="center"/>
          </w:tcPr>
          <w:p w14:paraId="1D54D661">
            <w:pPr>
              <w:rPr>
                <w:rFonts w:ascii="Times New Roman" w:hAnsi="Times New Roman" w:eastAsia="宋体" w:cs="宋体"/>
                <w:sz w:val="21"/>
                <w:szCs w:val="21"/>
                <w:highlight w:val="none"/>
              </w:rPr>
            </w:pPr>
          </w:p>
        </w:tc>
      </w:tr>
      <w:tr w14:paraId="3713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7EDA3B2">
            <w:pPr>
              <w:jc w:val="center"/>
              <w:rPr>
                <w:rFonts w:ascii="Times New Roman" w:hAnsi="Times New Roman" w:eastAsia="宋体" w:cs="宋体"/>
                <w:sz w:val="21"/>
                <w:szCs w:val="21"/>
                <w:highlight w:val="none"/>
              </w:rPr>
            </w:pPr>
          </w:p>
        </w:tc>
        <w:tc>
          <w:tcPr>
            <w:tcW w:w="709" w:type="dxa"/>
            <w:vMerge w:val="continue"/>
            <w:vAlign w:val="center"/>
          </w:tcPr>
          <w:p w14:paraId="598B153C">
            <w:pPr>
              <w:rPr>
                <w:rFonts w:ascii="Times New Roman" w:hAnsi="Times New Roman" w:eastAsia="宋体" w:cs="宋体"/>
                <w:sz w:val="21"/>
                <w:szCs w:val="21"/>
                <w:highlight w:val="none"/>
                <w:lang w:val="zh-CN"/>
              </w:rPr>
            </w:pPr>
          </w:p>
        </w:tc>
        <w:tc>
          <w:tcPr>
            <w:tcW w:w="2960" w:type="dxa"/>
            <w:vAlign w:val="center"/>
          </w:tcPr>
          <w:p w14:paraId="67E23581">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rPr>
              <w:t>5.参加政府采购活动前三年内，在经营活动中没有重大违法记录</w:t>
            </w:r>
          </w:p>
        </w:tc>
        <w:tc>
          <w:tcPr>
            <w:tcW w:w="5283" w:type="dxa"/>
            <w:vMerge w:val="continue"/>
            <w:vAlign w:val="center"/>
          </w:tcPr>
          <w:p w14:paraId="6A971DAB">
            <w:pPr>
              <w:rPr>
                <w:rFonts w:ascii="Times New Roman" w:hAnsi="Times New Roman" w:eastAsia="宋体" w:cs="宋体"/>
                <w:b/>
                <w:sz w:val="21"/>
                <w:szCs w:val="21"/>
                <w:highlight w:val="none"/>
              </w:rPr>
            </w:pPr>
          </w:p>
        </w:tc>
      </w:tr>
      <w:tr w14:paraId="00B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4E8D023">
            <w:pPr>
              <w:jc w:val="center"/>
              <w:rPr>
                <w:rFonts w:ascii="Times New Roman" w:hAnsi="Times New Roman" w:eastAsia="宋体" w:cs="宋体"/>
                <w:sz w:val="21"/>
                <w:szCs w:val="21"/>
                <w:highlight w:val="none"/>
              </w:rPr>
            </w:pPr>
          </w:p>
        </w:tc>
        <w:tc>
          <w:tcPr>
            <w:tcW w:w="709" w:type="dxa"/>
            <w:vMerge w:val="continue"/>
            <w:vAlign w:val="center"/>
          </w:tcPr>
          <w:p w14:paraId="6DDD6305">
            <w:pPr>
              <w:rPr>
                <w:rFonts w:ascii="Times New Roman" w:hAnsi="Times New Roman" w:eastAsia="宋体" w:cs="宋体"/>
                <w:sz w:val="21"/>
                <w:szCs w:val="21"/>
                <w:highlight w:val="none"/>
              </w:rPr>
            </w:pPr>
          </w:p>
        </w:tc>
        <w:tc>
          <w:tcPr>
            <w:tcW w:w="2960" w:type="dxa"/>
            <w:vAlign w:val="center"/>
          </w:tcPr>
          <w:p w14:paraId="3C2E7E59">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6.法律、行政法规规定的其他条件</w:t>
            </w:r>
          </w:p>
        </w:tc>
        <w:tc>
          <w:tcPr>
            <w:tcW w:w="5283" w:type="dxa"/>
            <w:vAlign w:val="center"/>
          </w:tcPr>
          <w:p w14:paraId="75B5D375">
            <w:pPr>
              <w:rPr>
                <w:rFonts w:ascii="Times New Roman" w:hAnsi="Times New Roman" w:eastAsia="宋体" w:cs="宋体"/>
                <w:sz w:val="21"/>
                <w:szCs w:val="21"/>
                <w:highlight w:val="none"/>
              </w:rPr>
            </w:pPr>
          </w:p>
        </w:tc>
      </w:tr>
      <w:tr w14:paraId="33DC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1AFDAC0">
            <w:pPr>
              <w:jc w:val="center"/>
              <w:rPr>
                <w:rFonts w:ascii="Times New Roman" w:hAnsi="Times New Roman" w:eastAsia="宋体" w:cs="宋体"/>
                <w:sz w:val="21"/>
                <w:szCs w:val="21"/>
                <w:highlight w:val="none"/>
              </w:rPr>
            </w:pPr>
          </w:p>
        </w:tc>
        <w:tc>
          <w:tcPr>
            <w:tcW w:w="709" w:type="dxa"/>
            <w:vMerge w:val="continue"/>
            <w:vAlign w:val="center"/>
          </w:tcPr>
          <w:p w14:paraId="66521C15">
            <w:pPr>
              <w:rPr>
                <w:rFonts w:ascii="Times New Roman" w:hAnsi="Times New Roman" w:eastAsia="宋体" w:cs="宋体"/>
                <w:sz w:val="21"/>
                <w:szCs w:val="21"/>
                <w:highlight w:val="none"/>
              </w:rPr>
            </w:pPr>
          </w:p>
        </w:tc>
        <w:tc>
          <w:tcPr>
            <w:tcW w:w="2960" w:type="dxa"/>
            <w:vAlign w:val="center"/>
          </w:tcPr>
          <w:p w14:paraId="4EAF8F69">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7.本项目的特定资格要求</w:t>
            </w:r>
          </w:p>
        </w:tc>
        <w:tc>
          <w:tcPr>
            <w:tcW w:w="5283" w:type="dxa"/>
            <w:vAlign w:val="center"/>
          </w:tcPr>
          <w:p w14:paraId="7471D75C">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按“第一篇三、供应商资格要求（三）本项目的特定资格要求”的要求提交。</w:t>
            </w:r>
          </w:p>
        </w:tc>
      </w:tr>
      <w:tr w14:paraId="2B3B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1F18365C">
            <w:pPr>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（二）</w:t>
            </w:r>
          </w:p>
        </w:tc>
        <w:tc>
          <w:tcPr>
            <w:tcW w:w="3669" w:type="dxa"/>
            <w:gridSpan w:val="2"/>
            <w:vAlign w:val="center"/>
          </w:tcPr>
          <w:p w14:paraId="226D01FB">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落实政府采购政策需满足的资格要求</w:t>
            </w:r>
          </w:p>
        </w:tc>
        <w:tc>
          <w:tcPr>
            <w:tcW w:w="5283" w:type="dxa"/>
            <w:vAlign w:val="center"/>
          </w:tcPr>
          <w:p w14:paraId="74167AD1">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按“第一篇三、供应商资格要求（二）落实政府采购政策需满足的资格要求”的要求提交（如果有）。</w:t>
            </w:r>
          </w:p>
        </w:tc>
      </w:tr>
      <w:tr w14:paraId="0370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4F9FC3D5">
            <w:pPr>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（三）</w:t>
            </w:r>
          </w:p>
        </w:tc>
        <w:tc>
          <w:tcPr>
            <w:tcW w:w="3669" w:type="dxa"/>
            <w:gridSpan w:val="2"/>
            <w:vAlign w:val="center"/>
          </w:tcPr>
          <w:p w14:paraId="239380A8">
            <w:pPr>
              <w:spacing w:line="38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磋商保证金</w:t>
            </w:r>
          </w:p>
        </w:tc>
        <w:tc>
          <w:tcPr>
            <w:tcW w:w="5283" w:type="dxa"/>
            <w:vAlign w:val="center"/>
          </w:tcPr>
          <w:p w14:paraId="7806604E">
            <w:pPr>
              <w:spacing w:line="24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按照竞争性磋商文件要求足额交纳项目的磋商保证金。</w:t>
            </w:r>
          </w:p>
        </w:tc>
      </w:tr>
    </w:tbl>
    <w:p w14:paraId="2A327BDF">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注：</w:t>
      </w:r>
    </w:p>
    <w:p w14:paraId="5F242D63">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①</w:t>
      </w:r>
      <w:r>
        <w:rPr>
          <w:rFonts w:hint="eastAsia" w:ascii="Times New Roman" w:hAnsi="Times New Roman"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5BA591A">
      <w:pPr>
        <w:snapToGrid w:val="0"/>
        <w:spacing w:line="540" w:lineRule="exact"/>
        <w:ind w:firstLine="480" w:firstLineChars="200"/>
        <w:rPr>
          <w:rFonts w:ascii="Times New Roman" w:hAnsi="Times New Roman" w:eastAsia="宋体" w:cs="宋体"/>
          <w:kern w:val="0"/>
          <w:sz w:val="21"/>
          <w:szCs w:val="21"/>
          <w:highlight w:val="none"/>
        </w:rPr>
      </w:pPr>
      <w:r>
        <w:rPr>
          <w:rFonts w:hint="eastAsia" w:ascii="Times New Roman" w:hAnsi="Times New Roman" w:eastAsia="宋体" w:cs="宋体"/>
          <w:sz w:val="24"/>
          <w:szCs w:val="24"/>
          <w:highlight w:val="none"/>
        </w:rPr>
        <w:t>2.</w:t>
      </w:r>
      <w:r>
        <w:rPr>
          <w:rFonts w:hint="eastAsia" w:ascii="Times New Roman" w:hAnsi="Times New Roman" w:eastAsia="宋体" w:cs="宋体"/>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55"/>
        <w:gridCol w:w="1974"/>
        <w:gridCol w:w="5163"/>
      </w:tblGrid>
      <w:tr w14:paraId="76E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7" w:type="dxa"/>
            <w:vAlign w:val="center"/>
          </w:tcPr>
          <w:p w14:paraId="0D0DBA69">
            <w:pPr>
              <w:spacing w:line="240" w:lineRule="exact"/>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序号</w:t>
            </w:r>
          </w:p>
        </w:tc>
        <w:tc>
          <w:tcPr>
            <w:tcW w:w="3529" w:type="dxa"/>
            <w:gridSpan w:val="2"/>
            <w:vAlign w:val="center"/>
          </w:tcPr>
          <w:p w14:paraId="1A2B276A">
            <w:pPr>
              <w:spacing w:line="240" w:lineRule="exact"/>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评审因素</w:t>
            </w:r>
          </w:p>
        </w:tc>
        <w:tc>
          <w:tcPr>
            <w:tcW w:w="5163" w:type="dxa"/>
            <w:vAlign w:val="center"/>
          </w:tcPr>
          <w:p w14:paraId="39F546C4">
            <w:pPr>
              <w:spacing w:line="240" w:lineRule="exact"/>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评审标准</w:t>
            </w:r>
          </w:p>
        </w:tc>
      </w:tr>
      <w:tr w14:paraId="4DCA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7" w:type="dxa"/>
            <w:vMerge w:val="restart"/>
            <w:vAlign w:val="center"/>
          </w:tcPr>
          <w:p w14:paraId="689DCB03">
            <w:pPr>
              <w:spacing w:line="240" w:lineRule="exact"/>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w:t>
            </w:r>
          </w:p>
        </w:tc>
        <w:tc>
          <w:tcPr>
            <w:tcW w:w="1555" w:type="dxa"/>
            <w:vMerge w:val="restart"/>
            <w:vAlign w:val="center"/>
          </w:tcPr>
          <w:p w14:paraId="662B4C4F">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有效性审查</w:t>
            </w:r>
          </w:p>
        </w:tc>
        <w:tc>
          <w:tcPr>
            <w:tcW w:w="1974" w:type="dxa"/>
            <w:vAlign w:val="center"/>
          </w:tcPr>
          <w:p w14:paraId="3027A677">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sz w:val="21"/>
                <w:szCs w:val="21"/>
                <w:highlight w:val="none"/>
              </w:rPr>
              <w:t>响应文件签署</w:t>
            </w:r>
          </w:p>
        </w:tc>
        <w:tc>
          <w:tcPr>
            <w:tcW w:w="5163" w:type="dxa"/>
            <w:vAlign w:val="center"/>
          </w:tcPr>
          <w:p w14:paraId="02A69C96">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按竞争性磋商文件“第七篇响应文件编制要求”要求签署或盖章。</w:t>
            </w:r>
          </w:p>
        </w:tc>
      </w:tr>
      <w:tr w14:paraId="7F1A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7" w:type="dxa"/>
            <w:vMerge w:val="continue"/>
            <w:vAlign w:val="center"/>
          </w:tcPr>
          <w:p w14:paraId="1CAF26B0">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385DE5C0">
            <w:pPr>
              <w:spacing w:line="240" w:lineRule="exact"/>
              <w:rPr>
                <w:rFonts w:ascii="Times New Roman" w:hAnsi="Times New Roman" w:eastAsia="宋体" w:cs="宋体"/>
                <w:kern w:val="0"/>
                <w:sz w:val="21"/>
                <w:szCs w:val="21"/>
                <w:highlight w:val="none"/>
              </w:rPr>
            </w:pPr>
          </w:p>
        </w:tc>
        <w:tc>
          <w:tcPr>
            <w:tcW w:w="1974" w:type="dxa"/>
            <w:vAlign w:val="center"/>
          </w:tcPr>
          <w:p w14:paraId="40381822">
            <w:pPr>
              <w:spacing w:line="24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法定代表人身份证明及授权委托书</w:t>
            </w:r>
          </w:p>
        </w:tc>
        <w:tc>
          <w:tcPr>
            <w:tcW w:w="5163" w:type="dxa"/>
            <w:vAlign w:val="center"/>
          </w:tcPr>
          <w:p w14:paraId="2286574F">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法定代表人身份证明及授权委托书有效，符合竞争性磋商文件规定的格式，签署或盖章齐全。</w:t>
            </w:r>
          </w:p>
        </w:tc>
      </w:tr>
      <w:tr w14:paraId="5A2C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7" w:type="dxa"/>
            <w:vMerge w:val="continue"/>
            <w:vAlign w:val="center"/>
          </w:tcPr>
          <w:p w14:paraId="2C890A5D">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13EA61BA">
            <w:pPr>
              <w:spacing w:line="240" w:lineRule="exact"/>
              <w:rPr>
                <w:rFonts w:ascii="Times New Roman" w:hAnsi="Times New Roman" w:eastAsia="宋体" w:cs="宋体"/>
                <w:kern w:val="0"/>
                <w:sz w:val="21"/>
                <w:szCs w:val="21"/>
                <w:highlight w:val="none"/>
              </w:rPr>
            </w:pPr>
          </w:p>
        </w:tc>
        <w:tc>
          <w:tcPr>
            <w:tcW w:w="1974" w:type="dxa"/>
            <w:vAlign w:val="center"/>
          </w:tcPr>
          <w:p w14:paraId="6F153920">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磋商方案</w:t>
            </w:r>
          </w:p>
        </w:tc>
        <w:tc>
          <w:tcPr>
            <w:tcW w:w="5163" w:type="dxa"/>
            <w:vAlign w:val="center"/>
          </w:tcPr>
          <w:p w14:paraId="2E69787B">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只能有一个响应方案。</w:t>
            </w:r>
          </w:p>
        </w:tc>
      </w:tr>
      <w:tr w14:paraId="44A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7" w:type="dxa"/>
            <w:vMerge w:val="continue"/>
            <w:vAlign w:val="center"/>
          </w:tcPr>
          <w:p w14:paraId="73FD4CE3">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776A4967">
            <w:pPr>
              <w:spacing w:line="240" w:lineRule="exact"/>
              <w:rPr>
                <w:rFonts w:ascii="Times New Roman" w:hAnsi="Times New Roman" w:eastAsia="宋体" w:cs="宋体"/>
                <w:kern w:val="0"/>
                <w:sz w:val="21"/>
                <w:szCs w:val="21"/>
                <w:highlight w:val="none"/>
              </w:rPr>
            </w:pPr>
          </w:p>
        </w:tc>
        <w:tc>
          <w:tcPr>
            <w:tcW w:w="1974" w:type="dxa"/>
            <w:vAlign w:val="center"/>
          </w:tcPr>
          <w:p w14:paraId="03D7674F">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rPr>
              <w:t>报价唯一</w:t>
            </w:r>
          </w:p>
        </w:tc>
        <w:tc>
          <w:tcPr>
            <w:tcW w:w="5163" w:type="dxa"/>
            <w:vAlign w:val="center"/>
          </w:tcPr>
          <w:p w14:paraId="62989BB7">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sz w:val="21"/>
                <w:szCs w:val="21"/>
                <w:highlight w:val="none"/>
                <w:lang w:val="zh-CN"/>
              </w:rPr>
              <w:t>只能有一个有效报价，不得提交选择性报价。</w:t>
            </w:r>
          </w:p>
        </w:tc>
      </w:tr>
      <w:tr w14:paraId="7A26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67" w:type="dxa"/>
            <w:vAlign w:val="center"/>
          </w:tcPr>
          <w:p w14:paraId="3B319EB2">
            <w:pPr>
              <w:spacing w:line="240" w:lineRule="exact"/>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2</w:t>
            </w:r>
          </w:p>
        </w:tc>
        <w:tc>
          <w:tcPr>
            <w:tcW w:w="1555" w:type="dxa"/>
            <w:vAlign w:val="center"/>
          </w:tcPr>
          <w:p w14:paraId="4412E506">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完整性审查</w:t>
            </w:r>
          </w:p>
        </w:tc>
        <w:tc>
          <w:tcPr>
            <w:tcW w:w="1974" w:type="dxa"/>
            <w:vAlign w:val="center"/>
          </w:tcPr>
          <w:p w14:paraId="769A636C">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sz w:val="21"/>
                <w:szCs w:val="21"/>
                <w:highlight w:val="none"/>
                <w:lang w:val="zh-CN"/>
              </w:rPr>
              <w:t>响应文件份数</w:t>
            </w:r>
          </w:p>
        </w:tc>
        <w:tc>
          <w:tcPr>
            <w:tcW w:w="5163" w:type="dxa"/>
            <w:vAlign w:val="center"/>
          </w:tcPr>
          <w:p w14:paraId="401EAE9F">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响应文件正、副本数量（含电子文档）符合竞争性磋商文件要求。</w:t>
            </w:r>
          </w:p>
        </w:tc>
      </w:tr>
      <w:tr w14:paraId="1D4C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7" w:type="dxa"/>
            <w:vMerge w:val="restart"/>
            <w:vAlign w:val="center"/>
          </w:tcPr>
          <w:p w14:paraId="4C7786DF">
            <w:pPr>
              <w:spacing w:line="240" w:lineRule="exact"/>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3</w:t>
            </w:r>
          </w:p>
        </w:tc>
        <w:tc>
          <w:tcPr>
            <w:tcW w:w="1555" w:type="dxa"/>
            <w:vMerge w:val="restart"/>
            <w:vAlign w:val="center"/>
          </w:tcPr>
          <w:p w14:paraId="7BF24452">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kern w:val="0"/>
                <w:sz w:val="21"/>
                <w:szCs w:val="21"/>
                <w:highlight w:val="none"/>
              </w:rPr>
              <w:t>实质性审查</w:t>
            </w:r>
          </w:p>
        </w:tc>
        <w:tc>
          <w:tcPr>
            <w:tcW w:w="1974" w:type="dxa"/>
            <w:vAlign w:val="center"/>
          </w:tcPr>
          <w:p w14:paraId="3162A18D">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响应文件内容</w:t>
            </w:r>
          </w:p>
        </w:tc>
        <w:tc>
          <w:tcPr>
            <w:tcW w:w="5163" w:type="dxa"/>
            <w:vAlign w:val="center"/>
          </w:tcPr>
          <w:p w14:paraId="3C37537B">
            <w:pPr>
              <w:pStyle w:val="34"/>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竞争性磋商文件第二篇、第三篇“※”标注部分。</w:t>
            </w:r>
          </w:p>
        </w:tc>
      </w:tr>
      <w:tr w14:paraId="0D91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7" w:type="dxa"/>
            <w:vMerge w:val="continue"/>
            <w:vAlign w:val="center"/>
          </w:tcPr>
          <w:p w14:paraId="17FAE591">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5DDB6F16">
            <w:pPr>
              <w:spacing w:line="240" w:lineRule="exact"/>
              <w:rPr>
                <w:rFonts w:ascii="Times New Roman" w:hAnsi="Times New Roman" w:eastAsia="宋体" w:cs="宋体"/>
                <w:sz w:val="21"/>
                <w:szCs w:val="21"/>
                <w:highlight w:val="none"/>
                <w:lang w:val="zh-CN"/>
              </w:rPr>
            </w:pPr>
          </w:p>
        </w:tc>
        <w:tc>
          <w:tcPr>
            <w:tcW w:w="1974" w:type="dxa"/>
            <w:vAlign w:val="center"/>
          </w:tcPr>
          <w:p w14:paraId="35C946F7">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磋商有效期</w:t>
            </w:r>
          </w:p>
        </w:tc>
        <w:tc>
          <w:tcPr>
            <w:tcW w:w="5163" w:type="dxa"/>
            <w:vAlign w:val="center"/>
          </w:tcPr>
          <w:p w14:paraId="28480485">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响应文件及有关承诺文件有效期为提交响应文件截止时间起90天。</w:t>
            </w:r>
          </w:p>
        </w:tc>
      </w:tr>
    </w:tbl>
    <w:p w14:paraId="5ED0EE1D">
      <w:pPr>
        <w:numPr>
          <w:ilvl w:val="0"/>
          <w:numId w:val="16"/>
        </w:num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5D9697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1EB07F">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65B7253">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（五）在磋商过程中磋商的任何一方不得向他人透露与磋商有关的技术资料、价格或其他信息。</w:t>
      </w:r>
    </w:p>
    <w:p w14:paraId="33FCDA6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7404B0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（七）供应商在磋商时作出的所有书面承诺须由法定代表人（或其授权代表）或自然人（供应商为自然人）签署。</w:t>
      </w:r>
    </w:p>
    <w:p w14:paraId="59F238CF">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A940D5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4A88D8A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资格。</w:t>
      </w:r>
    </w:p>
    <w:p w14:paraId="34A7E34D">
      <w:pPr>
        <w:pStyle w:val="6"/>
        <w:spacing w:before="0" w:after="0" w:line="440" w:lineRule="exact"/>
        <w:ind w:firstLine="482" w:firstLineChars="200"/>
        <w:rPr>
          <w:rFonts w:ascii="Times New Roman" w:hAnsi="Times New Roman" w:eastAsia="宋体" w:cs="宋体"/>
          <w:sz w:val="24"/>
          <w:szCs w:val="24"/>
          <w:highlight w:val="none"/>
        </w:rPr>
      </w:pPr>
      <w:bookmarkStart w:id="117" w:name="_Toc25860"/>
      <w:bookmarkStart w:id="118" w:name="_Toc32242"/>
      <w:bookmarkStart w:id="119" w:name="_Toc21803"/>
      <w:bookmarkStart w:id="120" w:name="_Toc4547"/>
      <w:r>
        <w:rPr>
          <w:rFonts w:hint="eastAsia" w:ascii="Times New Roman" w:hAnsi="Times New Roman" w:eastAsia="宋体" w:cs="宋体"/>
          <w:sz w:val="24"/>
          <w:szCs w:val="24"/>
          <w:highlight w:val="none"/>
        </w:rPr>
        <w:t>二、</w:t>
      </w:r>
      <w:bookmarkStart w:id="121" w:name="_Toc342913394"/>
      <w:bookmarkStart w:id="122" w:name="_Toc102227320"/>
      <w:r>
        <w:rPr>
          <w:rFonts w:hint="eastAsia" w:ascii="Times New Roman" w:hAnsi="Times New Roman" w:eastAsia="宋体" w:cs="宋体"/>
          <w:sz w:val="24"/>
          <w:szCs w:val="24"/>
          <w:highlight w:val="none"/>
        </w:rPr>
        <w:t>评审标准</w:t>
      </w:r>
      <w:bookmarkEnd w:id="117"/>
      <w:bookmarkEnd w:id="118"/>
      <w:bookmarkEnd w:id="119"/>
      <w:bookmarkEnd w:id="120"/>
      <w:bookmarkEnd w:id="121"/>
      <w:bookmarkEnd w:id="122"/>
    </w:p>
    <w:tbl>
      <w:tblPr>
        <w:tblStyle w:val="60"/>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42"/>
        <w:gridCol w:w="1254"/>
        <w:gridCol w:w="4639"/>
        <w:gridCol w:w="1771"/>
      </w:tblGrid>
      <w:tr w14:paraId="4A8F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C1882AF">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bookmarkStart w:id="123" w:name="_Toc12293"/>
            <w:bookmarkStart w:id="124" w:name="_Toc29624"/>
            <w:r>
              <w:rPr>
                <w:rFonts w:hint="eastAsia" w:ascii="Times New Roman" w:hAnsi="Times New Roman" w:eastAsia="宋体" w:cs="宋体"/>
                <w:b/>
                <w:sz w:val="20"/>
                <w:highlight w:val="none"/>
              </w:rPr>
              <w:t>序号</w:t>
            </w:r>
          </w:p>
        </w:tc>
        <w:tc>
          <w:tcPr>
            <w:tcW w:w="1142" w:type="dxa"/>
            <w:tcBorders>
              <w:top w:val="single" w:color="auto" w:sz="4" w:space="0"/>
              <w:left w:val="single" w:color="auto" w:sz="4" w:space="0"/>
              <w:bottom w:val="single" w:color="auto" w:sz="4" w:space="0"/>
              <w:right w:val="single" w:color="auto" w:sz="4" w:space="0"/>
            </w:tcBorders>
            <w:vAlign w:val="center"/>
          </w:tcPr>
          <w:p w14:paraId="4B7D1C1D">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评分因素</w:t>
            </w:r>
          </w:p>
          <w:p w14:paraId="3BC79BD9">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及权重</w:t>
            </w:r>
          </w:p>
        </w:tc>
        <w:tc>
          <w:tcPr>
            <w:tcW w:w="1254" w:type="dxa"/>
            <w:tcBorders>
              <w:top w:val="single" w:color="auto" w:sz="4" w:space="0"/>
              <w:left w:val="single" w:color="auto" w:sz="4" w:space="0"/>
              <w:bottom w:val="single" w:color="auto" w:sz="4" w:space="0"/>
              <w:right w:val="single" w:color="auto" w:sz="4" w:space="0"/>
            </w:tcBorders>
            <w:vAlign w:val="center"/>
          </w:tcPr>
          <w:p w14:paraId="6D0716AC">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分值</w:t>
            </w:r>
          </w:p>
        </w:tc>
        <w:tc>
          <w:tcPr>
            <w:tcW w:w="4639" w:type="dxa"/>
            <w:tcBorders>
              <w:top w:val="single" w:color="auto" w:sz="4" w:space="0"/>
              <w:left w:val="single" w:color="auto" w:sz="4" w:space="0"/>
              <w:bottom w:val="single" w:color="auto" w:sz="4" w:space="0"/>
              <w:right w:val="single" w:color="auto" w:sz="4" w:space="0"/>
            </w:tcBorders>
            <w:vAlign w:val="center"/>
          </w:tcPr>
          <w:p w14:paraId="7356F00A">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评分标准</w:t>
            </w:r>
          </w:p>
        </w:tc>
        <w:tc>
          <w:tcPr>
            <w:tcW w:w="1771" w:type="dxa"/>
            <w:tcBorders>
              <w:top w:val="single" w:color="auto" w:sz="4" w:space="0"/>
              <w:left w:val="single" w:color="auto" w:sz="4" w:space="0"/>
              <w:bottom w:val="single" w:color="auto" w:sz="4" w:space="0"/>
              <w:right w:val="single" w:color="auto" w:sz="4" w:space="0"/>
            </w:tcBorders>
            <w:vAlign w:val="center"/>
          </w:tcPr>
          <w:p w14:paraId="766CC317">
            <w:pPr>
              <w:pStyle w:val="234"/>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eastAsia="宋体" w:cs="宋体"/>
                <w:sz w:val="20"/>
                <w:highlight w:val="none"/>
              </w:rPr>
            </w:pPr>
            <w:r>
              <w:rPr>
                <w:rFonts w:hint="eastAsia" w:ascii="Times New Roman" w:hAnsi="Times New Roman" w:eastAsia="宋体" w:cs="宋体"/>
                <w:sz w:val="20"/>
                <w:highlight w:val="none"/>
              </w:rPr>
              <w:t>说明</w:t>
            </w:r>
          </w:p>
        </w:tc>
      </w:tr>
      <w:tr w14:paraId="4067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BD90901">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1183005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磋商报价</w:t>
            </w:r>
          </w:p>
          <w:p w14:paraId="262C711E">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w:t>
            </w:r>
            <w:r>
              <w:rPr>
                <w:rFonts w:hint="eastAsia" w:ascii="Times New Roman" w:hAnsi="Times New Roman" w:cs="宋体"/>
                <w:sz w:val="21"/>
                <w:szCs w:val="21"/>
                <w:highlight w:val="none"/>
                <w:lang w:val="en-US" w:eastAsia="zh-CN"/>
              </w:rPr>
              <w:t>30</w:t>
            </w:r>
            <w:r>
              <w:rPr>
                <w:rFonts w:hint="eastAsia" w:ascii="Times New Roman" w:hAnsi="Times New Roman" w:eastAsia="宋体" w:cs="宋体"/>
                <w:sz w:val="21"/>
                <w:szCs w:val="21"/>
                <w:highlight w:val="none"/>
              </w:rPr>
              <w:t>%）</w:t>
            </w:r>
          </w:p>
        </w:tc>
        <w:tc>
          <w:tcPr>
            <w:tcW w:w="1254" w:type="dxa"/>
            <w:tcBorders>
              <w:top w:val="single" w:color="auto" w:sz="4" w:space="0"/>
              <w:left w:val="single" w:color="auto" w:sz="4" w:space="0"/>
              <w:bottom w:val="single" w:color="auto" w:sz="4" w:space="0"/>
              <w:right w:val="single" w:color="auto" w:sz="4" w:space="0"/>
            </w:tcBorders>
            <w:vAlign w:val="center"/>
          </w:tcPr>
          <w:p w14:paraId="075896CD">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cs="宋体"/>
                <w:sz w:val="21"/>
                <w:szCs w:val="21"/>
                <w:highlight w:val="none"/>
                <w:lang w:val="en-US" w:eastAsia="zh-CN"/>
              </w:rPr>
              <w:t>30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3EC5246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满足磋商文件资格要求且最后报价最低的供应商的价格为磋商基准价，按照下列公式计算每个供应商的磋商报价得分。</w:t>
            </w:r>
          </w:p>
          <w:p w14:paraId="214F6D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磋商报价得分=（磋商基准价/最后磋商报价）×价格权值×100</w:t>
            </w:r>
          </w:p>
        </w:tc>
        <w:tc>
          <w:tcPr>
            <w:tcW w:w="1771" w:type="dxa"/>
            <w:tcBorders>
              <w:top w:val="single" w:color="auto" w:sz="4" w:space="0"/>
              <w:left w:val="single" w:color="auto" w:sz="4" w:space="0"/>
              <w:bottom w:val="single" w:color="auto" w:sz="4" w:space="0"/>
              <w:right w:val="single" w:color="auto" w:sz="4" w:space="0"/>
            </w:tcBorders>
            <w:vAlign w:val="center"/>
          </w:tcPr>
          <w:p w14:paraId="0BF4ACB0">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b/>
                <w:sz w:val="21"/>
                <w:szCs w:val="21"/>
                <w:highlight w:val="none"/>
              </w:rPr>
            </w:pPr>
            <w:r>
              <w:rPr>
                <w:rFonts w:hint="eastAsia" w:ascii="Times New Roman" w:hAnsi="Times New Roman" w:eastAsia="宋体" w:cs="宋体"/>
                <w:sz w:val="21"/>
                <w:szCs w:val="21"/>
                <w:highlight w:val="none"/>
              </w:rPr>
              <w:t>对小微企业的价格用扣除后的价格参与评审，详见“关于小微企业报价扣除比例说明”。</w:t>
            </w:r>
          </w:p>
        </w:tc>
      </w:tr>
      <w:tr w14:paraId="4A2E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527" w:type="dxa"/>
            <w:vMerge w:val="restart"/>
            <w:tcBorders>
              <w:left w:val="single" w:color="auto" w:sz="4" w:space="0"/>
              <w:right w:val="single" w:color="auto" w:sz="4" w:space="0"/>
            </w:tcBorders>
            <w:vAlign w:val="center"/>
          </w:tcPr>
          <w:p w14:paraId="3F5C72E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2</w:t>
            </w:r>
          </w:p>
        </w:tc>
        <w:tc>
          <w:tcPr>
            <w:tcW w:w="1142" w:type="dxa"/>
            <w:vMerge w:val="restart"/>
            <w:tcBorders>
              <w:left w:val="single" w:color="auto" w:sz="4" w:space="0"/>
              <w:right w:val="single" w:color="auto" w:sz="4" w:space="0"/>
            </w:tcBorders>
            <w:vAlign w:val="center"/>
          </w:tcPr>
          <w:p w14:paraId="05A748C5">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技术部分</w:t>
            </w:r>
          </w:p>
          <w:p w14:paraId="65AC41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highlight w:val="none"/>
              </w:rPr>
            </w:pPr>
            <w:r>
              <w:rPr>
                <w:rFonts w:hint="eastAsia" w:ascii="Times New Roman" w:hAnsi="Times New Roman" w:eastAsia="宋体" w:cs="宋体"/>
                <w:sz w:val="21"/>
                <w:szCs w:val="21"/>
                <w:highlight w:val="none"/>
              </w:rPr>
              <w:t>（</w:t>
            </w:r>
            <w:r>
              <w:rPr>
                <w:rFonts w:hint="eastAsia" w:ascii="Times New Roman" w:hAnsi="Times New Roman" w:cs="宋体"/>
                <w:sz w:val="21"/>
                <w:szCs w:val="21"/>
                <w:highlight w:val="none"/>
                <w:lang w:val="en-US" w:eastAsia="zh-CN"/>
              </w:rPr>
              <w:t>62</w:t>
            </w:r>
            <w:r>
              <w:rPr>
                <w:rFonts w:hint="eastAsia" w:ascii="Times New Roman" w:hAnsi="Times New Roman" w:eastAsia="宋体" w:cs="宋体"/>
                <w:sz w:val="21"/>
                <w:szCs w:val="21"/>
                <w:highlight w:val="none"/>
              </w:rPr>
              <w:t>%）</w:t>
            </w:r>
          </w:p>
        </w:tc>
        <w:tc>
          <w:tcPr>
            <w:tcW w:w="1254" w:type="dxa"/>
            <w:tcBorders>
              <w:left w:val="single" w:color="auto" w:sz="4" w:space="0"/>
              <w:bottom w:val="single" w:color="auto" w:sz="4" w:space="0"/>
              <w:right w:val="single" w:color="auto" w:sz="4" w:space="0"/>
            </w:tcBorders>
            <w:vAlign w:val="center"/>
          </w:tcPr>
          <w:p w14:paraId="3434B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sz w:val="21"/>
                <w:szCs w:val="21"/>
                <w:highlight w:val="none"/>
                <w:lang w:eastAsia="zh-CN"/>
              </w:rPr>
            </w:pPr>
            <w:r>
              <w:rPr>
                <w:rFonts w:hint="eastAsia" w:ascii="Times New Roman" w:hAnsi="Times New Roman" w:cs="宋体"/>
                <w:sz w:val="21"/>
                <w:szCs w:val="21"/>
                <w:highlight w:val="none"/>
                <w:lang w:val="en-US" w:eastAsia="zh-CN"/>
              </w:rPr>
              <w:t>32分</w:t>
            </w:r>
          </w:p>
        </w:tc>
        <w:tc>
          <w:tcPr>
            <w:tcW w:w="4639" w:type="dxa"/>
            <w:tcBorders>
              <w:top w:val="single" w:color="auto" w:sz="4" w:space="0"/>
              <w:left w:val="single" w:color="auto" w:sz="4" w:space="0"/>
              <w:bottom w:val="single" w:color="auto" w:sz="4" w:space="0"/>
              <w:right w:val="single" w:color="auto" w:sz="4" w:space="0"/>
            </w:tcBorders>
            <w:vAlign w:val="center"/>
          </w:tcPr>
          <w:p w14:paraId="4CFF198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宋体"/>
                <w:sz w:val="21"/>
                <w:szCs w:val="21"/>
                <w:highlight w:val="none"/>
                <w:lang w:eastAsia="zh-CN"/>
              </w:rPr>
            </w:pPr>
            <w:r>
              <w:rPr>
                <w:rFonts w:hint="eastAsia" w:ascii="Times New Roman" w:hAnsi="Times New Roman" w:cs="宋体"/>
                <w:sz w:val="21"/>
                <w:szCs w:val="21"/>
                <w:highlight w:val="none"/>
                <w:lang w:val="en-US" w:eastAsia="zh-CN"/>
              </w:rPr>
              <w:t>A、</w:t>
            </w:r>
            <w:r>
              <w:rPr>
                <w:rFonts w:hint="eastAsia" w:ascii="Times New Roman" w:hAnsi="Times New Roman" w:eastAsia="宋体" w:cs="宋体"/>
                <w:sz w:val="21"/>
                <w:szCs w:val="21"/>
                <w:highlight w:val="none"/>
              </w:rPr>
              <w:t>起评分</w:t>
            </w:r>
            <w:r>
              <w:rPr>
                <w:rFonts w:hint="eastAsia" w:ascii="Times New Roman" w:hAnsi="Times New Roman" w:cs="宋体"/>
                <w:sz w:val="21"/>
                <w:szCs w:val="21"/>
                <w:highlight w:val="none"/>
                <w:lang w:eastAsia="zh-CN"/>
              </w:rPr>
              <w:t>：</w:t>
            </w:r>
          </w:p>
          <w:p w14:paraId="1927F4D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宋体"/>
                <w:color w:val="FF0000"/>
                <w:sz w:val="21"/>
                <w:szCs w:val="21"/>
                <w:highlight w:val="none"/>
              </w:rPr>
            </w:pPr>
            <w:r>
              <w:rPr>
                <w:rFonts w:hint="eastAsia" w:ascii="Times New Roman" w:hAnsi="Times New Roman" w:eastAsia="宋体" w:cs="宋体"/>
                <w:sz w:val="21"/>
                <w:szCs w:val="21"/>
                <w:highlight w:val="none"/>
              </w:rPr>
              <w:t>有效供应商的起评分为3</w:t>
            </w:r>
            <w:r>
              <w:rPr>
                <w:rFonts w:hint="eastAsia" w:ascii="Times New Roman" w:hAnsi="Times New Roman" w:cs="宋体"/>
                <w:sz w:val="21"/>
                <w:szCs w:val="21"/>
                <w:highlight w:val="none"/>
                <w:lang w:val="en-US" w:eastAsia="zh-CN"/>
              </w:rPr>
              <w:t>2</w:t>
            </w:r>
            <w:r>
              <w:rPr>
                <w:rFonts w:hint="eastAsia" w:ascii="Times New Roman" w:hAnsi="Times New Roman" w:eastAsia="宋体" w:cs="宋体"/>
                <w:sz w:val="21"/>
                <w:szCs w:val="21"/>
                <w:highlight w:val="none"/>
              </w:rPr>
              <w:t>分。</w:t>
            </w:r>
          </w:p>
          <w:p w14:paraId="5F75694D">
            <w:pPr>
              <w:keepNext w:val="0"/>
              <w:keepLines w:val="0"/>
              <w:pageBreakBefore w:val="0"/>
              <w:widowControl w:val="0"/>
              <w:kinsoku/>
              <w:wordWrap/>
              <w:overflowPunct/>
              <w:topLinePunct w:val="0"/>
              <w:autoSpaceDE/>
              <w:autoSpaceDN/>
              <w:bidi w:val="0"/>
              <w:adjustRightInd/>
              <w:snapToGrid/>
              <w:spacing w:line="240" w:lineRule="auto"/>
              <w:ind w:firstLine="438" w:firstLineChars="209"/>
              <w:textAlignment w:val="auto"/>
              <w:rPr>
                <w:rStyle w:val="76"/>
                <w:rFonts w:ascii="Times New Roman" w:hAnsi="Times New Roman"/>
                <w:sz w:val="21"/>
                <w:szCs w:val="21"/>
                <w:highlight w:val="none"/>
              </w:rPr>
            </w:pPr>
            <w:r>
              <w:rPr>
                <w:rStyle w:val="76"/>
                <w:rFonts w:ascii="Times New Roman" w:hAnsi="Times New Roman"/>
                <w:sz w:val="21"/>
                <w:szCs w:val="21"/>
                <w:highlight w:val="none"/>
              </w:rPr>
              <w:t>B</w:t>
            </w:r>
            <w:r>
              <w:rPr>
                <w:rStyle w:val="76"/>
                <w:rFonts w:hint="eastAsia" w:ascii="Times New Roman" w:hAnsi="Times New Roman"/>
                <w:sz w:val="21"/>
                <w:szCs w:val="21"/>
                <w:highlight w:val="none"/>
              </w:rPr>
              <w:t>、扣分条款：</w:t>
            </w:r>
          </w:p>
          <w:p w14:paraId="6B7B57BB">
            <w:pPr>
              <w:keepNext w:val="0"/>
              <w:keepLines w:val="0"/>
              <w:pageBreakBefore w:val="0"/>
              <w:widowControl w:val="0"/>
              <w:kinsoku/>
              <w:wordWrap/>
              <w:overflowPunct/>
              <w:topLinePunct w:val="0"/>
              <w:autoSpaceDE/>
              <w:autoSpaceDN/>
              <w:bidi w:val="0"/>
              <w:adjustRightInd/>
              <w:snapToGrid/>
              <w:spacing w:line="240" w:lineRule="auto"/>
              <w:ind w:firstLine="438" w:firstLineChars="209"/>
              <w:jc w:val="left"/>
              <w:textAlignment w:val="auto"/>
              <w:rPr>
                <w:rStyle w:val="76"/>
                <w:rFonts w:ascii="Times New Roman" w:hAnsi="Times New Roman"/>
                <w:sz w:val="21"/>
                <w:szCs w:val="21"/>
                <w:highlight w:val="none"/>
              </w:rPr>
            </w:pPr>
            <w:r>
              <w:rPr>
                <w:rStyle w:val="76"/>
                <w:rFonts w:hint="eastAsia" w:ascii="Times New Roman" w:hAnsi="Times New Roman"/>
                <w:sz w:val="21"/>
                <w:szCs w:val="21"/>
                <w:highlight w:val="none"/>
              </w:rPr>
              <w:t>重要技术参数（第二篇 项目服务需求中带★部分），有</w:t>
            </w:r>
            <w:r>
              <w:rPr>
                <w:rStyle w:val="76"/>
                <w:rFonts w:ascii="Times New Roman" w:hAnsi="Times New Roman"/>
                <w:sz w:val="21"/>
                <w:szCs w:val="21"/>
                <w:highlight w:val="none"/>
              </w:rPr>
              <w:t>1</w:t>
            </w:r>
            <w:r>
              <w:rPr>
                <w:rStyle w:val="76"/>
                <w:rFonts w:hint="eastAsia" w:ascii="Times New Roman" w:hAnsi="Times New Roman"/>
                <w:sz w:val="21"/>
                <w:szCs w:val="21"/>
                <w:highlight w:val="none"/>
              </w:rPr>
              <w:t>条达不到磋商文件要求，技术部分得</w:t>
            </w:r>
            <w:r>
              <w:rPr>
                <w:rStyle w:val="76"/>
                <w:rFonts w:ascii="Times New Roman" w:hAnsi="Times New Roman"/>
                <w:sz w:val="21"/>
                <w:szCs w:val="21"/>
                <w:highlight w:val="none"/>
              </w:rPr>
              <w:t>0</w:t>
            </w:r>
            <w:r>
              <w:rPr>
                <w:rStyle w:val="76"/>
                <w:rFonts w:hint="eastAsia" w:ascii="Times New Roman" w:hAnsi="Times New Roman"/>
                <w:sz w:val="21"/>
                <w:szCs w:val="21"/>
                <w:highlight w:val="none"/>
              </w:rPr>
              <w:t>分。</w:t>
            </w:r>
          </w:p>
          <w:p w14:paraId="3B883DD0">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rPr>
            </w:pPr>
            <w:r>
              <w:rPr>
                <w:rStyle w:val="76"/>
                <w:rFonts w:hint="eastAsia" w:ascii="Times New Roman" w:hAnsi="Times New Roman"/>
                <w:sz w:val="21"/>
                <w:szCs w:val="21"/>
                <w:highlight w:val="none"/>
              </w:rPr>
              <w:t>一般技术参数（第二篇 项目服务需求中未带★</w:t>
            </w:r>
            <w:r>
              <w:rPr>
                <w:rStyle w:val="76"/>
                <w:rFonts w:hint="eastAsia" w:ascii="Times New Roman" w:hAnsi="Times New Roman"/>
                <w:sz w:val="21"/>
                <w:szCs w:val="21"/>
                <w:highlight w:val="none"/>
                <w:lang w:val="en-US" w:eastAsia="zh-CN"/>
              </w:rPr>
              <w:t>和</w:t>
            </w:r>
            <w:r>
              <w:rPr>
                <w:rFonts w:hint="eastAsia" w:ascii="Times New Roman" w:hAnsi="Times New Roman" w:cs="宋体"/>
                <w:sz w:val="24"/>
                <w:szCs w:val="24"/>
                <w:highlight w:val="none"/>
              </w:rPr>
              <w:t>※</w:t>
            </w:r>
            <w:r>
              <w:rPr>
                <w:rStyle w:val="76"/>
                <w:rFonts w:hint="eastAsia" w:ascii="Times New Roman" w:hAnsi="Times New Roman"/>
                <w:sz w:val="21"/>
                <w:szCs w:val="21"/>
                <w:highlight w:val="none"/>
              </w:rPr>
              <w:t>部分），有</w:t>
            </w:r>
            <w:r>
              <w:rPr>
                <w:rStyle w:val="76"/>
                <w:rFonts w:ascii="Times New Roman" w:hAnsi="Times New Roman"/>
                <w:sz w:val="21"/>
                <w:szCs w:val="21"/>
                <w:highlight w:val="none"/>
              </w:rPr>
              <w:t>1</w:t>
            </w:r>
            <w:r>
              <w:rPr>
                <w:rStyle w:val="76"/>
                <w:rFonts w:hint="eastAsia" w:ascii="Times New Roman" w:hAnsi="Times New Roman"/>
                <w:sz w:val="21"/>
                <w:szCs w:val="21"/>
                <w:highlight w:val="none"/>
              </w:rPr>
              <w:t>条达不到磋商文件要求，扣</w:t>
            </w:r>
            <w:r>
              <w:rPr>
                <w:rStyle w:val="76"/>
                <w:rFonts w:hint="eastAsia" w:ascii="Times New Roman" w:hAnsi="Times New Roman"/>
                <w:sz w:val="21"/>
                <w:szCs w:val="21"/>
                <w:highlight w:val="none"/>
                <w:lang w:val="en-US" w:eastAsia="zh-CN"/>
              </w:rPr>
              <w:t>5</w:t>
            </w:r>
            <w:r>
              <w:rPr>
                <w:rStyle w:val="76"/>
                <w:rFonts w:hint="eastAsia" w:ascii="Times New Roman" w:hAnsi="Times New Roman"/>
                <w:sz w:val="21"/>
                <w:szCs w:val="21"/>
                <w:highlight w:val="none"/>
              </w:rPr>
              <w:t>分，有</w:t>
            </w:r>
            <w:r>
              <w:rPr>
                <w:rStyle w:val="76"/>
                <w:rFonts w:hint="eastAsia" w:ascii="Times New Roman" w:hAnsi="Times New Roman"/>
                <w:sz w:val="21"/>
                <w:szCs w:val="21"/>
                <w:highlight w:val="none"/>
                <w:lang w:val="en-US" w:eastAsia="zh-CN"/>
              </w:rPr>
              <w:t>3</w:t>
            </w:r>
            <w:r>
              <w:rPr>
                <w:rStyle w:val="76"/>
                <w:rFonts w:hint="eastAsia" w:ascii="Times New Roman" w:hAnsi="Times New Roman"/>
                <w:sz w:val="21"/>
                <w:szCs w:val="21"/>
                <w:highlight w:val="none"/>
              </w:rPr>
              <w:t>条及以上不满足，技术部分为</w:t>
            </w:r>
            <w:r>
              <w:rPr>
                <w:rStyle w:val="76"/>
                <w:rFonts w:ascii="Times New Roman" w:hAnsi="Times New Roman"/>
                <w:sz w:val="21"/>
                <w:szCs w:val="21"/>
                <w:highlight w:val="none"/>
              </w:rPr>
              <w:t>0</w:t>
            </w:r>
            <w:r>
              <w:rPr>
                <w:rStyle w:val="76"/>
                <w:rFonts w:hint="eastAsia" w:ascii="Times New Roman" w:hAnsi="Times New Roman"/>
                <w:sz w:val="21"/>
                <w:szCs w:val="21"/>
                <w:highlight w:val="none"/>
              </w:rPr>
              <w:t>分。</w:t>
            </w:r>
          </w:p>
        </w:tc>
        <w:tc>
          <w:tcPr>
            <w:tcW w:w="1771" w:type="dxa"/>
            <w:vMerge w:val="restart"/>
            <w:tcBorders>
              <w:top w:val="single" w:color="auto" w:sz="4" w:space="0"/>
              <w:left w:val="single" w:color="auto" w:sz="4" w:space="0"/>
              <w:right w:val="single" w:color="auto" w:sz="4" w:space="0"/>
            </w:tcBorders>
            <w:vAlign w:val="center"/>
          </w:tcPr>
          <w:p w14:paraId="45F67116">
            <w:pPr>
              <w:pStyle w:val="234"/>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b w:val="0"/>
                <w:sz w:val="21"/>
                <w:szCs w:val="21"/>
                <w:highlight w:val="none"/>
              </w:rPr>
            </w:pPr>
            <w:r>
              <w:rPr>
                <w:rFonts w:hint="eastAsia" w:ascii="Times New Roman" w:hAnsi="Times New Roman" w:eastAsia="宋体" w:cs="宋体"/>
                <w:b w:val="0"/>
                <w:sz w:val="21"/>
                <w:szCs w:val="21"/>
                <w:highlight w:val="none"/>
              </w:rPr>
              <w:t>提供技术方案，格式自拟，加盖供应商鲜章</w:t>
            </w:r>
          </w:p>
        </w:tc>
      </w:tr>
      <w:tr w14:paraId="4888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27" w:type="dxa"/>
            <w:vMerge w:val="continue"/>
            <w:tcBorders>
              <w:left w:val="single" w:color="auto" w:sz="4" w:space="0"/>
              <w:right w:val="single" w:color="auto" w:sz="4" w:space="0"/>
            </w:tcBorders>
            <w:vAlign w:val="center"/>
          </w:tcPr>
          <w:p w14:paraId="6FEC4199">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p>
        </w:tc>
        <w:tc>
          <w:tcPr>
            <w:tcW w:w="1142" w:type="dxa"/>
            <w:vMerge w:val="continue"/>
            <w:tcBorders>
              <w:left w:val="single" w:color="auto" w:sz="4" w:space="0"/>
              <w:right w:val="single" w:color="auto" w:sz="4" w:space="0"/>
            </w:tcBorders>
            <w:vAlign w:val="center"/>
          </w:tcPr>
          <w:p w14:paraId="7D477A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highlight w:val="none"/>
              </w:rPr>
            </w:pPr>
          </w:p>
        </w:tc>
        <w:tc>
          <w:tcPr>
            <w:tcW w:w="1254" w:type="dxa"/>
            <w:tcBorders>
              <w:left w:val="single" w:color="auto" w:sz="4" w:space="0"/>
              <w:bottom w:val="single" w:color="auto" w:sz="4" w:space="0"/>
              <w:right w:val="single" w:color="auto" w:sz="4" w:space="0"/>
            </w:tcBorders>
            <w:vAlign w:val="center"/>
          </w:tcPr>
          <w:p w14:paraId="038A2C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highlight w:val="none"/>
              </w:rPr>
            </w:pPr>
            <w:r>
              <w:rPr>
                <w:rFonts w:hint="eastAsia" w:ascii="Times New Roman" w:hAnsi="Times New Roman" w:eastAsia="宋体" w:cs="宋体"/>
                <w:sz w:val="21"/>
                <w:szCs w:val="21"/>
                <w:highlight w:val="none"/>
              </w:rPr>
              <w:t>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7EAD0C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施工总体布置合理、清晰，相互干扰小 ，满足施工条件要求。</w:t>
            </w:r>
          </w:p>
          <w:p w14:paraId="66786A3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方案完整、内容可操作性强</w:t>
            </w:r>
            <w:r>
              <w:rPr>
                <w:rFonts w:hint="eastAsia" w:ascii="Times New Roman" w:hAnsi="Times New Roman" w:eastAsia="宋体" w:cs="宋体"/>
                <w:sz w:val="21"/>
                <w:szCs w:val="21"/>
                <w:highlight w:val="none"/>
              </w:rPr>
              <w:t>，得1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p w14:paraId="11C77E3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方案较完整、内容可操作性较强</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7</w:t>
            </w:r>
            <w:r>
              <w:rPr>
                <w:rFonts w:hint="eastAsia" w:ascii="Times New Roman" w:hAnsi="Times New Roman" w:eastAsia="宋体" w:cs="宋体"/>
                <w:sz w:val="21"/>
                <w:szCs w:val="21"/>
                <w:highlight w:val="none"/>
              </w:rPr>
              <w:t>分；</w:t>
            </w:r>
          </w:p>
          <w:p w14:paraId="010E17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方案完整性、内容可操作性一般</w:t>
            </w:r>
            <w:r>
              <w:rPr>
                <w:rFonts w:hint="eastAsia" w:ascii="Times New Roman" w:hAnsi="Times New Roman"/>
                <w:color w:val="000000"/>
                <w:sz w:val="21"/>
                <w:szCs w:val="21"/>
                <w:highlight w:val="none"/>
                <w:lang w:eastAsia="zh-CN"/>
              </w:rPr>
              <w:t>，</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4</w:t>
            </w:r>
            <w:r>
              <w:rPr>
                <w:rFonts w:hint="eastAsia" w:ascii="Times New Roman" w:hAnsi="Times New Roman" w:eastAsia="宋体" w:cs="宋体"/>
                <w:sz w:val="21"/>
                <w:szCs w:val="21"/>
                <w:highlight w:val="none"/>
              </w:rPr>
              <w:t>分；</w:t>
            </w:r>
          </w:p>
          <w:p w14:paraId="6330E78F">
            <w:pPr>
              <w:pStyle w:val="2"/>
              <w:ind w:firstLine="420" w:firstLineChars="200"/>
              <w:rPr>
                <w:rFonts w:hint="default" w:eastAsia="宋体"/>
                <w:highlight w:val="none"/>
                <w:lang w:val="en-US" w:eastAsia="zh-CN"/>
              </w:rPr>
            </w:pPr>
            <w:r>
              <w:rPr>
                <w:rFonts w:hint="eastAsia" w:ascii="Times New Roman" w:hAnsi="Times New Roman" w:eastAsia="宋体" w:cs="宋体"/>
                <w:sz w:val="21"/>
                <w:szCs w:val="21"/>
                <w:highlight w:val="none"/>
                <w:lang w:val="en-US" w:eastAsia="zh-CN"/>
              </w:rPr>
              <w:t>方案差或未提供方案，得0分。</w:t>
            </w:r>
          </w:p>
        </w:tc>
        <w:tc>
          <w:tcPr>
            <w:tcW w:w="1771" w:type="dxa"/>
            <w:vMerge w:val="continue"/>
            <w:tcBorders>
              <w:left w:val="single" w:color="auto" w:sz="4" w:space="0"/>
              <w:right w:val="single" w:color="auto" w:sz="4" w:space="0"/>
            </w:tcBorders>
            <w:vAlign w:val="center"/>
          </w:tcPr>
          <w:p w14:paraId="4EB72F53">
            <w:pPr>
              <w:pStyle w:val="234"/>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b w:val="0"/>
                <w:sz w:val="21"/>
                <w:szCs w:val="21"/>
                <w:highlight w:val="none"/>
              </w:rPr>
            </w:pPr>
          </w:p>
        </w:tc>
      </w:tr>
      <w:tr w14:paraId="0147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527" w:type="dxa"/>
            <w:vMerge w:val="continue"/>
            <w:tcBorders>
              <w:left w:val="single" w:color="auto" w:sz="4" w:space="0"/>
              <w:right w:val="single" w:color="auto" w:sz="4" w:space="0"/>
            </w:tcBorders>
            <w:vAlign w:val="center"/>
          </w:tcPr>
          <w:p w14:paraId="46769DA9">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142" w:type="dxa"/>
            <w:vMerge w:val="continue"/>
            <w:tcBorders>
              <w:left w:val="single" w:color="auto" w:sz="4" w:space="0"/>
              <w:right w:val="single" w:color="auto" w:sz="4" w:space="0"/>
            </w:tcBorders>
            <w:vAlign w:val="center"/>
          </w:tcPr>
          <w:p w14:paraId="70C4DC7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236E4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highlight w:val="none"/>
              </w:rPr>
            </w:pPr>
            <w:r>
              <w:rPr>
                <w:rFonts w:hint="eastAsia" w:ascii="Times New Roman" w:hAnsi="Times New Roman" w:eastAsia="宋体" w:cs="宋体"/>
                <w:sz w:val="21"/>
                <w:szCs w:val="21"/>
                <w:highlight w:val="none"/>
              </w:rPr>
              <w:t>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3FFCC1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lang w:val="zh-TW"/>
              </w:rPr>
            </w:pPr>
            <w:r>
              <w:rPr>
                <w:rFonts w:hint="eastAsia" w:ascii="Times New Roman" w:hAnsi="Times New Roman" w:eastAsia="宋体" w:cs="宋体"/>
                <w:sz w:val="21"/>
                <w:szCs w:val="21"/>
                <w:highlight w:val="none"/>
                <w:lang w:val="zh-TW"/>
              </w:rPr>
              <w:t>质量、安全、保密、环境保护管理体系与措施目标明确、体系及机构健全、措施到位。</w:t>
            </w:r>
          </w:p>
          <w:p w14:paraId="7C4772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方案完整、内容可操作性强</w:t>
            </w:r>
            <w:r>
              <w:rPr>
                <w:rFonts w:hint="eastAsia" w:ascii="Times New Roman" w:hAnsi="Times New Roman" w:eastAsia="宋体" w:cs="宋体"/>
                <w:sz w:val="21"/>
                <w:szCs w:val="21"/>
                <w:highlight w:val="none"/>
              </w:rPr>
              <w:t>，得1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p w14:paraId="1ABC0C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方案较完整、内容可操作性较强</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7</w:t>
            </w:r>
            <w:r>
              <w:rPr>
                <w:rFonts w:hint="eastAsia" w:ascii="Times New Roman" w:hAnsi="Times New Roman" w:eastAsia="宋体" w:cs="宋体"/>
                <w:sz w:val="21"/>
                <w:szCs w:val="21"/>
                <w:highlight w:val="none"/>
              </w:rPr>
              <w:t>分；</w:t>
            </w:r>
          </w:p>
          <w:p w14:paraId="3B83DC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方案完整性、内容可操作性一般</w:t>
            </w:r>
            <w:r>
              <w:rPr>
                <w:rFonts w:hint="eastAsia" w:ascii="Times New Roman" w:hAnsi="Times New Roman"/>
                <w:color w:val="000000"/>
                <w:sz w:val="21"/>
                <w:szCs w:val="21"/>
                <w:highlight w:val="none"/>
                <w:lang w:val="en-US" w:eastAsia="zh-CN"/>
              </w:rPr>
              <w:t>,</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4</w:t>
            </w:r>
            <w:r>
              <w:rPr>
                <w:rFonts w:hint="eastAsia" w:ascii="Times New Roman" w:hAnsi="Times New Roman" w:eastAsia="宋体" w:cs="宋体"/>
                <w:sz w:val="21"/>
                <w:szCs w:val="21"/>
                <w:highlight w:val="none"/>
              </w:rPr>
              <w:t>分；</w:t>
            </w:r>
          </w:p>
          <w:p w14:paraId="2CD0BFED">
            <w:pPr>
              <w:pStyle w:val="2"/>
              <w:ind w:firstLine="420" w:firstLineChars="200"/>
              <w:rPr>
                <w:highlight w:val="none"/>
                <w:lang w:val="zh-TW"/>
              </w:rPr>
            </w:pPr>
            <w:r>
              <w:rPr>
                <w:rFonts w:hint="eastAsia" w:ascii="Times New Roman" w:hAnsi="Times New Roman" w:eastAsia="宋体" w:cs="宋体"/>
                <w:sz w:val="21"/>
                <w:szCs w:val="21"/>
                <w:highlight w:val="none"/>
                <w:lang w:val="en-US" w:eastAsia="zh-CN"/>
              </w:rPr>
              <w:t>方案差或未提供方案，得0分。</w:t>
            </w:r>
          </w:p>
        </w:tc>
        <w:tc>
          <w:tcPr>
            <w:tcW w:w="1771" w:type="dxa"/>
            <w:vMerge w:val="continue"/>
            <w:tcBorders>
              <w:left w:val="single" w:color="auto" w:sz="4" w:space="0"/>
              <w:right w:val="single" w:color="auto" w:sz="4" w:space="0"/>
            </w:tcBorders>
            <w:vAlign w:val="center"/>
          </w:tcPr>
          <w:p w14:paraId="1F823934">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p>
        </w:tc>
      </w:tr>
      <w:tr w14:paraId="67B0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527" w:type="dxa"/>
            <w:vMerge w:val="continue"/>
            <w:tcBorders>
              <w:left w:val="single" w:color="auto" w:sz="4" w:space="0"/>
              <w:right w:val="single" w:color="auto" w:sz="4" w:space="0"/>
            </w:tcBorders>
            <w:vAlign w:val="center"/>
          </w:tcPr>
          <w:p w14:paraId="58650FC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142" w:type="dxa"/>
            <w:vMerge w:val="continue"/>
            <w:tcBorders>
              <w:left w:val="single" w:color="auto" w:sz="4" w:space="0"/>
              <w:right w:val="single" w:color="auto" w:sz="4" w:space="0"/>
            </w:tcBorders>
            <w:vAlign w:val="center"/>
          </w:tcPr>
          <w:p w14:paraId="74269ACE">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EDD0F44">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02721A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总计划各关键节点的工期切实可行，保证工期的措施科学、可靠。施工总体进度计划合理、控制性项目安排得当 ，工程进度补救措施可行；</w:t>
            </w:r>
          </w:p>
          <w:p w14:paraId="3B5B44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方案完整、内容可操作性强</w:t>
            </w:r>
            <w:r>
              <w:rPr>
                <w:rFonts w:hint="eastAsia" w:ascii="Times New Roman" w:hAnsi="Times New Roman" w:eastAsia="宋体" w:cs="宋体"/>
                <w:sz w:val="21"/>
                <w:szCs w:val="21"/>
                <w:highlight w:val="none"/>
              </w:rPr>
              <w:t>，得1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p w14:paraId="1FC470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方案较完整、内容可操作性较强</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7</w:t>
            </w:r>
            <w:r>
              <w:rPr>
                <w:rFonts w:hint="eastAsia" w:ascii="Times New Roman" w:hAnsi="Times New Roman" w:eastAsia="宋体" w:cs="宋体"/>
                <w:sz w:val="21"/>
                <w:szCs w:val="21"/>
                <w:highlight w:val="none"/>
              </w:rPr>
              <w:t>分；</w:t>
            </w:r>
          </w:p>
          <w:p w14:paraId="20BC9D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方案完整性、内容可操作性一般</w:t>
            </w:r>
            <w:r>
              <w:rPr>
                <w:rFonts w:hint="eastAsia" w:ascii="Times New Roman" w:hAnsi="Times New Roman"/>
                <w:color w:val="000000"/>
                <w:sz w:val="21"/>
                <w:szCs w:val="21"/>
                <w:highlight w:val="none"/>
                <w:lang w:eastAsia="zh-CN"/>
              </w:rPr>
              <w:t>，</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4</w:t>
            </w:r>
            <w:r>
              <w:rPr>
                <w:rFonts w:hint="eastAsia" w:ascii="Times New Roman" w:hAnsi="Times New Roman" w:eastAsia="宋体" w:cs="宋体"/>
                <w:sz w:val="21"/>
                <w:szCs w:val="21"/>
                <w:highlight w:val="none"/>
              </w:rPr>
              <w:t>分；</w:t>
            </w:r>
          </w:p>
          <w:p w14:paraId="553A8F59">
            <w:pPr>
              <w:pStyle w:val="2"/>
              <w:ind w:firstLine="420" w:firstLineChars="200"/>
              <w:rPr>
                <w:rFonts w:hint="eastAsia" w:eastAsia="宋体"/>
                <w:highlight w:val="none"/>
                <w:lang w:val="en-US" w:eastAsia="zh-CN"/>
              </w:rPr>
            </w:pPr>
            <w:r>
              <w:rPr>
                <w:rFonts w:hint="eastAsia" w:ascii="Times New Roman" w:hAnsi="Times New Roman" w:eastAsia="宋体" w:cs="宋体"/>
                <w:sz w:val="21"/>
                <w:szCs w:val="21"/>
                <w:highlight w:val="none"/>
                <w:lang w:val="en-US" w:eastAsia="zh-CN"/>
              </w:rPr>
              <w:t>方案差或未提供方案，得0分。</w:t>
            </w:r>
          </w:p>
        </w:tc>
        <w:tc>
          <w:tcPr>
            <w:tcW w:w="1771" w:type="dxa"/>
            <w:vMerge w:val="continue"/>
            <w:tcBorders>
              <w:left w:val="single" w:color="auto" w:sz="4" w:space="0"/>
              <w:right w:val="single" w:color="auto" w:sz="4" w:space="0"/>
            </w:tcBorders>
            <w:vAlign w:val="center"/>
          </w:tcPr>
          <w:p w14:paraId="24FB460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p>
        </w:tc>
      </w:tr>
      <w:tr w14:paraId="22C9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7" w:type="dxa"/>
            <w:vMerge w:val="restart"/>
            <w:vAlign w:val="center"/>
          </w:tcPr>
          <w:p w14:paraId="4CA37FFE">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3</w:t>
            </w:r>
          </w:p>
        </w:tc>
        <w:tc>
          <w:tcPr>
            <w:tcW w:w="1142" w:type="dxa"/>
            <w:vMerge w:val="restart"/>
            <w:vAlign w:val="center"/>
          </w:tcPr>
          <w:p w14:paraId="4E59ABF1">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商务部分（</w:t>
            </w:r>
            <w:r>
              <w:rPr>
                <w:rFonts w:hint="eastAsia" w:ascii="Times New Roman" w:hAnsi="Times New Roman" w:cs="宋体"/>
                <w:sz w:val="21"/>
                <w:szCs w:val="21"/>
                <w:highlight w:val="none"/>
                <w:lang w:val="en-US" w:eastAsia="zh-CN"/>
              </w:rPr>
              <w:t>8</w:t>
            </w:r>
            <w:r>
              <w:rPr>
                <w:rFonts w:hint="eastAsia" w:ascii="Times New Roman" w:hAnsi="Times New Roman" w:eastAsia="宋体" w:cs="宋体"/>
                <w:sz w:val="21"/>
                <w:szCs w:val="21"/>
                <w:highlight w:val="none"/>
              </w:rPr>
              <w:t>%）</w:t>
            </w:r>
          </w:p>
        </w:tc>
        <w:tc>
          <w:tcPr>
            <w:tcW w:w="1254" w:type="dxa"/>
            <w:vAlign w:val="center"/>
          </w:tcPr>
          <w:p w14:paraId="40E2A9E8">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r>
              <w:rPr>
                <w:rFonts w:hint="eastAsia" w:ascii="Times New Roman" w:hAnsi="Times New Roman" w:cs="宋体"/>
                <w:sz w:val="21"/>
                <w:szCs w:val="21"/>
                <w:highlight w:val="none"/>
                <w:shd w:val="clear"/>
                <w:lang w:val="en-US" w:eastAsia="zh-CN"/>
              </w:rPr>
              <w:t>2</w:t>
            </w:r>
            <w:r>
              <w:rPr>
                <w:rFonts w:hint="eastAsia" w:ascii="Times New Roman" w:hAnsi="Times New Roman" w:eastAsia="宋体" w:cs="宋体"/>
                <w:sz w:val="21"/>
                <w:szCs w:val="21"/>
                <w:highlight w:val="none"/>
                <w:shd w:val="clear"/>
              </w:rPr>
              <w:t>分</w:t>
            </w:r>
          </w:p>
        </w:tc>
        <w:tc>
          <w:tcPr>
            <w:tcW w:w="4639" w:type="dxa"/>
            <w:vAlign w:val="center"/>
          </w:tcPr>
          <w:p w14:paraId="49A601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供应商拟派的项目经理已在供应商本单位注册并应具有建筑工程专业</w:t>
            </w:r>
            <w:r>
              <w:rPr>
                <w:rFonts w:hint="eastAsia" w:ascii="Times New Roman" w:hAnsi="Times New Roman"/>
                <w:color w:val="000000"/>
                <w:sz w:val="21"/>
                <w:szCs w:val="21"/>
                <w:highlight w:val="none"/>
                <w:lang w:val="en-US" w:eastAsia="zh-CN"/>
              </w:rPr>
              <w:t>一</w:t>
            </w:r>
            <w:r>
              <w:rPr>
                <w:rFonts w:hint="eastAsia" w:ascii="Times New Roman" w:hAnsi="Times New Roman" w:eastAsia="宋体"/>
                <w:color w:val="000000"/>
                <w:sz w:val="21"/>
                <w:szCs w:val="21"/>
                <w:highlight w:val="none"/>
              </w:rPr>
              <w:t>级注册建造师执业资格</w:t>
            </w:r>
            <w:r>
              <w:rPr>
                <w:rFonts w:hint="eastAsia" w:ascii="Times New Roman" w:hAnsi="Times New Roman"/>
                <w:color w:val="000000"/>
                <w:sz w:val="21"/>
                <w:szCs w:val="21"/>
                <w:highlight w:val="none"/>
                <w:lang w:eastAsia="zh-CN"/>
              </w:rPr>
              <w:t>，</w:t>
            </w:r>
            <w:r>
              <w:rPr>
                <w:rFonts w:hint="eastAsia" w:ascii="Times New Roman" w:hAnsi="Times New Roman"/>
                <w:color w:val="000000"/>
                <w:sz w:val="21"/>
                <w:szCs w:val="21"/>
                <w:highlight w:val="none"/>
                <w:lang w:val="en-US" w:eastAsia="zh-CN"/>
              </w:rPr>
              <w:t>得2分</w:t>
            </w:r>
            <w:r>
              <w:rPr>
                <w:rFonts w:hint="eastAsia" w:ascii="Times New Roman" w:hAnsi="Times New Roman" w:eastAsia="宋体" w:cs="宋体"/>
                <w:sz w:val="21"/>
                <w:szCs w:val="21"/>
                <w:highlight w:val="none"/>
                <w:shd w:val="clear"/>
              </w:rPr>
              <w:t>。</w:t>
            </w:r>
          </w:p>
        </w:tc>
        <w:tc>
          <w:tcPr>
            <w:tcW w:w="1771" w:type="dxa"/>
            <w:vAlign w:val="center"/>
          </w:tcPr>
          <w:p w14:paraId="517D6F78">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jc w:val="both"/>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提供有效的拟派项目经理建造师注册证、身份证、供应商为其缴纳的2024年任意一月的养老保险证明材料，加盖供应商公章。</w:t>
            </w:r>
          </w:p>
        </w:tc>
      </w:tr>
      <w:tr w14:paraId="20D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527" w:type="dxa"/>
            <w:vMerge w:val="continue"/>
            <w:vAlign w:val="center"/>
          </w:tcPr>
          <w:p w14:paraId="32BC191E">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p>
        </w:tc>
        <w:tc>
          <w:tcPr>
            <w:tcW w:w="1142" w:type="dxa"/>
            <w:vMerge w:val="continue"/>
            <w:vAlign w:val="center"/>
          </w:tcPr>
          <w:p w14:paraId="4F98C2B3">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p>
        </w:tc>
        <w:tc>
          <w:tcPr>
            <w:tcW w:w="1254" w:type="dxa"/>
            <w:vAlign w:val="center"/>
          </w:tcPr>
          <w:p w14:paraId="28FA3F05">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r>
              <w:rPr>
                <w:rFonts w:hint="eastAsia" w:ascii="Times New Roman" w:hAnsi="Times New Roman" w:cs="宋体"/>
                <w:sz w:val="21"/>
                <w:szCs w:val="21"/>
                <w:highlight w:val="none"/>
                <w:lang w:val="en-US" w:eastAsia="zh-CN"/>
              </w:rPr>
              <w:t>6</w:t>
            </w:r>
            <w:r>
              <w:rPr>
                <w:rFonts w:hint="eastAsia" w:ascii="Times New Roman" w:hAnsi="Times New Roman" w:eastAsia="宋体" w:cs="宋体"/>
                <w:sz w:val="21"/>
                <w:szCs w:val="21"/>
                <w:highlight w:val="none"/>
              </w:rPr>
              <w:t>分</w:t>
            </w:r>
          </w:p>
        </w:tc>
        <w:tc>
          <w:tcPr>
            <w:tcW w:w="4639" w:type="dxa"/>
            <w:vAlign w:val="center"/>
          </w:tcPr>
          <w:p w14:paraId="659A8601">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highlight w:val="none"/>
              </w:rPr>
            </w:pPr>
            <w:r>
              <w:rPr>
                <w:rFonts w:hint="eastAsia" w:ascii="Times New Roman" w:hAnsi="Times New Roman" w:eastAsia="宋体" w:cs="Times New Roman"/>
                <w:color w:val="000000"/>
                <w:kern w:val="2"/>
                <w:sz w:val="21"/>
                <w:szCs w:val="21"/>
                <w:highlight w:val="none"/>
                <w:lang w:val="en-US" w:eastAsia="zh-CN" w:bidi="ar-SA"/>
              </w:rPr>
              <w:t>2021年 1 月 1 日起至响应文件递交截止时间 止（以签订合同时间为准），每具有1个类似业绩的得2分 ，本项最高得6分。</w:t>
            </w:r>
          </w:p>
        </w:tc>
        <w:tc>
          <w:tcPr>
            <w:tcW w:w="1771" w:type="dxa"/>
            <w:vAlign w:val="center"/>
          </w:tcPr>
          <w:p w14:paraId="7A9DD345">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jc w:val="both"/>
              <w:textAlignment w:val="auto"/>
              <w:rPr>
                <w:rFonts w:ascii="Times New Roman" w:hAnsi="Times New Roman" w:eastAsia="宋体" w:cs="宋体"/>
                <w:sz w:val="21"/>
                <w:szCs w:val="21"/>
                <w:highlight w:val="none"/>
              </w:rPr>
            </w:pPr>
            <w:r>
              <w:rPr>
                <w:rFonts w:hint="eastAsia" w:ascii="宋体" w:hAnsi="宋体" w:cs="宋体"/>
                <w:sz w:val="21"/>
                <w:szCs w:val="21"/>
                <w:highlight w:val="none"/>
              </w:rPr>
              <w:t>供应商须提供合同复印件。</w:t>
            </w:r>
          </w:p>
        </w:tc>
      </w:tr>
    </w:tbl>
    <w:p w14:paraId="427767FD">
      <w:pPr>
        <w:spacing w:line="500" w:lineRule="exact"/>
        <w:rPr>
          <w:rFonts w:ascii="Times New Roman" w:hAnsi="Times New Roman" w:eastAsia="宋体"/>
          <w:bCs/>
          <w:sz w:val="24"/>
          <w:szCs w:val="24"/>
          <w:highlight w:val="none"/>
        </w:rPr>
      </w:pPr>
      <w:r>
        <w:rPr>
          <w:rFonts w:hint="eastAsia" w:ascii="Times New Roman" w:hAnsi="Times New Roman" w:eastAsia="宋体" w:cs="宋体"/>
          <w:b/>
          <w:bCs/>
          <w:sz w:val="24"/>
          <w:szCs w:val="24"/>
          <w:highlight w:val="none"/>
        </w:rPr>
        <w:t>说明：</w:t>
      </w:r>
      <w:bookmarkEnd w:id="123"/>
      <w:bookmarkEnd w:id="124"/>
      <w:bookmarkStart w:id="125" w:name="_Toc11223"/>
      <w:bookmarkStart w:id="126" w:name="_Toc4663"/>
      <w:r>
        <w:rPr>
          <w:rFonts w:hint="eastAsia" w:ascii="Times New Roman" w:hAnsi="Times New Roman" w:eastAsia="宋体"/>
          <w:bCs/>
          <w:sz w:val="24"/>
          <w:szCs w:val="24"/>
          <w:highlight w:val="none"/>
        </w:rPr>
        <w:t>（一）磋商小组认为，排名在前面的供应商候选人的磋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Start w:id="127" w:name="_Toc20938"/>
      <w:bookmarkStart w:id="128" w:name="_Toc24672"/>
    </w:p>
    <w:p w14:paraId="59F43095">
      <w:pPr>
        <w:spacing w:line="500" w:lineRule="exact"/>
        <w:ind w:firstLine="480" w:firstLineChars="20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（二）关于小微企业报价扣除比例说明</w:t>
      </w:r>
      <w:bookmarkEnd w:id="127"/>
      <w:bookmarkEnd w:id="128"/>
    </w:p>
    <w:p w14:paraId="02FA8DF5">
      <w:pPr>
        <w:spacing w:line="500" w:lineRule="exact"/>
        <w:ind w:firstLine="480" w:firstLineChars="200"/>
        <w:rPr>
          <w:rFonts w:ascii="Times New Roman" w:hAnsi="Times New Roman" w:eastAsia="宋体"/>
          <w:bCs/>
          <w:sz w:val="24"/>
          <w:szCs w:val="24"/>
          <w:highlight w:val="none"/>
        </w:rPr>
      </w:pPr>
      <w:bookmarkStart w:id="129" w:name="_Toc29550"/>
      <w:bookmarkStart w:id="130" w:name="_Toc7314"/>
      <w:r>
        <w:rPr>
          <w:rFonts w:hint="eastAsia" w:ascii="Times New Roman" w:hAnsi="Times New Roman" w:eastAsia="宋体"/>
          <w:bCs/>
          <w:sz w:val="24"/>
          <w:szCs w:val="24"/>
          <w:highlight w:val="none"/>
        </w:rPr>
        <w:t>1.供应商为非联合体参与磋商的，对小微型企业给予</w:t>
      </w:r>
      <w:r>
        <w:rPr>
          <w:rFonts w:hint="eastAsia" w:ascii="Times New Roman" w:hAnsi="Times New Roman" w:eastAsia="宋体"/>
          <w:bCs/>
          <w:sz w:val="24"/>
          <w:szCs w:val="24"/>
          <w:highlight w:val="none"/>
          <w:u w:val="single"/>
        </w:rPr>
        <w:t>3%</w:t>
      </w:r>
      <w:r>
        <w:rPr>
          <w:rFonts w:hint="eastAsia" w:ascii="Times New Roman" w:hAnsi="Times New Roman" w:eastAsia="宋体"/>
          <w:bCs/>
          <w:sz w:val="24"/>
          <w:szCs w:val="24"/>
          <w:highlight w:val="none"/>
        </w:rPr>
        <w:t>的扣除，以扣除后的报价参与评审。</w:t>
      </w:r>
      <w:bookmarkEnd w:id="129"/>
      <w:bookmarkEnd w:id="130"/>
    </w:p>
    <w:p w14:paraId="24696B1B">
      <w:pPr>
        <w:spacing w:line="500" w:lineRule="exact"/>
        <w:ind w:firstLine="480" w:firstLineChars="20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2.监狱企业、残疾人福利性单位视同小型、微型企业。</w:t>
      </w:r>
      <w:bookmarkEnd w:id="125"/>
      <w:bookmarkEnd w:id="126"/>
    </w:p>
    <w:p w14:paraId="5F466C0D">
      <w:pPr>
        <w:spacing w:line="500" w:lineRule="exact"/>
        <w:ind w:firstLine="482" w:firstLineChars="200"/>
        <w:rPr>
          <w:rFonts w:ascii="Times New Roman" w:hAnsi="Times New Roman" w:eastAsia="宋体"/>
          <w:bCs/>
          <w:sz w:val="24"/>
          <w:szCs w:val="24"/>
          <w:highlight w:val="none"/>
        </w:rPr>
      </w:pPr>
      <w:bookmarkStart w:id="131" w:name="_Toc30750"/>
      <w:bookmarkStart w:id="132" w:name="_Toc16259"/>
      <w:bookmarkStart w:id="133" w:name="_Toc27569"/>
      <w:r>
        <w:rPr>
          <w:rFonts w:hint="eastAsia" w:ascii="Times New Roman" w:hAnsi="Times New Roman" w:eastAsia="宋体"/>
          <w:b/>
          <w:sz w:val="24"/>
          <w:szCs w:val="24"/>
          <w:highlight w:val="none"/>
        </w:rPr>
        <w:t>三、无效响应</w:t>
      </w:r>
      <w:bookmarkEnd w:id="131"/>
      <w:bookmarkEnd w:id="132"/>
      <w:bookmarkEnd w:id="133"/>
    </w:p>
    <w:p w14:paraId="53A04F4A">
      <w:pPr>
        <w:spacing w:line="500" w:lineRule="exact"/>
        <w:rPr>
          <w:rFonts w:ascii="Times New Roman" w:hAnsi="Times New Roman" w:eastAsia="宋体"/>
          <w:bCs/>
          <w:sz w:val="24"/>
          <w:szCs w:val="24"/>
          <w:highlight w:val="none"/>
        </w:rPr>
      </w:pPr>
      <w:r>
        <w:rPr>
          <w:rFonts w:hint="eastAsia" w:ascii="Times New Roman" w:hAnsi="Times New Roman" w:eastAsia="宋体"/>
          <w:bCs/>
          <w:sz w:val="24"/>
          <w:szCs w:val="24"/>
          <w:highlight w:val="none"/>
        </w:rPr>
        <w:t>供应商发生以下条款情况之一者，视为无效响应，其响应文件将被拒绝：</w:t>
      </w:r>
    </w:p>
    <w:p w14:paraId="7D8AA862">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（一）供应商不符合规定的资格条件的；</w:t>
      </w:r>
    </w:p>
    <w:p w14:paraId="627BBF94">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（二）供应商的法定代表人（或其授权代表）或自然人未参加磋商；</w:t>
      </w:r>
    </w:p>
    <w:p w14:paraId="0C36DCDF">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（三）供应商所提交的响应文件不按“第七篇响应文件编制要求”要求签署或盖章；</w:t>
      </w:r>
    </w:p>
    <w:p w14:paraId="742E73C4">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（四）供应商的最后报价超过采购预算或最高限价的；</w:t>
      </w:r>
    </w:p>
    <w:p w14:paraId="50D14668">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（五）法定代表人为同一个人的两个及两个以上法人，母公司、全资子公司及其控股公司，在同一包采购中同时参与磋商；</w:t>
      </w:r>
    </w:p>
    <w:p w14:paraId="148758AE">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（六）单位负责人为同一人或者存在直接控股、管理关系的不同供应商，参加同一合同项下的政府采购活动的；</w:t>
      </w:r>
    </w:p>
    <w:p w14:paraId="2C3B6F55">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（七）为采购项目提供整体设计、规范编制或者项目管理、监理、检测等服务的供应商，再参加该采购项目的其他采购活动；</w:t>
      </w:r>
    </w:p>
    <w:p w14:paraId="0D942012">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（八）供应商磋商有效期不满足竞争性磋商文件要求的；</w:t>
      </w:r>
    </w:p>
    <w:p w14:paraId="12B29E38">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（九）供应商响应文件内容有与国家现行法律法规相违背的内容，或附有采购人无法接受的条件；</w:t>
      </w:r>
    </w:p>
    <w:p w14:paraId="5249BDD1">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（十）法律、法规和竞争性磋商文件规定的其他无效情形。</w:t>
      </w:r>
    </w:p>
    <w:p w14:paraId="19E1A38D">
      <w:pPr>
        <w:pStyle w:val="6"/>
        <w:spacing w:before="0" w:after="0" w:line="500" w:lineRule="exact"/>
        <w:ind w:firstLine="482" w:firstLineChars="200"/>
        <w:rPr>
          <w:rFonts w:ascii="Times New Roman" w:hAnsi="Times New Roman" w:eastAsia="宋体" w:cs="宋体"/>
          <w:sz w:val="24"/>
          <w:szCs w:val="24"/>
          <w:highlight w:val="none"/>
        </w:rPr>
      </w:pPr>
      <w:bookmarkStart w:id="134" w:name="_Toc17589"/>
      <w:bookmarkStart w:id="135" w:name="_Toc28120"/>
      <w:bookmarkStart w:id="136" w:name="_Toc2611"/>
      <w:r>
        <w:rPr>
          <w:rFonts w:hint="eastAsia" w:ascii="Times New Roman" w:hAnsi="Times New Roman" w:eastAsia="宋体" w:cs="宋体"/>
          <w:sz w:val="24"/>
          <w:szCs w:val="24"/>
          <w:highlight w:val="none"/>
        </w:rPr>
        <w:t>四、采购终止</w:t>
      </w:r>
      <w:bookmarkEnd w:id="134"/>
      <w:bookmarkEnd w:id="135"/>
      <w:bookmarkEnd w:id="136"/>
    </w:p>
    <w:p w14:paraId="14D01B58">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出现下列情形之一的，采购人或者采购代理机构应当终止竞争性磋商采购活动，发布项目终止公告并说明原因，重新开展采购活动：</w:t>
      </w:r>
    </w:p>
    <w:p w14:paraId="592AB2D6">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（一）因情况变化，不再符合规定的竞争性磋商采购方式适用情形的；</w:t>
      </w:r>
    </w:p>
    <w:p w14:paraId="405C2DBE">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（二）出现影响采购公正的违法、违规行为的；</w:t>
      </w:r>
    </w:p>
    <w:p w14:paraId="6441FD62">
      <w:pPr>
        <w:spacing w:line="500" w:lineRule="exact"/>
        <w:ind w:firstLine="480" w:firstLineChars="200"/>
        <w:rPr>
          <w:rFonts w:ascii="Times New Roman" w:hAnsi="Times New Roman" w:eastAsia="宋体" w:cs="宋体"/>
          <w:sz w:val="36"/>
          <w:szCs w:val="30"/>
          <w:highlight w:val="none"/>
        </w:rPr>
      </w:pPr>
      <w:r>
        <w:rPr>
          <w:rFonts w:hint="eastAsia" w:ascii="Times New Roman" w:hAnsi="Times New Roman" w:eastAsia="宋体" w:cs="宋体"/>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137" w:name="_Toc102227313"/>
    </w:p>
    <w:p w14:paraId="721B3938">
      <w:pPr>
        <w:snapToGrid w:val="0"/>
        <w:spacing w:line="360" w:lineRule="auto"/>
        <w:rPr>
          <w:rFonts w:ascii="Times New Roman" w:hAnsi="Times New Roman" w:eastAsia="宋体" w:cs="宋体"/>
          <w:sz w:val="36"/>
          <w:szCs w:val="30"/>
          <w:highlight w:val="none"/>
        </w:rPr>
      </w:pPr>
    </w:p>
    <w:p w14:paraId="6ADBC616">
      <w:pPr>
        <w:snapToGrid w:val="0"/>
        <w:spacing w:line="360" w:lineRule="auto"/>
        <w:rPr>
          <w:rFonts w:ascii="Times New Roman" w:hAnsi="Times New Roman" w:eastAsia="宋体" w:cs="宋体"/>
          <w:sz w:val="36"/>
          <w:szCs w:val="30"/>
          <w:highlight w:val="none"/>
        </w:rPr>
      </w:pPr>
    </w:p>
    <w:p w14:paraId="77B92165">
      <w:pPr>
        <w:snapToGrid w:val="0"/>
        <w:spacing w:line="360" w:lineRule="auto"/>
        <w:rPr>
          <w:rFonts w:ascii="Times New Roman" w:hAnsi="Times New Roman" w:eastAsia="宋体" w:cs="宋体"/>
          <w:sz w:val="36"/>
          <w:szCs w:val="30"/>
          <w:highlight w:val="none"/>
        </w:rPr>
      </w:pPr>
    </w:p>
    <w:p w14:paraId="29F06B27">
      <w:pPr>
        <w:pStyle w:val="5"/>
        <w:pageBreakBefore/>
        <w:spacing w:line="360" w:lineRule="auto"/>
        <w:jc w:val="center"/>
        <w:rPr>
          <w:rFonts w:ascii="Times New Roman" w:hAnsi="Times New Roman" w:eastAsia="宋体" w:cs="宋体"/>
          <w:bCs/>
          <w:sz w:val="32"/>
          <w:szCs w:val="32"/>
          <w:highlight w:val="none"/>
        </w:rPr>
      </w:pPr>
      <w:bookmarkStart w:id="138" w:name="_Toc32678"/>
      <w:bookmarkStart w:id="139" w:name="_Toc30537"/>
      <w:bookmarkStart w:id="140" w:name="_Toc20130552"/>
      <w:r>
        <w:rPr>
          <w:rFonts w:hint="eastAsia" w:ascii="Times New Roman" w:hAnsi="Times New Roman" w:eastAsia="宋体" w:cs="宋体"/>
          <w:bCs/>
          <w:sz w:val="32"/>
          <w:szCs w:val="32"/>
          <w:highlight w:val="none"/>
        </w:rPr>
        <w:t>第五篇  供应商须知</w:t>
      </w:r>
      <w:bookmarkEnd w:id="138"/>
      <w:bookmarkEnd w:id="139"/>
      <w:bookmarkEnd w:id="140"/>
    </w:p>
    <w:p w14:paraId="1F4081FF">
      <w:pPr>
        <w:pStyle w:val="6"/>
        <w:spacing w:before="0" w:after="0" w:line="540" w:lineRule="exact"/>
        <w:ind w:firstLine="482" w:firstLineChars="200"/>
        <w:rPr>
          <w:rFonts w:ascii="Times New Roman" w:hAnsi="Times New Roman" w:eastAsia="宋体" w:cs="宋体"/>
          <w:sz w:val="24"/>
          <w:szCs w:val="24"/>
          <w:highlight w:val="none"/>
        </w:rPr>
      </w:pPr>
      <w:bookmarkStart w:id="141" w:name="_Toc11284"/>
      <w:bookmarkStart w:id="142" w:name="_Toc10978"/>
      <w:bookmarkStart w:id="143" w:name="_Toc13036"/>
      <w:bookmarkStart w:id="144" w:name="_Toc20130553"/>
      <w:r>
        <w:rPr>
          <w:rFonts w:hint="eastAsia" w:ascii="Times New Roman" w:hAnsi="Times New Roman" w:eastAsia="宋体" w:cs="宋体"/>
          <w:sz w:val="24"/>
          <w:szCs w:val="24"/>
          <w:highlight w:val="none"/>
        </w:rPr>
        <w:t>一、磋商费用</w:t>
      </w:r>
      <w:bookmarkEnd w:id="141"/>
      <w:bookmarkEnd w:id="142"/>
      <w:bookmarkEnd w:id="143"/>
      <w:bookmarkEnd w:id="144"/>
    </w:p>
    <w:p w14:paraId="52CB8693">
      <w:pPr>
        <w:pStyle w:val="184"/>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18482C7A">
      <w:pPr>
        <w:pStyle w:val="6"/>
        <w:tabs>
          <w:tab w:val="left" w:pos="2640"/>
        </w:tabs>
        <w:spacing w:before="0" w:after="0" w:line="540" w:lineRule="exact"/>
        <w:ind w:firstLine="482" w:firstLineChars="200"/>
        <w:rPr>
          <w:rFonts w:ascii="Times New Roman" w:hAnsi="Times New Roman" w:eastAsia="宋体" w:cs="宋体"/>
          <w:sz w:val="24"/>
          <w:szCs w:val="24"/>
          <w:highlight w:val="none"/>
        </w:rPr>
      </w:pPr>
      <w:bookmarkStart w:id="145" w:name="_Toc6755"/>
      <w:bookmarkStart w:id="146" w:name="_Toc21212"/>
      <w:bookmarkStart w:id="147" w:name="_Toc20130554"/>
      <w:bookmarkStart w:id="148" w:name="_Toc12044"/>
      <w:r>
        <w:rPr>
          <w:rFonts w:hint="eastAsia" w:ascii="Times New Roman" w:hAnsi="Times New Roman" w:eastAsia="宋体" w:cs="宋体"/>
          <w:sz w:val="24"/>
          <w:szCs w:val="24"/>
          <w:highlight w:val="none"/>
        </w:rPr>
        <w:t>二、竞争性磋商文件</w:t>
      </w:r>
      <w:bookmarkEnd w:id="145"/>
      <w:bookmarkEnd w:id="146"/>
      <w:bookmarkEnd w:id="147"/>
      <w:bookmarkEnd w:id="148"/>
    </w:p>
    <w:p w14:paraId="05D733B2">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7CD2946F">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（二）采购人（或采购代理机构）所作的一切有效的书面通知、修改及补充，都是竞争性磋商文件不可分割的部分。</w:t>
      </w:r>
    </w:p>
    <w:p w14:paraId="05E480C4">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（三）竞争性磋商文件的解释</w:t>
      </w:r>
    </w:p>
    <w:p w14:paraId="1311E344">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02C74D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（四）本竞争性磋商文件中，磋商小组根据与供应商进行磋商可能实质性变动的内容为竞争性磋商文件第二、三、六篇全部内容。</w:t>
      </w:r>
    </w:p>
    <w:p w14:paraId="61A1A93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（五）评审的依据为竞争性磋商文件和响应文件（含有效的书面承诺）。磋商小组判断响应文件对竞争性磋商文件的响应，仅基于响应文件本身而不靠外部证据。</w:t>
      </w:r>
    </w:p>
    <w:p w14:paraId="0FB5895A">
      <w:pPr>
        <w:pStyle w:val="6"/>
        <w:spacing w:before="0" w:after="0" w:line="540" w:lineRule="exact"/>
        <w:ind w:firstLine="482" w:firstLineChars="200"/>
        <w:rPr>
          <w:rFonts w:ascii="Times New Roman" w:hAnsi="Times New Roman" w:eastAsia="宋体" w:cs="宋体"/>
          <w:sz w:val="24"/>
          <w:szCs w:val="24"/>
          <w:highlight w:val="none"/>
        </w:rPr>
      </w:pPr>
      <w:bookmarkStart w:id="149" w:name="_Toc17421"/>
      <w:bookmarkStart w:id="150" w:name="_Toc20130555"/>
      <w:bookmarkStart w:id="151" w:name="_Toc21393"/>
      <w:bookmarkStart w:id="152" w:name="_Toc31861"/>
      <w:r>
        <w:rPr>
          <w:rFonts w:hint="eastAsia" w:ascii="Times New Roman" w:hAnsi="Times New Roman" w:eastAsia="宋体" w:cs="宋体"/>
          <w:sz w:val="24"/>
          <w:szCs w:val="24"/>
          <w:highlight w:val="none"/>
        </w:rPr>
        <w:t>三、磋商要求</w:t>
      </w:r>
      <w:bookmarkEnd w:id="149"/>
      <w:bookmarkEnd w:id="150"/>
      <w:bookmarkEnd w:id="151"/>
      <w:bookmarkEnd w:id="152"/>
    </w:p>
    <w:p w14:paraId="0EDBBB3D">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（一）响应文件</w:t>
      </w:r>
    </w:p>
    <w:p w14:paraId="3D84EDB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02F94A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2.响应文件组成</w:t>
      </w:r>
    </w:p>
    <w:p w14:paraId="41FFFE2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0F6019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（二）联合体</w:t>
      </w:r>
    </w:p>
    <w:p w14:paraId="7033F04C">
      <w:pPr>
        <w:spacing w:line="54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本项目不接受联合体磋商。</w:t>
      </w:r>
    </w:p>
    <w:p w14:paraId="76436CD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（三）磋商有效期：响应文件及有关承诺文件有效期为提交响应文件截止时间起90天。</w:t>
      </w:r>
    </w:p>
    <w:p w14:paraId="055F126D">
      <w:pPr>
        <w:spacing w:line="540" w:lineRule="exact"/>
        <w:ind w:firstLine="480" w:firstLineChars="200"/>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（四）</w:t>
      </w:r>
      <w:r>
        <w:rPr>
          <w:rFonts w:hint="eastAsia" w:ascii="Times New Roman" w:hAnsi="Times New Roman" w:eastAsia="宋体" w:cs="宋体"/>
          <w:sz w:val="24"/>
          <w:szCs w:val="24"/>
          <w:highlight w:val="none"/>
        </w:rPr>
        <w:t>磋商保证金：</w:t>
      </w:r>
    </w:p>
    <w:p w14:paraId="25DBC70F">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1.供应商提交保证金金额和方式详见本文件第一篇“五、磋商保证金”；</w:t>
      </w:r>
    </w:p>
    <w:p w14:paraId="4275F46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2.发生以下情况之一者，磋商保证金不予退还：</w:t>
      </w:r>
    </w:p>
    <w:p w14:paraId="696D09AE">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2.1 供应商在提交响应文件截止时间后撤回响应文件的；</w:t>
      </w:r>
    </w:p>
    <w:p w14:paraId="6EFF184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2.2 供应商在响应文件中提供虚假材料的；</w:t>
      </w:r>
    </w:p>
    <w:p w14:paraId="2EE15B6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2.3 除因不可抗力或竞争性磋商文件认可的情形以外，成交供应商不与采购人签订合同的；</w:t>
      </w:r>
    </w:p>
    <w:p w14:paraId="58C2156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2.4 供应商与采购人、其他供应商或者采购代理机构恶意串通的；</w:t>
      </w:r>
    </w:p>
    <w:p w14:paraId="26F89126">
      <w:pPr>
        <w:spacing w:line="540" w:lineRule="exact"/>
        <w:ind w:firstLine="480" w:firstLineChars="200"/>
        <w:rPr>
          <w:rFonts w:ascii="Times New Roman" w:hAnsi="Times New Roman" w:eastAsia="宋体" w:cs="宋体"/>
          <w:bCs/>
          <w:sz w:val="24"/>
          <w:szCs w:val="24"/>
          <w:highlight w:val="none"/>
        </w:rPr>
      </w:pPr>
      <w:r>
        <w:rPr>
          <w:rFonts w:hint="eastAsia" w:ascii="Times New Roman" w:hAnsi="Times New Roman" w:eastAsia="宋体" w:cs="宋体"/>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01D4E7BE">
      <w:pPr>
        <w:spacing w:line="540" w:lineRule="exact"/>
        <w:ind w:firstLine="480" w:firstLineChars="200"/>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（五）修正错误</w:t>
      </w:r>
    </w:p>
    <w:p w14:paraId="1ADFFCEA">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1.若供应商所递交的响应文件或最后报价中的价格出现大写金额和小写金额不一致的错误，以大写金额修正为准。</w:t>
      </w:r>
    </w:p>
    <w:p w14:paraId="644B0E35">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834AC06">
      <w:pPr>
        <w:pStyle w:val="6"/>
        <w:spacing w:before="0" w:after="0" w:line="540" w:lineRule="exact"/>
        <w:ind w:firstLine="480" w:firstLineChars="200"/>
        <w:rPr>
          <w:rFonts w:ascii="Times New Roman" w:hAnsi="Times New Roman" w:eastAsia="宋体" w:cs="宋体"/>
          <w:b w:val="0"/>
          <w:bCs/>
          <w:sz w:val="24"/>
          <w:szCs w:val="24"/>
          <w:highlight w:val="none"/>
        </w:rPr>
      </w:pPr>
      <w:bookmarkStart w:id="153" w:name="_Toc30702"/>
      <w:bookmarkStart w:id="154" w:name="_Toc23059"/>
      <w:r>
        <w:rPr>
          <w:rFonts w:hint="eastAsia" w:ascii="Times New Roman" w:hAnsi="Times New Roman" w:eastAsia="宋体" w:cs="宋体"/>
          <w:b w:val="0"/>
          <w:bCs/>
          <w:sz w:val="24"/>
          <w:szCs w:val="24"/>
          <w:highlight w:val="none"/>
        </w:rPr>
        <w:t>（六）提交响应文件的份数和签署</w:t>
      </w:r>
      <w:bookmarkEnd w:id="153"/>
      <w:bookmarkEnd w:id="154"/>
    </w:p>
    <w:p w14:paraId="1C1C84AC">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1.响应文件一式三份，其中正本一份，副本一份，电子文档一份（推荐采用U盘为电子文档载体）；副本可为正本的复印件，应与正本一致，如出现不一致情况以正本为准。</w:t>
      </w:r>
    </w:p>
    <w:p w14:paraId="1D1CFADA">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2.在响应文件正本中，竞争性磋商文件第七篇响应文件编制要求中规定签字、盖章的地方必须按其规定签字、盖章。</w:t>
      </w:r>
    </w:p>
    <w:p w14:paraId="59C52A7D">
      <w:pPr>
        <w:pStyle w:val="6"/>
        <w:spacing w:before="0" w:after="0" w:line="540" w:lineRule="exact"/>
        <w:ind w:firstLine="480" w:firstLineChars="200"/>
        <w:rPr>
          <w:rFonts w:ascii="Times New Roman" w:hAnsi="Times New Roman" w:eastAsia="宋体" w:cs="宋体"/>
          <w:b w:val="0"/>
          <w:bCs/>
          <w:sz w:val="24"/>
          <w:szCs w:val="24"/>
          <w:highlight w:val="none"/>
        </w:rPr>
      </w:pPr>
      <w:bookmarkStart w:id="155" w:name="_Toc28184"/>
      <w:bookmarkStart w:id="156" w:name="_Toc17960"/>
      <w:r>
        <w:rPr>
          <w:rFonts w:hint="eastAsia" w:ascii="Times New Roman" w:hAnsi="Times New Roman" w:eastAsia="宋体" w:cs="宋体"/>
          <w:b w:val="0"/>
          <w:bCs/>
          <w:sz w:val="24"/>
          <w:szCs w:val="24"/>
          <w:highlight w:val="none"/>
        </w:rPr>
        <w:t>（七）响应文件的递交</w:t>
      </w:r>
      <w:bookmarkEnd w:id="155"/>
      <w:bookmarkEnd w:id="156"/>
    </w:p>
    <w:p w14:paraId="308B764F">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3A60F25F">
      <w:pPr>
        <w:pStyle w:val="6"/>
        <w:spacing w:before="0" w:after="0" w:line="540" w:lineRule="exact"/>
        <w:ind w:firstLine="480" w:firstLineChars="200"/>
        <w:rPr>
          <w:rFonts w:ascii="Times New Roman" w:hAnsi="Times New Roman" w:eastAsia="宋体" w:cs="宋体"/>
          <w:b w:val="0"/>
          <w:bCs/>
          <w:sz w:val="24"/>
          <w:szCs w:val="24"/>
          <w:highlight w:val="none"/>
        </w:rPr>
      </w:pPr>
      <w:bookmarkStart w:id="157" w:name="_Toc14105"/>
      <w:bookmarkStart w:id="158" w:name="_Toc26741"/>
      <w:r>
        <w:rPr>
          <w:rFonts w:hint="eastAsia" w:ascii="Times New Roman" w:hAnsi="Times New Roman" w:eastAsia="宋体" w:cs="宋体"/>
          <w:b w:val="0"/>
          <w:bCs/>
          <w:sz w:val="24"/>
          <w:szCs w:val="24"/>
          <w:highlight w:val="none"/>
        </w:rPr>
        <w:t>（八）供应商参与人员</w:t>
      </w:r>
      <w:bookmarkEnd w:id="157"/>
      <w:bookmarkEnd w:id="158"/>
    </w:p>
    <w:p w14:paraId="30ABFF59">
      <w:pPr>
        <w:snapToGrid w:val="0"/>
        <w:spacing w:line="540" w:lineRule="exact"/>
        <w:ind w:firstLine="480" w:firstLineChars="200"/>
        <w:rPr>
          <w:rFonts w:ascii="Times New Roman" w:hAnsi="Times New Roman" w:eastAsia="宋体" w:cs="宋体"/>
          <w:sz w:val="36"/>
          <w:szCs w:val="30"/>
          <w:highlight w:val="none"/>
        </w:rPr>
      </w:pPr>
      <w:r>
        <w:rPr>
          <w:rFonts w:hint="eastAsia" w:ascii="Times New Roman" w:hAnsi="Times New Roman" w:eastAsia="宋体" w:cs="宋体"/>
          <w:sz w:val="24"/>
          <w:szCs w:val="24"/>
          <w:highlight w:val="none"/>
        </w:rPr>
        <w:t>各个供应商应当派1-2名代表参与磋商，至少1人应为法定代表人（或其授权代表）或自然人（供应商为自然人）。</w:t>
      </w:r>
    </w:p>
    <w:bookmarkEnd w:id="137"/>
    <w:p w14:paraId="76F62463">
      <w:pPr>
        <w:pStyle w:val="6"/>
        <w:spacing w:before="0" w:after="0" w:line="540" w:lineRule="exact"/>
        <w:ind w:firstLine="482" w:firstLineChars="200"/>
        <w:rPr>
          <w:rFonts w:ascii="Times New Roman" w:hAnsi="Times New Roman" w:eastAsia="宋体" w:cs="宋体"/>
          <w:sz w:val="24"/>
          <w:szCs w:val="24"/>
          <w:highlight w:val="none"/>
        </w:rPr>
      </w:pPr>
      <w:bookmarkStart w:id="159" w:name="_Toc11725"/>
      <w:bookmarkStart w:id="160" w:name="_Toc25983"/>
      <w:bookmarkStart w:id="161" w:name="_Toc6619"/>
      <w:r>
        <w:rPr>
          <w:rFonts w:hint="eastAsia" w:ascii="Times New Roman" w:hAnsi="Times New Roman" w:eastAsia="宋体" w:cs="宋体"/>
          <w:sz w:val="24"/>
          <w:szCs w:val="24"/>
          <w:highlight w:val="none"/>
        </w:rPr>
        <w:t>四、成交供应商的确认和变更</w:t>
      </w:r>
      <w:bookmarkEnd w:id="159"/>
      <w:bookmarkEnd w:id="160"/>
      <w:bookmarkEnd w:id="161"/>
    </w:p>
    <w:p w14:paraId="43BA6F6C">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（一）成交供应商的确认</w:t>
      </w:r>
    </w:p>
    <w:p w14:paraId="1826B3B2">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61A1D4C">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（二）成交供应商的变更</w:t>
      </w:r>
    </w:p>
    <w:p w14:paraId="034FB73B">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6FE6E896">
      <w:pPr>
        <w:pStyle w:val="6"/>
        <w:spacing w:before="0" w:after="0" w:line="540" w:lineRule="exact"/>
        <w:ind w:firstLine="482" w:firstLineChars="200"/>
        <w:rPr>
          <w:rFonts w:ascii="Times New Roman" w:hAnsi="Times New Roman" w:eastAsia="宋体" w:cs="宋体"/>
          <w:sz w:val="24"/>
          <w:szCs w:val="24"/>
          <w:highlight w:val="none"/>
        </w:rPr>
      </w:pPr>
      <w:bookmarkStart w:id="162" w:name="_Toc8056"/>
      <w:bookmarkStart w:id="163" w:name="_Toc20130557"/>
      <w:bookmarkStart w:id="164" w:name="_Toc28983"/>
      <w:bookmarkStart w:id="165" w:name="_Toc4470"/>
      <w:r>
        <w:rPr>
          <w:rFonts w:hint="eastAsia" w:ascii="Times New Roman" w:hAnsi="Times New Roman" w:eastAsia="宋体" w:cs="宋体"/>
          <w:sz w:val="24"/>
          <w:szCs w:val="24"/>
          <w:highlight w:val="none"/>
        </w:rPr>
        <w:t>五、成交通知</w:t>
      </w:r>
      <w:bookmarkEnd w:id="162"/>
      <w:bookmarkEnd w:id="163"/>
      <w:bookmarkEnd w:id="164"/>
      <w:bookmarkEnd w:id="165"/>
    </w:p>
    <w:p w14:paraId="6453475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（一）成交供应商确定后，采购人或采购代理机构将在“重庆市经济和信息化委员会网”（https://jjxxw.cq.gov.cn/）上发布成交结果公告。</w:t>
      </w:r>
    </w:p>
    <w:p w14:paraId="6632A6B1">
      <w:pPr>
        <w:spacing w:line="540" w:lineRule="exact"/>
        <w:ind w:firstLine="570"/>
        <w:rPr>
          <w:rFonts w:ascii="Times New Roman" w:hAnsi="Times New Roman" w:eastAsia="宋体" w:cs="宋体"/>
          <w:sz w:val="24"/>
          <w:szCs w:val="24"/>
          <w:highlight w:val="none"/>
        </w:rPr>
      </w:pPr>
      <w:bookmarkStart w:id="166" w:name="_Toc20130558"/>
      <w:r>
        <w:rPr>
          <w:rFonts w:hint="eastAsia" w:ascii="Times New Roman" w:hAnsi="Times New Roman" w:eastAsia="宋体" w:cs="宋体"/>
          <w:sz w:val="24"/>
          <w:szCs w:val="24"/>
          <w:highlight w:val="none"/>
        </w:rPr>
        <w:t>（二）结果公告发出同时，采购代理机构将以书面形式发出《成交通知书》。《成交通知书》一经发出即发生法律效力。</w:t>
      </w:r>
    </w:p>
    <w:p w14:paraId="6AA6630D">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（三）《成交通知书》将作为签订合同的依据。</w:t>
      </w:r>
    </w:p>
    <w:p w14:paraId="577ED504">
      <w:pPr>
        <w:pStyle w:val="6"/>
        <w:spacing w:before="0" w:after="0" w:line="540" w:lineRule="exact"/>
        <w:ind w:firstLine="482" w:firstLineChars="200"/>
        <w:rPr>
          <w:rFonts w:ascii="Times New Roman" w:hAnsi="Times New Roman" w:eastAsia="宋体" w:cs="宋体"/>
          <w:sz w:val="24"/>
          <w:szCs w:val="24"/>
          <w:highlight w:val="none"/>
        </w:rPr>
      </w:pPr>
      <w:bookmarkStart w:id="167" w:name="_Toc29197"/>
      <w:bookmarkStart w:id="168" w:name="_Toc2451"/>
      <w:bookmarkStart w:id="169" w:name="_Toc32622"/>
      <w:r>
        <w:rPr>
          <w:rFonts w:hint="eastAsia" w:ascii="Times New Roman" w:hAnsi="Times New Roman" w:eastAsia="宋体" w:cs="宋体"/>
          <w:sz w:val="24"/>
          <w:szCs w:val="24"/>
          <w:highlight w:val="none"/>
        </w:rPr>
        <w:t>六、关于质疑和投诉</w:t>
      </w:r>
      <w:bookmarkEnd w:id="166"/>
      <w:bookmarkEnd w:id="167"/>
      <w:bookmarkEnd w:id="168"/>
      <w:bookmarkEnd w:id="169"/>
    </w:p>
    <w:p w14:paraId="4C148011">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（一）质疑</w:t>
      </w:r>
    </w:p>
    <w:p w14:paraId="1E4B6F7A">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供应商认为采购文件、采购过程和成交结果使自己的权益</w:t>
      </w:r>
      <w:r>
        <w:rPr>
          <w:rFonts w:hint="eastAsia" w:ascii="Times New Roman" w:hAnsi="Times New Roman" w:cs="宋体"/>
          <w:sz w:val="24"/>
          <w:szCs w:val="24"/>
          <w:highlight w:val="none"/>
          <w:lang w:val="en-US" w:eastAsia="zh-CN"/>
        </w:rPr>
        <w:t>受到</w:t>
      </w:r>
      <w:bookmarkStart w:id="249" w:name="_GoBack"/>
      <w:bookmarkEnd w:id="249"/>
      <w:r>
        <w:rPr>
          <w:rFonts w:hint="eastAsia" w:ascii="Times New Roman" w:hAnsi="Times New Roman" w:eastAsia="宋体" w:cs="宋体"/>
          <w:sz w:val="24"/>
          <w:szCs w:val="24"/>
          <w:highlight w:val="none"/>
        </w:rPr>
        <w:t>伤害的，可向采购人或采购代理机构以书面形式提出质疑。</w:t>
      </w:r>
    </w:p>
    <w:p w14:paraId="52100BE6">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提出质疑的应当是参与所质疑项目采购活动的供应商。 </w:t>
      </w:r>
    </w:p>
    <w:p w14:paraId="4D0CB3CC">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1.质疑时限、内容</w:t>
      </w:r>
    </w:p>
    <w:p w14:paraId="06D77D12">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61870DDA">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1.2供应商提出质疑应当提交质疑函和必要的证明材料，质疑函应当包括下列内容：</w:t>
      </w:r>
    </w:p>
    <w:p w14:paraId="1C729BC5">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1.2.1供应商的姓名或者名称、地址、邮编、联系人及联系电话；</w:t>
      </w:r>
    </w:p>
    <w:p w14:paraId="4C6D2403">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1.2.2质疑项目的名称、项目号以及采购执行编号；</w:t>
      </w:r>
    </w:p>
    <w:p w14:paraId="257973F0">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1.2.3具体、明确的质疑事项和与质疑事项相关的请求；</w:t>
      </w:r>
    </w:p>
    <w:p w14:paraId="62681498">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1.2.4事实依据；</w:t>
      </w:r>
    </w:p>
    <w:p w14:paraId="6870364B">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1.2.5必要的法律依据；</w:t>
      </w:r>
    </w:p>
    <w:p w14:paraId="4B91473D">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1.2.6提出质疑的日期；</w:t>
      </w:r>
    </w:p>
    <w:p w14:paraId="0460A0F0">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1.2.7营业执照（或事业单位法人证书，或个体工商户营业执照或有效的自然人身份证明）复印件；</w:t>
      </w:r>
    </w:p>
    <w:p w14:paraId="05CCB9FB">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1.2.8法定代表人授权委托书原件、法定代表人身份证复印件和其授权代表的身份证复印件（供应商为自然人的提供自然人身份证复印件）；</w:t>
      </w:r>
    </w:p>
    <w:p w14:paraId="343AB594">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1.3供应商为自然人的，质疑函应当由本人签字；供应商为法人或者其他组织的，质疑函应当由法定代表人、主要负责人，或者其授权代表签字或者盖章，并加盖公章。</w:t>
      </w:r>
    </w:p>
    <w:p w14:paraId="1FC187FF">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2.质疑答复</w:t>
      </w:r>
    </w:p>
    <w:p w14:paraId="48B61446">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采购人、采购代理机构应当在收到供应商的书面质疑后七个工作日内作出答复，并以书面形式通知质疑供应商和其他有关供应商。</w:t>
      </w:r>
    </w:p>
    <w:p w14:paraId="27B617D0">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3.其他</w:t>
      </w:r>
    </w:p>
    <w:p w14:paraId="7FC9B7B0">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3.1供应商应按照《政府采购质疑和投诉办法》（财政部令第94号）及相关法律法规要求，在法定质疑期内一次性提出针对同一采购程序环节的质疑。</w:t>
      </w:r>
    </w:p>
    <w:p w14:paraId="051E597C">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3.2质疑函范本可在财政部门户网站和中国政府采购网下载。</w:t>
      </w:r>
    </w:p>
    <w:p w14:paraId="1411EE99">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（二）投诉</w:t>
      </w:r>
    </w:p>
    <w:p w14:paraId="490C5517">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73A69A74">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53C58ABD">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AB8FD0C">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1ADAEA3">
      <w:pPr>
        <w:pStyle w:val="6"/>
        <w:spacing w:before="0" w:after="0" w:line="540" w:lineRule="exact"/>
        <w:ind w:firstLine="482" w:firstLineChars="200"/>
        <w:rPr>
          <w:rFonts w:ascii="Times New Roman" w:hAnsi="Times New Roman" w:eastAsia="宋体" w:cs="宋体"/>
          <w:sz w:val="24"/>
          <w:szCs w:val="24"/>
          <w:highlight w:val="none"/>
        </w:rPr>
      </w:pPr>
      <w:bookmarkStart w:id="170" w:name="_Toc32126"/>
      <w:bookmarkStart w:id="171" w:name="_Toc23003"/>
      <w:bookmarkStart w:id="172" w:name="_Toc20130559"/>
      <w:bookmarkStart w:id="173" w:name="_Toc10985"/>
      <w:r>
        <w:rPr>
          <w:rFonts w:hint="eastAsia" w:ascii="Times New Roman" w:hAnsi="Times New Roman" w:eastAsia="宋体" w:cs="宋体"/>
          <w:sz w:val="24"/>
          <w:szCs w:val="24"/>
          <w:highlight w:val="none"/>
        </w:rPr>
        <w:t>七、采购代理服务费</w:t>
      </w:r>
      <w:bookmarkEnd w:id="170"/>
      <w:bookmarkEnd w:id="171"/>
      <w:bookmarkEnd w:id="172"/>
      <w:bookmarkEnd w:id="173"/>
    </w:p>
    <w:p w14:paraId="46C9E22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（一）供应商成交后</w:t>
      </w:r>
      <w:r>
        <w:rPr>
          <w:rFonts w:hint="eastAsia" w:ascii="Times New Roman" w:hAnsi="Times New Roman" w:eastAsia="宋体" w:cs="宋体"/>
          <w:sz w:val="24"/>
          <w:highlight w:val="none"/>
        </w:rPr>
        <w:t>向采购代理机构缴纳</w:t>
      </w:r>
      <w:r>
        <w:rPr>
          <w:rFonts w:hint="eastAsia" w:ascii="Times New Roman" w:hAnsi="Times New Roman" w:eastAsia="宋体" w:cs="宋体"/>
          <w:sz w:val="24"/>
          <w:szCs w:val="24"/>
          <w:highlight w:val="none"/>
        </w:rPr>
        <w:t>采购</w:t>
      </w:r>
      <w:r>
        <w:rPr>
          <w:rFonts w:hint="eastAsia" w:ascii="Times New Roman" w:hAnsi="Times New Roman" w:eastAsia="宋体" w:cs="宋体"/>
          <w:sz w:val="24"/>
          <w:highlight w:val="none"/>
        </w:rPr>
        <w:t>代理服务费的，</w:t>
      </w:r>
      <w:r>
        <w:rPr>
          <w:rFonts w:hint="eastAsia" w:ascii="Times New Roman" w:hAnsi="Times New Roman" w:eastAsia="宋体" w:cs="宋体"/>
          <w:sz w:val="24"/>
          <w:szCs w:val="24"/>
          <w:highlight w:val="none"/>
        </w:rPr>
        <w:t>采购</w:t>
      </w:r>
      <w:r>
        <w:rPr>
          <w:rFonts w:hint="eastAsia" w:ascii="Times New Roman" w:hAnsi="Times New Roman" w:eastAsia="宋体" w:cs="宋体"/>
          <w:sz w:val="24"/>
          <w:highlight w:val="none"/>
        </w:rPr>
        <w:t>代理服务费的收取标准按照以下服务类标准执行。</w:t>
      </w:r>
    </w:p>
    <w:tbl>
      <w:tblPr>
        <w:tblStyle w:val="61"/>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1893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78" w:type="dxa"/>
          </w:tcPr>
          <w:p w14:paraId="1B7BBC19">
            <w:pPr>
              <w:spacing w:line="240" w:lineRule="atLeast"/>
              <w:jc w:val="center"/>
              <w:rPr>
                <w:rFonts w:ascii="Times New Roman" w:hAnsi="Times New Roman" w:eastAsia="宋体" w:cs="宋体"/>
                <w:sz w:val="21"/>
                <w:szCs w:val="21"/>
                <w:highlight w:val="none"/>
              </w:rPr>
            </w:pPr>
            <w:bookmarkStart w:id="174" w:name="_Toc20130560"/>
            <w:bookmarkStart w:id="175" w:name="_Toc2863475"/>
          </w:p>
          <w:p w14:paraId="4ED51CBE">
            <w:pPr>
              <w:spacing w:line="240" w:lineRule="atLeas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中标金额（万元）</w:t>
            </w:r>
          </w:p>
          <w:p w14:paraId="0BB019D9">
            <w:pPr>
              <w:spacing w:line="240" w:lineRule="atLeast"/>
              <w:jc w:val="righ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招标类型</w:t>
            </w:r>
          </w:p>
        </w:tc>
        <w:tc>
          <w:tcPr>
            <w:tcW w:w="1866" w:type="dxa"/>
            <w:vAlign w:val="center"/>
          </w:tcPr>
          <w:p w14:paraId="1E3456B9">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货物招标</w:t>
            </w:r>
          </w:p>
        </w:tc>
        <w:tc>
          <w:tcPr>
            <w:tcW w:w="1852" w:type="dxa"/>
            <w:vAlign w:val="center"/>
          </w:tcPr>
          <w:p w14:paraId="7B1C72EF">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服务招标</w:t>
            </w:r>
          </w:p>
        </w:tc>
        <w:tc>
          <w:tcPr>
            <w:tcW w:w="1787" w:type="dxa"/>
            <w:vAlign w:val="center"/>
          </w:tcPr>
          <w:p w14:paraId="12B1A54F">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工程招标</w:t>
            </w:r>
          </w:p>
        </w:tc>
      </w:tr>
      <w:tr w14:paraId="21F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78" w:type="dxa"/>
            <w:vAlign w:val="center"/>
          </w:tcPr>
          <w:p w14:paraId="597308F1">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100及以下</w:t>
            </w:r>
          </w:p>
        </w:tc>
        <w:tc>
          <w:tcPr>
            <w:tcW w:w="1866" w:type="dxa"/>
            <w:vAlign w:val="center"/>
          </w:tcPr>
          <w:p w14:paraId="386215A8">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1.5%</w:t>
            </w:r>
          </w:p>
        </w:tc>
        <w:tc>
          <w:tcPr>
            <w:tcW w:w="1852" w:type="dxa"/>
            <w:vAlign w:val="center"/>
          </w:tcPr>
          <w:p w14:paraId="46FBF79D">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1.5%</w:t>
            </w:r>
          </w:p>
        </w:tc>
        <w:tc>
          <w:tcPr>
            <w:tcW w:w="1787" w:type="dxa"/>
            <w:vAlign w:val="center"/>
          </w:tcPr>
          <w:p w14:paraId="77B69F0E">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w:t>
            </w:r>
          </w:p>
        </w:tc>
      </w:tr>
      <w:tr w14:paraId="3E9C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19B58452">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100-500（含500）</w:t>
            </w:r>
          </w:p>
        </w:tc>
        <w:tc>
          <w:tcPr>
            <w:tcW w:w="1866" w:type="dxa"/>
            <w:vAlign w:val="center"/>
          </w:tcPr>
          <w:p w14:paraId="54D90A15">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1.1%</w:t>
            </w:r>
          </w:p>
        </w:tc>
        <w:tc>
          <w:tcPr>
            <w:tcW w:w="1852" w:type="dxa"/>
            <w:vAlign w:val="center"/>
          </w:tcPr>
          <w:p w14:paraId="29C5D679">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0.8%</w:t>
            </w:r>
          </w:p>
        </w:tc>
        <w:tc>
          <w:tcPr>
            <w:tcW w:w="1787" w:type="dxa"/>
            <w:vAlign w:val="center"/>
          </w:tcPr>
          <w:p w14:paraId="24CA5040">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0.7%</w:t>
            </w:r>
          </w:p>
        </w:tc>
      </w:tr>
      <w:tr w14:paraId="0464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47A8B942">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500-1000（含1000）</w:t>
            </w:r>
          </w:p>
        </w:tc>
        <w:tc>
          <w:tcPr>
            <w:tcW w:w="1866" w:type="dxa"/>
            <w:vAlign w:val="center"/>
          </w:tcPr>
          <w:p w14:paraId="62DC42F7">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0.8%</w:t>
            </w:r>
          </w:p>
        </w:tc>
        <w:tc>
          <w:tcPr>
            <w:tcW w:w="1852" w:type="dxa"/>
            <w:vAlign w:val="center"/>
          </w:tcPr>
          <w:p w14:paraId="35DCB88B">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0.45%</w:t>
            </w:r>
          </w:p>
        </w:tc>
        <w:tc>
          <w:tcPr>
            <w:tcW w:w="1787" w:type="dxa"/>
            <w:vAlign w:val="center"/>
          </w:tcPr>
          <w:p w14:paraId="1D097F21">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0.55%</w:t>
            </w:r>
          </w:p>
        </w:tc>
      </w:tr>
      <w:tr w14:paraId="09F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8" w:type="dxa"/>
            <w:vAlign w:val="center"/>
          </w:tcPr>
          <w:p w14:paraId="702110A2">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1000-5000（含5000）</w:t>
            </w:r>
          </w:p>
        </w:tc>
        <w:tc>
          <w:tcPr>
            <w:tcW w:w="1866" w:type="dxa"/>
            <w:vAlign w:val="center"/>
          </w:tcPr>
          <w:p w14:paraId="6F690436">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0.5%</w:t>
            </w:r>
          </w:p>
        </w:tc>
        <w:tc>
          <w:tcPr>
            <w:tcW w:w="1852" w:type="dxa"/>
            <w:vAlign w:val="center"/>
          </w:tcPr>
          <w:p w14:paraId="73251BE7">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0.25%</w:t>
            </w:r>
          </w:p>
        </w:tc>
        <w:tc>
          <w:tcPr>
            <w:tcW w:w="1787" w:type="dxa"/>
            <w:vAlign w:val="center"/>
          </w:tcPr>
          <w:p w14:paraId="46F048C0">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0.35%</w:t>
            </w:r>
          </w:p>
        </w:tc>
      </w:tr>
    </w:tbl>
    <w:p w14:paraId="3B14A6FB">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注：采购代理服务收费按差额定率累进法计算。采购代理服务费按上标准计算出不足3500元的，按3500元记取。</w:t>
      </w:r>
    </w:p>
    <w:p w14:paraId="08880D3A">
      <w:pPr>
        <w:pStyle w:val="6"/>
        <w:spacing w:before="0" w:after="0" w:line="540" w:lineRule="exact"/>
        <w:ind w:firstLine="482" w:firstLineChars="200"/>
        <w:rPr>
          <w:rFonts w:ascii="Times New Roman" w:hAnsi="Times New Roman" w:eastAsia="宋体" w:cs="宋体"/>
          <w:sz w:val="24"/>
          <w:szCs w:val="24"/>
          <w:highlight w:val="none"/>
        </w:rPr>
      </w:pPr>
      <w:bookmarkStart w:id="176" w:name="_Toc13702"/>
      <w:bookmarkStart w:id="177" w:name="_Toc20130561"/>
      <w:bookmarkStart w:id="178" w:name="_Toc9166"/>
      <w:bookmarkStart w:id="179" w:name="_Toc28893"/>
      <w:r>
        <w:rPr>
          <w:rFonts w:hint="eastAsia" w:ascii="Times New Roman" w:hAnsi="Times New Roman" w:eastAsia="宋体" w:cs="宋体"/>
          <w:sz w:val="24"/>
          <w:szCs w:val="24"/>
          <w:highlight w:val="none"/>
        </w:rPr>
        <w:t>八、签订合同</w:t>
      </w:r>
      <w:bookmarkEnd w:id="176"/>
      <w:bookmarkEnd w:id="177"/>
      <w:bookmarkEnd w:id="178"/>
      <w:bookmarkEnd w:id="179"/>
    </w:p>
    <w:p w14:paraId="1008B450">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3F5010F7">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（二）竞争性磋商文件、供应商的响应文件及澄清文件等，均为签订合同的依据。</w:t>
      </w:r>
    </w:p>
    <w:p w14:paraId="22A9698D">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（三）如成交供应商放弃成交项目或在签订合同时擅自改变成交状态的，采购人将按照相关法律法规处理。</w:t>
      </w:r>
    </w:p>
    <w:p w14:paraId="6270A2F5">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（四）合同生效条款由供需双方约定，法律、行政法规规定应当办理批准、登记等手续后生效的合同，依照其规定。</w:t>
      </w:r>
    </w:p>
    <w:p w14:paraId="18661B57">
      <w:pPr>
        <w:pStyle w:val="70"/>
        <w:spacing w:line="540" w:lineRule="exact"/>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（五）除不可抗力等因素外，成交通知书发出后，采购人改变成交结果，或者成交供应商拒绝签订政府采购合同的，应当承担相应的法律责任。</w:t>
      </w:r>
    </w:p>
    <w:bookmarkEnd w:id="174"/>
    <w:bookmarkEnd w:id="175"/>
    <w:p w14:paraId="4502A866">
      <w:pPr>
        <w:pStyle w:val="70"/>
        <w:spacing w:line="500" w:lineRule="exact"/>
        <w:rPr>
          <w:rFonts w:ascii="Times New Roman" w:hAnsi="Times New Roman" w:eastAsia="宋体" w:cs="宋体"/>
          <w:color w:val="auto"/>
          <w:szCs w:val="24"/>
          <w:highlight w:val="none"/>
        </w:rPr>
      </w:pPr>
    </w:p>
    <w:p w14:paraId="652F7F14">
      <w:pPr>
        <w:snapToGrid w:val="0"/>
        <w:spacing w:line="360" w:lineRule="auto"/>
        <w:jc w:val="center"/>
        <w:rPr>
          <w:rFonts w:ascii="Times New Roman" w:hAnsi="Times New Roman" w:eastAsia="宋体" w:cs="宋体"/>
          <w:sz w:val="44"/>
          <w:highlight w:val="none"/>
        </w:rPr>
        <w:sectPr>
          <w:pgSz w:w="11905" w:h="16838"/>
          <w:pgMar w:top="1417" w:right="1417" w:bottom="1417" w:left="1417" w:header="1003" w:footer="986" w:gutter="0"/>
          <w:pgNumType w:fmt="numberInDash"/>
          <w:cols w:space="0" w:num="1"/>
          <w:docGrid w:linePitch="389" w:charSpace="0"/>
        </w:sectPr>
      </w:pPr>
      <w:bookmarkStart w:id="180" w:name="_Toc12789072"/>
    </w:p>
    <w:bookmarkEnd w:id="180"/>
    <w:p w14:paraId="3649A15E">
      <w:pPr>
        <w:pStyle w:val="5"/>
        <w:pageBreakBefore/>
        <w:spacing w:line="360" w:lineRule="auto"/>
        <w:jc w:val="center"/>
        <w:rPr>
          <w:rFonts w:ascii="Times New Roman" w:hAnsi="Times New Roman" w:eastAsia="宋体" w:cs="宋体"/>
          <w:sz w:val="32"/>
          <w:szCs w:val="32"/>
          <w:highlight w:val="none"/>
        </w:rPr>
      </w:pPr>
      <w:bookmarkStart w:id="181" w:name="_Toc8292"/>
      <w:bookmarkStart w:id="182" w:name="_Toc19857"/>
      <w:bookmarkStart w:id="183" w:name="_Toc23764521"/>
      <w:r>
        <w:rPr>
          <w:rFonts w:hint="eastAsia" w:ascii="Times New Roman" w:hAnsi="Times New Roman" w:eastAsia="宋体" w:cs="宋体"/>
          <w:sz w:val="32"/>
          <w:szCs w:val="32"/>
          <w:highlight w:val="none"/>
        </w:rPr>
        <w:t>第六篇  合同草案条款</w:t>
      </w:r>
      <w:bookmarkEnd w:id="181"/>
      <w:bookmarkEnd w:id="182"/>
    </w:p>
    <w:p w14:paraId="674643DE">
      <w:pPr>
        <w:pStyle w:val="6"/>
        <w:spacing w:before="0" w:after="0" w:line="360" w:lineRule="auto"/>
        <w:ind w:firstLine="482" w:firstLineChars="200"/>
        <w:rPr>
          <w:rFonts w:ascii="Times New Roman" w:hAnsi="Times New Roman" w:eastAsia="宋体" w:cs="宋体"/>
          <w:sz w:val="24"/>
          <w:szCs w:val="24"/>
          <w:highlight w:val="none"/>
        </w:rPr>
      </w:pPr>
      <w:bookmarkStart w:id="184" w:name="_Hlt41879464"/>
      <w:bookmarkEnd w:id="184"/>
      <w:bookmarkStart w:id="185" w:name="_Toc16324"/>
      <w:bookmarkStart w:id="186" w:name="_Toc508007737"/>
      <w:bookmarkStart w:id="187" w:name="_Toc285722712"/>
      <w:bookmarkStart w:id="188" w:name="_Toc15310"/>
      <w:bookmarkStart w:id="189" w:name="_Toc277084870"/>
      <w:bookmarkStart w:id="190" w:name="_Toc78194465"/>
      <w:r>
        <w:rPr>
          <w:rFonts w:hint="eastAsia" w:ascii="Times New Roman" w:hAnsi="Times New Roman" w:eastAsia="宋体" w:cs="宋体"/>
          <w:sz w:val="24"/>
          <w:szCs w:val="24"/>
          <w:highlight w:val="none"/>
        </w:rPr>
        <w:t>一、合同主要条款</w:t>
      </w:r>
      <w:bookmarkEnd w:id="185"/>
      <w:bookmarkEnd w:id="186"/>
      <w:bookmarkEnd w:id="187"/>
      <w:bookmarkEnd w:id="188"/>
      <w:bookmarkEnd w:id="189"/>
      <w:bookmarkEnd w:id="190"/>
    </w:p>
    <w:p w14:paraId="01CAD650">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（一）定义</w:t>
      </w:r>
    </w:p>
    <w:p w14:paraId="51229862">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1.甲方（需方）即采购人，是指通过招标采购，接受服务的各级国家机关、事业单位和团体组织。</w:t>
      </w:r>
    </w:p>
    <w:p w14:paraId="4125AE42">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2.乙方（供方）即成交供应商，是指中标后提供服务的自然人、法人及其他组织。</w:t>
      </w:r>
    </w:p>
    <w:p w14:paraId="550C4A54">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3.合同是指由甲乙双方按照采购文件和响应文件的实质性内容，通过协商一致达成的书面协议。</w:t>
      </w:r>
    </w:p>
    <w:p w14:paraId="260197FF">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4.合同价格指以中标价格为依据，在供方全面履行合同义务后，需方应支付给供方的金额。</w:t>
      </w:r>
    </w:p>
    <w:p w14:paraId="74E0BE4D">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（二）服务内容</w:t>
      </w:r>
    </w:p>
    <w:p w14:paraId="1B4D1885">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 xml:space="preserve">合同包括以下服务内容： </w:t>
      </w:r>
    </w:p>
    <w:p w14:paraId="251761BE">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（三）合同价格</w:t>
      </w:r>
    </w:p>
    <w:p w14:paraId="6045232B">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1.合同价格即合同总价。</w:t>
      </w:r>
    </w:p>
    <w:p w14:paraId="5259A7D4">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2.合同价格</w:t>
      </w:r>
      <w:r>
        <w:rPr>
          <w:rFonts w:hint="eastAsia" w:ascii="Times New Roman" w:hAnsi="Times New Roman" w:eastAsia="宋体" w:cs="宋体"/>
          <w:sz w:val="24"/>
          <w:szCs w:val="24"/>
          <w:highlight w:val="none"/>
        </w:rPr>
        <w:t>包括（但不限于）施工费、材料费、运输费（含装卸费）、安装费、调试费、人工费、保险费、税费等所有费用。因乙方供应商自身原因造成漏报、少报皆由其自行承担责任，甲方不再补偿。</w:t>
      </w:r>
    </w:p>
    <w:p w14:paraId="6F637DF0">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3.合同价为不变价。</w:t>
      </w:r>
    </w:p>
    <w:p w14:paraId="4F0CC462">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（四）转包和分包</w:t>
      </w:r>
    </w:p>
    <w:p w14:paraId="664C952F">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1.本合同范围的所有服务工作，应由乙方直接提供，不得转让他人提供。</w:t>
      </w:r>
    </w:p>
    <w:p w14:paraId="6FF5E787">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2.非经甲方书面同意，乙方不得将本合同范围的服务工作全部或部分转包给他人提供。</w:t>
      </w:r>
    </w:p>
    <w:p w14:paraId="7D318853">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3.如有转包和未经甲方同意的分包行为，甲方有权解除合同，没收履约保证金并追究乙方的违约责任。</w:t>
      </w:r>
    </w:p>
    <w:p w14:paraId="679247ED">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bCs/>
          <w:sz w:val="24"/>
          <w:highlight w:val="none"/>
        </w:rPr>
        <w:t>（五）质量保证及售后服务</w:t>
      </w:r>
    </w:p>
    <w:p w14:paraId="36F4F626">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1.乙方应按采购文件规定要求向甲方提供服务。</w:t>
      </w:r>
    </w:p>
    <w:p w14:paraId="765AB280">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2.在服务期内，乙方应对服务质量负责。</w:t>
      </w:r>
    </w:p>
    <w:p w14:paraId="2AE336BE">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3.如甲方要求乙方提供履约保证金的，履约保证金的收取和退还应按本项目采购文件第三篇“项目商务要求”的要求处理。</w:t>
      </w:r>
    </w:p>
    <w:p w14:paraId="630A7CDE">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（六）付款</w:t>
      </w:r>
    </w:p>
    <w:p w14:paraId="6F3F897D">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1.本合同使用货币币制如未作特别说明均为人民币。</w:t>
      </w:r>
    </w:p>
    <w:p w14:paraId="26B0AE44">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2.付款方式：银行转账、现金支票。</w:t>
      </w:r>
    </w:p>
    <w:p w14:paraId="71613877">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3.付款方法：参照本项目采购文件第三篇“项目商务要求”中关于付款方式的约定。</w:t>
      </w:r>
    </w:p>
    <w:p w14:paraId="0A789443">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（七）检查验收</w:t>
      </w:r>
    </w:p>
    <w:p w14:paraId="668C8182">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（八）索赔</w:t>
      </w:r>
    </w:p>
    <w:p w14:paraId="3CEEEA06">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供方对服务与合同要求不符负有责任，并且需方已于规定服务内和质量保证期内提出索赔，供方应按需方同意的下述一种或多种方法解决索赔事宜。</w:t>
      </w:r>
    </w:p>
    <w:p w14:paraId="7CB0F7FF">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（九）知识产权</w:t>
      </w:r>
    </w:p>
    <w:p w14:paraId="3F2B6F55">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7B06699F">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（十）合同争议的解决</w:t>
      </w:r>
    </w:p>
    <w:p w14:paraId="1C6CDA71">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1.当事人友好协商达成一致；</w:t>
      </w:r>
    </w:p>
    <w:p w14:paraId="264C66AD">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2.在60天内当事人协商不能达成协议的，可提请采购人当地仲裁机构仲裁。</w:t>
      </w:r>
    </w:p>
    <w:p w14:paraId="6E377AB4">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（十一）违约责任</w:t>
      </w:r>
    </w:p>
    <w:p w14:paraId="5F397F67">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按《中华人民共和国民法典》、《中华人民共和国政府采购法》有关条款，或由供需双方约定。</w:t>
      </w:r>
    </w:p>
    <w:p w14:paraId="491E99D7">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（十二）合同生效及其它</w:t>
      </w:r>
    </w:p>
    <w:p w14:paraId="239FB374">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1.合同生效及其效力应符合《中华人民共和国民法典》有关规定。</w:t>
      </w:r>
    </w:p>
    <w:p w14:paraId="6889CEB4">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2.合同应经当事人法定代表人或委托代理人签字，加盖双方合同专用章或公章。</w:t>
      </w:r>
    </w:p>
    <w:p w14:paraId="38554086">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3.合同所包括附件，是合同不可分割的一部分，具有同等法法律效力。</w:t>
      </w:r>
    </w:p>
    <w:p w14:paraId="0A2F2548">
      <w:pPr>
        <w:spacing w:line="500" w:lineRule="exact"/>
        <w:jc w:val="center"/>
        <w:rPr>
          <w:rFonts w:ascii="Times New Roman" w:hAnsi="Times New Roman" w:eastAsia="宋体" w:cs="宋体"/>
          <w:bCs/>
          <w:sz w:val="24"/>
          <w:highlight w:val="none"/>
        </w:rPr>
      </w:pPr>
      <w:r>
        <w:rPr>
          <w:rFonts w:hint="eastAsia" w:ascii="Times New Roman" w:hAnsi="Times New Roman" w:eastAsia="宋体" w:cs="宋体"/>
          <w:bCs/>
          <w:sz w:val="24"/>
          <w:highlight w:val="none"/>
        </w:rPr>
        <w:t>4.本合同条件未尽事宜依照《中华人民共和国民法典》，由供需双方共同协商确定。</w:t>
      </w:r>
    </w:p>
    <w:p w14:paraId="1793B158">
      <w:pPr>
        <w:spacing w:line="500" w:lineRule="exact"/>
        <w:jc w:val="center"/>
        <w:rPr>
          <w:rFonts w:ascii="Times New Roman" w:hAnsi="Times New Roman" w:eastAsia="宋体" w:cs="宋体"/>
          <w:b/>
          <w:sz w:val="44"/>
          <w:highlight w:val="none"/>
        </w:rPr>
        <w:sectPr>
          <w:footerReference r:id="rId7" w:type="default"/>
          <w:pgSz w:w="11905" w:h="16838"/>
          <w:pgMar w:top="1417" w:right="1417" w:bottom="1417" w:left="1417" w:header="1003" w:footer="986" w:gutter="0"/>
          <w:pgNumType w:fmt="numberInDash"/>
          <w:cols w:space="0" w:num="1"/>
          <w:docGrid w:linePitch="389" w:charSpace="0"/>
        </w:sectPr>
      </w:pPr>
    </w:p>
    <w:p w14:paraId="27B43042">
      <w:pPr>
        <w:spacing w:line="500" w:lineRule="exact"/>
        <w:rPr>
          <w:rFonts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二、政府采购合同（格式）</w:t>
      </w:r>
    </w:p>
    <w:p w14:paraId="6BEECE45">
      <w:pPr>
        <w:spacing w:line="500" w:lineRule="exact"/>
        <w:jc w:val="center"/>
        <w:rPr>
          <w:rFonts w:ascii="Times New Roman" w:hAnsi="Times New Roman" w:eastAsia="宋体" w:cs="宋体"/>
          <w:b/>
          <w:sz w:val="44"/>
          <w:highlight w:val="none"/>
        </w:rPr>
      </w:pPr>
    </w:p>
    <w:p w14:paraId="48E26FDA">
      <w:pPr>
        <w:spacing w:line="500" w:lineRule="exact"/>
        <w:jc w:val="center"/>
        <w:rPr>
          <w:rFonts w:ascii="Times New Roman" w:hAnsi="Times New Roman" w:eastAsia="宋体" w:cs="宋体"/>
          <w:b/>
          <w:sz w:val="44"/>
          <w:highlight w:val="none"/>
        </w:rPr>
      </w:pPr>
      <w:r>
        <w:rPr>
          <w:rFonts w:hint="eastAsia" w:ascii="Times New Roman" w:hAnsi="Times New Roman" w:eastAsia="宋体" w:cs="宋体"/>
          <w:b/>
          <w:sz w:val="44"/>
          <w:highlight w:val="none"/>
        </w:rPr>
        <w:t>重庆市政府采购合同</w:t>
      </w:r>
    </w:p>
    <w:p w14:paraId="1D8AB9B5">
      <w:pPr>
        <w:spacing w:line="500" w:lineRule="exact"/>
        <w:jc w:val="center"/>
        <w:rPr>
          <w:rFonts w:ascii="Times New Roman" w:hAnsi="Times New Roman" w:eastAsia="宋体" w:cs="宋体"/>
          <w:highlight w:val="none"/>
        </w:rPr>
      </w:pPr>
      <w:r>
        <w:rPr>
          <w:rFonts w:hint="eastAsia" w:ascii="Times New Roman" w:hAnsi="Times New Roman" w:eastAsia="宋体" w:cs="宋体"/>
          <w:highlight w:val="none"/>
        </w:rPr>
        <w:t>（项目号：     ）</w:t>
      </w:r>
    </w:p>
    <w:p w14:paraId="0C7B4723">
      <w:pPr>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甲方（需方）：___________________________      计价单位：____________</w:t>
      </w:r>
    </w:p>
    <w:p w14:paraId="2D146FB8">
      <w:pPr>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乙方（供方）：___________________________      计量单位：_____________</w:t>
      </w:r>
    </w:p>
    <w:p w14:paraId="49855A27">
      <w:pPr>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938"/>
        <w:gridCol w:w="561"/>
        <w:gridCol w:w="676"/>
        <w:gridCol w:w="1081"/>
        <w:gridCol w:w="1486"/>
        <w:gridCol w:w="1494"/>
        <w:gridCol w:w="16"/>
      </w:tblGrid>
      <w:tr w14:paraId="3701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50F9E671">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磋商项目名称</w:t>
            </w:r>
          </w:p>
        </w:tc>
        <w:tc>
          <w:tcPr>
            <w:tcW w:w="938" w:type="dxa"/>
            <w:vAlign w:val="center"/>
          </w:tcPr>
          <w:p w14:paraId="551D12FB">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数量</w:t>
            </w:r>
          </w:p>
        </w:tc>
        <w:tc>
          <w:tcPr>
            <w:tcW w:w="1237" w:type="dxa"/>
            <w:gridSpan w:val="2"/>
            <w:vAlign w:val="center"/>
          </w:tcPr>
          <w:p w14:paraId="76D2ECAB">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综合单价</w:t>
            </w:r>
          </w:p>
        </w:tc>
        <w:tc>
          <w:tcPr>
            <w:tcW w:w="1081" w:type="dxa"/>
            <w:vAlign w:val="center"/>
          </w:tcPr>
          <w:p w14:paraId="20CECD56">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总价</w:t>
            </w:r>
          </w:p>
        </w:tc>
        <w:tc>
          <w:tcPr>
            <w:tcW w:w="1486" w:type="dxa"/>
            <w:vAlign w:val="center"/>
          </w:tcPr>
          <w:p w14:paraId="6C00714E">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服务时间</w:t>
            </w:r>
          </w:p>
        </w:tc>
        <w:tc>
          <w:tcPr>
            <w:tcW w:w="1494" w:type="dxa"/>
            <w:vAlign w:val="center"/>
          </w:tcPr>
          <w:p w14:paraId="3EC8580C">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服务地点</w:t>
            </w:r>
          </w:p>
        </w:tc>
      </w:tr>
      <w:tr w14:paraId="03FB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0C1738CD">
            <w:pPr>
              <w:spacing w:line="360" w:lineRule="exact"/>
              <w:jc w:val="center"/>
              <w:rPr>
                <w:rFonts w:ascii="Times New Roman" w:hAnsi="Times New Roman" w:eastAsia="宋体" w:cs="宋体"/>
                <w:sz w:val="21"/>
                <w:szCs w:val="21"/>
                <w:highlight w:val="none"/>
              </w:rPr>
            </w:pPr>
          </w:p>
        </w:tc>
        <w:tc>
          <w:tcPr>
            <w:tcW w:w="938" w:type="dxa"/>
            <w:vAlign w:val="center"/>
          </w:tcPr>
          <w:p w14:paraId="0BDDB1AB">
            <w:pPr>
              <w:spacing w:line="360" w:lineRule="exact"/>
              <w:jc w:val="center"/>
              <w:rPr>
                <w:rFonts w:ascii="Times New Roman" w:hAnsi="Times New Roman" w:eastAsia="宋体" w:cs="宋体"/>
                <w:sz w:val="21"/>
                <w:szCs w:val="21"/>
                <w:highlight w:val="none"/>
              </w:rPr>
            </w:pPr>
          </w:p>
        </w:tc>
        <w:tc>
          <w:tcPr>
            <w:tcW w:w="1237" w:type="dxa"/>
            <w:gridSpan w:val="2"/>
            <w:vAlign w:val="center"/>
          </w:tcPr>
          <w:p w14:paraId="012B710A">
            <w:pPr>
              <w:spacing w:line="360" w:lineRule="exact"/>
              <w:jc w:val="center"/>
              <w:rPr>
                <w:rFonts w:ascii="Times New Roman" w:hAnsi="Times New Roman" w:eastAsia="宋体" w:cs="宋体"/>
                <w:sz w:val="21"/>
                <w:szCs w:val="21"/>
                <w:highlight w:val="none"/>
              </w:rPr>
            </w:pPr>
          </w:p>
        </w:tc>
        <w:tc>
          <w:tcPr>
            <w:tcW w:w="1081" w:type="dxa"/>
            <w:vAlign w:val="center"/>
          </w:tcPr>
          <w:p w14:paraId="5AE00A49">
            <w:pPr>
              <w:spacing w:line="360" w:lineRule="exact"/>
              <w:jc w:val="center"/>
              <w:rPr>
                <w:rFonts w:ascii="Times New Roman" w:hAnsi="Times New Roman" w:eastAsia="宋体" w:cs="宋体"/>
                <w:sz w:val="21"/>
                <w:szCs w:val="21"/>
                <w:highlight w:val="none"/>
              </w:rPr>
            </w:pPr>
          </w:p>
        </w:tc>
        <w:tc>
          <w:tcPr>
            <w:tcW w:w="1486" w:type="dxa"/>
            <w:vAlign w:val="center"/>
          </w:tcPr>
          <w:p w14:paraId="5D60CBAE">
            <w:pPr>
              <w:spacing w:line="360" w:lineRule="exact"/>
              <w:jc w:val="center"/>
              <w:rPr>
                <w:rFonts w:ascii="Times New Roman" w:hAnsi="Times New Roman" w:eastAsia="宋体" w:cs="宋体"/>
                <w:sz w:val="21"/>
                <w:szCs w:val="21"/>
                <w:highlight w:val="none"/>
              </w:rPr>
            </w:pPr>
          </w:p>
        </w:tc>
        <w:tc>
          <w:tcPr>
            <w:tcW w:w="1494" w:type="dxa"/>
            <w:vAlign w:val="center"/>
          </w:tcPr>
          <w:p w14:paraId="7C194678">
            <w:pPr>
              <w:spacing w:line="360" w:lineRule="exact"/>
              <w:jc w:val="center"/>
              <w:rPr>
                <w:rFonts w:ascii="Times New Roman" w:hAnsi="Times New Roman" w:eastAsia="宋体" w:cs="宋体"/>
                <w:sz w:val="21"/>
                <w:szCs w:val="21"/>
                <w:highlight w:val="none"/>
              </w:rPr>
            </w:pPr>
          </w:p>
        </w:tc>
      </w:tr>
      <w:tr w14:paraId="400C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201930AD">
            <w:pPr>
              <w:spacing w:line="360" w:lineRule="exact"/>
              <w:jc w:val="center"/>
              <w:rPr>
                <w:rFonts w:ascii="Times New Roman" w:hAnsi="Times New Roman" w:eastAsia="宋体" w:cs="宋体"/>
                <w:sz w:val="21"/>
                <w:szCs w:val="21"/>
                <w:highlight w:val="none"/>
              </w:rPr>
            </w:pPr>
          </w:p>
        </w:tc>
        <w:tc>
          <w:tcPr>
            <w:tcW w:w="938" w:type="dxa"/>
            <w:vAlign w:val="center"/>
          </w:tcPr>
          <w:p w14:paraId="2CEB355E">
            <w:pPr>
              <w:spacing w:line="360" w:lineRule="exact"/>
              <w:jc w:val="center"/>
              <w:rPr>
                <w:rFonts w:ascii="Times New Roman" w:hAnsi="Times New Roman" w:eastAsia="宋体" w:cs="宋体"/>
                <w:sz w:val="21"/>
                <w:szCs w:val="21"/>
                <w:highlight w:val="none"/>
              </w:rPr>
            </w:pPr>
          </w:p>
        </w:tc>
        <w:tc>
          <w:tcPr>
            <w:tcW w:w="1237" w:type="dxa"/>
            <w:gridSpan w:val="2"/>
            <w:vAlign w:val="center"/>
          </w:tcPr>
          <w:p w14:paraId="165544E7">
            <w:pPr>
              <w:spacing w:line="360" w:lineRule="exact"/>
              <w:jc w:val="center"/>
              <w:rPr>
                <w:rFonts w:ascii="Times New Roman" w:hAnsi="Times New Roman" w:eastAsia="宋体" w:cs="宋体"/>
                <w:sz w:val="21"/>
                <w:szCs w:val="21"/>
                <w:highlight w:val="none"/>
              </w:rPr>
            </w:pPr>
          </w:p>
        </w:tc>
        <w:tc>
          <w:tcPr>
            <w:tcW w:w="1081" w:type="dxa"/>
            <w:vAlign w:val="center"/>
          </w:tcPr>
          <w:p w14:paraId="45A6195C">
            <w:pPr>
              <w:spacing w:line="360" w:lineRule="exact"/>
              <w:jc w:val="center"/>
              <w:rPr>
                <w:rFonts w:ascii="Times New Roman" w:hAnsi="Times New Roman" w:eastAsia="宋体" w:cs="宋体"/>
                <w:sz w:val="21"/>
                <w:szCs w:val="21"/>
                <w:highlight w:val="none"/>
              </w:rPr>
            </w:pPr>
          </w:p>
        </w:tc>
        <w:tc>
          <w:tcPr>
            <w:tcW w:w="1486" w:type="dxa"/>
            <w:vAlign w:val="center"/>
          </w:tcPr>
          <w:p w14:paraId="502261DA">
            <w:pPr>
              <w:spacing w:line="360" w:lineRule="exact"/>
              <w:jc w:val="center"/>
              <w:rPr>
                <w:rFonts w:ascii="Times New Roman" w:hAnsi="Times New Roman" w:eastAsia="宋体" w:cs="宋体"/>
                <w:sz w:val="21"/>
                <w:szCs w:val="21"/>
                <w:highlight w:val="none"/>
              </w:rPr>
            </w:pPr>
          </w:p>
        </w:tc>
        <w:tc>
          <w:tcPr>
            <w:tcW w:w="1494" w:type="dxa"/>
            <w:vAlign w:val="center"/>
          </w:tcPr>
          <w:p w14:paraId="1056520B">
            <w:pPr>
              <w:spacing w:line="360" w:lineRule="exact"/>
              <w:jc w:val="center"/>
              <w:rPr>
                <w:rFonts w:ascii="Times New Roman" w:hAnsi="Times New Roman" w:eastAsia="宋体" w:cs="宋体"/>
                <w:sz w:val="21"/>
                <w:szCs w:val="21"/>
                <w:highlight w:val="none"/>
              </w:rPr>
            </w:pPr>
          </w:p>
        </w:tc>
      </w:tr>
      <w:tr w14:paraId="2F6F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43C86F13">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合计人民币（小写）：</w:t>
            </w:r>
          </w:p>
        </w:tc>
      </w:tr>
      <w:tr w14:paraId="3A47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55DA1D98">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合计人民币（大写）：</w:t>
            </w:r>
          </w:p>
        </w:tc>
      </w:tr>
      <w:tr w14:paraId="3D61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tcPr>
          <w:p w14:paraId="6305A1BD">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一、服务要求</w:t>
            </w:r>
          </w:p>
        </w:tc>
      </w:tr>
      <w:tr w14:paraId="2CC1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101F3A22">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二、考核方式</w:t>
            </w:r>
          </w:p>
        </w:tc>
      </w:tr>
      <w:tr w14:paraId="4A01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1BC4A430">
            <w:pPr>
              <w:spacing w:line="360" w:lineRule="exact"/>
              <w:rPr>
                <w:rFonts w:ascii="Times New Roman" w:hAnsi="Times New Roman" w:eastAsia="宋体" w:cs="宋体"/>
                <w:highlight w:val="none"/>
              </w:rPr>
            </w:pPr>
            <w:r>
              <w:rPr>
                <w:rFonts w:hint="eastAsia" w:ascii="Times New Roman" w:hAnsi="Times New Roman" w:eastAsia="宋体" w:cs="宋体"/>
                <w:sz w:val="21"/>
                <w:szCs w:val="21"/>
                <w:highlight w:val="none"/>
              </w:rPr>
              <w:t>三、付款方式：</w:t>
            </w:r>
          </w:p>
        </w:tc>
      </w:tr>
      <w:tr w14:paraId="0772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0EBE7DB3">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X、履约保证金：</w:t>
            </w:r>
          </w:p>
        </w:tc>
      </w:tr>
      <w:tr w14:paraId="4A65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0" w:type="dxa"/>
            <w:gridSpan w:val="8"/>
          </w:tcPr>
          <w:p w14:paraId="4C7CF6B8">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四、违约责任：</w:t>
            </w:r>
          </w:p>
          <w:p w14:paraId="7F7F61D1">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按《中华人民共和国民法典》、《中华人民共和国政府采购法》执行，或按双方约定。</w:t>
            </w:r>
          </w:p>
        </w:tc>
      </w:tr>
      <w:tr w14:paraId="7C0E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9180" w:type="dxa"/>
            <w:gridSpan w:val="8"/>
          </w:tcPr>
          <w:p w14:paraId="2D5FF563">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五、其他约定事项：</w:t>
            </w:r>
          </w:p>
          <w:p w14:paraId="23EB8140">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1.采购文件及其澄清文件、响应文件和承诺是本合同不可分割的部分。</w:t>
            </w:r>
          </w:p>
          <w:p w14:paraId="15CA5B9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2.本合同如发生争议由双方协商解决，协商不成向需方所在人民法院提请诉讼。</w:t>
            </w:r>
          </w:p>
          <w:p w14:paraId="07C454F0">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3.本合同一式__份， 需方__份，供方__份，具同等法律效力。</w:t>
            </w:r>
          </w:p>
          <w:p w14:paraId="1BE9E6D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4.其他：</w:t>
            </w:r>
          </w:p>
        </w:tc>
      </w:tr>
      <w:tr w14:paraId="59B6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427" w:type="dxa"/>
            <w:gridSpan w:val="3"/>
          </w:tcPr>
          <w:p w14:paraId="4EDF0053">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需方：</w:t>
            </w:r>
          </w:p>
          <w:p w14:paraId="7D97AA34">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地址：</w:t>
            </w:r>
          </w:p>
          <w:p w14:paraId="14C295C6">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联系电话：</w:t>
            </w:r>
          </w:p>
          <w:p w14:paraId="675EDF69">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授权代表：</w:t>
            </w:r>
          </w:p>
        </w:tc>
        <w:tc>
          <w:tcPr>
            <w:tcW w:w="4753" w:type="dxa"/>
            <w:gridSpan w:val="5"/>
          </w:tcPr>
          <w:p w14:paraId="44F29554">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供方：</w:t>
            </w:r>
          </w:p>
          <w:p w14:paraId="6AF6951D">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地址：</w:t>
            </w:r>
          </w:p>
          <w:p w14:paraId="43F99DE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电话：</w:t>
            </w:r>
          </w:p>
          <w:p w14:paraId="2A962C2E">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传真：</w:t>
            </w:r>
          </w:p>
          <w:p w14:paraId="3B97C183">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开户银行：</w:t>
            </w:r>
          </w:p>
          <w:p w14:paraId="70B9162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账号：</w:t>
            </w:r>
          </w:p>
          <w:p w14:paraId="009E1D01">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授权代表：</w:t>
            </w:r>
          </w:p>
          <w:p w14:paraId="3F67032F">
            <w:pPr>
              <w:widowControl/>
              <w:spacing w:line="360" w:lineRule="exact"/>
              <w:jc w:val="lef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（本栏请用计算机打印以便于准确付款）</w:t>
            </w:r>
          </w:p>
        </w:tc>
      </w:tr>
      <w:tr w14:paraId="57D3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80" w:type="dxa"/>
            <w:gridSpan w:val="8"/>
          </w:tcPr>
          <w:p w14:paraId="1A114888">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备注：</w:t>
            </w:r>
          </w:p>
          <w:p w14:paraId="19A65467">
            <w:pPr>
              <w:spacing w:line="360" w:lineRule="exact"/>
              <w:rPr>
                <w:rFonts w:ascii="Times New Roman" w:hAnsi="Times New Roman" w:eastAsia="宋体" w:cs="宋体"/>
                <w:sz w:val="21"/>
                <w:szCs w:val="21"/>
                <w:highlight w:val="none"/>
              </w:rPr>
            </w:pPr>
          </w:p>
          <w:p w14:paraId="2D3D983A">
            <w:pPr>
              <w:spacing w:line="360" w:lineRule="exact"/>
              <w:rPr>
                <w:rFonts w:ascii="Times New Roman" w:hAnsi="Times New Roman" w:eastAsia="宋体" w:cs="宋体"/>
                <w:sz w:val="21"/>
                <w:szCs w:val="21"/>
                <w:highlight w:val="none"/>
              </w:rPr>
            </w:pPr>
          </w:p>
        </w:tc>
      </w:tr>
    </w:tbl>
    <w:p w14:paraId="17B9459A">
      <w:pPr>
        <w:spacing w:line="360" w:lineRule="exact"/>
        <w:rPr>
          <w:rFonts w:ascii="Times New Roman" w:hAnsi="Times New Roman" w:eastAsia="宋体" w:cs="宋体"/>
          <w:sz w:val="21"/>
          <w:szCs w:val="21"/>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cs="宋体"/>
          <w:sz w:val="24"/>
          <w:highlight w:val="none"/>
        </w:rPr>
        <w:t>签约时间：           年   月   日      签约地点：</w:t>
      </w:r>
    </w:p>
    <w:p w14:paraId="6B303B8D">
      <w:pPr>
        <w:pStyle w:val="5"/>
        <w:spacing w:line="360" w:lineRule="auto"/>
        <w:jc w:val="center"/>
        <w:rPr>
          <w:rFonts w:ascii="Times New Roman" w:hAnsi="Times New Roman" w:eastAsia="宋体" w:cs="宋体"/>
          <w:sz w:val="32"/>
          <w:szCs w:val="32"/>
          <w:highlight w:val="none"/>
        </w:rPr>
      </w:pPr>
      <w:bookmarkStart w:id="191" w:name="_Toc14130"/>
      <w:r>
        <w:rPr>
          <w:rFonts w:hint="eastAsia" w:ascii="Times New Roman" w:hAnsi="Times New Roman" w:eastAsia="宋体" w:cs="宋体"/>
          <w:sz w:val="32"/>
          <w:szCs w:val="32"/>
          <w:highlight w:val="none"/>
        </w:rPr>
        <w:t>第七篇  响应文件编制要求</w:t>
      </w:r>
      <w:bookmarkEnd w:id="183"/>
      <w:bookmarkEnd w:id="191"/>
    </w:p>
    <w:p w14:paraId="5421A04F">
      <w:pPr>
        <w:spacing w:line="360" w:lineRule="auto"/>
        <w:ind w:firstLine="482" w:firstLineChars="200"/>
        <w:outlineLvl w:val="0"/>
        <w:rPr>
          <w:rFonts w:ascii="Times New Roman" w:hAnsi="Times New Roman" w:eastAsia="宋体" w:cs="宋体"/>
          <w:b/>
          <w:bCs/>
          <w:sz w:val="24"/>
          <w:szCs w:val="24"/>
          <w:highlight w:val="none"/>
        </w:rPr>
      </w:pPr>
      <w:bookmarkStart w:id="192" w:name="_Toc9864"/>
      <w:r>
        <w:rPr>
          <w:rFonts w:hint="eastAsia" w:ascii="Times New Roman" w:hAnsi="Times New Roman" w:eastAsia="宋体" w:cs="宋体"/>
          <w:b/>
          <w:bCs/>
          <w:sz w:val="24"/>
          <w:szCs w:val="24"/>
          <w:highlight w:val="none"/>
        </w:rPr>
        <w:t>一、经济部分</w:t>
      </w:r>
      <w:bookmarkEnd w:id="192"/>
    </w:p>
    <w:p w14:paraId="1D91DF92">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（一）竞争性磋商报价函</w:t>
      </w:r>
    </w:p>
    <w:p w14:paraId="216D901C">
      <w:pPr>
        <w:spacing w:line="360" w:lineRule="auto"/>
        <w:ind w:firstLine="480" w:firstLineChars="200"/>
        <w:rPr>
          <w:rFonts w:ascii="Times New Roman" w:hAnsi="Times New Roman" w:eastAsia="宋体" w:cs="宋体"/>
          <w:highlight w:val="none"/>
        </w:rPr>
      </w:pPr>
      <w:r>
        <w:rPr>
          <w:rFonts w:hint="eastAsia" w:ascii="Times New Roman" w:hAnsi="Times New Roman" w:eastAsia="宋体" w:cs="宋体"/>
          <w:sz w:val="24"/>
          <w:szCs w:val="24"/>
          <w:highlight w:val="none"/>
        </w:rPr>
        <w:t>（</w:t>
      </w:r>
      <w:r>
        <w:rPr>
          <w:rFonts w:hint="eastAsia" w:ascii="Times New Roman" w:hAnsi="Times New Roman" w:cs="宋体"/>
          <w:sz w:val="24"/>
          <w:szCs w:val="24"/>
          <w:highlight w:val="none"/>
          <w:lang w:val="en-US" w:eastAsia="zh-CN"/>
        </w:rPr>
        <w:t>二</w:t>
      </w:r>
      <w:r>
        <w:rPr>
          <w:rFonts w:hint="eastAsia" w:ascii="Times New Roman" w:hAnsi="Times New Roman" w:eastAsia="宋体" w:cs="宋体"/>
          <w:sz w:val="24"/>
          <w:szCs w:val="24"/>
          <w:highlight w:val="none"/>
        </w:rPr>
        <w:t>）最后报价表</w:t>
      </w:r>
    </w:p>
    <w:p w14:paraId="2445ED34">
      <w:pPr>
        <w:spacing w:line="360" w:lineRule="auto"/>
        <w:ind w:firstLine="482" w:firstLineChars="200"/>
        <w:outlineLvl w:val="0"/>
        <w:rPr>
          <w:rFonts w:ascii="Times New Roman" w:hAnsi="Times New Roman" w:eastAsia="宋体" w:cs="宋体"/>
          <w:b/>
          <w:bCs/>
          <w:sz w:val="24"/>
          <w:szCs w:val="24"/>
          <w:highlight w:val="none"/>
        </w:rPr>
      </w:pPr>
      <w:bookmarkStart w:id="193" w:name="_Toc28266"/>
      <w:r>
        <w:rPr>
          <w:rFonts w:hint="eastAsia" w:ascii="Times New Roman" w:hAnsi="Times New Roman" w:eastAsia="宋体" w:cs="宋体"/>
          <w:b/>
          <w:bCs/>
          <w:sz w:val="24"/>
          <w:szCs w:val="24"/>
          <w:highlight w:val="none"/>
        </w:rPr>
        <w:t>二、技术部分</w:t>
      </w:r>
      <w:bookmarkEnd w:id="193"/>
    </w:p>
    <w:p w14:paraId="5EC3223A">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（一）技术响应偏离表</w:t>
      </w:r>
    </w:p>
    <w:p w14:paraId="07D3B459">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（二）技术方案</w:t>
      </w:r>
    </w:p>
    <w:p w14:paraId="13337F10">
      <w:pPr>
        <w:spacing w:line="360" w:lineRule="auto"/>
        <w:ind w:firstLine="482" w:firstLineChars="200"/>
        <w:outlineLvl w:val="0"/>
        <w:rPr>
          <w:rFonts w:ascii="Times New Roman" w:hAnsi="Times New Roman" w:eastAsia="宋体" w:cs="宋体"/>
          <w:b/>
          <w:bCs/>
          <w:sz w:val="24"/>
          <w:szCs w:val="24"/>
          <w:highlight w:val="none"/>
        </w:rPr>
      </w:pPr>
      <w:bookmarkStart w:id="194" w:name="_Toc32373"/>
      <w:r>
        <w:rPr>
          <w:rFonts w:hint="eastAsia" w:ascii="Times New Roman" w:hAnsi="Times New Roman" w:eastAsia="宋体" w:cs="宋体"/>
          <w:b/>
          <w:bCs/>
          <w:sz w:val="24"/>
          <w:szCs w:val="24"/>
          <w:highlight w:val="none"/>
        </w:rPr>
        <w:t>三、商务部分</w:t>
      </w:r>
      <w:bookmarkEnd w:id="194"/>
    </w:p>
    <w:p w14:paraId="7C2030AE">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（一）商务响应偏离表</w:t>
      </w:r>
    </w:p>
    <w:p w14:paraId="74E310CA">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（二）商务部分评分所需资料（格式自定）</w:t>
      </w:r>
    </w:p>
    <w:p w14:paraId="59E4DF9E">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（三）其它优惠服务承诺</w:t>
      </w:r>
    </w:p>
    <w:p w14:paraId="28980F82">
      <w:pPr>
        <w:spacing w:line="360" w:lineRule="auto"/>
        <w:ind w:firstLine="482" w:firstLineChars="200"/>
        <w:outlineLvl w:val="0"/>
        <w:rPr>
          <w:rFonts w:ascii="Times New Roman" w:hAnsi="Times New Roman" w:eastAsia="宋体" w:cs="宋体"/>
          <w:b/>
          <w:bCs/>
          <w:sz w:val="24"/>
          <w:szCs w:val="24"/>
          <w:highlight w:val="none"/>
        </w:rPr>
      </w:pPr>
      <w:bookmarkStart w:id="195" w:name="_Toc32427"/>
      <w:r>
        <w:rPr>
          <w:rFonts w:hint="eastAsia" w:ascii="Times New Roman" w:hAnsi="Times New Roman" w:eastAsia="宋体" w:cs="宋体"/>
          <w:b/>
          <w:bCs/>
          <w:sz w:val="24"/>
          <w:szCs w:val="24"/>
          <w:highlight w:val="none"/>
        </w:rPr>
        <w:t>四、资格条件及其他</w:t>
      </w:r>
      <w:bookmarkEnd w:id="195"/>
    </w:p>
    <w:p w14:paraId="38F164C7">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（一）法人营业执照（副本）或事业单位法人证书（副本）或个体工商户营业执照或有效的自然人身份证明或社会团体法人登记证书复印件</w:t>
      </w:r>
    </w:p>
    <w:p w14:paraId="58668A87">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（二）法定代表人身份证明书（格式）</w:t>
      </w:r>
    </w:p>
    <w:p w14:paraId="3B5FF594">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（三）法定代表人授权委托书（格式）</w:t>
      </w:r>
    </w:p>
    <w:p w14:paraId="6DA5D863">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（四）基本资格条件承诺函（格式）</w:t>
      </w:r>
    </w:p>
    <w:p w14:paraId="19ECE7FA">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（五）特定资格条件证书或证明文件</w:t>
      </w:r>
    </w:p>
    <w:p w14:paraId="1E9C259F">
      <w:pPr>
        <w:spacing w:line="360" w:lineRule="auto"/>
        <w:ind w:firstLine="482" w:firstLineChars="200"/>
        <w:outlineLvl w:val="0"/>
        <w:rPr>
          <w:rFonts w:ascii="Times New Roman" w:hAnsi="Times New Roman" w:eastAsia="宋体" w:cs="宋体"/>
          <w:b/>
          <w:bCs/>
          <w:sz w:val="24"/>
          <w:szCs w:val="24"/>
          <w:highlight w:val="none"/>
        </w:rPr>
      </w:pPr>
      <w:bookmarkStart w:id="196" w:name="_Toc30389"/>
      <w:r>
        <w:rPr>
          <w:rFonts w:hint="eastAsia" w:ascii="Times New Roman" w:hAnsi="Times New Roman" w:eastAsia="宋体" w:cs="宋体"/>
          <w:b/>
          <w:bCs/>
          <w:sz w:val="24"/>
          <w:szCs w:val="24"/>
          <w:highlight w:val="none"/>
        </w:rPr>
        <w:t>五、其他资料</w:t>
      </w:r>
      <w:bookmarkEnd w:id="196"/>
    </w:p>
    <w:p w14:paraId="1D880338">
      <w:pPr>
        <w:spacing w:line="360" w:lineRule="auto"/>
        <w:ind w:firstLine="480" w:firstLineChars="200"/>
        <w:rPr>
          <w:rFonts w:ascii="Times New Roman" w:hAnsi="Times New Roman" w:eastAsia="宋体" w:cs="宋体"/>
          <w:b/>
          <w:sz w:val="24"/>
          <w:szCs w:val="24"/>
          <w:highlight w:val="none"/>
        </w:rPr>
      </w:pPr>
      <w:r>
        <w:rPr>
          <w:rFonts w:hint="eastAsia" w:ascii="Times New Roman" w:hAnsi="Times New Roman" w:eastAsia="宋体" w:cs="宋体"/>
          <w:sz w:val="24"/>
          <w:szCs w:val="24"/>
          <w:highlight w:val="none"/>
        </w:rPr>
        <w:t>（一）中小企业声明函、监狱企业证明文件、残疾人福利性单位声明函</w:t>
      </w:r>
    </w:p>
    <w:p w14:paraId="17D4A0EB">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（二）其他与项目有关的资料</w:t>
      </w:r>
    </w:p>
    <w:p w14:paraId="1838AE8D">
      <w:pPr>
        <w:pStyle w:val="35"/>
        <w:spacing w:line="360" w:lineRule="auto"/>
        <w:ind w:firstLine="480" w:firstLineChars="200"/>
        <w:rPr>
          <w:rFonts w:ascii="Times New Roman" w:hAnsi="Times New Roman" w:eastAsia="宋体" w:cs="宋体"/>
          <w:sz w:val="24"/>
          <w:szCs w:val="24"/>
          <w:highlight w:val="none"/>
        </w:rPr>
      </w:pPr>
    </w:p>
    <w:p w14:paraId="7817D84E">
      <w:pPr>
        <w:snapToGrid w:val="0"/>
        <w:spacing w:line="360" w:lineRule="auto"/>
        <w:ind w:firstLine="480" w:firstLineChars="200"/>
        <w:rPr>
          <w:rFonts w:ascii="Times New Roman" w:hAnsi="Times New Roman" w:eastAsia="宋体" w:cs="宋体"/>
          <w:sz w:val="24"/>
          <w:szCs w:val="24"/>
          <w:highlight w:val="none"/>
        </w:rPr>
        <w:sectPr>
          <w:headerReference r:id="rId8" w:type="default"/>
          <w:pgSz w:w="11905" w:h="16838"/>
          <w:pgMar w:top="1417" w:right="1417" w:bottom="1417" w:left="1417" w:header="1003" w:footer="986" w:gutter="0"/>
          <w:pgNumType w:fmt="numberInDash"/>
          <w:cols w:space="0" w:num="1"/>
          <w:docGrid w:linePitch="389" w:charSpace="0"/>
        </w:sectPr>
      </w:pPr>
    </w:p>
    <w:p w14:paraId="22886FC0">
      <w:pPr>
        <w:pStyle w:val="6"/>
        <w:spacing w:before="0" w:after="0" w:line="360" w:lineRule="auto"/>
        <w:ind w:firstLine="482" w:firstLineChars="200"/>
        <w:rPr>
          <w:rFonts w:ascii="Times New Roman" w:hAnsi="Times New Roman" w:eastAsia="宋体" w:cs="宋体"/>
          <w:sz w:val="24"/>
          <w:szCs w:val="24"/>
          <w:highlight w:val="none"/>
        </w:rPr>
      </w:pPr>
      <w:bookmarkStart w:id="197" w:name="_Toc313008356"/>
      <w:bookmarkStart w:id="198" w:name="_Toc18307"/>
      <w:bookmarkStart w:id="199" w:name="_Toc313888360"/>
      <w:bookmarkStart w:id="200" w:name="_Toc342913419"/>
      <w:bookmarkStart w:id="201" w:name="_Toc20130567"/>
      <w:bookmarkStart w:id="202" w:name="_Toc30513"/>
      <w:bookmarkStart w:id="203" w:name="_Toc20844"/>
      <w:bookmarkStart w:id="204" w:name="_Toc12789073"/>
      <w:bookmarkStart w:id="205" w:name="_Toc283382454"/>
      <w:bookmarkStart w:id="206" w:name="_Toc313008357"/>
      <w:bookmarkStart w:id="207" w:name="_Toc23764523"/>
      <w:bookmarkStart w:id="208" w:name="_Toc342913420"/>
      <w:bookmarkStart w:id="209" w:name="_Toc313888361"/>
      <w:r>
        <w:rPr>
          <w:rFonts w:hint="eastAsia" w:ascii="Times New Roman" w:hAnsi="Times New Roman" w:eastAsia="宋体" w:cs="宋体"/>
          <w:sz w:val="24"/>
          <w:szCs w:val="24"/>
          <w:highlight w:val="none"/>
        </w:rPr>
        <w:t>一、经济部分</w:t>
      </w:r>
      <w:bookmarkEnd w:id="197"/>
      <w:bookmarkEnd w:id="198"/>
      <w:bookmarkEnd w:id="199"/>
      <w:bookmarkEnd w:id="200"/>
      <w:bookmarkEnd w:id="201"/>
      <w:bookmarkEnd w:id="202"/>
      <w:bookmarkEnd w:id="203"/>
    </w:p>
    <w:bookmarkEnd w:id="204"/>
    <w:bookmarkEnd w:id="205"/>
    <w:p w14:paraId="06E05A65">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（一）竞争性磋商报价函</w:t>
      </w:r>
    </w:p>
    <w:p w14:paraId="32C753CC">
      <w:pPr>
        <w:tabs>
          <w:tab w:val="left" w:pos="6300"/>
        </w:tabs>
        <w:snapToGrid w:val="0"/>
        <w:spacing w:line="520" w:lineRule="exact"/>
        <w:jc w:val="center"/>
        <w:outlineLvl w:val="0"/>
        <w:rPr>
          <w:rFonts w:ascii="Times New Roman" w:hAnsi="Times New Roman" w:eastAsia="宋体" w:cs="宋体"/>
          <w:b/>
          <w:szCs w:val="28"/>
          <w:highlight w:val="none"/>
        </w:rPr>
      </w:pPr>
      <w:bookmarkStart w:id="210" w:name="_Toc391"/>
      <w:r>
        <w:rPr>
          <w:rFonts w:hint="eastAsia" w:ascii="Times New Roman" w:hAnsi="Times New Roman" w:eastAsia="宋体" w:cs="宋体"/>
          <w:b/>
          <w:szCs w:val="28"/>
          <w:highlight w:val="none"/>
        </w:rPr>
        <w:t>竞争性磋商报价函</w:t>
      </w:r>
      <w:bookmarkEnd w:id="210"/>
    </w:p>
    <w:p w14:paraId="517648F0">
      <w:pPr>
        <w:tabs>
          <w:tab w:val="left" w:pos="6300"/>
        </w:tabs>
        <w:snapToGrid w:val="0"/>
        <w:spacing w:line="52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u w:val="single"/>
        </w:rPr>
        <w:t>（采购代理机构名称）</w:t>
      </w:r>
      <w:r>
        <w:rPr>
          <w:rFonts w:hint="eastAsia" w:ascii="Times New Roman" w:hAnsi="Times New Roman" w:eastAsia="宋体" w:cs="宋体"/>
          <w:sz w:val="24"/>
          <w:szCs w:val="24"/>
          <w:highlight w:val="none"/>
        </w:rPr>
        <w:t>：</w:t>
      </w:r>
    </w:p>
    <w:p w14:paraId="1BC98AA3">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我方收到____________________________（项目名称）的竞争性磋商文件，经详细研究，决定参加该项目的磋商。</w:t>
      </w:r>
    </w:p>
    <w:p w14:paraId="61E1DE8C">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1.愿意按照竞争性磋商文件中的一切要求，提供本项目的服务，初始报价为人民币大写：</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元整；人民币小写：</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元。以我公司最后报价为准。</w:t>
      </w:r>
    </w:p>
    <w:p w14:paraId="6D6242E9">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2.我方现提交的响应文件为：响应文件正本</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份，副本</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份。</w:t>
      </w:r>
    </w:p>
    <w:p w14:paraId="5FD3EB40">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3.我方承诺：本次磋商的有效期为90天。</w:t>
      </w:r>
    </w:p>
    <w:p w14:paraId="0E31C991">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4.我方完全理解和接受贵方竞争性磋商文件的一切规定和要求及评审办法。</w:t>
      </w:r>
    </w:p>
    <w:p w14:paraId="63AF98EF">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5.在整个竞争性磋商过程中，我方若有违规行为，接受按照《中华人民共和国政府采购法》和《竞争性磋商文件》之规定给予惩罚。</w:t>
      </w:r>
    </w:p>
    <w:p w14:paraId="6998EBEC">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6.我方若成为成交供应商，将按照最终磋商结果签订合同，并且严格履行合同义务。本承诺函将成为合同不可分割的一部分，与合同具有同等的法律效力。</w:t>
      </w:r>
    </w:p>
    <w:p w14:paraId="101D2B17">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7.如果我方成为成交供应商，保证在接到成交通知书后，向采购代理机构缴纳竞争性磋商文件规定的采购代理服务费。</w:t>
      </w:r>
    </w:p>
    <w:p w14:paraId="0CDBB4F0">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w:t>
      </w:r>
      <w:r>
        <w:rPr>
          <w:rFonts w:hint="eastAsia" w:ascii="Times New Roman" w:hAnsi="Times New Roman" w:eastAsia="宋体" w:cs="宋体"/>
          <w:sz w:val="24"/>
          <w:szCs w:val="28"/>
          <w:highlight w:val="none"/>
        </w:rPr>
        <w:t>我方未</w:t>
      </w:r>
      <w:r>
        <w:rPr>
          <w:rFonts w:hint="eastAsia" w:ascii="Times New Roman" w:hAnsi="Times New Roman" w:eastAsia="宋体" w:cs="宋体"/>
          <w:sz w:val="24"/>
          <w:szCs w:val="24"/>
          <w:highlight w:val="none"/>
        </w:rPr>
        <w:t>为采购项目提供整体设计、规范编制或者项目管理、监理、检测等服务。</w:t>
      </w:r>
    </w:p>
    <w:p w14:paraId="56731402">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供应商（公章）：</w:t>
      </w:r>
    </w:p>
    <w:p w14:paraId="4F3CB0A7">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地址：  </w:t>
      </w:r>
    </w:p>
    <w:p w14:paraId="22FD7BF2">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电话：                                             传真：</w:t>
      </w:r>
    </w:p>
    <w:p w14:paraId="6B9146D0">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网址：                                             邮编：</w:t>
      </w:r>
    </w:p>
    <w:p w14:paraId="6733280A">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联系人：</w:t>
      </w:r>
    </w:p>
    <w:p w14:paraId="47B011C3">
      <w:pPr>
        <w:tabs>
          <w:tab w:val="left" w:pos="6300"/>
        </w:tabs>
        <w:snapToGrid w:val="0"/>
        <w:spacing w:line="520" w:lineRule="exact"/>
        <w:ind w:firstLine="570"/>
        <w:rPr>
          <w:rFonts w:ascii="Times New Roman" w:hAnsi="Times New Roman" w:eastAsia="宋体" w:cs="宋体"/>
          <w:sz w:val="24"/>
          <w:szCs w:val="24"/>
          <w:highlight w:val="none"/>
        </w:rPr>
      </w:pPr>
    </w:p>
    <w:p w14:paraId="08860400">
      <w:pPr>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                                                  年   月   日</w:t>
      </w:r>
    </w:p>
    <w:p w14:paraId="662D2500">
      <w:pPr>
        <w:pStyle w:val="70"/>
        <w:rPr>
          <w:rFonts w:ascii="Times New Roman" w:hAnsi="Times New Roman" w:eastAsia="宋体" w:cs="宋体"/>
          <w:color w:val="auto"/>
          <w:szCs w:val="24"/>
          <w:highlight w:val="none"/>
        </w:rPr>
      </w:pPr>
    </w:p>
    <w:p w14:paraId="05F49A82">
      <w:pPr>
        <w:pStyle w:val="70"/>
        <w:rPr>
          <w:rFonts w:ascii="Times New Roman" w:hAnsi="Times New Roman" w:eastAsia="宋体" w:cs="宋体"/>
          <w:color w:val="auto"/>
          <w:szCs w:val="24"/>
          <w:highlight w:val="none"/>
        </w:rPr>
      </w:pPr>
    </w:p>
    <w:p w14:paraId="27BB1E5E">
      <w:pPr>
        <w:snapToGrid w:val="0"/>
        <w:spacing w:line="500" w:lineRule="exact"/>
        <w:ind w:firstLine="480" w:firstLineChars="200"/>
        <w:rPr>
          <w:rFonts w:ascii="Times New Roman" w:hAnsi="Times New Roman" w:eastAsia="宋体" w:cs="宋体"/>
          <w:sz w:val="24"/>
          <w:szCs w:val="24"/>
          <w:highlight w:val="none"/>
        </w:rPr>
        <w:sectPr>
          <w:pgSz w:w="11905" w:h="16838"/>
          <w:pgMar w:top="1417" w:right="1417" w:bottom="1417" w:left="1417" w:header="1003" w:footer="986" w:gutter="0"/>
          <w:pgNumType w:fmt="numberInDash"/>
          <w:cols w:space="0" w:num="1"/>
          <w:docGrid w:linePitch="389" w:charSpace="0"/>
        </w:sectPr>
      </w:pPr>
    </w:p>
    <w:p w14:paraId="0FEEFFC3">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w:t>
      </w:r>
      <w:r>
        <w:rPr>
          <w:rFonts w:hint="eastAsia" w:ascii="Times New Roman" w:hAnsi="Times New Roman" w:cs="宋体"/>
          <w:sz w:val="24"/>
          <w:szCs w:val="24"/>
          <w:highlight w:val="none"/>
          <w:lang w:val="en-US" w:eastAsia="zh-CN"/>
        </w:rPr>
        <w:t>二</w:t>
      </w:r>
      <w:r>
        <w:rPr>
          <w:rFonts w:hint="eastAsia" w:ascii="Times New Roman" w:hAnsi="Times New Roman" w:eastAsia="宋体" w:cs="宋体"/>
          <w:sz w:val="24"/>
          <w:szCs w:val="24"/>
          <w:highlight w:val="none"/>
        </w:rPr>
        <w:t>）最后报价表</w:t>
      </w:r>
    </w:p>
    <w:p w14:paraId="18D105A3">
      <w:pPr>
        <w:snapToGrid w:val="0"/>
        <w:spacing w:line="500" w:lineRule="exact"/>
        <w:jc w:val="center"/>
        <w:rPr>
          <w:rFonts w:ascii="Times New Roman" w:hAnsi="Times New Roman" w:eastAsia="宋体" w:cs="宋体"/>
          <w:b/>
          <w:bCs/>
          <w:sz w:val="36"/>
          <w:szCs w:val="36"/>
          <w:highlight w:val="none"/>
        </w:rPr>
      </w:pPr>
      <w:r>
        <w:rPr>
          <w:rFonts w:hint="eastAsia" w:ascii="Times New Roman" w:hAnsi="Times New Roman" w:eastAsia="宋体" w:cs="宋体"/>
          <w:b/>
          <w:bCs/>
          <w:sz w:val="36"/>
          <w:szCs w:val="36"/>
          <w:highlight w:val="none"/>
        </w:rPr>
        <w:t>最后报价表</w:t>
      </w:r>
    </w:p>
    <w:p w14:paraId="36352EE7">
      <w:pPr>
        <w:pStyle w:val="70"/>
        <w:rPr>
          <w:rFonts w:ascii="Times New Roman" w:hAnsi="Times New Roman" w:eastAsia="宋体" w:cs="宋体"/>
          <w:color w:val="auto"/>
          <w:highlight w:val="none"/>
        </w:rPr>
      </w:pPr>
    </w:p>
    <w:tbl>
      <w:tblPr>
        <w:tblStyle w:val="60"/>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7D63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75FAECAC">
            <w:pPr>
              <w:spacing w:line="500" w:lineRule="exact"/>
              <w:jc w:val="center"/>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供应商全称</w:t>
            </w:r>
          </w:p>
        </w:tc>
        <w:tc>
          <w:tcPr>
            <w:tcW w:w="7769" w:type="dxa"/>
            <w:vAlign w:val="center"/>
          </w:tcPr>
          <w:p w14:paraId="7F738996">
            <w:pPr>
              <w:spacing w:line="500" w:lineRule="exact"/>
              <w:jc w:val="center"/>
              <w:rPr>
                <w:rFonts w:ascii="Times New Roman" w:hAnsi="Times New Roman" w:eastAsia="宋体" w:cs="宋体"/>
                <w:sz w:val="24"/>
                <w:szCs w:val="24"/>
                <w:highlight w:val="none"/>
              </w:rPr>
            </w:pPr>
          </w:p>
        </w:tc>
      </w:tr>
      <w:tr w14:paraId="47D8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1ED5843C">
            <w:pPr>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项目名称：</w:t>
            </w:r>
          </w:p>
        </w:tc>
      </w:tr>
      <w:tr w14:paraId="2748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14673B67">
            <w:pPr>
              <w:spacing w:line="56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总价报价（大写）：                        小写：         元                         </w:t>
            </w:r>
          </w:p>
        </w:tc>
      </w:tr>
      <w:tr w14:paraId="7307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14459B55">
            <w:pPr>
              <w:pStyle w:val="34"/>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备注：</w:t>
            </w:r>
          </w:p>
        </w:tc>
      </w:tr>
    </w:tbl>
    <w:p w14:paraId="7F0A8B12">
      <w:pPr>
        <w:pStyle w:val="355"/>
        <w:rPr>
          <w:rFonts w:ascii="Times New Roman" w:hAnsi="Times New Roman" w:eastAsia="宋体" w:cs="宋体"/>
          <w:sz w:val="24"/>
          <w:szCs w:val="24"/>
          <w:highlight w:val="none"/>
        </w:rPr>
      </w:pPr>
    </w:p>
    <w:p w14:paraId="01A8421D">
      <w:pPr>
        <w:pStyle w:val="355"/>
        <w:rPr>
          <w:rFonts w:ascii="Times New Roman" w:hAnsi="Times New Roman" w:eastAsia="宋体" w:cs="宋体"/>
          <w:sz w:val="24"/>
          <w:szCs w:val="24"/>
          <w:highlight w:val="none"/>
        </w:rPr>
      </w:pPr>
    </w:p>
    <w:p w14:paraId="23FDFF14">
      <w:pPr>
        <w:snapToGrid w:val="0"/>
        <w:spacing w:line="500" w:lineRule="exact"/>
        <w:ind w:firstLine="570"/>
        <w:jc w:val="center"/>
        <w:rPr>
          <w:rFonts w:ascii="Times New Roman" w:hAnsi="Times New Roman" w:eastAsia="宋体" w:cs="宋体"/>
          <w:b/>
          <w:bCs/>
          <w:sz w:val="24"/>
          <w:szCs w:val="24"/>
          <w:highlight w:val="none"/>
        </w:rPr>
      </w:pPr>
    </w:p>
    <w:p w14:paraId="0E67C0C2">
      <w:pPr>
        <w:spacing w:line="500" w:lineRule="exact"/>
        <w:ind w:firstLine="241" w:firstLineChars="1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供应商：                            法人授权代表：</w:t>
      </w:r>
    </w:p>
    <w:p w14:paraId="2725A523">
      <w:pPr>
        <w:spacing w:line="500" w:lineRule="exact"/>
        <w:rPr>
          <w:rFonts w:ascii="Times New Roman" w:hAnsi="Times New Roman" w:eastAsia="宋体" w:cs="宋体"/>
          <w:sz w:val="24"/>
          <w:szCs w:val="24"/>
          <w:highlight w:val="none"/>
        </w:rPr>
      </w:pPr>
      <w:r>
        <w:rPr>
          <w:rFonts w:hint="eastAsia" w:ascii="Times New Roman" w:hAnsi="Times New Roman" w:eastAsia="宋体" w:cs="宋体"/>
          <w:b/>
          <w:bCs/>
          <w:sz w:val="24"/>
          <w:szCs w:val="24"/>
          <w:highlight w:val="none"/>
        </w:rPr>
        <w:t xml:space="preserve">                               </w:t>
      </w:r>
    </w:p>
    <w:p w14:paraId="260B95BD">
      <w:pPr>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                                            年     月     日</w:t>
      </w:r>
    </w:p>
    <w:p w14:paraId="729CA0F2">
      <w:pPr>
        <w:snapToGrid w:val="0"/>
        <w:spacing w:line="500" w:lineRule="exact"/>
        <w:ind w:firstLine="480" w:firstLineChars="200"/>
        <w:rPr>
          <w:rFonts w:ascii="Times New Roman" w:hAnsi="Times New Roman" w:eastAsia="宋体" w:cs="宋体"/>
          <w:sz w:val="24"/>
          <w:szCs w:val="24"/>
          <w:highlight w:val="none"/>
        </w:rPr>
      </w:pPr>
    </w:p>
    <w:p w14:paraId="13740BBD">
      <w:pPr>
        <w:snapToGrid w:val="0"/>
        <w:spacing w:line="500" w:lineRule="exact"/>
        <w:ind w:firstLine="480" w:firstLineChars="200"/>
        <w:rPr>
          <w:rFonts w:ascii="Times New Roman" w:hAnsi="Times New Roman" w:eastAsia="宋体" w:cs="宋体"/>
          <w:sz w:val="24"/>
          <w:szCs w:val="24"/>
          <w:highlight w:val="none"/>
        </w:rPr>
      </w:pPr>
    </w:p>
    <w:p w14:paraId="4A525306">
      <w:pPr>
        <w:pStyle w:val="6"/>
        <w:spacing w:before="0" w:after="0" w:line="360" w:lineRule="auto"/>
        <w:ind w:firstLine="480" w:firstLineChars="200"/>
        <w:rPr>
          <w:rFonts w:ascii="Times New Roman" w:hAnsi="Times New Roman" w:eastAsia="宋体" w:cs="宋体"/>
          <w:b w:val="0"/>
          <w:bCs/>
          <w:sz w:val="24"/>
          <w:szCs w:val="24"/>
          <w:highlight w:val="none"/>
        </w:rPr>
        <w:sectPr>
          <w:pgSz w:w="11905" w:h="16838"/>
          <w:pgMar w:top="1417" w:right="1417" w:bottom="1417" w:left="1417" w:header="1003" w:footer="986" w:gutter="0"/>
          <w:pgNumType w:fmt="numberInDash"/>
          <w:cols w:space="0" w:num="1"/>
          <w:docGrid w:linePitch="389" w:charSpace="0"/>
        </w:sectPr>
      </w:pPr>
      <w:bookmarkStart w:id="211" w:name="_Toc15778"/>
      <w:bookmarkStart w:id="212" w:name="_Toc3509"/>
      <w:r>
        <w:rPr>
          <w:rFonts w:hint="eastAsia" w:ascii="Times New Roman" w:hAnsi="Times New Roman" w:eastAsia="宋体" w:cs="宋体"/>
          <w:b w:val="0"/>
          <w:bCs/>
          <w:sz w:val="24"/>
          <w:szCs w:val="24"/>
          <w:highlight w:val="none"/>
        </w:rPr>
        <w:t>请各供应商将最后报价表单独打印（响应文件中不提供本表），并随身携带到开标现场，通过磋商后，在开标现场填写最后报价表，务必填写清楚，准确无误。如在规定时间内不填写上交最后报价表，以第一次报价为准。最后报价不得高于第一次报价，否则按不响应竞争性磋商文件处理。</w:t>
      </w:r>
      <w:bookmarkEnd w:id="211"/>
      <w:bookmarkEnd w:id="212"/>
    </w:p>
    <w:bookmarkEnd w:id="206"/>
    <w:bookmarkEnd w:id="207"/>
    <w:bookmarkEnd w:id="208"/>
    <w:bookmarkEnd w:id="209"/>
    <w:p w14:paraId="650CDB5A">
      <w:pPr>
        <w:pStyle w:val="6"/>
        <w:spacing w:before="0" w:after="0" w:line="360" w:lineRule="auto"/>
        <w:ind w:firstLine="482" w:firstLineChars="200"/>
        <w:rPr>
          <w:rFonts w:ascii="Times New Roman" w:hAnsi="Times New Roman" w:eastAsia="宋体" w:cs="宋体"/>
          <w:sz w:val="24"/>
          <w:szCs w:val="24"/>
          <w:highlight w:val="none"/>
        </w:rPr>
      </w:pPr>
      <w:bookmarkStart w:id="213" w:name="_Toc2214"/>
      <w:bookmarkStart w:id="214" w:name="_Toc11266"/>
      <w:bookmarkStart w:id="215" w:name="_Toc21255"/>
      <w:r>
        <w:rPr>
          <w:rFonts w:hint="eastAsia" w:ascii="Times New Roman" w:hAnsi="Times New Roman" w:eastAsia="宋体" w:cs="宋体"/>
          <w:sz w:val="24"/>
          <w:szCs w:val="24"/>
          <w:highlight w:val="none"/>
        </w:rPr>
        <w:t>二、技术部分</w:t>
      </w:r>
      <w:bookmarkEnd w:id="213"/>
      <w:bookmarkEnd w:id="214"/>
      <w:bookmarkEnd w:id="215"/>
    </w:p>
    <w:p w14:paraId="7FAE4628">
      <w:pPr>
        <w:tabs>
          <w:tab w:val="left" w:pos="6300"/>
        </w:tabs>
        <w:snapToGrid w:val="0"/>
        <w:spacing w:line="500" w:lineRule="exact"/>
        <w:ind w:firstLine="480" w:firstLineChars="200"/>
        <w:rPr>
          <w:rFonts w:ascii="Times New Roman" w:hAnsi="Times New Roman" w:eastAsia="宋体" w:cs="宋体"/>
          <w:szCs w:val="24"/>
          <w:highlight w:val="none"/>
        </w:rPr>
      </w:pPr>
      <w:bookmarkStart w:id="216" w:name="_Toc5634"/>
      <w:bookmarkStart w:id="217" w:name="_Toc22826"/>
      <w:bookmarkStart w:id="218" w:name="_Toc9393"/>
      <w:bookmarkStart w:id="219" w:name="_Toc313008358"/>
      <w:bookmarkStart w:id="220" w:name="_Toc313888362"/>
      <w:bookmarkStart w:id="221" w:name="_Toc342913421"/>
      <w:r>
        <w:rPr>
          <w:rFonts w:hint="eastAsia" w:ascii="Times New Roman" w:hAnsi="Times New Roman" w:eastAsia="宋体" w:cs="宋体"/>
          <w:sz w:val="24"/>
          <w:szCs w:val="24"/>
          <w:highlight w:val="none"/>
        </w:rPr>
        <w:t>（一）技术响应偏离表</w:t>
      </w:r>
    </w:p>
    <w:p w14:paraId="465ABF9C">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2" w:name="_Toc25717"/>
      <w:r>
        <w:rPr>
          <w:rFonts w:hint="eastAsia" w:ascii="Times New Roman" w:hAnsi="Times New Roman" w:eastAsia="宋体" w:cs="宋体"/>
          <w:sz w:val="24"/>
          <w:highlight w:val="none"/>
        </w:rPr>
        <w:t>项目号：</w:t>
      </w:r>
      <w:bookmarkEnd w:id="222"/>
    </w:p>
    <w:p w14:paraId="650D7D26">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3" w:name="_Toc2935"/>
      <w:r>
        <w:rPr>
          <w:rFonts w:hint="eastAsia" w:ascii="Times New Roman" w:hAnsi="Times New Roman" w:eastAsia="宋体" w:cs="宋体"/>
          <w:sz w:val="24"/>
          <w:highlight w:val="none"/>
        </w:rPr>
        <w:t>磋商项目名称：</w:t>
      </w:r>
      <w:bookmarkEnd w:id="223"/>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8DA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BD82E7D">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4" w:name="_Toc32082"/>
            <w:r>
              <w:rPr>
                <w:rFonts w:hint="eastAsia" w:ascii="Times New Roman" w:hAnsi="Times New Roman" w:eastAsia="宋体" w:cs="宋体"/>
                <w:sz w:val="21"/>
                <w:szCs w:val="21"/>
                <w:highlight w:val="none"/>
              </w:rPr>
              <w:t>序号</w:t>
            </w:r>
            <w:bookmarkEnd w:id="224"/>
          </w:p>
        </w:tc>
        <w:tc>
          <w:tcPr>
            <w:tcW w:w="2658" w:type="dxa"/>
            <w:vAlign w:val="center"/>
          </w:tcPr>
          <w:p w14:paraId="3C32CB6C">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5" w:name="_Toc28814"/>
            <w:r>
              <w:rPr>
                <w:rFonts w:hint="eastAsia" w:ascii="Times New Roman" w:hAnsi="Times New Roman" w:eastAsia="宋体" w:cs="宋体"/>
                <w:sz w:val="21"/>
                <w:szCs w:val="21"/>
                <w:highlight w:val="none"/>
              </w:rPr>
              <w:t>采购需求</w:t>
            </w:r>
            <w:bookmarkEnd w:id="225"/>
          </w:p>
        </w:tc>
        <w:tc>
          <w:tcPr>
            <w:tcW w:w="2759" w:type="dxa"/>
            <w:vAlign w:val="center"/>
          </w:tcPr>
          <w:p w14:paraId="5CAD80EA">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6" w:name="_Toc1057"/>
            <w:r>
              <w:rPr>
                <w:rFonts w:hint="eastAsia" w:ascii="Times New Roman" w:hAnsi="Times New Roman" w:eastAsia="宋体" w:cs="宋体"/>
                <w:sz w:val="21"/>
                <w:szCs w:val="21"/>
                <w:highlight w:val="none"/>
              </w:rPr>
              <w:t>响应情况</w:t>
            </w:r>
            <w:bookmarkEnd w:id="226"/>
          </w:p>
        </w:tc>
        <w:tc>
          <w:tcPr>
            <w:tcW w:w="2067" w:type="dxa"/>
            <w:vAlign w:val="center"/>
          </w:tcPr>
          <w:p w14:paraId="17EC6C4D">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7" w:name="_Toc27270"/>
            <w:r>
              <w:rPr>
                <w:rFonts w:hint="eastAsia" w:ascii="Times New Roman" w:hAnsi="Times New Roman" w:eastAsia="宋体" w:cs="宋体"/>
                <w:sz w:val="21"/>
                <w:szCs w:val="21"/>
                <w:highlight w:val="none"/>
              </w:rPr>
              <w:t>差异说明</w:t>
            </w:r>
            <w:bookmarkEnd w:id="227"/>
          </w:p>
        </w:tc>
      </w:tr>
      <w:tr w14:paraId="74DE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83929B">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57CA6AF2">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44EC17B3">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4606A5D4">
            <w:pPr>
              <w:tabs>
                <w:tab w:val="left" w:pos="6300"/>
              </w:tabs>
              <w:snapToGrid w:val="0"/>
              <w:spacing w:line="500" w:lineRule="exact"/>
              <w:jc w:val="center"/>
              <w:rPr>
                <w:rFonts w:ascii="Times New Roman" w:hAnsi="Times New Roman" w:eastAsia="宋体" w:cs="宋体"/>
                <w:sz w:val="21"/>
                <w:szCs w:val="21"/>
                <w:highlight w:val="none"/>
              </w:rPr>
            </w:pPr>
          </w:p>
        </w:tc>
      </w:tr>
      <w:tr w14:paraId="58E2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A12D50">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58370821">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2A65E21A">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305CA14C">
            <w:pPr>
              <w:tabs>
                <w:tab w:val="left" w:pos="6300"/>
              </w:tabs>
              <w:snapToGrid w:val="0"/>
              <w:spacing w:line="500" w:lineRule="exact"/>
              <w:jc w:val="center"/>
              <w:rPr>
                <w:rFonts w:ascii="Times New Roman" w:hAnsi="Times New Roman" w:eastAsia="宋体" w:cs="宋体"/>
                <w:sz w:val="21"/>
                <w:szCs w:val="21"/>
                <w:highlight w:val="none"/>
              </w:rPr>
            </w:pPr>
          </w:p>
        </w:tc>
      </w:tr>
      <w:tr w14:paraId="7370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77EEEF">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11C5D00D">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18DE96F2">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62273262">
            <w:pPr>
              <w:tabs>
                <w:tab w:val="left" w:pos="6300"/>
              </w:tabs>
              <w:snapToGrid w:val="0"/>
              <w:spacing w:line="500" w:lineRule="exact"/>
              <w:jc w:val="center"/>
              <w:rPr>
                <w:rFonts w:ascii="Times New Roman" w:hAnsi="Times New Roman" w:eastAsia="宋体" w:cs="宋体"/>
                <w:sz w:val="21"/>
                <w:szCs w:val="21"/>
                <w:highlight w:val="none"/>
              </w:rPr>
            </w:pPr>
          </w:p>
        </w:tc>
      </w:tr>
      <w:tr w14:paraId="075E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B3B00F">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4C62ACF8">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1ADC96D4">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145C2063">
            <w:pPr>
              <w:tabs>
                <w:tab w:val="left" w:pos="6300"/>
              </w:tabs>
              <w:snapToGrid w:val="0"/>
              <w:spacing w:line="500" w:lineRule="exact"/>
              <w:jc w:val="center"/>
              <w:rPr>
                <w:rFonts w:ascii="Times New Roman" w:hAnsi="Times New Roman" w:eastAsia="宋体" w:cs="宋体"/>
                <w:sz w:val="21"/>
                <w:szCs w:val="21"/>
                <w:highlight w:val="none"/>
              </w:rPr>
            </w:pPr>
          </w:p>
        </w:tc>
      </w:tr>
      <w:tr w14:paraId="6C0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FD8EAB">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35B6DF03">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7177C79F">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1699A01D">
            <w:pPr>
              <w:tabs>
                <w:tab w:val="left" w:pos="6300"/>
              </w:tabs>
              <w:snapToGrid w:val="0"/>
              <w:spacing w:line="500" w:lineRule="exact"/>
              <w:jc w:val="center"/>
              <w:rPr>
                <w:rFonts w:ascii="Times New Roman" w:hAnsi="Times New Roman" w:eastAsia="宋体" w:cs="宋体"/>
                <w:sz w:val="21"/>
                <w:szCs w:val="21"/>
                <w:highlight w:val="none"/>
              </w:rPr>
            </w:pPr>
          </w:p>
        </w:tc>
      </w:tr>
      <w:tr w14:paraId="220D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469E2C">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17674EFE">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4F9867B9">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78CC7F35">
            <w:pPr>
              <w:tabs>
                <w:tab w:val="left" w:pos="6300"/>
              </w:tabs>
              <w:snapToGrid w:val="0"/>
              <w:spacing w:line="500" w:lineRule="exact"/>
              <w:jc w:val="center"/>
              <w:rPr>
                <w:rFonts w:ascii="Times New Roman" w:hAnsi="Times New Roman" w:eastAsia="宋体" w:cs="宋体"/>
                <w:sz w:val="21"/>
                <w:szCs w:val="21"/>
                <w:highlight w:val="none"/>
              </w:rPr>
            </w:pPr>
          </w:p>
        </w:tc>
      </w:tr>
      <w:tr w14:paraId="5221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18FCA3">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375A1F83">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12E8FF54">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05C0D0B6">
            <w:pPr>
              <w:tabs>
                <w:tab w:val="left" w:pos="6300"/>
              </w:tabs>
              <w:snapToGrid w:val="0"/>
              <w:spacing w:line="500" w:lineRule="exact"/>
              <w:jc w:val="center"/>
              <w:rPr>
                <w:rFonts w:ascii="Times New Roman" w:hAnsi="Times New Roman" w:eastAsia="宋体" w:cs="宋体"/>
                <w:sz w:val="21"/>
                <w:szCs w:val="21"/>
                <w:highlight w:val="none"/>
              </w:rPr>
            </w:pPr>
          </w:p>
        </w:tc>
      </w:tr>
      <w:tr w14:paraId="453E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C8C0B8">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24A2AAAB">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692B7ED5">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42681FDA">
            <w:pPr>
              <w:tabs>
                <w:tab w:val="left" w:pos="6300"/>
              </w:tabs>
              <w:snapToGrid w:val="0"/>
              <w:spacing w:line="500" w:lineRule="exact"/>
              <w:jc w:val="center"/>
              <w:rPr>
                <w:rFonts w:ascii="Times New Roman" w:hAnsi="Times New Roman" w:eastAsia="宋体" w:cs="宋体"/>
                <w:sz w:val="21"/>
                <w:szCs w:val="21"/>
                <w:highlight w:val="none"/>
              </w:rPr>
            </w:pPr>
          </w:p>
        </w:tc>
      </w:tr>
    </w:tbl>
    <w:p w14:paraId="3DA8F9C8">
      <w:pPr>
        <w:spacing w:line="500" w:lineRule="exact"/>
        <w:ind w:firstLine="600" w:firstLineChars="25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                                      法人授权代表：</w:t>
      </w:r>
    </w:p>
    <w:p w14:paraId="45BE1498">
      <w:pPr>
        <w:spacing w:line="500" w:lineRule="exact"/>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   </w:t>
      </w:r>
    </w:p>
    <w:p w14:paraId="14D2D335">
      <w:pPr>
        <w:spacing w:line="500" w:lineRule="exact"/>
        <w:ind w:firstLine="720" w:firstLineChars="3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（供应商公章）                               （签字或盖章）</w:t>
      </w:r>
    </w:p>
    <w:p w14:paraId="55454230">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szCs w:val="28"/>
          <w:highlight w:val="none"/>
        </w:rPr>
        <w:t xml:space="preserve">                                              年     月     日</w:t>
      </w:r>
    </w:p>
    <w:p w14:paraId="4AC844E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注：</w:t>
      </w:r>
    </w:p>
    <w:p w14:paraId="045AF93E">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1.本表即为对本项目“第二篇  项目技术需求”中所列条款进行比较和响应；</w:t>
      </w:r>
    </w:p>
    <w:p w14:paraId="0C1AB1FE">
      <w:pPr>
        <w:pStyle w:val="6"/>
        <w:spacing w:before="0" w:after="0" w:line="360" w:lineRule="auto"/>
        <w:ind w:firstLine="482" w:firstLineChars="200"/>
        <w:rPr>
          <w:rFonts w:ascii="Times New Roman" w:hAnsi="Times New Roman" w:eastAsia="宋体" w:cs="宋体"/>
          <w:sz w:val="24"/>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cs="宋体"/>
          <w:sz w:val="24"/>
          <w:highlight w:val="none"/>
        </w:rPr>
        <w:t>2.本表可扩展。</w:t>
      </w:r>
    </w:p>
    <w:p w14:paraId="19E2E9CA">
      <w:pPr>
        <w:rPr>
          <w:rFonts w:ascii="Times New Roman" w:hAnsi="Times New Roman" w:eastAsia="宋体"/>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highlight w:val="none"/>
        </w:rPr>
        <w:t>（二）技术方案（格式自拟）</w:t>
      </w:r>
    </w:p>
    <w:p w14:paraId="601B3A2E">
      <w:pPr>
        <w:pStyle w:val="6"/>
        <w:spacing w:before="0" w:after="0" w:line="360" w:lineRule="auto"/>
        <w:ind w:firstLine="482"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三、商务部分</w:t>
      </w:r>
      <w:bookmarkEnd w:id="216"/>
      <w:bookmarkEnd w:id="217"/>
      <w:bookmarkEnd w:id="218"/>
    </w:p>
    <w:p w14:paraId="6DEE3846">
      <w:pPr>
        <w:snapToGrid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（一）商务响应偏离表</w:t>
      </w:r>
    </w:p>
    <w:p w14:paraId="6CF4408C">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8" w:name="_Toc22584"/>
      <w:r>
        <w:rPr>
          <w:rFonts w:hint="eastAsia" w:ascii="Times New Roman" w:hAnsi="Times New Roman" w:eastAsia="宋体" w:cs="宋体"/>
          <w:sz w:val="24"/>
          <w:highlight w:val="none"/>
        </w:rPr>
        <w:t>项目号：</w:t>
      </w:r>
      <w:bookmarkEnd w:id="228"/>
    </w:p>
    <w:p w14:paraId="02E18FBA">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9" w:name="_Toc10444"/>
      <w:r>
        <w:rPr>
          <w:rFonts w:hint="eastAsia" w:ascii="Times New Roman" w:hAnsi="Times New Roman" w:eastAsia="宋体" w:cs="宋体"/>
          <w:sz w:val="24"/>
          <w:highlight w:val="none"/>
        </w:rPr>
        <w:t>磋商项目名称：</w:t>
      </w:r>
      <w:bookmarkEnd w:id="22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50D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60B712">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0" w:name="_Toc459"/>
            <w:r>
              <w:rPr>
                <w:rFonts w:hint="eastAsia" w:ascii="Times New Roman" w:hAnsi="Times New Roman" w:eastAsia="宋体" w:cs="宋体"/>
                <w:sz w:val="21"/>
                <w:szCs w:val="21"/>
                <w:highlight w:val="none"/>
              </w:rPr>
              <w:t>序号</w:t>
            </w:r>
            <w:bookmarkEnd w:id="230"/>
          </w:p>
        </w:tc>
        <w:tc>
          <w:tcPr>
            <w:tcW w:w="2658" w:type="dxa"/>
            <w:vAlign w:val="center"/>
          </w:tcPr>
          <w:p w14:paraId="3FD72189">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1" w:name="_Toc15051"/>
            <w:r>
              <w:rPr>
                <w:rFonts w:hint="eastAsia" w:ascii="Times New Roman" w:hAnsi="Times New Roman" w:eastAsia="宋体" w:cs="宋体"/>
                <w:sz w:val="21"/>
                <w:szCs w:val="21"/>
                <w:highlight w:val="none"/>
              </w:rPr>
              <w:t>采购需求</w:t>
            </w:r>
            <w:bookmarkEnd w:id="231"/>
          </w:p>
        </w:tc>
        <w:tc>
          <w:tcPr>
            <w:tcW w:w="2759" w:type="dxa"/>
            <w:vAlign w:val="center"/>
          </w:tcPr>
          <w:p w14:paraId="5675BE4C">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2" w:name="_Toc5952"/>
            <w:r>
              <w:rPr>
                <w:rFonts w:hint="eastAsia" w:ascii="Times New Roman" w:hAnsi="Times New Roman" w:eastAsia="宋体" w:cs="宋体"/>
                <w:sz w:val="21"/>
                <w:szCs w:val="21"/>
                <w:highlight w:val="none"/>
              </w:rPr>
              <w:t>响应情况</w:t>
            </w:r>
            <w:bookmarkEnd w:id="232"/>
          </w:p>
        </w:tc>
        <w:tc>
          <w:tcPr>
            <w:tcW w:w="2067" w:type="dxa"/>
            <w:vAlign w:val="center"/>
          </w:tcPr>
          <w:p w14:paraId="77D2DA9E">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3" w:name="_Toc12592"/>
            <w:r>
              <w:rPr>
                <w:rFonts w:hint="eastAsia" w:ascii="Times New Roman" w:hAnsi="Times New Roman" w:eastAsia="宋体" w:cs="宋体"/>
                <w:sz w:val="21"/>
                <w:szCs w:val="21"/>
                <w:highlight w:val="none"/>
              </w:rPr>
              <w:t>差异说明</w:t>
            </w:r>
            <w:bookmarkEnd w:id="233"/>
          </w:p>
        </w:tc>
      </w:tr>
      <w:tr w14:paraId="02A0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801CB1">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6682ED30">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4CD0B5DB">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37A2D1A6">
            <w:pPr>
              <w:tabs>
                <w:tab w:val="left" w:pos="6300"/>
              </w:tabs>
              <w:snapToGrid w:val="0"/>
              <w:spacing w:line="500" w:lineRule="exact"/>
              <w:jc w:val="center"/>
              <w:rPr>
                <w:rFonts w:ascii="Times New Roman" w:hAnsi="Times New Roman" w:eastAsia="宋体" w:cs="宋体"/>
                <w:sz w:val="21"/>
                <w:szCs w:val="21"/>
                <w:highlight w:val="none"/>
              </w:rPr>
            </w:pPr>
          </w:p>
        </w:tc>
      </w:tr>
      <w:tr w14:paraId="1036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A90971">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4DB04C0E">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45E2DD45">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6521B690">
            <w:pPr>
              <w:tabs>
                <w:tab w:val="left" w:pos="6300"/>
              </w:tabs>
              <w:snapToGrid w:val="0"/>
              <w:spacing w:line="500" w:lineRule="exact"/>
              <w:jc w:val="center"/>
              <w:rPr>
                <w:rFonts w:ascii="Times New Roman" w:hAnsi="Times New Roman" w:eastAsia="宋体" w:cs="宋体"/>
                <w:sz w:val="21"/>
                <w:szCs w:val="21"/>
                <w:highlight w:val="none"/>
              </w:rPr>
            </w:pPr>
          </w:p>
        </w:tc>
      </w:tr>
      <w:tr w14:paraId="26E6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17FB74">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570AB381">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72AAA2E5">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25F45703">
            <w:pPr>
              <w:tabs>
                <w:tab w:val="left" w:pos="6300"/>
              </w:tabs>
              <w:snapToGrid w:val="0"/>
              <w:spacing w:line="500" w:lineRule="exact"/>
              <w:jc w:val="center"/>
              <w:rPr>
                <w:rFonts w:ascii="Times New Roman" w:hAnsi="Times New Roman" w:eastAsia="宋体" w:cs="宋体"/>
                <w:sz w:val="21"/>
                <w:szCs w:val="21"/>
                <w:highlight w:val="none"/>
              </w:rPr>
            </w:pPr>
          </w:p>
        </w:tc>
      </w:tr>
      <w:tr w14:paraId="325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EEF3F0">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00AE29C6">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43617759">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14A51EDF">
            <w:pPr>
              <w:tabs>
                <w:tab w:val="left" w:pos="6300"/>
              </w:tabs>
              <w:snapToGrid w:val="0"/>
              <w:spacing w:line="500" w:lineRule="exact"/>
              <w:jc w:val="center"/>
              <w:rPr>
                <w:rFonts w:ascii="Times New Roman" w:hAnsi="Times New Roman" w:eastAsia="宋体" w:cs="宋体"/>
                <w:sz w:val="21"/>
                <w:szCs w:val="21"/>
                <w:highlight w:val="none"/>
              </w:rPr>
            </w:pPr>
          </w:p>
        </w:tc>
      </w:tr>
      <w:tr w14:paraId="4B24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DE06B7">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17018FAB">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65D82BE5">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1F2EB7B4">
            <w:pPr>
              <w:tabs>
                <w:tab w:val="left" w:pos="6300"/>
              </w:tabs>
              <w:snapToGrid w:val="0"/>
              <w:spacing w:line="500" w:lineRule="exact"/>
              <w:jc w:val="center"/>
              <w:rPr>
                <w:rFonts w:ascii="Times New Roman" w:hAnsi="Times New Roman" w:eastAsia="宋体" w:cs="宋体"/>
                <w:sz w:val="21"/>
                <w:szCs w:val="21"/>
                <w:highlight w:val="none"/>
              </w:rPr>
            </w:pPr>
          </w:p>
        </w:tc>
      </w:tr>
      <w:tr w14:paraId="34F3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ACFCAD">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04E4BA22">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4EE4C6A6">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1BF83405">
            <w:pPr>
              <w:tabs>
                <w:tab w:val="left" w:pos="6300"/>
              </w:tabs>
              <w:snapToGrid w:val="0"/>
              <w:spacing w:line="500" w:lineRule="exact"/>
              <w:jc w:val="center"/>
              <w:rPr>
                <w:rFonts w:ascii="Times New Roman" w:hAnsi="Times New Roman" w:eastAsia="宋体" w:cs="宋体"/>
                <w:sz w:val="21"/>
                <w:szCs w:val="21"/>
                <w:highlight w:val="none"/>
              </w:rPr>
            </w:pPr>
          </w:p>
        </w:tc>
      </w:tr>
      <w:tr w14:paraId="16D5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7FD29B">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0DEB1FDF">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562CFB48">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08D25885">
            <w:pPr>
              <w:tabs>
                <w:tab w:val="left" w:pos="6300"/>
              </w:tabs>
              <w:snapToGrid w:val="0"/>
              <w:spacing w:line="500" w:lineRule="exact"/>
              <w:jc w:val="center"/>
              <w:rPr>
                <w:rFonts w:ascii="Times New Roman" w:hAnsi="Times New Roman" w:eastAsia="宋体" w:cs="宋体"/>
                <w:sz w:val="21"/>
                <w:szCs w:val="21"/>
                <w:highlight w:val="none"/>
              </w:rPr>
            </w:pPr>
          </w:p>
        </w:tc>
      </w:tr>
      <w:tr w14:paraId="496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FB9BDF">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53579749">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4E24167A">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4C373F18">
            <w:pPr>
              <w:tabs>
                <w:tab w:val="left" w:pos="6300"/>
              </w:tabs>
              <w:snapToGrid w:val="0"/>
              <w:spacing w:line="500" w:lineRule="exact"/>
              <w:jc w:val="center"/>
              <w:rPr>
                <w:rFonts w:ascii="Times New Roman" w:hAnsi="Times New Roman" w:eastAsia="宋体" w:cs="宋体"/>
                <w:sz w:val="21"/>
                <w:szCs w:val="21"/>
                <w:highlight w:val="none"/>
              </w:rPr>
            </w:pPr>
          </w:p>
        </w:tc>
      </w:tr>
    </w:tbl>
    <w:p w14:paraId="5CDDC91F">
      <w:pPr>
        <w:spacing w:line="500" w:lineRule="exact"/>
        <w:ind w:firstLine="600" w:firstLineChars="25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                                      法人授权代表：</w:t>
      </w:r>
    </w:p>
    <w:p w14:paraId="683A423E">
      <w:pPr>
        <w:spacing w:line="500" w:lineRule="exact"/>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   </w:t>
      </w:r>
    </w:p>
    <w:p w14:paraId="4584B58C">
      <w:pPr>
        <w:spacing w:line="500" w:lineRule="exact"/>
        <w:ind w:firstLine="720" w:firstLineChars="3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（供应商公章）                               （签字或盖章）</w:t>
      </w:r>
    </w:p>
    <w:p w14:paraId="1D31A9D4">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szCs w:val="28"/>
          <w:highlight w:val="none"/>
        </w:rPr>
        <w:t xml:space="preserve">                                              年     月     日</w:t>
      </w:r>
    </w:p>
    <w:p w14:paraId="04C69B78">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注：</w:t>
      </w:r>
    </w:p>
    <w:p w14:paraId="68A61107">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1.本表即为对本项目“第二篇  项目商务需求”中所列条款进行比较和响应；</w:t>
      </w:r>
    </w:p>
    <w:p w14:paraId="00D562B8">
      <w:pPr>
        <w:tabs>
          <w:tab w:val="left" w:pos="6300"/>
        </w:tabs>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highlight w:val="none"/>
        </w:rPr>
        <w:t>2.本表可扩展。</w:t>
      </w:r>
    </w:p>
    <w:p w14:paraId="3BC5FFE0">
      <w:pPr>
        <w:spacing w:line="360" w:lineRule="auto"/>
        <w:rPr>
          <w:rFonts w:ascii="Times New Roman" w:hAnsi="Times New Roman" w:eastAsia="宋体" w:cs="宋体"/>
          <w:highlight w:val="none"/>
        </w:rPr>
        <w:sectPr>
          <w:pgSz w:w="11905" w:h="16838"/>
          <w:pgMar w:top="1417" w:right="1417" w:bottom="1417" w:left="1417" w:header="1003" w:footer="986" w:gutter="0"/>
          <w:pgNumType w:fmt="numberInDash"/>
          <w:cols w:space="0" w:num="1"/>
          <w:docGrid w:linePitch="389" w:charSpace="0"/>
        </w:sectPr>
      </w:pPr>
    </w:p>
    <w:p w14:paraId="7F890BDC">
      <w:pPr>
        <w:snapToGrid w:val="0"/>
        <w:spacing w:line="360" w:lineRule="auto"/>
        <w:ind w:left="465"/>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（二）商务部分评分所需资料（格式自定）</w:t>
      </w:r>
    </w:p>
    <w:p w14:paraId="1CB12E35">
      <w:pPr>
        <w:snapToGrid w:val="0"/>
        <w:spacing w:line="360" w:lineRule="auto"/>
        <w:ind w:left="465"/>
        <w:rPr>
          <w:rFonts w:ascii="Times New Roman" w:hAnsi="Times New Roman" w:eastAsia="宋体" w:cs="宋体"/>
          <w:szCs w:val="28"/>
          <w:highlight w:val="none"/>
        </w:rPr>
      </w:pPr>
    </w:p>
    <w:p w14:paraId="53D8AE24">
      <w:pPr>
        <w:pStyle w:val="70"/>
        <w:rPr>
          <w:rFonts w:ascii="Times New Roman" w:hAnsi="Times New Roman" w:eastAsia="宋体" w:cs="宋体"/>
          <w:color w:val="auto"/>
          <w:szCs w:val="28"/>
          <w:highlight w:val="none"/>
        </w:rPr>
      </w:pPr>
    </w:p>
    <w:p w14:paraId="1135AED5">
      <w:pPr>
        <w:pStyle w:val="70"/>
        <w:rPr>
          <w:rFonts w:ascii="Times New Roman" w:hAnsi="Times New Roman" w:eastAsia="宋体" w:cs="宋体"/>
          <w:color w:val="auto"/>
          <w:szCs w:val="28"/>
          <w:highlight w:val="none"/>
        </w:rPr>
      </w:pPr>
    </w:p>
    <w:p w14:paraId="755F999A">
      <w:pPr>
        <w:pStyle w:val="70"/>
        <w:rPr>
          <w:rFonts w:ascii="Times New Roman" w:hAnsi="Times New Roman" w:eastAsia="宋体" w:cs="宋体"/>
          <w:color w:val="auto"/>
          <w:szCs w:val="28"/>
          <w:highlight w:val="none"/>
        </w:rPr>
      </w:pPr>
    </w:p>
    <w:p w14:paraId="732F2FDF">
      <w:pPr>
        <w:pStyle w:val="70"/>
        <w:rPr>
          <w:rFonts w:ascii="Times New Roman" w:hAnsi="Times New Roman" w:eastAsia="宋体" w:cs="宋体"/>
          <w:color w:val="auto"/>
          <w:szCs w:val="28"/>
          <w:highlight w:val="none"/>
        </w:rPr>
      </w:pPr>
    </w:p>
    <w:p w14:paraId="32D173BB">
      <w:pPr>
        <w:pStyle w:val="70"/>
        <w:rPr>
          <w:rFonts w:ascii="Times New Roman" w:hAnsi="Times New Roman" w:eastAsia="宋体" w:cs="宋体"/>
          <w:color w:val="auto"/>
          <w:szCs w:val="28"/>
          <w:highlight w:val="none"/>
        </w:rPr>
      </w:pPr>
    </w:p>
    <w:p w14:paraId="05639020">
      <w:pPr>
        <w:pStyle w:val="70"/>
        <w:rPr>
          <w:rFonts w:ascii="Times New Roman" w:hAnsi="Times New Roman" w:eastAsia="宋体" w:cs="宋体"/>
          <w:color w:val="auto"/>
          <w:szCs w:val="28"/>
          <w:highlight w:val="none"/>
        </w:rPr>
      </w:pPr>
    </w:p>
    <w:p w14:paraId="67002F00">
      <w:pPr>
        <w:pStyle w:val="70"/>
        <w:rPr>
          <w:rFonts w:ascii="Times New Roman" w:hAnsi="Times New Roman" w:eastAsia="宋体" w:cs="宋体"/>
          <w:color w:val="auto"/>
          <w:szCs w:val="28"/>
          <w:highlight w:val="none"/>
        </w:rPr>
      </w:pPr>
    </w:p>
    <w:p w14:paraId="034A7BFA">
      <w:pPr>
        <w:pStyle w:val="70"/>
        <w:rPr>
          <w:rFonts w:ascii="Times New Roman" w:hAnsi="Times New Roman" w:eastAsia="宋体" w:cs="宋体"/>
          <w:color w:val="auto"/>
          <w:szCs w:val="28"/>
          <w:highlight w:val="none"/>
        </w:rPr>
      </w:pPr>
    </w:p>
    <w:p w14:paraId="758E004C">
      <w:pPr>
        <w:pStyle w:val="70"/>
        <w:rPr>
          <w:rFonts w:ascii="Times New Roman" w:hAnsi="Times New Roman" w:eastAsia="宋体" w:cs="宋体"/>
          <w:color w:val="auto"/>
          <w:szCs w:val="28"/>
          <w:highlight w:val="none"/>
        </w:rPr>
      </w:pPr>
    </w:p>
    <w:p w14:paraId="06CB8B83">
      <w:pPr>
        <w:pStyle w:val="70"/>
        <w:rPr>
          <w:rFonts w:ascii="Times New Roman" w:hAnsi="Times New Roman" w:eastAsia="宋体" w:cs="宋体"/>
          <w:color w:val="auto"/>
          <w:szCs w:val="28"/>
          <w:highlight w:val="none"/>
        </w:rPr>
      </w:pPr>
    </w:p>
    <w:p w14:paraId="37CCD390">
      <w:pPr>
        <w:pStyle w:val="70"/>
        <w:rPr>
          <w:rFonts w:ascii="Times New Roman" w:hAnsi="Times New Roman" w:eastAsia="宋体" w:cs="宋体"/>
          <w:color w:val="auto"/>
          <w:szCs w:val="28"/>
          <w:highlight w:val="none"/>
        </w:rPr>
      </w:pPr>
    </w:p>
    <w:p w14:paraId="07E1E7AB">
      <w:pPr>
        <w:pStyle w:val="70"/>
        <w:rPr>
          <w:rFonts w:ascii="Times New Roman" w:hAnsi="Times New Roman" w:eastAsia="宋体" w:cs="宋体"/>
          <w:color w:val="auto"/>
          <w:szCs w:val="28"/>
          <w:highlight w:val="none"/>
        </w:rPr>
      </w:pPr>
    </w:p>
    <w:p w14:paraId="47D7FF16">
      <w:pPr>
        <w:pStyle w:val="70"/>
        <w:rPr>
          <w:rFonts w:ascii="Times New Roman" w:hAnsi="Times New Roman" w:eastAsia="宋体" w:cs="宋体"/>
          <w:color w:val="auto"/>
          <w:szCs w:val="28"/>
          <w:highlight w:val="none"/>
        </w:rPr>
      </w:pPr>
    </w:p>
    <w:p w14:paraId="45A300A5">
      <w:pPr>
        <w:pStyle w:val="70"/>
        <w:rPr>
          <w:rFonts w:ascii="Times New Roman" w:hAnsi="Times New Roman" w:eastAsia="宋体" w:cs="宋体"/>
          <w:color w:val="auto"/>
          <w:szCs w:val="28"/>
          <w:highlight w:val="none"/>
        </w:rPr>
      </w:pPr>
    </w:p>
    <w:p w14:paraId="53917CBB">
      <w:pPr>
        <w:pStyle w:val="70"/>
        <w:rPr>
          <w:rFonts w:ascii="Times New Roman" w:hAnsi="Times New Roman" w:eastAsia="宋体" w:cs="宋体"/>
          <w:color w:val="auto"/>
          <w:szCs w:val="28"/>
          <w:highlight w:val="none"/>
        </w:rPr>
      </w:pPr>
    </w:p>
    <w:p w14:paraId="33D27D00">
      <w:pPr>
        <w:pStyle w:val="70"/>
        <w:rPr>
          <w:rFonts w:ascii="Times New Roman" w:hAnsi="Times New Roman" w:eastAsia="宋体" w:cs="宋体"/>
          <w:color w:val="auto"/>
          <w:szCs w:val="28"/>
          <w:highlight w:val="none"/>
        </w:rPr>
      </w:pPr>
    </w:p>
    <w:p w14:paraId="79831389">
      <w:pPr>
        <w:pStyle w:val="70"/>
        <w:rPr>
          <w:rFonts w:ascii="Times New Roman" w:hAnsi="Times New Roman" w:eastAsia="宋体" w:cs="宋体"/>
          <w:color w:val="auto"/>
          <w:szCs w:val="28"/>
          <w:highlight w:val="none"/>
        </w:rPr>
      </w:pPr>
    </w:p>
    <w:p w14:paraId="1DBF230C">
      <w:pPr>
        <w:pStyle w:val="70"/>
        <w:rPr>
          <w:rFonts w:ascii="Times New Roman" w:hAnsi="Times New Roman" w:eastAsia="宋体" w:cs="宋体"/>
          <w:color w:val="auto"/>
          <w:szCs w:val="28"/>
          <w:highlight w:val="none"/>
        </w:rPr>
      </w:pPr>
    </w:p>
    <w:p w14:paraId="377F623F">
      <w:pPr>
        <w:pStyle w:val="70"/>
        <w:rPr>
          <w:rFonts w:ascii="Times New Roman" w:hAnsi="Times New Roman" w:eastAsia="宋体" w:cs="宋体"/>
          <w:color w:val="auto"/>
          <w:szCs w:val="28"/>
          <w:highlight w:val="none"/>
        </w:rPr>
      </w:pPr>
    </w:p>
    <w:p w14:paraId="39342B4C">
      <w:pPr>
        <w:pStyle w:val="70"/>
        <w:rPr>
          <w:rFonts w:ascii="Times New Roman" w:hAnsi="Times New Roman" w:eastAsia="宋体" w:cs="宋体"/>
          <w:color w:val="auto"/>
          <w:szCs w:val="28"/>
          <w:highlight w:val="none"/>
        </w:rPr>
      </w:pPr>
    </w:p>
    <w:p w14:paraId="7FEFA776">
      <w:pPr>
        <w:pStyle w:val="70"/>
        <w:rPr>
          <w:rFonts w:ascii="Times New Roman" w:hAnsi="Times New Roman" w:eastAsia="宋体" w:cs="宋体"/>
          <w:color w:val="auto"/>
          <w:szCs w:val="28"/>
          <w:highlight w:val="none"/>
        </w:rPr>
      </w:pPr>
    </w:p>
    <w:p w14:paraId="6E6B1309">
      <w:pPr>
        <w:pStyle w:val="70"/>
        <w:rPr>
          <w:rFonts w:ascii="Times New Roman" w:hAnsi="Times New Roman" w:eastAsia="宋体" w:cs="宋体"/>
          <w:color w:val="auto"/>
          <w:szCs w:val="28"/>
          <w:highlight w:val="none"/>
        </w:rPr>
      </w:pPr>
    </w:p>
    <w:p w14:paraId="2202BB18">
      <w:pPr>
        <w:pStyle w:val="70"/>
        <w:rPr>
          <w:rFonts w:ascii="Times New Roman" w:hAnsi="Times New Roman" w:eastAsia="宋体" w:cs="宋体"/>
          <w:color w:val="auto"/>
          <w:szCs w:val="28"/>
          <w:highlight w:val="none"/>
        </w:rPr>
      </w:pPr>
    </w:p>
    <w:p w14:paraId="2F351C6A">
      <w:pPr>
        <w:pStyle w:val="70"/>
        <w:rPr>
          <w:rFonts w:ascii="Times New Roman" w:hAnsi="Times New Roman" w:eastAsia="宋体" w:cs="宋体"/>
          <w:color w:val="auto"/>
          <w:szCs w:val="28"/>
          <w:highlight w:val="none"/>
        </w:rPr>
      </w:pPr>
    </w:p>
    <w:p w14:paraId="0D6EA936">
      <w:pPr>
        <w:pStyle w:val="70"/>
        <w:rPr>
          <w:rFonts w:ascii="Times New Roman" w:hAnsi="Times New Roman" w:eastAsia="宋体" w:cs="宋体"/>
          <w:color w:val="auto"/>
          <w:szCs w:val="28"/>
          <w:highlight w:val="none"/>
        </w:rPr>
      </w:pPr>
    </w:p>
    <w:p w14:paraId="1588F6EF">
      <w:pPr>
        <w:pStyle w:val="70"/>
        <w:rPr>
          <w:rFonts w:ascii="Times New Roman" w:hAnsi="Times New Roman" w:eastAsia="宋体" w:cs="宋体"/>
          <w:color w:val="auto"/>
          <w:szCs w:val="28"/>
          <w:highlight w:val="none"/>
        </w:rPr>
      </w:pPr>
    </w:p>
    <w:p w14:paraId="1C42B272">
      <w:pPr>
        <w:pStyle w:val="70"/>
        <w:rPr>
          <w:rFonts w:ascii="Times New Roman" w:hAnsi="Times New Roman" w:eastAsia="宋体" w:cs="宋体"/>
          <w:color w:val="auto"/>
          <w:szCs w:val="28"/>
          <w:highlight w:val="none"/>
        </w:rPr>
      </w:pPr>
    </w:p>
    <w:p w14:paraId="1FF7666B">
      <w:pPr>
        <w:pStyle w:val="70"/>
        <w:rPr>
          <w:rFonts w:ascii="Times New Roman" w:hAnsi="Times New Roman" w:eastAsia="宋体" w:cs="宋体"/>
          <w:color w:val="auto"/>
          <w:szCs w:val="28"/>
          <w:highlight w:val="none"/>
        </w:rPr>
      </w:pPr>
    </w:p>
    <w:p w14:paraId="69668A20">
      <w:pPr>
        <w:pStyle w:val="70"/>
        <w:rPr>
          <w:rFonts w:ascii="Times New Roman" w:hAnsi="Times New Roman" w:eastAsia="宋体" w:cs="宋体"/>
          <w:color w:val="auto"/>
          <w:szCs w:val="28"/>
          <w:highlight w:val="none"/>
        </w:rPr>
      </w:pPr>
    </w:p>
    <w:p w14:paraId="5043B97E">
      <w:pPr>
        <w:pStyle w:val="70"/>
        <w:rPr>
          <w:rFonts w:ascii="Times New Roman" w:hAnsi="Times New Roman" w:eastAsia="宋体" w:cs="宋体"/>
          <w:color w:val="auto"/>
          <w:szCs w:val="28"/>
          <w:highlight w:val="none"/>
        </w:rPr>
      </w:pPr>
    </w:p>
    <w:p w14:paraId="7496DEF7">
      <w:pPr>
        <w:pStyle w:val="70"/>
        <w:rPr>
          <w:rFonts w:ascii="Times New Roman" w:hAnsi="Times New Roman" w:eastAsia="宋体" w:cs="宋体"/>
          <w:color w:val="auto"/>
          <w:szCs w:val="28"/>
          <w:highlight w:val="none"/>
        </w:rPr>
      </w:pPr>
    </w:p>
    <w:p w14:paraId="6797DDE4">
      <w:pPr>
        <w:pStyle w:val="70"/>
        <w:rPr>
          <w:rFonts w:ascii="Times New Roman" w:hAnsi="Times New Roman" w:eastAsia="宋体" w:cs="宋体"/>
          <w:color w:val="auto"/>
          <w:szCs w:val="28"/>
          <w:highlight w:val="none"/>
        </w:rPr>
      </w:pPr>
    </w:p>
    <w:p w14:paraId="25C83642">
      <w:pPr>
        <w:pStyle w:val="70"/>
        <w:rPr>
          <w:rFonts w:ascii="Times New Roman" w:hAnsi="Times New Roman" w:eastAsia="宋体" w:cs="宋体"/>
          <w:color w:val="auto"/>
          <w:szCs w:val="28"/>
          <w:highlight w:val="none"/>
        </w:rPr>
      </w:pPr>
    </w:p>
    <w:p w14:paraId="406DBC34">
      <w:pPr>
        <w:snapToGrid w:val="0"/>
        <w:spacing w:line="360" w:lineRule="auto"/>
        <w:rPr>
          <w:rFonts w:ascii="Times New Roman" w:hAnsi="Times New Roman" w:eastAsia="宋体" w:cs="宋体"/>
          <w:sz w:val="24"/>
          <w:szCs w:val="24"/>
          <w:highlight w:val="none"/>
        </w:rPr>
        <w:sectPr>
          <w:pgSz w:w="11905" w:h="16838"/>
          <w:pgMar w:top="1417" w:right="1417" w:bottom="1417" w:left="1417" w:header="1003" w:footer="986" w:gutter="0"/>
          <w:pgNumType w:fmt="numberInDash"/>
          <w:cols w:space="0" w:num="1"/>
          <w:docGrid w:linePitch="389" w:charSpace="0"/>
        </w:sectPr>
      </w:pPr>
    </w:p>
    <w:p w14:paraId="43FA5539">
      <w:pPr>
        <w:snapToGrid w:val="0"/>
        <w:spacing w:line="360" w:lineRule="auto"/>
        <w:ind w:firstLine="480" w:firstLineChars="200"/>
        <w:rPr>
          <w:rFonts w:ascii="Times New Roman" w:hAnsi="Times New Roman" w:eastAsia="宋体" w:cs="宋体"/>
          <w:sz w:val="24"/>
          <w:szCs w:val="24"/>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cs="宋体"/>
          <w:sz w:val="24"/>
          <w:szCs w:val="24"/>
          <w:highlight w:val="none"/>
        </w:rPr>
        <w:t>（三）其它优惠服务承诺</w:t>
      </w:r>
    </w:p>
    <w:p w14:paraId="47D2783F">
      <w:pPr>
        <w:snapToGrid w:val="0"/>
        <w:spacing w:line="360" w:lineRule="auto"/>
        <w:ind w:firstLine="482" w:firstLineChars="200"/>
        <w:outlineLvl w:val="0"/>
        <w:rPr>
          <w:rFonts w:ascii="Times New Roman" w:hAnsi="Times New Roman" w:eastAsia="宋体" w:cs="宋体"/>
          <w:sz w:val="24"/>
          <w:highlight w:val="none"/>
        </w:rPr>
      </w:pPr>
      <w:bookmarkStart w:id="234" w:name="_Toc76462353"/>
      <w:bookmarkStart w:id="235" w:name="_Toc106030909"/>
      <w:bookmarkStart w:id="236" w:name="_Toc17509"/>
      <w:bookmarkStart w:id="237" w:name="_Toc20162"/>
      <w:bookmarkStart w:id="238" w:name="_Toc2082"/>
      <w:bookmarkStart w:id="239" w:name="_Toc18125"/>
      <w:bookmarkStart w:id="240" w:name="_Toc65660382"/>
      <w:bookmarkStart w:id="241" w:name="_Toc160701979"/>
      <w:r>
        <w:rPr>
          <w:rFonts w:hint="eastAsia" w:ascii="Times New Roman" w:hAnsi="Times New Roman" w:eastAsia="宋体" w:cs="宋体"/>
          <w:b/>
          <w:bCs/>
          <w:sz w:val="24"/>
          <w:highlight w:val="none"/>
        </w:rPr>
        <w:t>四、资格条件</w:t>
      </w:r>
      <w:bookmarkEnd w:id="234"/>
      <w:bookmarkEnd w:id="235"/>
      <w:bookmarkEnd w:id="236"/>
    </w:p>
    <w:p w14:paraId="62A78FAB">
      <w:pPr>
        <w:tabs>
          <w:tab w:val="left" w:pos="6300"/>
        </w:tabs>
        <w:snapToGrid w:val="0"/>
        <w:spacing w:line="40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（一）法人营业执照（副本）或事业单位法人证书（副本）或个体工商户营业执照或有效的自然人身份证明或社会团体法人登记证书复印件</w:t>
      </w:r>
    </w:p>
    <w:p w14:paraId="780B8115">
      <w:pPr>
        <w:tabs>
          <w:tab w:val="left" w:pos="6300"/>
        </w:tabs>
        <w:snapToGrid w:val="0"/>
        <w:spacing w:line="400" w:lineRule="exact"/>
        <w:ind w:firstLine="570"/>
        <w:rPr>
          <w:rFonts w:ascii="Times New Roman" w:hAnsi="Times New Roman" w:eastAsia="宋体" w:cs="宋体"/>
          <w:highlight w:val="none"/>
        </w:rPr>
      </w:pPr>
    </w:p>
    <w:p w14:paraId="4D104CE2">
      <w:pPr>
        <w:tabs>
          <w:tab w:val="left" w:pos="6300"/>
        </w:tabs>
        <w:snapToGrid w:val="0"/>
        <w:spacing w:line="500" w:lineRule="exact"/>
        <w:ind w:firstLine="570"/>
        <w:rPr>
          <w:rFonts w:ascii="Times New Roman" w:hAnsi="Times New Roman" w:eastAsia="宋体" w:cs="宋体"/>
          <w:highlight w:val="none"/>
        </w:rPr>
      </w:pPr>
    </w:p>
    <w:p w14:paraId="0C983F86">
      <w:pPr>
        <w:tabs>
          <w:tab w:val="left" w:pos="6300"/>
        </w:tabs>
        <w:snapToGrid w:val="0"/>
        <w:spacing w:line="500" w:lineRule="exact"/>
        <w:ind w:firstLine="570"/>
        <w:rPr>
          <w:rFonts w:ascii="Times New Roman" w:hAnsi="Times New Roman" w:eastAsia="宋体" w:cs="宋体"/>
          <w:highlight w:val="none"/>
        </w:rPr>
      </w:pPr>
    </w:p>
    <w:p w14:paraId="374BDE52">
      <w:pPr>
        <w:tabs>
          <w:tab w:val="left" w:pos="6300"/>
        </w:tabs>
        <w:snapToGrid w:val="0"/>
        <w:spacing w:line="500" w:lineRule="exact"/>
        <w:ind w:firstLine="570"/>
        <w:rPr>
          <w:rFonts w:ascii="Times New Roman" w:hAnsi="Times New Roman" w:eastAsia="宋体" w:cs="宋体"/>
          <w:highlight w:val="none"/>
        </w:rPr>
      </w:pPr>
    </w:p>
    <w:p w14:paraId="0ED0B6BA">
      <w:pPr>
        <w:tabs>
          <w:tab w:val="left" w:pos="6300"/>
        </w:tabs>
        <w:snapToGrid w:val="0"/>
        <w:spacing w:line="500" w:lineRule="exact"/>
        <w:ind w:firstLine="570"/>
        <w:rPr>
          <w:rFonts w:ascii="Times New Roman" w:hAnsi="Times New Roman" w:eastAsia="宋体" w:cs="宋体"/>
          <w:highlight w:val="none"/>
        </w:rPr>
      </w:pPr>
    </w:p>
    <w:p w14:paraId="4C0F61AE">
      <w:pPr>
        <w:snapToGrid w:val="0"/>
        <w:spacing w:line="400" w:lineRule="exact"/>
        <w:ind w:firstLine="560" w:firstLineChars="200"/>
        <w:rPr>
          <w:rFonts w:ascii="Times New Roman" w:hAnsi="Times New Roman" w:eastAsia="宋体" w:cs="宋体"/>
          <w:sz w:val="24"/>
          <w:szCs w:val="24"/>
          <w:highlight w:val="none"/>
        </w:rPr>
      </w:pPr>
      <w:r>
        <w:rPr>
          <w:rFonts w:hint="eastAsia" w:ascii="Times New Roman" w:hAnsi="Times New Roman" w:eastAsia="宋体" w:cs="宋体"/>
          <w:highlight w:val="none"/>
        </w:rPr>
        <w:br w:type="page"/>
      </w:r>
      <w:r>
        <w:rPr>
          <w:rFonts w:hint="eastAsia" w:ascii="Times New Roman" w:hAnsi="Times New Roman" w:eastAsia="宋体" w:cs="宋体"/>
          <w:sz w:val="24"/>
          <w:szCs w:val="24"/>
          <w:highlight w:val="none"/>
        </w:rPr>
        <w:t>（二）法定代表人身份证明书（格式）</w:t>
      </w:r>
    </w:p>
    <w:p w14:paraId="246957A7">
      <w:pPr>
        <w:tabs>
          <w:tab w:val="left" w:pos="6300"/>
        </w:tabs>
        <w:snapToGrid w:val="0"/>
        <w:spacing w:line="500" w:lineRule="exact"/>
        <w:ind w:firstLine="570"/>
        <w:rPr>
          <w:rFonts w:ascii="Times New Roman" w:hAnsi="Times New Roman" w:eastAsia="宋体" w:cs="宋体"/>
          <w:sz w:val="24"/>
          <w:highlight w:val="none"/>
        </w:rPr>
      </w:pPr>
    </w:p>
    <w:p w14:paraId="5CB6F1BA">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磋商项目名称：</w:t>
      </w:r>
      <w:r>
        <w:rPr>
          <w:rFonts w:hint="eastAsia" w:ascii="Times New Roman" w:hAnsi="Times New Roman" w:eastAsia="宋体" w:cs="宋体"/>
          <w:sz w:val="24"/>
          <w:highlight w:val="none"/>
          <w:u w:val="single"/>
        </w:rPr>
        <w:t xml:space="preserve">                                                </w:t>
      </w:r>
    </w:p>
    <w:p w14:paraId="7ACE361B">
      <w:pPr>
        <w:tabs>
          <w:tab w:val="left" w:pos="6300"/>
        </w:tabs>
        <w:snapToGrid w:val="0"/>
        <w:spacing w:line="500" w:lineRule="exact"/>
        <w:ind w:firstLine="570"/>
        <w:rPr>
          <w:rFonts w:ascii="Times New Roman" w:hAnsi="Times New Roman" w:eastAsia="宋体" w:cs="宋体"/>
          <w:sz w:val="24"/>
          <w:highlight w:val="none"/>
        </w:rPr>
      </w:pPr>
    </w:p>
    <w:p w14:paraId="2F2D96E2">
      <w:pPr>
        <w:tabs>
          <w:tab w:val="left" w:pos="6300"/>
        </w:tabs>
        <w:snapToGrid w:val="0"/>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致：</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（采购代理机构名称）：</w:t>
      </w:r>
    </w:p>
    <w:p w14:paraId="7001E1D4">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（法定代表人姓名）在</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（供应商名称）任</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（职务名称）职务，是（供应商名称）</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的法定代表人。</w:t>
      </w:r>
    </w:p>
    <w:p w14:paraId="6542BFC3">
      <w:pPr>
        <w:tabs>
          <w:tab w:val="left" w:pos="6300"/>
        </w:tabs>
        <w:snapToGrid w:val="0"/>
        <w:spacing w:line="500" w:lineRule="exact"/>
        <w:ind w:firstLine="570"/>
        <w:rPr>
          <w:rFonts w:ascii="Times New Roman" w:hAnsi="Times New Roman" w:eastAsia="宋体" w:cs="宋体"/>
          <w:sz w:val="24"/>
          <w:highlight w:val="none"/>
        </w:rPr>
      </w:pPr>
    </w:p>
    <w:p w14:paraId="56E5F045">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特此证明。</w:t>
      </w:r>
    </w:p>
    <w:p w14:paraId="42C71071">
      <w:pPr>
        <w:tabs>
          <w:tab w:val="left" w:pos="6300"/>
        </w:tabs>
        <w:snapToGrid w:val="0"/>
        <w:spacing w:line="500" w:lineRule="exact"/>
        <w:ind w:firstLine="570"/>
        <w:rPr>
          <w:rFonts w:ascii="Times New Roman" w:hAnsi="Times New Roman" w:eastAsia="宋体" w:cs="宋体"/>
          <w:sz w:val="24"/>
          <w:highlight w:val="none"/>
        </w:rPr>
      </w:pPr>
    </w:p>
    <w:p w14:paraId="5C7A5224">
      <w:pPr>
        <w:tabs>
          <w:tab w:val="left" w:pos="6300"/>
        </w:tabs>
        <w:snapToGrid w:val="0"/>
        <w:spacing w:line="500" w:lineRule="exact"/>
        <w:ind w:firstLine="570"/>
        <w:rPr>
          <w:rFonts w:ascii="Times New Roman" w:hAnsi="Times New Roman" w:eastAsia="宋体" w:cs="宋体"/>
          <w:sz w:val="24"/>
          <w:highlight w:val="none"/>
        </w:rPr>
      </w:pPr>
    </w:p>
    <w:p w14:paraId="419BA172">
      <w:pPr>
        <w:tabs>
          <w:tab w:val="left" w:pos="6300"/>
        </w:tabs>
        <w:snapToGrid w:val="0"/>
        <w:spacing w:line="500" w:lineRule="exact"/>
        <w:ind w:firstLine="570"/>
        <w:rPr>
          <w:rFonts w:ascii="Times New Roman" w:hAnsi="Times New Roman" w:eastAsia="宋体" w:cs="宋体"/>
          <w:sz w:val="24"/>
          <w:highlight w:val="none"/>
        </w:rPr>
      </w:pPr>
    </w:p>
    <w:p w14:paraId="5A92E3E9">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（供应商公章）</w:t>
      </w:r>
    </w:p>
    <w:p w14:paraId="13DA5F4D">
      <w:pPr>
        <w:tabs>
          <w:tab w:val="left" w:pos="6300"/>
        </w:tabs>
        <w:snapToGrid w:val="0"/>
        <w:spacing w:line="500" w:lineRule="exact"/>
        <w:ind w:firstLine="570"/>
        <w:rPr>
          <w:rFonts w:ascii="Times New Roman" w:hAnsi="Times New Roman" w:eastAsia="宋体" w:cs="宋体"/>
          <w:sz w:val="24"/>
          <w:highlight w:val="none"/>
        </w:rPr>
      </w:pPr>
    </w:p>
    <w:p w14:paraId="76B53514">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年   月   日</w:t>
      </w:r>
    </w:p>
    <w:p w14:paraId="3AB6FAC0">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法定代表人电话：XXXXXXX      电子邮箱：XXXXXX@XXXXX（若授权他人办理并签署响应文件的可不填写）</w:t>
      </w:r>
    </w:p>
    <w:p w14:paraId="01C1AEB4">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（附：法定代表人身份证正反面复印件）</w:t>
      </w:r>
    </w:p>
    <w:p w14:paraId="4D4B1D42">
      <w:pPr>
        <w:tabs>
          <w:tab w:val="left" w:pos="6300"/>
        </w:tabs>
        <w:snapToGrid w:val="0"/>
        <w:spacing w:line="500" w:lineRule="exact"/>
        <w:ind w:firstLine="570"/>
        <w:rPr>
          <w:rFonts w:ascii="Times New Roman" w:hAnsi="Times New Roman" w:eastAsia="宋体" w:cs="宋体"/>
          <w:sz w:val="24"/>
          <w:highlight w:val="none"/>
        </w:rPr>
      </w:pPr>
    </w:p>
    <w:p w14:paraId="7105CC68">
      <w:pPr>
        <w:tabs>
          <w:tab w:val="left" w:pos="6300"/>
        </w:tabs>
        <w:snapToGrid w:val="0"/>
        <w:spacing w:line="500" w:lineRule="exact"/>
        <w:ind w:firstLine="570"/>
        <w:rPr>
          <w:rFonts w:ascii="Times New Roman" w:hAnsi="Times New Roman" w:eastAsia="宋体" w:cs="宋体"/>
          <w:sz w:val="24"/>
          <w:highlight w:val="none"/>
        </w:rPr>
      </w:pPr>
    </w:p>
    <w:p w14:paraId="191E8C9F">
      <w:pPr>
        <w:tabs>
          <w:tab w:val="left" w:pos="6300"/>
        </w:tabs>
        <w:snapToGrid w:val="0"/>
        <w:spacing w:line="500" w:lineRule="exact"/>
        <w:ind w:firstLine="570"/>
        <w:rPr>
          <w:rFonts w:ascii="Times New Roman" w:hAnsi="Times New Roman" w:eastAsia="宋体" w:cs="宋体"/>
          <w:sz w:val="24"/>
          <w:highlight w:val="none"/>
        </w:rPr>
      </w:pPr>
    </w:p>
    <w:p w14:paraId="0669D6AA">
      <w:pPr>
        <w:tabs>
          <w:tab w:val="left" w:pos="6300"/>
        </w:tabs>
        <w:snapToGrid w:val="0"/>
        <w:spacing w:line="500" w:lineRule="exact"/>
        <w:ind w:firstLine="570"/>
        <w:rPr>
          <w:rFonts w:ascii="Times New Roman" w:hAnsi="Times New Roman" w:eastAsia="宋体" w:cs="宋体"/>
          <w:sz w:val="24"/>
          <w:highlight w:val="none"/>
        </w:rPr>
      </w:pPr>
    </w:p>
    <w:p w14:paraId="78BF50E8">
      <w:pPr>
        <w:tabs>
          <w:tab w:val="left" w:pos="6300"/>
        </w:tabs>
        <w:snapToGrid w:val="0"/>
        <w:spacing w:line="500" w:lineRule="exact"/>
        <w:ind w:firstLine="570"/>
        <w:rPr>
          <w:rFonts w:ascii="Times New Roman" w:hAnsi="Times New Roman" w:eastAsia="宋体" w:cs="宋体"/>
          <w:sz w:val="24"/>
          <w:highlight w:val="none"/>
        </w:rPr>
      </w:pPr>
    </w:p>
    <w:p w14:paraId="60FAE580">
      <w:pPr>
        <w:tabs>
          <w:tab w:val="left" w:pos="6300"/>
        </w:tabs>
        <w:snapToGrid w:val="0"/>
        <w:spacing w:line="500" w:lineRule="exact"/>
        <w:ind w:firstLine="570"/>
        <w:rPr>
          <w:rFonts w:ascii="Times New Roman" w:hAnsi="Times New Roman" w:eastAsia="宋体" w:cs="宋体"/>
          <w:sz w:val="24"/>
          <w:highlight w:val="none"/>
        </w:rPr>
      </w:pPr>
    </w:p>
    <w:p w14:paraId="1610311F">
      <w:pPr>
        <w:snapToGrid w:val="0"/>
        <w:spacing w:line="400" w:lineRule="exact"/>
        <w:ind w:firstLine="560" w:firstLineChars="200"/>
        <w:rPr>
          <w:rFonts w:ascii="Times New Roman" w:hAnsi="Times New Roman" w:eastAsia="宋体" w:cs="宋体"/>
          <w:sz w:val="24"/>
          <w:szCs w:val="24"/>
          <w:highlight w:val="none"/>
        </w:rPr>
      </w:pPr>
      <w:r>
        <w:rPr>
          <w:rFonts w:hint="eastAsia" w:ascii="Times New Roman" w:hAnsi="Times New Roman" w:eastAsia="宋体" w:cs="宋体"/>
          <w:highlight w:val="none"/>
        </w:rPr>
        <w:br w:type="column"/>
      </w:r>
      <w:r>
        <w:rPr>
          <w:rFonts w:hint="eastAsia" w:ascii="Times New Roman" w:hAnsi="Times New Roman" w:eastAsia="宋体" w:cs="宋体"/>
          <w:sz w:val="24"/>
          <w:szCs w:val="24"/>
          <w:highlight w:val="none"/>
        </w:rPr>
        <w:t>（三）法定代表人授权委托书（格式）</w:t>
      </w:r>
    </w:p>
    <w:p w14:paraId="2CBFBC95">
      <w:pPr>
        <w:pStyle w:val="70"/>
        <w:rPr>
          <w:rFonts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3080BB87">
      <w:pPr>
        <w:pStyle w:val="70"/>
        <w:rPr>
          <w:rFonts w:ascii="Times New Roman" w:hAnsi="Times New Roman" w:eastAsia="宋体" w:cs="宋体"/>
          <w:color w:val="auto"/>
          <w:highlight w:val="none"/>
        </w:rPr>
      </w:pPr>
      <w:sdt>
        <w:sdtPr>
          <w:rPr>
            <w:rFonts w:hint="eastAsia" w:ascii="Times New Roman" w:hAnsi="Times New Roman" w:eastAsia="宋体" w:cs="宋体"/>
            <w:color w:val="auto"/>
            <w:kern w:val="2"/>
            <w:sz w:val="21"/>
            <w:highlight w:val="none"/>
          </w:rPr>
          <w:id w:val="147452959"/>
          <w:showingPlcHdr/>
          <w:docPartObj>
            <w:docPartGallery w:val="Table of Contents"/>
            <w:docPartUnique/>
          </w:docPartObj>
        </w:sdtPr>
        <w:sdtEndPr>
          <w:rPr>
            <w:rFonts w:hint="eastAsia" w:ascii="Times New Roman" w:hAnsi="Times New Roman" w:eastAsia="宋体" w:cs="宋体"/>
            <w:color w:val="auto"/>
            <w:kern w:val="2"/>
            <w:sz w:val="24"/>
            <w:highlight w:val="none"/>
          </w:rPr>
        </w:sdtEndPr>
        <w:sdtContent/>
      </w:sdt>
    </w:p>
    <w:p w14:paraId="2EAB31FD">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szCs w:val="28"/>
          <w:highlight w:val="none"/>
        </w:rPr>
        <w:t>磋商项目名称</w:t>
      </w:r>
      <w:r>
        <w:rPr>
          <w:rFonts w:hint="eastAsia" w:ascii="Times New Roman" w:hAnsi="Times New Roman" w:eastAsia="宋体" w:cs="宋体"/>
          <w:sz w:val="24"/>
          <w:highlight w:val="none"/>
        </w:rPr>
        <w:t>：</w:t>
      </w:r>
      <w:r>
        <w:rPr>
          <w:rFonts w:hint="eastAsia" w:ascii="Times New Roman" w:hAnsi="Times New Roman" w:eastAsia="宋体" w:cs="宋体"/>
          <w:sz w:val="24"/>
          <w:highlight w:val="none"/>
          <w:u w:val="single"/>
        </w:rPr>
        <w:t xml:space="preserve">                                                </w:t>
      </w:r>
    </w:p>
    <w:p w14:paraId="2CC72756">
      <w:pPr>
        <w:tabs>
          <w:tab w:val="left" w:pos="6300"/>
        </w:tabs>
        <w:snapToGrid w:val="0"/>
        <w:spacing w:line="500" w:lineRule="exact"/>
        <w:ind w:firstLine="570"/>
        <w:rPr>
          <w:rFonts w:ascii="Times New Roman" w:hAnsi="Times New Roman" w:eastAsia="宋体" w:cs="宋体"/>
          <w:sz w:val="24"/>
          <w:highlight w:val="none"/>
        </w:rPr>
      </w:pPr>
    </w:p>
    <w:p w14:paraId="3F41F604">
      <w:pPr>
        <w:tabs>
          <w:tab w:val="left" w:pos="6300"/>
        </w:tabs>
        <w:snapToGrid w:val="0"/>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致：</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（采购代理机构名称）：</w:t>
      </w:r>
    </w:p>
    <w:p w14:paraId="07997AB6">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（供应商法定代表人名称）是</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（供应商名称）的法定代表人，特授权</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（被授权人姓名及身份证代码）代表我单位全权办理上述项目的磋商、签约等具体工作，并签署全部有关文件、协议及合同。</w:t>
      </w:r>
    </w:p>
    <w:p w14:paraId="5BC29A73">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我单位对被授权人的</w:t>
      </w:r>
      <w:r>
        <w:rPr>
          <w:rFonts w:hint="eastAsia" w:ascii="Times New Roman" w:hAnsi="Times New Roman" w:eastAsia="宋体" w:cs="宋体"/>
          <w:sz w:val="24"/>
          <w:szCs w:val="28"/>
          <w:highlight w:val="none"/>
        </w:rPr>
        <w:t>签署</w:t>
      </w:r>
      <w:r>
        <w:rPr>
          <w:rFonts w:hint="eastAsia" w:ascii="Times New Roman" w:hAnsi="Times New Roman" w:eastAsia="宋体" w:cs="宋体"/>
          <w:sz w:val="24"/>
          <w:highlight w:val="none"/>
        </w:rPr>
        <w:t>负全部责任。</w:t>
      </w:r>
    </w:p>
    <w:p w14:paraId="2534DD84">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在撤销授权的书面通知以前，本授权书一直有效。被授权人在授权书有效期内签署的所有文件不因授权的撤销而失效。</w:t>
      </w:r>
    </w:p>
    <w:p w14:paraId="2F9DD0E9">
      <w:pPr>
        <w:tabs>
          <w:tab w:val="left" w:pos="6300"/>
        </w:tabs>
        <w:snapToGrid w:val="0"/>
        <w:spacing w:line="500" w:lineRule="exact"/>
        <w:ind w:firstLine="570"/>
        <w:rPr>
          <w:rFonts w:ascii="Times New Roman" w:hAnsi="Times New Roman" w:eastAsia="宋体" w:cs="宋体"/>
          <w:sz w:val="24"/>
          <w:highlight w:val="none"/>
        </w:rPr>
      </w:pPr>
    </w:p>
    <w:p w14:paraId="6F4D1F4F">
      <w:pPr>
        <w:tabs>
          <w:tab w:val="left" w:pos="6300"/>
        </w:tabs>
        <w:snapToGrid w:val="0"/>
        <w:spacing w:line="500" w:lineRule="exact"/>
        <w:ind w:firstLine="570"/>
        <w:rPr>
          <w:rFonts w:ascii="Times New Roman" w:hAnsi="Times New Roman" w:eastAsia="宋体" w:cs="宋体"/>
          <w:sz w:val="24"/>
          <w:highlight w:val="none"/>
        </w:rPr>
      </w:pPr>
    </w:p>
    <w:p w14:paraId="795C7AB8">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被授权人：                                 供应商法定代表人：</w:t>
      </w:r>
    </w:p>
    <w:p w14:paraId="323FB5BD">
      <w:pPr>
        <w:tabs>
          <w:tab w:val="left" w:pos="6300"/>
        </w:tabs>
        <w:snapToGrid w:val="0"/>
        <w:spacing w:line="500" w:lineRule="exact"/>
        <w:ind w:firstLine="57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（签署或盖章）                                （签署或盖章）</w:t>
      </w:r>
    </w:p>
    <w:p w14:paraId="54824BA8">
      <w:pPr>
        <w:tabs>
          <w:tab w:val="left" w:pos="6300"/>
        </w:tabs>
        <w:snapToGrid w:val="0"/>
        <w:spacing w:line="500" w:lineRule="exact"/>
        <w:ind w:firstLine="570"/>
        <w:rPr>
          <w:rFonts w:ascii="Times New Roman" w:hAnsi="Times New Roman" w:eastAsia="宋体" w:cs="宋体"/>
          <w:sz w:val="24"/>
          <w:szCs w:val="28"/>
          <w:highlight w:val="none"/>
        </w:rPr>
      </w:pPr>
    </w:p>
    <w:p w14:paraId="011606DB">
      <w:pPr>
        <w:tabs>
          <w:tab w:val="left" w:pos="6300"/>
        </w:tabs>
        <w:snapToGrid w:val="0"/>
        <w:spacing w:line="500" w:lineRule="exact"/>
        <w:ind w:firstLine="570"/>
        <w:rPr>
          <w:rFonts w:ascii="Times New Roman" w:hAnsi="Times New Roman" w:eastAsia="宋体" w:cs="宋体"/>
          <w:sz w:val="24"/>
          <w:highlight w:val="none"/>
        </w:rPr>
      </w:pPr>
    </w:p>
    <w:p w14:paraId="4EBD69FA">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（附：被授权人身份证正反面复印件）</w:t>
      </w:r>
    </w:p>
    <w:p w14:paraId="155395C9">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w:t>
      </w:r>
    </w:p>
    <w:p w14:paraId="0D5A9BE8">
      <w:pPr>
        <w:tabs>
          <w:tab w:val="left" w:pos="6300"/>
        </w:tabs>
        <w:snapToGrid w:val="0"/>
        <w:spacing w:line="500" w:lineRule="exact"/>
        <w:ind w:firstLine="570"/>
        <w:rPr>
          <w:rFonts w:ascii="Times New Roman" w:hAnsi="Times New Roman" w:eastAsia="宋体" w:cs="宋体"/>
          <w:sz w:val="24"/>
          <w:highlight w:val="none"/>
        </w:rPr>
      </w:pPr>
    </w:p>
    <w:p w14:paraId="4A85F13A">
      <w:pPr>
        <w:tabs>
          <w:tab w:val="left" w:pos="6300"/>
        </w:tabs>
        <w:snapToGrid w:val="0"/>
        <w:spacing w:line="500" w:lineRule="exact"/>
        <w:ind w:firstLine="570"/>
        <w:rPr>
          <w:rFonts w:ascii="Times New Roman" w:hAnsi="Times New Roman" w:eastAsia="宋体" w:cs="宋体"/>
          <w:sz w:val="24"/>
          <w:highlight w:val="none"/>
        </w:rPr>
      </w:pPr>
    </w:p>
    <w:p w14:paraId="2BF9F733">
      <w:pPr>
        <w:tabs>
          <w:tab w:val="left" w:pos="6300"/>
        </w:tabs>
        <w:snapToGrid w:val="0"/>
        <w:spacing w:line="500" w:lineRule="exact"/>
        <w:ind w:right="480" w:firstLine="570"/>
        <w:jc w:val="right"/>
        <w:rPr>
          <w:rFonts w:ascii="Times New Roman" w:hAnsi="Times New Roman" w:eastAsia="宋体" w:cs="宋体"/>
          <w:sz w:val="24"/>
          <w:highlight w:val="none"/>
        </w:rPr>
      </w:pPr>
      <w:r>
        <w:rPr>
          <w:rFonts w:hint="eastAsia" w:ascii="Times New Roman" w:hAnsi="Times New Roman" w:eastAsia="宋体" w:cs="宋体"/>
          <w:sz w:val="24"/>
          <w:highlight w:val="none"/>
        </w:rPr>
        <w:t>（供应商公章）</w:t>
      </w:r>
    </w:p>
    <w:p w14:paraId="2D389428">
      <w:pPr>
        <w:tabs>
          <w:tab w:val="left" w:pos="6300"/>
        </w:tabs>
        <w:snapToGrid w:val="0"/>
        <w:spacing w:line="500" w:lineRule="exact"/>
        <w:ind w:right="480" w:firstLine="570"/>
        <w:jc w:val="right"/>
        <w:rPr>
          <w:rFonts w:ascii="Times New Roman" w:hAnsi="Times New Roman" w:eastAsia="宋体" w:cs="宋体"/>
          <w:sz w:val="24"/>
          <w:highlight w:val="none"/>
        </w:rPr>
      </w:pPr>
      <w:r>
        <w:rPr>
          <w:rFonts w:hint="eastAsia" w:ascii="Times New Roman" w:hAnsi="Times New Roman" w:eastAsia="宋体" w:cs="宋体"/>
          <w:sz w:val="24"/>
          <w:highlight w:val="none"/>
        </w:rPr>
        <w:t>年   月   日</w:t>
      </w:r>
    </w:p>
    <w:p w14:paraId="5F389538">
      <w:pPr>
        <w:tabs>
          <w:tab w:val="left" w:pos="6300"/>
        </w:tabs>
        <w:snapToGrid w:val="0"/>
        <w:spacing w:line="500" w:lineRule="exact"/>
        <w:ind w:right="480" w:firstLine="570"/>
        <w:jc w:val="left"/>
        <w:rPr>
          <w:rFonts w:ascii="Times New Roman" w:hAnsi="Times New Roman" w:eastAsia="宋体" w:cs="宋体"/>
          <w:sz w:val="24"/>
          <w:highlight w:val="none"/>
        </w:rPr>
      </w:pPr>
      <w:r>
        <w:rPr>
          <w:rFonts w:hint="eastAsia" w:ascii="Times New Roman" w:hAnsi="Times New Roman" w:eastAsia="宋体" w:cs="宋体"/>
          <w:sz w:val="24"/>
          <w:highlight w:val="none"/>
        </w:rPr>
        <w:t>被授权人电话：XXXXXXX     电子邮箱：XXXXXX@XXXXX（若法定代表人办理并签署响应文件的可不填写）</w:t>
      </w:r>
    </w:p>
    <w:p w14:paraId="15AFBB22">
      <w:pPr>
        <w:tabs>
          <w:tab w:val="left" w:pos="6300"/>
        </w:tabs>
        <w:snapToGrid w:val="0"/>
        <w:spacing w:line="500" w:lineRule="exact"/>
        <w:ind w:right="480" w:firstLine="570"/>
        <w:jc w:val="left"/>
        <w:rPr>
          <w:rFonts w:ascii="Times New Roman" w:hAnsi="Times New Roman" w:eastAsia="宋体" w:cs="宋体"/>
          <w:sz w:val="24"/>
          <w:highlight w:val="none"/>
        </w:rPr>
      </w:pPr>
      <w:r>
        <w:rPr>
          <w:rFonts w:hint="eastAsia" w:ascii="Times New Roman" w:hAnsi="Times New Roman" w:eastAsia="宋体" w:cs="宋体"/>
          <w:sz w:val="24"/>
          <w:highlight w:val="none"/>
        </w:rPr>
        <w:t>注：</w:t>
      </w:r>
    </w:p>
    <w:p w14:paraId="0076A7AB">
      <w:pPr>
        <w:tabs>
          <w:tab w:val="left" w:pos="6300"/>
        </w:tabs>
        <w:snapToGrid w:val="0"/>
        <w:spacing w:line="500" w:lineRule="exact"/>
        <w:ind w:right="480" w:firstLine="570"/>
        <w:jc w:val="left"/>
        <w:rPr>
          <w:rFonts w:ascii="Times New Roman" w:hAnsi="Times New Roman" w:eastAsia="宋体" w:cs="宋体"/>
          <w:sz w:val="24"/>
          <w:highlight w:val="none"/>
        </w:rPr>
      </w:pPr>
      <w:r>
        <w:rPr>
          <w:rFonts w:hint="eastAsia" w:ascii="Times New Roman" w:hAnsi="Times New Roman" w:eastAsia="宋体" w:cs="宋体"/>
          <w:sz w:val="24"/>
          <w:highlight w:val="none"/>
        </w:rPr>
        <w:t>1.若为法定代表人办理并签署响应文件的，不提供此文件。</w:t>
      </w:r>
    </w:p>
    <w:p w14:paraId="1C2FCA05">
      <w:pPr>
        <w:tabs>
          <w:tab w:val="left" w:pos="6300"/>
        </w:tabs>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highlight w:val="none"/>
        </w:rPr>
        <w:br w:type="column"/>
      </w:r>
      <w:r>
        <w:rPr>
          <w:rFonts w:hint="eastAsia" w:ascii="Times New Roman" w:hAnsi="Times New Roman" w:eastAsia="宋体" w:cs="宋体"/>
          <w:highlight w:val="none"/>
        </w:rPr>
        <w:t xml:space="preserve">   </w:t>
      </w:r>
      <w:r>
        <w:rPr>
          <w:rFonts w:hint="eastAsia" w:ascii="Times New Roman" w:hAnsi="Times New Roman" w:eastAsia="宋体" w:cs="宋体"/>
          <w:sz w:val="24"/>
          <w:szCs w:val="24"/>
          <w:highlight w:val="none"/>
        </w:rPr>
        <w:t>（四）</w:t>
      </w:r>
      <w:r>
        <w:rPr>
          <w:rFonts w:hint="eastAsia" w:ascii="Times New Roman" w:hAnsi="Times New Roman" w:eastAsia="宋体" w:cs="宋体"/>
          <w:sz w:val="24"/>
          <w:szCs w:val="28"/>
          <w:highlight w:val="none"/>
        </w:rPr>
        <w:t>基本资格条件承诺函</w:t>
      </w:r>
    </w:p>
    <w:p w14:paraId="1FFC8291">
      <w:pPr>
        <w:tabs>
          <w:tab w:val="left" w:pos="6300"/>
        </w:tabs>
        <w:snapToGrid w:val="0"/>
        <w:spacing w:line="500" w:lineRule="exact"/>
        <w:ind w:firstLine="643" w:firstLineChars="200"/>
        <w:jc w:val="center"/>
        <w:rPr>
          <w:rFonts w:ascii="Times New Roman" w:hAnsi="Times New Roman" w:eastAsia="宋体" w:cs="宋体"/>
          <w:b/>
          <w:bCs/>
          <w:sz w:val="32"/>
          <w:szCs w:val="32"/>
          <w:highlight w:val="none"/>
        </w:rPr>
      </w:pPr>
      <w:r>
        <w:rPr>
          <w:rFonts w:hint="eastAsia" w:ascii="Times New Roman" w:hAnsi="Times New Roman" w:eastAsia="宋体" w:cs="宋体"/>
          <w:b/>
          <w:bCs/>
          <w:sz w:val="32"/>
          <w:szCs w:val="32"/>
          <w:highlight w:val="none"/>
        </w:rPr>
        <w:t>基本资格条件承诺函</w:t>
      </w:r>
    </w:p>
    <w:p w14:paraId="34086CF8">
      <w:pPr>
        <w:tabs>
          <w:tab w:val="left" w:pos="6300"/>
        </w:tabs>
        <w:snapToGrid w:val="0"/>
        <w:spacing w:line="530" w:lineRule="exact"/>
        <w:rPr>
          <w:rFonts w:ascii="Times New Roman" w:hAnsi="Times New Roman" w:eastAsia="宋体" w:cs="宋体"/>
          <w:sz w:val="24"/>
          <w:highlight w:val="none"/>
        </w:rPr>
      </w:pPr>
    </w:p>
    <w:p w14:paraId="0170014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致</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（采购代理机构名称）：</w:t>
      </w:r>
    </w:p>
    <w:p w14:paraId="33175586">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（供应商名称）郑重承诺：</w:t>
      </w:r>
    </w:p>
    <w:p w14:paraId="29663B89">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1.我方具有良好的商业信誉和健全的财务会计制度，具有履行合同所必需的设备和专业技术能力，具</w:t>
      </w:r>
      <w:r>
        <w:rPr>
          <w:rFonts w:hint="eastAsia" w:ascii="Times New Roman" w:hAnsi="Times New Roman" w:eastAsia="宋体" w:cs="宋体"/>
          <w:sz w:val="24"/>
          <w:highlight w:val="none"/>
          <w:lang w:val="zh-CN"/>
        </w:rPr>
        <w:t>有依法缴纳税收和社会保障金的良好记录</w:t>
      </w:r>
      <w:r>
        <w:rPr>
          <w:rFonts w:hint="eastAsia" w:ascii="Times New Roman" w:hAnsi="Times New Roman" w:eastAsia="宋体" w:cs="宋体"/>
          <w:sz w:val="24"/>
          <w:highlight w:val="none"/>
        </w:rPr>
        <w:t>，参加本项目采购活动前三年内无重大违法活动记录。</w:t>
      </w:r>
    </w:p>
    <w:p w14:paraId="3F8A6299">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3FFF27F5">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1DD121F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我方对以上承诺负全部法律责任。</w:t>
      </w:r>
    </w:p>
    <w:p w14:paraId="6E4145C6">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特此承诺。</w:t>
      </w:r>
    </w:p>
    <w:p w14:paraId="51D9D1CF">
      <w:pPr>
        <w:tabs>
          <w:tab w:val="left" w:pos="6300"/>
        </w:tabs>
        <w:snapToGrid w:val="0"/>
        <w:spacing w:line="500" w:lineRule="exact"/>
        <w:ind w:firstLine="480" w:firstLineChars="200"/>
        <w:rPr>
          <w:rFonts w:ascii="Times New Roman" w:hAnsi="Times New Roman" w:eastAsia="宋体" w:cs="宋体"/>
          <w:sz w:val="24"/>
          <w:highlight w:val="none"/>
        </w:rPr>
      </w:pPr>
    </w:p>
    <w:p w14:paraId="3EF9D7B6">
      <w:pPr>
        <w:tabs>
          <w:tab w:val="left" w:pos="6300"/>
        </w:tabs>
        <w:snapToGrid w:val="0"/>
        <w:spacing w:line="500" w:lineRule="exact"/>
        <w:ind w:firstLine="480" w:firstLineChars="200"/>
        <w:jc w:val="right"/>
        <w:rPr>
          <w:rFonts w:ascii="Times New Roman" w:hAnsi="Times New Roman" w:eastAsia="宋体" w:cs="宋体"/>
          <w:sz w:val="24"/>
          <w:highlight w:val="none"/>
        </w:rPr>
      </w:pPr>
      <w:r>
        <w:rPr>
          <w:rFonts w:hint="eastAsia" w:ascii="Times New Roman" w:hAnsi="Times New Roman" w:eastAsia="宋体" w:cs="宋体"/>
          <w:sz w:val="24"/>
          <w:highlight w:val="none"/>
        </w:rPr>
        <w:t>（供应商公章）</w:t>
      </w:r>
    </w:p>
    <w:p w14:paraId="65A829B7">
      <w:pPr>
        <w:tabs>
          <w:tab w:val="left" w:pos="6300"/>
        </w:tabs>
        <w:snapToGrid w:val="0"/>
        <w:spacing w:line="500" w:lineRule="exact"/>
        <w:jc w:val="right"/>
        <w:rPr>
          <w:rFonts w:ascii="Times New Roman" w:hAnsi="Times New Roman" w:eastAsia="宋体" w:cs="宋体"/>
          <w:sz w:val="24"/>
          <w:szCs w:val="24"/>
          <w:highlight w:val="none"/>
        </w:rPr>
      </w:pPr>
      <w:r>
        <w:rPr>
          <w:rFonts w:hint="eastAsia" w:ascii="Times New Roman" w:hAnsi="Times New Roman" w:eastAsia="宋体" w:cs="宋体"/>
          <w:sz w:val="24"/>
          <w:highlight w:val="none"/>
        </w:rPr>
        <w:t>年   月   日</w:t>
      </w:r>
    </w:p>
    <w:p w14:paraId="6E564EF1">
      <w:pPr>
        <w:snapToGrid w:val="0"/>
        <w:spacing w:line="400" w:lineRule="exact"/>
        <w:ind w:firstLine="560" w:firstLineChars="200"/>
        <w:rPr>
          <w:rFonts w:ascii="Times New Roman" w:hAnsi="Times New Roman" w:eastAsia="宋体" w:cs="宋体"/>
          <w:sz w:val="24"/>
          <w:szCs w:val="24"/>
          <w:highlight w:val="none"/>
        </w:rPr>
      </w:pPr>
      <w:r>
        <w:rPr>
          <w:rFonts w:hint="eastAsia" w:ascii="Times New Roman" w:hAnsi="Times New Roman" w:eastAsia="宋体" w:cs="宋体"/>
          <w:highlight w:val="none"/>
        </w:rPr>
        <w:br w:type="page"/>
      </w:r>
      <w:r>
        <w:rPr>
          <w:rFonts w:hint="eastAsia" w:ascii="Times New Roman" w:hAnsi="Times New Roman" w:eastAsia="宋体" w:cs="宋体"/>
          <w:sz w:val="24"/>
          <w:szCs w:val="24"/>
          <w:highlight w:val="none"/>
        </w:rPr>
        <w:t>（五）特定资格条件证明文件</w:t>
      </w:r>
    </w:p>
    <w:p w14:paraId="42513916">
      <w:pPr>
        <w:tabs>
          <w:tab w:val="left" w:pos="6300"/>
        </w:tabs>
        <w:snapToGrid w:val="0"/>
        <w:spacing w:line="400" w:lineRule="exact"/>
        <w:ind w:firstLine="480" w:firstLineChars="200"/>
        <w:rPr>
          <w:rFonts w:ascii="Times New Roman" w:hAnsi="Times New Roman" w:eastAsia="宋体" w:cs="宋体"/>
          <w:sz w:val="24"/>
          <w:szCs w:val="24"/>
          <w:highlight w:val="none"/>
        </w:rPr>
      </w:pPr>
    </w:p>
    <w:p w14:paraId="3A7A6207">
      <w:pPr>
        <w:pStyle w:val="5"/>
        <w:adjustRightInd w:val="0"/>
        <w:snapToGrid w:val="0"/>
        <w:spacing w:before="0" w:after="0" w:line="400" w:lineRule="exact"/>
        <w:ind w:firstLine="560" w:firstLineChars="200"/>
        <w:rPr>
          <w:rFonts w:ascii="Times New Roman" w:hAnsi="Times New Roman" w:eastAsia="宋体" w:cs="宋体"/>
          <w:sz w:val="24"/>
          <w:highlight w:val="none"/>
        </w:rPr>
      </w:pPr>
      <w:bookmarkStart w:id="242" w:name="_Toc14422"/>
      <w:r>
        <w:rPr>
          <w:rFonts w:hint="eastAsia" w:ascii="Times New Roman" w:hAnsi="Times New Roman" w:eastAsia="宋体" w:cs="宋体"/>
          <w:b w:val="0"/>
          <w:sz w:val="28"/>
          <w:highlight w:val="none"/>
        </w:rPr>
        <w:br w:type="page"/>
      </w:r>
      <w:bookmarkStart w:id="243" w:name="_Toc23277"/>
      <w:bookmarkStart w:id="244" w:name="_Toc76462354"/>
      <w:bookmarkStart w:id="245" w:name="_Toc106030910"/>
      <w:bookmarkStart w:id="246" w:name="_Toc2552"/>
      <w:bookmarkStart w:id="247" w:name="_Toc23123"/>
      <w:r>
        <w:rPr>
          <w:rFonts w:hint="eastAsia" w:ascii="Times New Roman" w:hAnsi="Times New Roman" w:eastAsia="宋体" w:cs="宋体"/>
          <w:sz w:val="24"/>
          <w:highlight w:val="none"/>
        </w:rPr>
        <w:t>五、其他资料</w:t>
      </w:r>
      <w:bookmarkEnd w:id="242"/>
      <w:bookmarkEnd w:id="243"/>
      <w:bookmarkEnd w:id="244"/>
      <w:bookmarkEnd w:id="245"/>
      <w:bookmarkEnd w:id="246"/>
      <w:bookmarkEnd w:id="247"/>
    </w:p>
    <w:p w14:paraId="4D63A753">
      <w:pPr>
        <w:tabs>
          <w:tab w:val="left" w:pos="6300"/>
        </w:tabs>
        <w:snapToGrid w:val="0"/>
        <w:spacing w:line="4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（一）中小企业声明函、监狱企业证明文件、残疾人福利性单位声明函</w:t>
      </w:r>
    </w:p>
    <w:p w14:paraId="100CE311">
      <w:pPr>
        <w:tabs>
          <w:tab w:val="left" w:pos="6300"/>
        </w:tabs>
        <w:snapToGrid w:val="0"/>
        <w:spacing w:line="500" w:lineRule="exact"/>
        <w:ind w:firstLine="560" w:firstLineChars="200"/>
        <w:jc w:val="center"/>
        <w:rPr>
          <w:rFonts w:ascii="Times New Roman" w:hAnsi="Times New Roman" w:eastAsia="宋体" w:cs="宋体"/>
          <w:highlight w:val="none"/>
        </w:rPr>
      </w:pPr>
      <w:r>
        <w:rPr>
          <w:rFonts w:hint="eastAsia" w:ascii="Times New Roman" w:hAnsi="Times New Roman" w:eastAsia="宋体" w:cs="宋体"/>
          <w:highlight w:val="none"/>
        </w:rPr>
        <w:t>中小企业声明函</w:t>
      </w:r>
    </w:p>
    <w:p w14:paraId="51CD4FA9">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本公司（联合体）郑重声明，根据《政府采购促进中小企业发展管理办法》（</w:t>
      </w:r>
      <w:r>
        <w:rPr>
          <w:rFonts w:hint="eastAsia" w:ascii="Times New Roman" w:hAnsi="Times New Roman" w:eastAsia="宋体" w:cs="宋体"/>
          <w:sz w:val="24"/>
          <w:szCs w:val="24"/>
          <w:highlight w:val="none"/>
        </w:rPr>
        <w:t>财库〔2020〕46号</w:t>
      </w:r>
      <w:r>
        <w:rPr>
          <w:rFonts w:hint="eastAsia" w:ascii="Times New Roman" w:hAnsi="Times New Roman" w:eastAsia="宋体" w:cs="宋体"/>
          <w:sz w:val="24"/>
          <w:szCs w:val="28"/>
          <w:highlight w:val="none"/>
        </w:rPr>
        <w:t>）的规定，本公司（联合体）参加</w:t>
      </w:r>
      <w:r>
        <w:rPr>
          <w:rFonts w:hint="eastAsia" w:ascii="Times New Roman" w:hAnsi="Times New Roman" w:eastAsia="宋体" w:cs="宋体"/>
          <w:i/>
          <w:sz w:val="24"/>
          <w:szCs w:val="28"/>
          <w:highlight w:val="none"/>
          <w:u w:val="single"/>
        </w:rPr>
        <w:t>（单位名称）</w:t>
      </w:r>
      <w:r>
        <w:rPr>
          <w:rFonts w:hint="eastAsia" w:ascii="Times New Roman" w:hAnsi="Times New Roman" w:eastAsia="宋体" w:cs="宋体"/>
          <w:sz w:val="24"/>
          <w:szCs w:val="28"/>
          <w:highlight w:val="none"/>
        </w:rPr>
        <w:t>的</w:t>
      </w:r>
      <w:r>
        <w:rPr>
          <w:rFonts w:hint="eastAsia" w:ascii="Times New Roman" w:hAnsi="Times New Roman" w:eastAsia="宋体" w:cs="宋体"/>
          <w:i/>
          <w:sz w:val="24"/>
          <w:szCs w:val="28"/>
          <w:highlight w:val="none"/>
          <w:u w:val="single"/>
        </w:rPr>
        <w:t>（项目名称）</w:t>
      </w:r>
      <w:r>
        <w:rPr>
          <w:rFonts w:hint="eastAsia" w:ascii="Times New Roman" w:hAnsi="Times New Roman" w:eastAsia="宋体" w:cs="宋体"/>
          <w:sz w:val="24"/>
          <w:szCs w:val="28"/>
          <w:highlight w:val="none"/>
        </w:rPr>
        <w:t>采购活动，工程的施工单位全部全部为符合政策要求的中小企业承接。相关企业（含联合体中的中小企业、签订分包意向协议的中小企业）的具体情况如下：</w:t>
      </w:r>
    </w:p>
    <w:p w14:paraId="107BE62C">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1.</w:t>
      </w:r>
      <w:r>
        <w:rPr>
          <w:rFonts w:hint="eastAsia" w:ascii="Times New Roman" w:hAnsi="Times New Roman" w:eastAsia="宋体" w:cs="宋体"/>
          <w:i/>
          <w:sz w:val="24"/>
          <w:szCs w:val="28"/>
          <w:highlight w:val="none"/>
          <w:u w:val="single"/>
        </w:rPr>
        <w:t>（标的名称）</w:t>
      </w:r>
      <w:r>
        <w:rPr>
          <w:rFonts w:hint="eastAsia" w:ascii="Times New Roman" w:hAnsi="Times New Roman" w:eastAsia="宋体" w:cs="宋体"/>
          <w:sz w:val="24"/>
          <w:szCs w:val="28"/>
          <w:highlight w:val="none"/>
        </w:rPr>
        <w:t>，属于</w:t>
      </w:r>
      <w:r>
        <w:rPr>
          <w:rFonts w:hint="eastAsia" w:ascii="Times New Roman" w:hAnsi="Times New Roman" w:eastAsia="宋体" w:cs="宋体"/>
          <w:i/>
          <w:sz w:val="24"/>
          <w:szCs w:val="28"/>
          <w:highlight w:val="none"/>
          <w:u w:val="single"/>
        </w:rPr>
        <w:t>（采购文件中明确的所属行业）</w:t>
      </w:r>
      <w:r>
        <w:rPr>
          <w:rFonts w:hint="eastAsia" w:ascii="Times New Roman" w:hAnsi="Times New Roman" w:eastAsia="宋体" w:cs="宋体"/>
          <w:sz w:val="24"/>
          <w:szCs w:val="28"/>
          <w:highlight w:val="none"/>
        </w:rPr>
        <w:t>；承接企业为</w:t>
      </w:r>
      <w:r>
        <w:rPr>
          <w:rFonts w:hint="eastAsia" w:ascii="Times New Roman" w:hAnsi="Times New Roman" w:eastAsia="宋体" w:cs="宋体"/>
          <w:i/>
          <w:sz w:val="24"/>
          <w:szCs w:val="28"/>
          <w:highlight w:val="none"/>
          <w:u w:val="single"/>
        </w:rPr>
        <w:t>（企业名称）</w:t>
      </w:r>
      <w:r>
        <w:rPr>
          <w:rFonts w:hint="eastAsia" w:ascii="Times New Roman" w:hAnsi="Times New Roman" w:eastAsia="宋体" w:cs="宋体"/>
          <w:sz w:val="24"/>
          <w:szCs w:val="28"/>
          <w:highlight w:val="none"/>
        </w:rPr>
        <w:t>，从业人员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人，营业收入为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万元，资产总额为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万元，属于</w:t>
      </w:r>
      <w:r>
        <w:rPr>
          <w:rFonts w:hint="eastAsia" w:ascii="Times New Roman" w:hAnsi="Times New Roman" w:eastAsia="宋体" w:cs="宋体"/>
          <w:i/>
          <w:sz w:val="24"/>
          <w:szCs w:val="28"/>
          <w:highlight w:val="none"/>
          <w:u w:val="single"/>
        </w:rPr>
        <w:t>（中型企业、小型企业、微型企业）</w:t>
      </w:r>
      <w:r>
        <w:rPr>
          <w:rFonts w:hint="eastAsia" w:ascii="Times New Roman" w:hAnsi="Times New Roman" w:eastAsia="宋体" w:cs="宋体"/>
          <w:sz w:val="24"/>
          <w:szCs w:val="28"/>
          <w:highlight w:val="none"/>
        </w:rPr>
        <w:t>；</w:t>
      </w:r>
    </w:p>
    <w:p w14:paraId="24EEFC54">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为本标的提供的服务人员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人，其中与本企业签订劳动合同</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人，其他人员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人。有其他人员的不符合中小企业扶持政策（适用于服务采购项目）;</w:t>
      </w:r>
    </w:p>
    <w:p w14:paraId="02ED95F4">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2.</w:t>
      </w:r>
      <w:r>
        <w:rPr>
          <w:rFonts w:hint="eastAsia" w:ascii="Times New Roman" w:hAnsi="Times New Roman" w:eastAsia="宋体" w:cs="宋体"/>
          <w:i/>
          <w:sz w:val="24"/>
          <w:szCs w:val="28"/>
          <w:highlight w:val="none"/>
          <w:u w:val="single"/>
        </w:rPr>
        <w:t xml:space="preserve"> （标的名称）</w:t>
      </w:r>
      <w:r>
        <w:rPr>
          <w:rFonts w:hint="eastAsia" w:ascii="Times New Roman" w:hAnsi="Times New Roman" w:eastAsia="宋体" w:cs="宋体"/>
          <w:sz w:val="24"/>
          <w:szCs w:val="28"/>
          <w:highlight w:val="none"/>
        </w:rPr>
        <w:t>，属于</w:t>
      </w:r>
      <w:r>
        <w:rPr>
          <w:rFonts w:hint="eastAsia" w:ascii="Times New Roman" w:hAnsi="Times New Roman" w:eastAsia="宋体" w:cs="宋体"/>
          <w:i/>
          <w:sz w:val="24"/>
          <w:szCs w:val="28"/>
          <w:highlight w:val="none"/>
          <w:u w:val="single"/>
        </w:rPr>
        <w:t>（采购文件中明确的所属行业）</w:t>
      </w:r>
      <w:r>
        <w:rPr>
          <w:rFonts w:hint="eastAsia" w:ascii="Times New Roman" w:hAnsi="Times New Roman" w:eastAsia="宋体" w:cs="宋体"/>
          <w:sz w:val="24"/>
          <w:szCs w:val="28"/>
          <w:highlight w:val="none"/>
        </w:rPr>
        <w:t>；承接企业为</w:t>
      </w:r>
      <w:r>
        <w:rPr>
          <w:rFonts w:hint="eastAsia" w:ascii="Times New Roman" w:hAnsi="Times New Roman" w:eastAsia="宋体" w:cs="宋体"/>
          <w:i/>
          <w:sz w:val="24"/>
          <w:szCs w:val="28"/>
          <w:highlight w:val="none"/>
          <w:u w:val="single"/>
        </w:rPr>
        <w:t>（企业名称）</w:t>
      </w:r>
      <w:r>
        <w:rPr>
          <w:rFonts w:hint="eastAsia" w:ascii="Times New Roman" w:hAnsi="Times New Roman" w:eastAsia="宋体" w:cs="宋体"/>
          <w:sz w:val="24"/>
          <w:szCs w:val="28"/>
          <w:highlight w:val="none"/>
        </w:rPr>
        <w:t>，从业人员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人，营业收入为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万元，资产总额为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万元，属于</w:t>
      </w:r>
      <w:r>
        <w:rPr>
          <w:rFonts w:hint="eastAsia" w:ascii="Times New Roman" w:hAnsi="Times New Roman" w:eastAsia="宋体" w:cs="宋体"/>
          <w:i/>
          <w:sz w:val="24"/>
          <w:szCs w:val="28"/>
          <w:highlight w:val="none"/>
          <w:u w:val="single"/>
        </w:rPr>
        <w:t>（中型企业、小型企业、微型企业）</w:t>
      </w:r>
      <w:r>
        <w:rPr>
          <w:rFonts w:hint="eastAsia" w:ascii="Times New Roman" w:hAnsi="Times New Roman" w:eastAsia="宋体" w:cs="宋体"/>
          <w:sz w:val="24"/>
          <w:szCs w:val="28"/>
          <w:highlight w:val="none"/>
        </w:rPr>
        <w:t>；</w:t>
      </w:r>
    </w:p>
    <w:p w14:paraId="11707177">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为本标的提供的服务人员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人，其中与本企业签订劳动合同</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人，其他人员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人。有其他人员的不符合中小企业扶持政策（适用于服务采购项目）;</w:t>
      </w:r>
    </w:p>
    <w:p w14:paraId="5473C90E">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w:t>
      </w:r>
    </w:p>
    <w:p w14:paraId="54E37690">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以上企业，不属于大企业的分支机构，不存在控股股东为大企业的情形，也不存在与大企业的负责人为同一人的情形。</w:t>
      </w:r>
    </w:p>
    <w:p w14:paraId="7E13FE94">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本企业对上述声明内容的真实性负责。如有虚假，将依法承担相应责任。</w:t>
      </w:r>
    </w:p>
    <w:p w14:paraId="167BEEBA">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                                                    </w:t>
      </w:r>
    </w:p>
    <w:p w14:paraId="6BC5B4DD">
      <w:pPr>
        <w:tabs>
          <w:tab w:val="left" w:pos="6300"/>
        </w:tabs>
        <w:snapToGrid w:val="0"/>
        <w:spacing w:line="500" w:lineRule="exact"/>
        <w:ind w:firstLine="6120" w:firstLineChars="255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企业名称（盖章）： </w:t>
      </w:r>
    </w:p>
    <w:p w14:paraId="684A0DCB">
      <w:pPr>
        <w:tabs>
          <w:tab w:val="left" w:pos="6300"/>
        </w:tabs>
        <w:snapToGrid w:val="0"/>
        <w:spacing w:line="500" w:lineRule="exact"/>
        <w:ind w:right="784" w:firstLine="6120" w:firstLineChars="2550"/>
        <w:rPr>
          <w:rFonts w:ascii="Times New Roman" w:hAnsi="Times New Roman" w:eastAsia="宋体" w:cs="宋体"/>
          <w:sz w:val="24"/>
          <w:highlight w:val="none"/>
        </w:rPr>
      </w:pPr>
      <w:r>
        <w:rPr>
          <w:rFonts w:hint="eastAsia" w:ascii="Times New Roman" w:hAnsi="Times New Roman" w:eastAsia="宋体" w:cs="宋体"/>
          <w:sz w:val="24"/>
          <w:szCs w:val="28"/>
          <w:highlight w:val="none"/>
        </w:rPr>
        <w:t>日期：</w:t>
      </w:r>
    </w:p>
    <w:p w14:paraId="3AFA885A">
      <w:pPr>
        <w:tabs>
          <w:tab w:val="left" w:pos="6300"/>
        </w:tabs>
        <w:snapToGrid w:val="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填写时应注意以下事项：</w:t>
      </w:r>
    </w:p>
    <w:p w14:paraId="24EAC6B2">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1.从业人员、营业收入、资产总额填报上一年度数据，无上一年度数据的新成立企业可不填报。</w:t>
      </w:r>
    </w:p>
    <w:p w14:paraId="1C917363">
      <w:pPr>
        <w:tabs>
          <w:tab w:val="left" w:pos="6300"/>
        </w:tabs>
        <w:snapToGrid w:val="0"/>
        <w:ind w:firstLine="422" w:firstLineChars="200"/>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2.中小企业应当按照《中小企业划型标准规定》（工信部联企业〔2011〕300号），如实填写并提交《中小企业声明函》。</w:t>
      </w:r>
    </w:p>
    <w:p w14:paraId="70115CBE">
      <w:pPr>
        <w:tabs>
          <w:tab w:val="left" w:pos="6300"/>
        </w:tabs>
        <w:snapToGrid w:val="0"/>
        <w:ind w:firstLine="422" w:firstLineChars="200"/>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3.供应商填写《中小企业声明函》中所属行业时，应与采购文件第一篇“采购标的对应的中小企业划分标准所属行业”中填写的所属行业一致。</w:t>
      </w:r>
    </w:p>
    <w:p w14:paraId="04C77198">
      <w:pPr>
        <w:tabs>
          <w:tab w:val="left" w:pos="6300"/>
        </w:tabs>
        <w:snapToGrid w:val="0"/>
        <w:ind w:firstLine="422" w:firstLineChars="200"/>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4.本声明函“企业名称（盖章）”处为供应商盖章。</w:t>
      </w:r>
    </w:p>
    <w:p w14:paraId="2965DE19">
      <w:pPr>
        <w:tabs>
          <w:tab w:val="left" w:pos="6300"/>
        </w:tabs>
        <w:snapToGrid w:val="0"/>
        <w:ind w:firstLine="420" w:firstLineChars="200"/>
        <w:rPr>
          <w:rFonts w:ascii="Times New Roman" w:hAnsi="Times New Roman" w:eastAsia="宋体" w:cs="宋体"/>
          <w:kern w:val="0"/>
          <w:sz w:val="21"/>
          <w:szCs w:val="21"/>
          <w:highlight w:val="none"/>
        </w:rPr>
        <w:sectPr>
          <w:pgSz w:w="11905" w:h="16838"/>
          <w:pgMar w:top="1417" w:right="1417" w:bottom="1417" w:left="1417" w:header="1003" w:footer="986" w:gutter="0"/>
          <w:pgNumType w:fmt="numberInDash"/>
          <w:cols w:space="0" w:num="1"/>
          <w:docGrid w:linePitch="389" w:charSpace="0"/>
        </w:sectPr>
      </w:pPr>
    </w:p>
    <w:p w14:paraId="1C0A087D">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注：各行业划型标准：</w:t>
      </w:r>
    </w:p>
    <w:p w14:paraId="770A0505">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3251C8F">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434943">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FC5029">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3B9BE0">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6BF2D2">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323B63">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61E97B">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B94B71">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63105E">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2FD3BA">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A0105E">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7C90DE">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ADBF50">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24EDFC">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DACBC6">
      <w:pPr>
        <w:tabs>
          <w:tab w:val="left" w:pos="6300"/>
        </w:tabs>
        <w:snapToGrid w:val="0"/>
        <w:spacing w:line="360" w:lineRule="auto"/>
        <w:ind w:firstLine="570"/>
        <w:jc w:val="left"/>
        <w:rPr>
          <w:rFonts w:ascii="Times New Roman" w:hAnsi="Times New Roman" w:eastAsia="宋体" w:cs="宋体"/>
          <w:sz w:val="24"/>
          <w:szCs w:val="24"/>
          <w:highlight w:val="none"/>
        </w:rPr>
      </w:pPr>
      <w:r>
        <w:rPr>
          <w:rFonts w:hint="eastAsia" w:ascii="Times New Roman" w:hAnsi="Times New Roman" w:eastAsia="宋体"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67CD390">
      <w:pPr>
        <w:tabs>
          <w:tab w:val="left" w:pos="6300"/>
        </w:tabs>
        <w:snapToGrid w:val="0"/>
        <w:spacing w:line="360" w:lineRule="auto"/>
        <w:ind w:firstLine="570"/>
        <w:jc w:val="left"/>
        <w:rPr>
          <w:rFonts w:ascii="Times New Roman" w:hAnsi="Times New Roman" w:eastAsia="宋体" w:cs="宋体"/>
          <w:sz w:val="24"/>
          <w:szCs w:val="24"/>
          <w:highlight w:val="none"/>
        </w:rPr>
      </w:pPr>
    </w:p>
    <w:p w14:paraId="14E192EA">
      <w:pPr>
        <w:tabs>
          <w:tab w:val="left" w:pos="6300"/>
        </w:tabs>
        <w:snapToGrid w:val="0"/>
        <w:spacing w:line="360" w:lineRule="auto"/>
        <w:ind w:firstLine="570"/>
        <w:jc w:val="left"/>
        <w:rPr>
          <w:rFonts w:ascii="Times New Roman" w:hAnsi="Times New Roman" w:eastAsia="宋体" w:cs="宋体"/>
          <w:sz w:val="24"/>
          <w:szCs w:val="24"/>
          <w:highlight w:val="none"/>
        </w:rPr>
      </w:pPr>
    </w:p>
    <w:p w14:paraId="53CF1851">
      <w:pPr>
        <w:tabs>
          <w:tab w:val="left" w:pos="6300"/>
        </w:tabs>
        <w:snapToGrid w:val="0"/>
        <w:spacing w:line="500" w:lineRule="exact"/>
        <w:ind w:firstLine="560" w:firstLineChars="200"/>
        <w:jc w:val="center"/>
        <w:rPr>
          <w:rFonts w:ascii="Times New Roman" w:hAnsi="Times New Roman" w:eastAsia="宋体" w:cs="宋体"/>
          <w:highlight w:val="none"/>
        </w:rPr>
      </w:pPr>
      <w:r>
        <w:rPr>
          <w:rFonts w:hint="eastAsia" w:ascii="Times New Roman" w:hAnsi="Times New Roman" w:eastAsia="宋体" w:cs="宋体"/>
          <w:highlight w:val="none"/>
        </w:rPr>
        <w:t>监狱企业证明文件</w:t>
      </w:r>
    </w:p>
    <w:p w14:paraId="54FCCA6D">
      <w:pPr>
        <w:tabs>
          <w:tab w:val="left" w:pos="6300"/>
        </w:tabs>
        <w:snapToGrid w:val="0"/>
        <w:spacing w:line="4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以省级以上监狱管理局、戒毒管理局（含新疆生产建设兵团）出具的属于监狱企业的证明文件为准。</w:t>
      </w:r>
    </w:p>
    <w:p w14:paraId="0E8019F7">
      <w:pPr>
        <w:tabs>
          <w:tab w:val="left" w:pos="6300"/>
        </w:tabs>
        <w:snapToGrid w:val="0"/>
        <w:spacing w:line="500" w:lineRule="exact"/>
        <w:ind w:firstLine="480" w:firstLineChars="200"/>
        <w:jc w:val="center"/>
        <w:rPr>
          <w:rFonts w:ascii="Times New Roman" w:hAnsi="Times New Roman" w:eastAsia="宋体" w:cs="宋体"/>
          <w:highlight w:val="none"/>
        </w:rPr>
      </w:pPr>
      <w:r>
        <w:rPr>
          <w:rFonts w:hint="eastAsia" w:ascii="Times New Roman" w:hAnsi="Times New Roman" w:eastAsia="宋体" w:cs="宋体"/>
          <w:sz w:val="24"/>
          <w:highlight w:val="none"/>
        </w:rPr>
        <w:br w:type="page"/>
      </w:r>
      <w:r>
        <w:rPr>
          <w:rFonts w:hint="eastAsia" w:ascii="Times New Roman" w:hAnsi="Times New Roman" w:eastAsia="宋体" w:cs="宋体"/>
          <w:highlight w:val="none"/>
        </w:rPr>
        <w:t>残疾人福利性单位声明函</w:t>
      </w:r>
    </w:p>
    <w:p w14:paraId="63A351A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97BD8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本单位对上述声明的真实性负责。如有虚假，将依法承担相应责任。</w:t>
      </w:r>
    </w:p>
    <w:p w14:paraId="23CBF48C">
      <w:pPr>
        <w:tabs>
          <w:tab w:val="left" w:pos="6300"/>
        </w:tabs>
        <w:snapToGrid w:val="0"/>
        <w:spacing w:line="500" w:lineRule="exact"/>
        <w:ind w:firstLine="480" w:firstLineChars="200"/>
        <w:rPr>
          <w:rFonts w:ascii="Times New Roman" w:hAnsi="Times New Roman" w:eastAsia="宋体" w:cs="宋体"/>
          <w:sz w:val="24"/>
          <w:highlight w:val="none"/>
        </w:rPr>
      </w:pPr>
    </w:p>
    <w:p w14:paraId="49968900">
      <w:pPr>
        <w:tabs>
          <w:tab w:val="left" w:pos="6300"/>
        </w:tabs>
        <w:snapToGrid w:val="0"/>
        <w:spacing w:line="500" w:lineRule="exact"/>
        <w:ind w:firstLine="480" w:firstLineChars="200"/>
        <w:rPr>
          <w:rFonts w:ascii="Times New Roman" w:hAnsi="Times New Roman" w:eastAsia="宋体" w:cs="宋体"/>
          <w:sz w:val="24"/>
          <w:highlight w:val="none"/>
        </w:rPr>
      </w:pPr>
    </w:p>
    <w:p w14:paraId="1257AAFB">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供应商名称（盖章）：</w:t>
      </w:r>
    </w:p>
    <w:p w14:paraId="4DD79F36">
      <w:pPr>
        <w:snapToGrid w:val="0"/>
        <w:spacing w:line="4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日  期：</w:t>
      </w:r>
    </w:p>
    <w:p w14:paraId="2A2ED9FC">
      <w:pPr>
        <w:snapToGrid w:val="0"/>
        <w:spacing w:line="440" w:lineRule="exact"/>
        <w:ind w:firstLine="480" w:firstLineChars="200"/>
        <w:rPr>
          <w:rFonts w:ascii="Times New Roman" w:hAnsi="Times New Roman" w:eastAsia="宋体" w:cs="宋体"/>
          <w:sz w:val="24"/>
          <w:highlight w:val="none"/>
        </w:rPr>
      </w:pPr>
    </w:p>
    <w:p w14:paraId="7545367B">
      <w:pPr>
        <w:snapToGrid w:val="0"/>
        <w:spacing w:line="440" w:lineRule="exact"/>
        <w:ind w:firstLine="480" w:firstLineChars="200"/>
        <w:rPr>
          <w:rFonts w:ascii="Times New Roman" w:hAnsi="Times New Roman" w:eastAsia="宋体" w:cs="宋体"/>
          <w:sz w:val="24"/>
          <w:highlight w:val="none"/>
        </w:rPr>
      </w:pPr>
    </w:p>
    <w:p w14:paraId="7B86A994">
      <w:pPr>
        <w:snapToGrid w:val="0"/>
        <w:spacing w:line="440" w:lineRule="exact"/>
        <w:ind w:firstLine="480" w:firstLineChars="200"/>
        <w:rPr>
          <w:rFonts w:ascii="Times New Roman" w:hAnsi="Times New Roman" w:eastAsia="宋体" w:cs="宋体"/>
          <w:sz w:val="24"/>
          <w:highlight w:val="none"/>
        </w:rPr>
      </w:pPr>
    </w:p>
    <w:p w14:paraId="0450A069">
      <w:pPr>
        <w:snapToGrid w:val="0"/>
        <w:spacing w:line="440" w:lineRule="exact"/>
        <w:ind w:firstLine="480" w:firstLineChars="200"/>
        <w:rPr>
          <w:rFonts w:ascii="Times New Roman" w:hAnsi="Times New Roman" w:eastAsia="宋体" w:cs="宋体"/>
          <w:sz w:val="24"/>
          <w:highlight w:val="none"/>
        </w:rPr>
      </w:pPr>
    </w:p>
    <w:p w14:paraId="1317F153">
      <w:pPr>
        <w:snapToGrid w:val="0"/>
        <w:spacing w:line="440" w:lineRule="exact"/>
        <w:ind w:firstLine="480" w:firstLineChars="200"/>
        <w:rPr>
          <w:rFonts w:ascii="Times New Roman" w:hAnsi="Times New Roman" w:eastAsia="宋体" w:cs="宋体"/>
          <w:sz w:val="24"/>
          <w:highlight w:val="none"/>
        </w:rPr>
      </w:pPr>
    </w:p>
    <w:p w14:paraId="6551EC1B">
      <w:pPr>
        <w:snapToGrid w:val="0"/>
        <w:spacing w:line="440" w:lineRule="exact"/>
        <w:ind w:firstLine="480" w:firstLineChars="200"/>
        <w:rPr>
          <w:rFonts w:ascii="Times New Roman" w:hAnsi="Times New Roman" w:eastAsia="宋体" w:cs="宋体"/>
          <w:sz w:val="24"/>
          <w:highlight w:val="none"/>
        </w:rPr>
      </w:pPr>
    </w:p>
    <w:p w14:paraId="3F00EEFF">
      <w:pPr>
        <w:snapToGrid w:val="0"/>
        <w:spacing w:line="440" w:lineRule="exact"/>
        <w:ind w:firstLine="480" w:firstLineChars="200"/>
        <w:rPr>
          <w:rFonts w:ascii="Times New Roman" w:hAnsi="Times New Roman" w:eastAsia="宋体" w:cs="宋体"/>
          <w:sz w:val="24"/>
          <w:highlight w:val="none"/>
        </w:rPr>
      </w:pPr>
    </w:p>
    <w:p w14:paraId="76C16224">
      <w:pPr>
        <w:snapToGrid w:val="0"/>
        <w:spacing w:line="440" w:lineRule="exact"/>
        <w:ind w:firstLine="480" w:firstLineChars="200"/>
        <w:rPr>
          <w:rFonts w:ascii="Times New Roman" w:hAnsi="Times New Roman" w:eastAsia="宋体" w:cs="宋体"/>
          <w:sz w:val="24"/>
          <w:highlight w:val="none"/>
        </w:rPr>
      </w:pPr>
    </w:p>
    <w:p w14:paraId="2E5478AB">
      <w:pPr>
        <w:snapToGrid w:val="0"/>
        <w:spacing w:line="440" w:lineRule="exact"/>
        <w:ind w:firstLine="480" w:firstLineChars="200"/>
        <w:rPr>
          <w:rFonts w:ascii="Times New Roman" w:hAnsi="Times New Roman" w:eastAsia="宋体" w:cs="宋体"/>
          <w:sz w:val="24"/>
          <w:highlight w:val="none"/>
        </w:rPr>
      </w:pPr>
    </w:p>
    <w:p w14:paraId="4C1C2A66">
      <w:pPr>
        <w:snapToGrid w:val="0"/>
        <w:spacing w:line="440" w:lineRule="exact"/>
        <w:ind w:firstLine="480" w:firstLineChars="200"/>
        <w:rPr>
          <w:rFonts w:ascii="Times New Roman" w:hAnsi="Times New Roman" w:eastAsia="宋体" w:cs="宋体"/>
          <w:sz w:val="24"/>
          <w:highlight w:val="none"/>
        </w:rPr>
      </w:pPr>
    </w:p>
    <w:p w14:paraId="3866C3CA">
      <w:pPr>
        <w:snapToGrid w:val="0"/>
        <w:spacing w:line="440" w:lineRule="exact"/>
        <w:ind w:firstLine="480" w:firstLineChars="200"/>
        <w:rPr>
          <w:rFonts w:ascii="Times New Roman" w:hAnsi="Times New Roman" w:eastAsia="宋体" w:cs="宋体"/>
          <w:sz w:val="24"/>
          <w:highlight w:val="none"/>
        </w:rPr>
      </w:pPr>
    </w:p>
    <w:p w14:paraId="4AEA2BF9">
      <w:pPr>
        <w:snapToGrid w:val="0"/>
        <w:spacing w:line="440" w:lineRule="exact"/>
        <w:ind w:firstLine="480" w:firstLineChars="200"/>
        <w:rPr>
          <w:rFonts w:ascii="Times New Roman" w:hAnsi="Times New Roman" w:eastAsia="宋体" w:cs="宋体"/>
          <w:sz w:val="24"/>
          <w:highlight w:val="none"/>
        </w:rPr>
      </w:pPr>
    </w:p>
    <w:p w14:paraId="154BC2A7">
      <w:pPr>
        <w:snapToGrid w:val="0"/>
        <w:spacing w:line="4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kern w:val="0"/>
          <w:sz w:val="24"/>
          <w:highlight w:val="none"/>
        </w:rPr>
        <w:t>若成交供应商为残疾人福利性单位的，将在结果公告时公告其《残疾人福利性单位声明函》。</w:t>
      </w:r>
    </w:p>
    <w:p w14:paraId="172EE759">
      <w:pPr>
        <w:snapToGrid w:val="0"/>
        <w:spacing w:line="440" w:lineRule="exact"/>
        <w:ind w:firstLine="480" w:firstLineChars="200"/>
        <w:rPr>
          <w:rFonts w:ascii="Times New Roman" w:hAnsi="Times New Roman" w:eastAsia="宋体" w:cs="宋体"/>
          <w:sz w:val="24"/>
          <w:highlight w:val="none"/>
        </w:rPr>
      </w:pPr>
    </w:p>
    <w:p w14:paraId="0DE8848B">
      <w:pPr>
        <w:snapToGrid w:val="0"/>
        <w:spacing w:line="4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br w:type="page"/>
      </w:r>
      <w:r>
        <w:rPr>
          <w:rFonts w:hint="eastAsia" w:ascii="Times New Roman" w:hAnsi="Times New Roman" w:eastAsia="宋体" w:cs="宋体"/>
          <w:sz w:val="24"/>
          <w:szCs w:val="24"/>
          <w:highlight w:val="none"/>
        </w:rPr>
        <w:t>（二）其他与项目有关的资料</w:t>
      </w:r>
    </w:p>
    <w:p w14:paraId="7F18DB43">
      <w:pPr>
        <w:spacing w:line="4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其他与项目有关的资料（自附）：供应商总体情况介绍、其他与本项目有关的资料等。</w:t>
      </w:r>
    </w:p>
    <w:p w14:paraId="191DF353">
      <w:pPr>
        <w:spacing w:line="360" w:lineRule="auto"/>
        <w:ind w:firstLine="480" w:firstLineChars="200"/>
        <w:rPr>
          <w:rFonts w:ascii="Times New Roman" w:hAnsi="Times New Roman" w:eastAsia="宋体" w:cs="宋体"/>
          <w:sz w:val="24"/>
          <w:szCs w:val="24"/>
          <w:highlight w:val="none"/>
        </w:rPr>
      </w:pPr>
    </w:p>
    <w:p w14:paraId="661920B6">
      <w:pPr>
        <w:spacing w:line="360" w:lineRule="auto"/>
        <w:ind w:firstLine="480" w:firstLineChars="200"/>
        <w:jc w:val="center"/>
        <w:rPr>
          <w:rFonts w:ascii="Times New Roman" w:hAnsi="Times New Roman" w:eastAsia="宋体" w:cs="宋体"/>
          <w:sz w:val="24"/>
          <w:szCs w:val="24"/>
          <w:highlight w:val="none"/>
        </w:rPr>
      </w:pPr>
    </w:p>
    <w:p w14:paraId="5320BAE0">
      <w:pPr>
        <w:spacing w:line="360" w:lineRule="auto"/>
        <w:ind w:firstLine="480" w:firstLineChars="200"/>
        <w:jc w:val="center"/>
        <w:rPr>
          <w:rFonts w:ascii="Times New Roman" w:hAnsi="Times New Roman" w:eastAsia="宋体" w:cs="宋体"/>
          <w:sz w:val="24"/>
          <w:szCs w:val="24"/>
          <w:highlight w:val="none"/>
        </w:rPr>
      </w:pPr>
    </w:p>
    <w:p w14:paraId="13BCBE35">
      <w:pPr>
        <w:spacing w:line="360" w:lineRule="auto"/>
        <w:ind w:firstLine="480" w:firstLineChars="200"/>
        <w:jc w:val="center"/>
        <w:rPr>
          <w:rFonts w:ascii="Times New Roman" w:hAnsi="Times New Roman" w:eastAsia="宋体" w:cs="宋体"/>
          <w:sz w:val="24"/>
          <w:szCs w:val="24"/>
          <w:highlight w:val="none"/>
        </w:rPr>
      </w:pPr>
    </w:p>
    <w:p w14:paraId="5C763CBB">
      <w:pPr>
        <w:spacing w:line="360" w:lineRule="auto"/>
        <w:ind w:firstLine="480" w:firstLineChars="200"/>
        <w:jc w:val="center"/>
        <w:rPr>
          <w:rFonts w:ascii="Times New Roman" w:hAnsi="Times New Roman" w:eastAsia="宋体" w:cs="宋体"/>
          <w:sz w:val="24"/>
          <w:szCs w:val="24"/>
          <w:highlight w:val="none"/>
        </w:rPr>
      </w:pPr>
    </w:p>
    <w:p w14:paraId="4A097060">
      <w:pPr>
        <w:spacing w:line="360" w:lineRule="auto"/>
        <w:ind w:firstLine="480" w:firstLineChars="200"/>
        <w:jc w:val="center"/>
        <w:rPr>
          <w:rFonts w:ascii="Times New Roman" w:hAnsi="Times New Roman" w:eastAsia="宋体" w:cs="宋体"/>
          <w:sz w:val="24"/>
          <w:szCs w:val="24"/>
          <w:highlight w:val="none"/>
        </w:rPr>
      </w:pPr>
    </w:p>
    <w:p w14:paraId="381D2FB5">
      <w:pPr>
        <w:spacing w:line="360" w:lineRule="auto"/>
        <w:ind w:firstLine="480" w:firstLineChars="200"/>
        <w:jc w:val="center"/>
        <w:rPr>
          <w:rFonts w:ascii="Times New Roman" w:hAnsi="Times New Roman" w:eastAsia="宋体" w:cs="宋体"/>
          <w:sz w:val="24"/>
          <w:szCs w:val="24"/>
          <w:highlight w:val="none"/>
        </w:rPr>
      </w:pPr>
    </w:p>
    <w:p w14:paraId="7899BCE2">
      <w:pPr>
        <w:spacing w:line="360" w:lineRule="auto"/>
        <w:ind w:firstLine="480" w:firstLineChars="200"/>
        <w:jc w:val="center"/>
        <w:rPr>
          <w:rFonts w:ascii="Times New Roman" w:hAnsi="Times New Roman" w:eastAsia="宋体" w:cs="宋体"/>
          <w:sz w:val="24"/>
          <w:szCs w:val="24"/>
          <w:highlight w:val="none"/>
        </w:rPr>
      </w:pPr>
    </w:p>
    <w:p w14:paraId="26DDA3BF">
      <w:pPr>
        <w:spacing w:line="360" w:lineRule="auto"/>
        <w:ind w:firstLine="480" w:firstLineChars="200"/>
        <w:jc w:val="center"/>
        <w:rPr>
          <w:rFonts w:ascii="Times New Roman" w:hAnsi="Times New Roman" w:eastAsia="宋体" w:cs="宋体"/>
          <w:sz w:val="24"/>
          <w:szCs w:val="24"/>
          <w:highlight w:val="none"/>
        </w:rPr>
      </w:pPr>
    </w:p>
    <w:p w14:paraId="69D0F944">
      <w:pPr>
        <w:spacing w:line="360" w:lineRule="auto"/>
        <w:ind w:firstLine="480" w:firstLineChars="200"/>
        <w:jc w:val="center"/>
        <w:rPr>
          <w:rFonts w:ascii="Times New Roman" w:hAnsi="Times New Roman" w:eastAsia="宋体" w:cs="宋体"/>
          <w:sz w:val="24"/>
          <w:szCs w:val="24"/>
          <w:highlight w:val="none"/>
        </w:rPr>
      </w:pPr>
    </w:p>
    <w:p w14:paraId="619C80CC">
      <w:pPr>
        <w:spacing w:line="360" w:lineRule="auto"/>
        <w:ind w:firstLine="480" w:firstLineChars="200"/>
        <w:jc w:val="center"/>
        <w:rPr>
          <w:rFonts w:ascii="Times New Roman" w:hAnsi="Times New Roman" w:eastAsia="宋体" w:cs="宋体"/>
          <w:sz w:val="24"/>
          <w:szCs w:val="24"/>
          <w:highlight w:val="none"/>
        </w:rPr>
      </w:pPr>
    </w:p>
    <w:p w14:paraId="6039AE3B">
      <w:pPr>
        <w:spacing w:line="360" w:lineRule="auto"/>
        <w:ind w:firstLine="480" w:firstLineChars="200"/>
        <w:jc w:val="center"/>
        <w:rPr>
          <w:rFonts w:ascii="Times New Roman" w:hAnsi="Times New Roman" w:eastAsia="宋体" w:cs="宋体"/>
          <w:sz w:val="24"/>
          <w:szCs w:val="24"/>
          <w:highlight w:val="none"/>
        </w:rPr>
      </w:pPr>
    </w:p>
    <w:p w14:paraId="5FA09AC5">
      <w:pPr>
        <w:spacing w:line="360" w:lineRule="auto"/>
        <w:ind w:firstLine="480" w:firstLineChars="200"/>
        <w:jc w:val="center"/>
        <w:outlineLvl w:val="0"/>
        <w:rPr>
          <w:rFonts w:ascii="Times New Roman" w:hAnsi="Times New Roman" w:eastAsia="宋体" w:cs="宋体"/>
          <w:highlight w:val="none"/>
        </w:rPr>
      </w:pPr>
      <w:bookmarkStart w:id="248" w:name="_Toc3407"/>
      <w:r>
        <w:rPr>
          <w:rFonts w:hint="eastAsia" w:ascii="Times New Roman" w:hAnsi="Times New Roman" w:eastAsia="宋体" w:cs="宋体"/>
          <w:sz w:val="24"/>
          <w:szCs w:val="24"/>
          <w:highlight w:val="none"/>
        </w:rPr>
        <w:t>（结束）</w:t>
      </w:r>
      <w:bookmarkEnd w:id="248"/>
    </w:p>
    <w:p w14:paraId="7F9FA891">
      <w:pPr>
        <w:tabs>
          <w:tab w:val="left" w:pos="6300"/>
        </w:tabs>
        <w:snapToGrid w:val="0"/>
        <w:spacing w:line="500" w:lineRule="exact"/>
        <w:ind w:firstLine="4560" w:firstLineChars="1900"/>
        <w:rPr>
          <w:rFonts w:ascii="Times New Roman" w:hAnsi="Times New Roman" w:eastAsia="宋体" w:cs="宋体"/>
          <w:sz w:val="24"/>
          <w:szCs w:val="24"/>
          <w:highlight w:val="none"/>
        </w:rPr>
      </w:pPr>
    </w:p>
    <w:p w14:paraId="5EDF4168">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70E2E2C1">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4C3660EF">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6DA31646">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25A62385">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795499D9">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474A59FC">
      <w:pPr>
        <w:pStyle w:val="5"/>
        <w:adjustRightInd w:val="0"/>
        <w:snapToGrid w:val="0"/>
        <w:spacing w:before="0" w:after="0" w:line="400" w:lineRule="exact"/>
        <w:ind w:firstLine="482" w:firstLineChars="200"/>
        <w:rPr>
          <w:rFonts w:ascii="Times New Roman" w:hAnsi="Times New Roman" w:eastAsia="宋体" w:cs="宋体"/>
          <w:sz w:val="24"/>
          <w:highlight w:val="none"/>
        </w:rPr>
      </w:pPr>
    </w:p>
    <w:bookmarkEnd w:id="219"/>
    <w:bookmarkEnd w:id="220"/>
    <w:bookmarkEnd w:id="221"/>
    <w:bookmarkEnd w:id="237"/>
    <w:bookmarkEnd w:id="238"/>
    <w:bookmarkEnd w:id="239"/>
    <w:bookmarkEnd w:id="240"/>
    <w:bookmarkEnd w:id="241"/>
    <w:p w14:paraId="01BF68F5">
      <w:pPr>
        <w:spacing w:line="360" w:lineRule="auto"/>
        <w:ind w:firstLine="480" w:firstLineChars="200"/>
        <w:jc w:val="center"/>
        <w:rPr>
          <w:rFonts w:ascii="Times New Roman" w:hAnsi="Times New Roman" w:eastAsia="宋体" w:cs="宋体"/>
          <w:sz w:val="24"/>
          <w:szCs w:val="24"/>
          <w:highlight w:val="none"/>
        </w:rPr>
      </w:pPr>
    </w:p>
    <w:p w14:paraId="5F93ECFD">
      <w:pPr>
        <w:tabs>
          <w:tab w:val="left" w:pos="6300"/>
        </w:tabs>
        <w:snapToGrid w:val="0"/>
        <w:spacing w:line="500" w:lineRule="exact"/>
        <w:jc w:val="center"/>
        <w:rPr>
          <w:rFonts w:ascii="Times New Roman" w:hAnsi="Times New Roman" w:eastAsia="宋体" w:cs="宋体"/>
          <w:b/>
          <w:sz w:val="24"/>
          <w:szCs w:val="24"/>
          <w:highlight w:val="none"/>
        </w:rPr>
      </w:pPr>
    </w:p>
    <w:sectPr>
      <w:headerReference r:id="rId9" w:type="default"/>
      <w:pgSz w:w="11905" w:h="16838"/>
      <w:pgMar w:top="1417" w:right="1417" w:bottom="1417" w:left="1417" w:header="1003" w:footer="986" w:gutter="0"/>
      <w:pgNumType w:fmt="numberInDash"/>
      <w:cols w:space="0" w:num="1"/>
      <w:docGrid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rutigerNextLT-Ligh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5465">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1664E">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031664E">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FAF6">
    <w:pPr>
      <w:pStyle w:val="37"/>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82716">
                          <w:pPr>
                            <w:pStyle w:val="3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0F82716">
                    <w:pPr>
                      <w:pStyle w:val="3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2725">
    <w:pPr>
      <w:pStyle w:val="37"/>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372C2">
                          <w:pPr>
                            <w:pStyle w:val="3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DC372C2">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1CB2">
    <w:pPr>
      <w:pStyle w:val="38"/>
      <w:ind w:left="3570" w:hanging="3570" w:hangingChars="1700"/>
      <w:jc w:val="left"/>
      <w:rPr>
        <w:sz w:val="21"/>
        <w:szCs w:val="21"/>
      </w:rPr>
    </w:pPr>
    <w:r>
      <w:rPr>
        <w:rFonts w:hint="eastAsia"/>
        <w:sz w:val="21"/>
        <w:szCs w:val="21"/>
      </w:rPr>
      <w:t>万州大垭口无线电监测固定站房屋加固维修项目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2770">
    <w:pPr>
      <w:pStyle w:val="38"/>
      <w:jc w:val="left"/>
    </w:pPr>
    <w:r>
      <w:rPr>
        <w:rFonts w:hint="eastAsia"/>
        <w:sz w:val="21"/>
        <w:szCs w:val="21"/>
      </w:rPr>
      <w:t>万州大垭口无线电监测固定站房屋加固维修项目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EE0B">
    <w:pPr>
      <w:pStyle w:val="38"/>
      <w:jc w:val="left"/>
    </w:pPr>
    <w:r>
      <w:rPr>
        <w:rFonts w:hint="eastAsia"/>
        <w:sz w:val="21"/>
        <w:szCs w:val="21"/>
      </w:rPr>
      <w:t>万州大垭口无线电监测固定站房屋加固维修项目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4D296">
    <w:pPr>
      <w:pStyle w:val="38"/>
      <w:jc w:val="left"/>
    </w:pPr>
    <w:r>
      <w:rPr>
        <w:rFonts w:hint="eastAsia"/>
        <w:sz w:val="21"/>
        <w:szCs w:val="21"/>
      </w:rPr>
      <w:t>万州大垭口无线电监测固定站房屋加固维修项目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19900"/>
    <w:multiLevelType w:val="singleLevel"/>
    <w:tmpl w:val="CDD19900"/>
    <w:lvl w:ilvl="0" w:tentative="0">
      <w:start w:val="1"/>
      <w:numFmt w:val="decimal"/>
      <w:suff w:val="nothing"/>
      <w:lvlText w:val="（%1）"/>
      <w:lvlJc w:val="left"/>
    </w:lvl>
  </w:abstractNum>
  <w:abstractNum w:abstractNumId="1">
    <w:nsid w:val="D7C56961"/>
    <w:multiLevelType w:val="singleLevel"/>
    <w:tmpl w:val="D7C56961"/>
    <w:lvl w:ilvl="0" w:tentative="0">
      <w:start w:val="1"/>
      <w:numFmt w:val="chineseCounting"/>
      <w:suff w:val="nothing"/>
      <w:lvlText w:val="（%1）"/>
      <w:lvlJc w:val="left"/>
      <w:rPr>
        <w:rFonts w:hint="eastAsia"/>
      </w:rPr>
    </w:lvl>
  </w:abstractNum>
  <w:abstractNum w:abstractNumId="2">
    <w:nsid w:val="F96E9B05"/>
    <w:multiLevelType w:val="singleLevel"/>
    <w:tmpl w:val="F96E9B05"/>
    <w:lvl w:ilvl="0" w:tentative="0">
      <w:start w:val="3"/>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275"/>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1"/>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4">
    <w:nsid w:val="0000000A"/>
    <w:multiLevelType w:val="multilevel"/>
    <w:tmpl w:val="0000000A"/>
    <w:lvl w:ilvl="0" w:tentative="0">
      <w:start w:val="1"/>
      <w:numFmt w:val="bullet"/>
      <w:pStyle w:val="202"/>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B"/>
    <w:multiLevelType w:val="singleLevel"/>
    <w:tmpl w:val="0000000B"/>
    <w:lvl w:ilvl="0" w:tentative="0">
      <w:start w:val="1"/>
      <w:numFmt w:val="bullet"/>
      <w:pStyle w:val="222"/>
      <w:lvlText w:val=""/>
      <w:lvlJc w:val="left"/>
      <w:pPr>
        <w:tabs>
          <w:tab w:val="left" w:pos="0"/>
        </w:tabs>
        <w:ind w:left="360" w:hanging="360"/>
      </w:pPr>
      <w:rPr>
        <w:rFonts w:hint="default" w:ascii="Wingdings" w:hAnsi="Wingdings"/>
      </w:rPr>
    </w:lvl>
  </w:abstractNum>
  <w:abstractNum w:abstractNumId="6">
    <w:nsid w:val="0000000C"/>
    <w:multiLevelType w:val="multilevel"/>
    <w:tmpl w:val="0000000C"/>
    <w:lvl w:ilvl="0" w:tentative="0">
      <w:start w:val="5"/>
      <w:numFmt w:val="japaneseCounting"/>
      <w:pStyle w:val="131"/>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0D"/>
    <w:multiLevelType w:val="singleLevel"/>
    <w:tmpl w:val="0000000D"/>
    <w:lvl w:ilvl="0" w:tentative="0">
      <w:start w:val="1"/>
      <w:numFmt w:val="bullet"/>
      <w:pStyle w:val="138"/>
      <w:lvlText w:val=""/>
      <w:lvlJc w:val="left"/>
      <w:pPr>
        <w:tabs>
          <w:tab w:val="left" w:pos="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211"/>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9">
    <w:nsid w:val="00000011"/>
    <w:multiLevelType w:val="multilevel"/>
    <w:tmpl w:val="00000011"/>
    <w:lvl w:ilvl="0" w:tentative="0">
      <w:start w:val="1"/>
      <w:numFmt w:val="decimal"/>
      <w:pStyle w:val="198"/>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00000012"/>
    <w:multiLevelType w:val="multilevel"/>
    <w:tmpl w:val="00000012"/>
    <w:lvl w:ilvl="0" w:tentative="0">
      <w:start w:val="1"/>
      <w:numFmt w:val="bullet"/>
      <w:pStyle w:val="173"/>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12">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76"/>
      <w:lvlText w:val="%1)"/>
      <w:lvlJc w:val="left"/>
      <w:pPr>
        <w:tabs>
          <w:tab w:val="left" w:pos="0"/>
        </w:tabs>
        <w:ind w:left="425" w:hanging="425"/>
      </w:pPr>
      <w:rPr>
        <w:rFonts w:hint="eastAsia"/>
      </w:rPr>
    </w:lvl>
  </w:abstractNum>
  <w:abstractNum w:abstractNumId="14">
    <w:nsid w:val="00000017"/>
    <w:multiLevelType w:val="multilevel"/>
    <w:tmpl w:val="00000017"/>
    <w:lvl w:ilvl="0" w:tentative="0">
      <w:start w:val="1"/>
      <w:numFmt w:val="chineseCountingThousand"/>
      <w:pStyle w:val="180"/>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8"/>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11"/>
  </w:num>
  <w:num w:numId="2">
    <w:abstractNumId w:val="12"/>
  </w:num>
  <w:num w:numId="3">
    <w:abstractNumId w:val="15"/>
  </w:num>
  <w:num w:numId="4">
    <w:abstractNumId w:val="6"/>
  </w:num>
  <w:num w:numId="5">
    <w:abstractNumId w:val="7"/>
  </w:num>
  <w:num w:numId="6">
    <w:abstractNumId w:val="3"/>
  </w:num>
  <w:num w:numId="7">
    <w:abstractNumId w:val="10"/>
  </w:num>
  <w:num w:numId="8">
    <w:abstractNumId w:val="13"/>
  </w:num>
  <w:num w:numId="9">
    <w:abstractNumId w:val="14"/>
  </w:num>
  <w:num w:numId="10">
    <w:abstractNumId w:val="9"/>
  </w:num>
  <w:num w:numId="11">
    <w:abstractNumId w:val="4"/>
  </w:num>
  <w:num w:numId="12">
    <w:abstractNumId w:val="8"/>
  </w:num>
  <w:num w:numId="13">
    <w:abstractNumId w:val="5"/>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280"/>
  <w:drawingGridVerticalSpacing w:val="-794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WU2NzM3NGQ3NWExMjM4ODQzNjQzODdhYmIxZmEifQ=="/>
    <w:docVar w:name="KSO_WPS_MARK_KEY" w:val="c0f78aec-0d59-4c0a-a90d-12c59762d8ed"/>
  </w:docVars>
  <w:rsids>
    <w:rsidRoot w:val="00F8011D"/>
    <w:rsid w:val="000108DE"/>
    <w:rsid w:val="00034929"/>
    <w:rsid w:val="00054EF5"/>
    <w:rsid w:val="00062E11"/>
    <w:rsid w:val="00071B88"/>
    <w:rsid w:val="00084D4B"/>
    <w:rsid w:val="00086FA6"/>
    <w:rsid w:val="000B4DA4"/>
    <w:rsid w:val="000C1BFF"/>
    <w:rsid w:val="000C3F62"/>
    <w:rsid w:val="000D42EF"/>
    <w:rsid w:val="000D59D1"/>
    <w:rsid w:val="000F3295"/>
    <w:rsid w:val="000F4DFB"/>
    <w:rsid w:val="00101DB4"/>
    <w:rsid w:val="00141958"/>
    <w:rsid w:val="00182FC9"/>
    <w:rsid w:val="001A191A"/>
    <w:rsid w:val="00277829"/>
    <w:rsid w:val="00294BB4"/>
    <w:rsid w:val="002957EF"/>
    <w:rsid w:val="002B0045"/>
    <w:rsid w:val="002E0723"/>
    <w:rsid w:val="002F3517"/>
    <w:rsid w:val="00313C2D"/>
    <w:rsid w:val="00332613"/>
    <w:rsid w:val="00344AA5"/>
    <w:rsid w:val="0039025E"/>
    <w:rsid w:val="00391757"/>
    <w:rsid w:val="003D5133"/>
    <w:rsid w:val="003F2617"/>
    <w:rsid w:val="004330FE"/>
    <w:rsid w:val="004364E3"/>
    <w:rsid w:val="00441CBC"/>
    <w:rsid w:val="00442CEE"/>
    <w:rsid w:val="00443D1B"/>
    <w:rsid w:val="00447EA7"/>
    <w:rsid w:val="004836D7"/>
    <w:rsid w:val="00495459"/>
    <w:rsid w:val="004A1A32"/>
    <w:rsid w:val="004A324A"/>
    <w:rsid w:val="004B273F"/>
    <w:rsid w:val="004D4B55"/>
    <w:rsid w:val="00505BDC"/>
    <w:rsid w:val="00554A0B"/>
    <w:rsid w:val="005736AE"/>
    <w:rsid w:val="005745AF"/>
    <w:rsid w:val="005C2F15"/>
    <w:rsid w:val="005E4A50"/>
    <w:rsid w:val="00601D90"/>
    <w:rsid w:val="0061168A"/>
    <w:rsid w:val="00613065"/>
    <w:rsid w:val="00622DF1"/>
    <w:rsid w:val="006333A7"/>
    <w:rsid w:val="0065310D"/>
    <w:rsid w:val="006604D3"/>
    <w:rsid w:val="00675042"/>
    <w:rsid w:val="00691E8A"/>
    <w:rsid w:val="006A0C7A"/>
    <w:rsid w:val="006A7B2F"/>
    <w:rsid w:val="006C490A"/>
    <w:rsid w:val="006D026E"/>
    <w:rsid w:val="006D6DFD"/>
    <w:rsid w:val="006D7141"/>
    <w:rsid w:val="006E2E08"/>
    <w:rsid w:val="007004B1"/>
    <w:rsid w:val="00716980"/>
    <w:rsid w:val="0072017E"/>
    <w:rsid w:val="0072772D"/>
    <w:rsid w:val="00737D6C"/>
    <w:rsid w:val="00742BD7"/>
    <w:rsid w:val="00744687"/>
    <w:rsid w:val="007510EA"/>
    <w:rsid w:val="00757475"/>
    <w:rsid w:val="007841E7"/>
    <w:rsid w:val="00786E48"/>
    <w:rsid w:val="00794B4B"/>
    <w:rsid w:val="00795CF2"/>
    <w:rsid w:val="007E08D1"/>
    <w:rsid w:val="007F6738"/>
    <w:rsid w:val="00816D09"/>
    <w:rsid w:val="00821922"/>
    <w:rsid w:val="008253E3"/>
    <w:rsid w:val="00833DB3"/>
    <w:rsid w:val="00853014"/>
    <w:rsid w:val="00882AB5"/>
    <w:rsid w:val="008931F6"/>
    <w:rsid w:val="0089453D"/>
    <w:rsid w:val="008B310B"/>
    <w:rsid w:val="008B528C"/>
    <w:rsid w:val="008B6C56"/>
    <w:rsid w:val="008E26E4"/>
    <w:rsid w:val="009041AF"/>
    <w:rsid w:val="009070ED"/>
    <w:rsid w:val="00913A85"/>
    <w:rsid w:val="009669EE"/>
    <w:rsid w:val="00974E4D"/>
    <w:rsid w:val="00994564"/>
    <w:rsid w:val="009B3A61"/>
    <w:rsid w:val="009B3A7F"/>
    <w:rsid w:val="009B3E42"/>
    <w:rsid w:val="009C4919"/>
    <w:rsid w:val="009C608A"/>
    <w:rsid w:val="009D1EE6"/>
    <w:rsid w:val="009D6D89"/>
    <w:rsid w:val="009E3970"/>
    <w:rsid w:val="00A06BA6"/>
    <w:rsid w:val="00A21936"/>
    <w:rsid w:val="00A4389B"/>
    <w:rsid w:val="00A61A9C"/>
    <w:rsid w:val="00A804D7"/>
    <w:rsid w:val="00A96BDF"/>
    <w:rsid w:val="00AB2E55"/>
    <w:rsid w:val="00AD0C16"/>
    <w:rsid w:val="00AD7BFE"/>
    <w:rsid w:val="00AE035A"/>
    <w:rsid w:val="00AE77F9"/>
    <w:rsid w:val="00AF7D3F"/>
    <w:rsid w:val="00B07D65"/>
    <w:rsid w:val="00B421B9"/>
    <w:rsid w:val="00B46A4F"/>
    <w:rsid w:val="00B47708"/>
    <w:rsid w:val="00B51D7C"/>
    <w:rsid w:val="00B65F56"/>
    <w:rsid w:val="00B81A19"/>
    <w:rsid w:val="00B847AA"/>
    <w:rsid w:val="00B84D50"/>
    <w:rsid w:val="00B873BF"/>
    <w:rsid w:val="00BA0E0A"/>
    <w:rsid w:val="00BA36B0"/>
    <w:rsid w:val="00BB1398"/>
    <w:rsid w:val="00BC3ED0"/>
    <w:rsid w:val="00BD50C6"/>
    <w:rsid w:val="00C00677"/>
    <w:rsid w:val="00C0322D"/>
    <w:rsid w:val="00C45969"/>
    <w:rsid w:val="00C5265E"/>
    <w:rsid w:val="00C73CB2"/>
    <w:rsid w:val="00C80F50"/>
    <w:rsid w:val="00C94049"/>
    <w:rsid w:val="00C97323"/>
    <w:rsid w:val="00CA1E91"/>
    <w:rsid w:val="00CA52BA"/>
    <w:rsid w:val="00D1695E"/>
    <w:rsid w:val="00D340A2"/>
    <w:rsid w:val="00D462B6"/>
    <w:rsid w:val="00D51519"/>
    <w:rsid w:val="00D52B64"/>
    <w:rsid w:val="00D86BBA"/>
    <w:rsid w:val="00DD5D0D"/>
    <w:rsid w:val="00DF0B6F"/>
    <w:rsid w:val="00DF3B72"/>
    <w:rsid w:val="00E2336F"/>
    <w:rsid w:val="00E33900"/>
    <w:rsid w:val="00E41D23"/>
    <w:rsid w:val="00E97754"/>
    <w:rsid w:val="00EB17C6"/>
    <w:rsid w:val="00EC4C8E"/>
    <w:rsid w:val="00ED5F76"/>
    <w:rsid w:val="00EE038B"/>
    <w:rsid w:val="00F37B97"/>
    <w:rsid w:val="00F476F0"/>
    <w:rsid w:val="00F53E99"/>
    <w:rsid w:val="00F8011D"/>
    <w:rsid w:val="00F95995"/>
    <w:rsid w:val="00FE13B7"/>
    <w:rsid w:val="00FE5AA6"/>
    <w:rsid w:val="00FF185F"/>
    <w:rsid w:val="01006CB0"/>
    <w:rsid w:val="01873257"/>
    <w:rsid w:val="01BD6429"/>
    <w:rsid w:val="0200793B"/>
    <w:rsid w:val="02114D81"/>
    <w:rsid w:val="023D66C9"/>
    <w:rsid w:val="02555ED9"/>
    <w:rsid w:val="02571528"/>
    <w:rsid w:val="02906F11"/>
    <w:rsid w:val="02B96E5D"/>
    <w:rsid w:val="02EA1AAE"/>
    <w:rsid w:val="03D74055"/>
    <w:rsid w:val="04123E6B"/>
    <w:rsid w:val="04293179"/>
    <w:rsid w:val="04652262"/>
    <w:rsid w:val="04E80C82"/>
    <w:rsid w:val="051F457C"/>
    <w:rsid w:val="0575430D"/>
    <w:rsid w:val="05790181"/>
    <w:rsid w:val="05D57E59"/>
    <w:rsid w:val="05DE28CB"/>
    <w:rsid w:val="05E40404"/>
    <w:rsid w:val="0616597F"/>
    <w:rsid w:val="067803E8"/>
    <w:rsid w:val="068F6BE5"/>
    <w:rsid w:val="06924AD0"/>
    <w:rsid w:val="06930D7E"/>
    <w:rsid w:val="07141304"/>
    <w:rsid w:val="071F4BF0"/>
    <w:rsid w:val="07A1571D"/>
    <w:rsid w:val="07A331FF"/>
    <w:rsid w:val="07B5085A"/>
    <w:rsid w:val="07E95755"/>
    <w:rsid w:val="07EFF8FF"/>
    <w:rsid w:val="08053CB5"/>
    <w:rsid w:val="081172DC"/>
    <w:rsid w:val="086E1AA3"/>
    <w:rsid w:val="08975368"/>
    <w:rsid w:val="08A70B11"/>
    <w:rsid w:val="08BF22FE"/>
    <w:rsid w:val="09146B42"/>
    <w:rsid w:val="09151F1E"/>
    <w:rsid w:val="098F7F23"/>
    <w:rsid w:val="09E902BD"/>
    <w:rsid w:val="0A116163"/>
    <w:rsid w:val="0A3F535C"/>
    <w:rsid w:val="0ADA1FA4"/>
    <w:rsid w:val="0AE478CD"/>
    <w:rsid w:val="0AF070C1"/>
    <w:rsid w:val="0B2527F9"/>
    <w:rsid w:val="0B641412"/>
    <w:rsid w:val="0BE50A99"/>
    <w:rsid w:val="0C334747"/>
    <w:rsid w:val="0CB13E51"/>
    <w:rsid w:val="0CC47EE3"/>
    <w:rsid w:val="0CD12600"/>
    <w:rsid w:val="0CD143AE"/>
    <w:rsid w:val="0CF84031"/>
    <w:rsid w:val="0DAB1504"/>
    <w:rsid w:val="0F532AB2"/>
    <w:rsid w:val="0F637C9A"/>
    <w:rsid w:val="0F6C5E1D"/>
    <w:rsid w:val="0F8762DA"/>
    <w:rsid w:val="0FC87E12"/>
    <w:rsid w:val="101A62D4"/>
    <w:rsid w:val="102C5496"/>
    <w:rsid w:val="109951E3"/>
    <w:rsid w:val="112D077D"/>
    <w:rsid w:val="11447845"/>
    <w:rsid w:val="11766A8F"/>
    <w:rsid w:val="123461FF"/>
    <w:rsid w:val="12591E14"/>
    <w:rsid w:val="12612E3B"/>
    <w:rsid w:val="126131BF"/>
    <w:rsid w:val="13286D56"/>
    <w:rsid w:val="133A3813"/>
    <w:rsid w:val="135D4BEE"/>
    <w:rsid w:val="13856879"/>
    <w:rsid w:val="13E9069D"/>
    <w:rsid w:val="143C0CA7"/>
    <w:rsid w:val="14B95F3B"/>
    <w:rsid w:val="15113EE2"/>
    <w:rsid w:val="1566735E"/>
    <w:rsid w:val="15A9411A"/>
    <w:rsid w:val="165C52CC"/>
    <w:rsid w:val="16F7713E"/>
    <w:rsid w:val="174661A1"/>
    <w:rsid w:val="174A2293"/>
    <w:rsid w:val="175C5BC1"/>
    <w:rsid w:val="1780423D"/>
    <w:rsid w:val="17B117AC"/>
    <w:rsid w:val="17F51899"/>
    <w:rsid w:val="18040789"/>
    <w:rsid w:val="1838257F"/>
    <w:rsid w:val="187971E2"/>
    <w:rsid w:val="18C7014D"/>
    <w:rsid w:val="19143FA0"/>
    <w:rsid w:val="192166BD"/>
    <w:rsid w:val="195B7EBF"/>
    <w:rsid w:val="199926F8"/>
    <w:rsid w:val="19AA66B3"/>
    <w:rsid w:val="19AC0A50"/>
    <w:rsid w:val="19BC0BC4"/>
    <w:rsid w:val="19DE7946"/>
    <w:rsid w:val="19E04DC1"/>
    <w:rsid w:val="19EE3B61"/>
    <w:rsid w:val="1A633D13"/>
    <w:rsid w:val="1AB0025A"/>
    <w:rsid w:val="1ADF676A"/>
    <w:rsid w:val="1B0071E4"/>
    <w:rsid w:val="1B157ABC"/>
    <w:rsid w:val="1B542D7A"/>
    <w:rsid w:val="1BDA4082"/>
    <w:rsid w:val="1C9C11FE"/>
    <w:rsid w:val="1CEE2127"/>
    <w:rsid w:val="1D225B9E"/>
    <w:rsid w:val="1D3E4824"/>
    <w:rsid w:val="1D526E45"/>
    <w:rsid w:val="1D545DFA"/>
    <w:rsid w:val="1D5B610C"/>
    <w:rsid w:val="1D8F1E47"/>
    <w:rsid w:val="1DD930BC"/>
    <w:rsid w:val="1DE81558"/>
    <w:rsid w:val="1E1A6FFA"/>
    <w:rsid w:val="1E5D02B7"/>
    <w:rsid w:val="1E6502D1"/>
    <w:rsid w:val="1E7C72FC"/>
    <w:rsid w:val="1E7D0317"/>
    <w:rsid w:val="1E8079E2"/>
    <w:rsid w:val="1EB01729"/>
    <w:rsid w:val="1EEB1F60"/>
    <w:rsid w:val="1EF34658"/>
    <w:rsid w:val="1F0B00AA"/>
    <w:rsid w:val="1F385B09"/>
    <w:rsid w:val="1F7304BB"/>
    <w:rsid w:val="1F7C82AD"/>
    <w:rsid w:val="1FA15027"/>
    <w:rsid w:val="1FEC200A"/>
    <w:rsid w:val="20325280"/>
    <w:rsid w:val="2078515F"/>
    <w:rsid w:val="20C40F70"/>
    <w:rsid w:val="20DA4517"/>
    <w:rsid w:val="20EF2BFD"/>
    <w:rsid w:val="21282044"/>
    <w:rsid w:val="214E3DC8"/>
    <w:rsid w:val="216F0072"/>
    <w:rsid w:val="21A32365"/>
    <w:rsid w:val="2203498B"/>
    <w:rsid w:val="222339F7"/>
    <w:rsid w:val="22561186"/>
    <w:rsid w:val="227301D5"/>
    <w:rsid w:val="22740449"/>
    <w:rsid w:val="22A31EF1"/>
    <w:rsid w:val="22CA745B"/>
    <w:rsid w:val="22D36C7A"/>
    <w:rsid w:val="22FF71D3"/>
    <w:rsid w:val="2305495A"/>
    <w:rsid w:val="2336416A"/>
    <w:rsid w:val="23B62533"/>
    <w:rsid w:val="2401484D"/>
    <w:rsid w:val="24015121"/>
    <w:rsid w:val="240933E2"/>
    <w:rsid w:val="244D0366"/>
    <w:rsid w:val="24662D07"/>
    <w:rsid w:val="249A7467"/>
    <w:rsid w:val="24C743DE"/>
    <w:rsid w:val="255930ED"/>
    <w:rsid w:val="25803067"/>
    <w:rsid w:val="25855D8A"/>
    <w:rsid w:val="259D531E"/>
    <w:rsid w:val="26014233"/>
    <w:rsid w:val="2624159B"/>
    <w:rsid w:val="26D33DF6"/>
    <w:rsid w:val="26EB3105"/>
    <w:rsid w:val="27127645"/>
    <w:rsid w:val="27284ECD"/>
    <w:rsid w:val="27361586"/>
    <w:rsid w:val="27413660"/>
    <w:rsid w:val="27647AE5"/>
    <w:rsid w:val="27940891"/>
    <w:rsid w:val="28B575B7"/>
    <w:rsid w:val="28F160A4"/>
    <w:rsid w:val="29080D00"/>
    <w:rsid w:val="296E6328"/>
    <w:rsid w:val="29BF1D06"/>
    <w:rsid w:val="2A196B34"/>
    <w:rsid w:val="2A38745E"/>
    <w:rsid w:val="2A50295E"/>
    <w:rsid w:val="2B245EEB"/>
    <w:rsid w:val="2B496BF1"/>
    <w:rsid w:val="2BD93835"/>
    <w:rsid w:val="2C6919D2"/>
    <w:rsid w:val="2CEB1DDF"/>
    <w:rsid w:val="2D0B79CA"/>
    <w:rsid w:val="2D655018"/>
    <w:rsid w:val="2DD815E9"/>
    <w:rsid w:val="2DE57862"/>
    <w:rsid w:val="2E006963"/>
    <w:rsid w:val="2E762EBB"/>
    <w:rsid w:val="2E7B0EC8"/>
    <w:rsid w:val="2EAE36E8"/>
    <w:rsid w:val="2EE759AB"/>
    <w:rsid w:val="2EF57F78"/>
    <w:rsid w:val="2F2D05FC"/>
    <w:rsid w:val="2F7876B6"/>
    <w:rsid w:val="2F7F2B5B"/>
    <w:rsid w:val="2F861A82"/>
    <w:rsid w:val="2F873365"/>
    <w:rsid w:val="2FCE55B5"/>
    <w:rsid w:val="30221655"/>
    <w:rsid w:val="3052791D"/>
    <w:rsid w:val="30594B66"/>
    <w:rsid w:val="305A6B4F"/>
    <w:rsid w:val="306A57C0"/>
    <w:rsid w:val="308275EA"/>
    <w:rsid w:val="309260EA"/>
    <w:rsid w:val="30D342E9"/>
    <w:rsid w:val="30DC38C3"/>
    <w:rsid w:val="30EE1123"/>
    <w:rsid w:val="31301566"/>
    <w:rsid w:val="31732D9D"/>
    <w:rsid w:val="31864723"/>
    <w:rsid w:val="319B60D4"/>
    <w:rsid w:val="31CE1B07"/>
    <w:rsid w:val="31F9527C"/>
    <w:rsid w:val="31FD7650"/>
    <w:rsid w:val="32593FDB"/>
    <w:rsid w:val="32683060"/>
    <w:rsid w:val="32825583"/>
    <w:rsid w:val="32877D0B"/>
    <w:rsid w:val="32BA7254"/>
    <w:rsid w:val="336762D8"/>
    <w:rsid w:val="33E44669"/>
    <w:rsid w:val="33F943FE"/>
    <w:rsid w:val="341C1B03"/>
    <w:rsid w:val="347039C1"/>
    <w:rsid w:val="3490711A"/>
    <w:rsid w:val="34A843EE"/>
    <w:rsid w:val="351A1233"/>
    <w:rsid w:val="357034B5"/>
    <w:rsid w:val="35726644"/>
    <w:rsid w:val="35793A6A"/>
    <w:rsid w:val="35A71B21"/>
    <w:rsid w:val="35B759E4"/>
    <w:rsid w:val="35FD7A84"/>
    <w:rsid w:val="36077997"/>
    <w:rsid w:val="36140CE4"/>
    <w:rsid w:val="361E6007"/>
    <w:rsid w:val="364D41F6"/>
    <w:rsid w:val="36B70951"/>
    <w:rsid w:val="36E44BCF"/>
    <w:rsid w:val="36F822C6"/>
    <w:rsid w:val="377D44F1"/>
    <w:rsid w:val="3783272C"/>
    <w:rsid w:val="37A61E10"/>
    <w:rsid w:val="37D20230"/>
    <w:rsid w:val="380D1E8F"/>
    <w:rsid w:val="389044E9"/>
    <w:rsid w:val="38D009CC"/>
    <w:rsid w:val="38E33EF7"/>
    <w:rsid w:val="38F43041"/>
    <w:rsid w:val="390C2146"/>
    <w:rsid w:val="39495149"/>
    <w:rsid w:val="39700EA6"/>
    <w:rsid w:val="3A444AE5"/>
    <w:rsid w:val="3A6A6400"/>
    <w:rsid w:val="3A7B609F"/>
    <w:rsid w:val="3A86417A"/>
    <w:rsid w:val="3AC2225A"/>
    <w:rsid w:val="3AEC66D3"/>
    <w:rsid w:val="3B135AA1"/>
    <w:rsid w:val="3B3F1A56"/>
    <w:rsid w:val="3B6926B0"/>
    <w:rsid w:val="3B877BE0"/>
    <w:rsid w:val="3BC276EB"/>
    <w:rsid w:val="3C5938F5"/>
    <w:rsid w:val="3C9B295A"/>
    <w:rsid w:val="3CE87055"/>
    <w:rsid w:val="3CFD7124"/>
    <w:rsid w:val="3D052D63"/>
    <w:rsid w:val="3D0C6BB9"/>
    <w:rsid w:val="3D3B3C1C"/>
    <w:rsid w:val="3D400A77"/>
    <w:rsid w:val="3DE10046"/>
    <w:rsid w:val="3E574F0E"/>
    <w:rsid w:val="3E5D14F2"/>
    <w:rsid w:val="3E667015"/>
    <w:rsid w:val="3E87373D"/>
    <w:rsid w:val="3EB05C6A"/>
    <w:rsid w:val="3F345DC4"/>
    <w:rsid w:val="3F4028FA"/>
    <w:rsid w:val="3F477DB9"/>
    <w:rsid w:val="3F542A99"/>
    <w:rsid w:val="3F7F666B"/>
    <w:rsid w:val="3FAA26B9"/>
    <w:rsid w:val="3FD204B6"/>
    <w:rsid w:val="3FF61CD7"/>
    <w:rsid w:val="40050F5F"/>
    <w:rsid w:val="40247456"/>
    <w:rsid w:val="40375196"/>
    <w:rsid w:val="40576819"/>
    <w:rsid w:val="4080278D"/>
    <w:rsid w:val="409B7A40"/>
    <w:rsid w:val="40B41A41"/>
    <w:rsid w:val="40CE724E"/>
    <w:rsid w:val="40E90FBF"/>
    <w:rsid w:val="40F2256A"/>
    <w:rsid w:val="413C5B20"/>
    <w:rsid w:val="417C2AF7"/>
    <w:rsid w:val="41983EDE"/>
    <w:rsid w:val="423A6D1A"/>
    <w:rsid w:val="42921370"/>
    <w:rsid w:val="42BC27CC"/>
    <w:rsid w:val="42C1786D"/>
    <w:rsid w:val="42FF028A"/>
    <w:rsid w:val="431247FD"/>
    <w:rsid w:val="432C02F2"/>
    <w:rsid w:val="43414F8D"/>
    <w:rsid w:val="43594D67"/>
    <w:rsid w:val="43775BA3"/>
    <w:rsid w:val="43996CCD"/>
    <w:rsid w:val="43C70CA9"/>
    <w:rsid w:val="43CE07E7"/>
    <w:rsid w:val="43DA0ECB"/>
    <w:rsid w:val="44836332"/>
    <w:rsid w:val="44D16CA0"/>
    <w:rsid w:val="44D373DA"/>
    <w:rsid w:val="44E001FA"/>
    <w:rsid w:val="451C1160"/>
    <w:rsid w:val="459311FD"/>
    <w:rsid w:val="46215A07"/>
    <w:rsid w:val="465F4009"/>
    <w:rsid w:val="469A3487"/>
    <w:rsid w:val="46AE2A8F"/>
    <w:rsid w:val="471825FE"/>
    <w:rsid w:val="47213261"/>
    <w:rsid w:val="472B676D"/>
    <w:rsid w:val="475E783E"/>
    <w:rsid w:val="479D1E00"/>
    <w:rsid w:val="47BB0949"/>
    <w:rsid w:val="47F01453"/>
    <w:rsid w:val="480C1C24"/>
    <w:rsid w:val="48961A2D"/>
    <w:rsid w:val="491A4F45"/>
    <w:rsid w:val="49885887"/>
    <w:rsid w:val="49F32A71"/>
    <w:rsid w:val="4A2A68D0"/>
    <w:rsid w:val="4A376DCF"/>
    <w:rsid w:val="4A8F667F"/>
    <w:rsid w:val="4AE302A8"/>
    <w:rsid w:val="4B2B78BA"/>
    <w:rsid w:val="4B491961"/>
    <w:rsid w:val="4B5814AC"/>
    <w:rsid w:val="4B655F41"/>
    <w:rsid w:val="4B9233E7"/>
    <w:rsid w:val="4C15710C"/>
    <w:rsid w:val="4C537D6A"/>
    <w:rsid w:val="4C690CD4"/>
    <w:rsid w:val="4CB719C0"/>
    <w:rsid w:val="4CC04E56"/>
    <w:rsid w:val="4DC77914"/>
    <w:rsid w:val="4DDF299E"/>
    <w:rsid w:val="4DE33966"/>
    <w:rsid w:val="4DEC3685"/>
    <w:rsid w:val="4E281379"/>
    <w:rsid w:val="4E302968"/>
    <w:rsid w:val="4E62272A"/>
    <w:rsid w:val="4E6B74B7"/>
    <w:rsid w:val="4EA11120"/>
    <w:rsid w:val="4ECC2160"/>
    <w:rsid w:val="4EDB21A2"/>
    <w:rsid w:val="4EE58214"/>
    <w:rsid w:val="4F4026F2"/>
    <w:rsid w:val="4F426B6E"/>
    <w:rsid w:val="4F8D56E9"/>
    <w:rsid w:val="4FA113E3"/>
    <w:rsid w:val="4FA12238"/>
    <w:rsid w:val="50383EAD"/>
    <w:rsid w:val="504B134F"/>
    <w:rsid w:val="50B63C02"/>
    <w:rsid w:val="51074A82"/>
    <w:rsid w:val="513C0B2E"/>
    <w:rsid w:val="51D72D57"/>
    <w:rsid w:val="51DF1136"/>
    <w:rsid w:val="51E25299"/>
    <w:rsid w:val="51F3621E"/>
    <w:rsid w:val="52081B54"/>
    <w:rsid w:val="52211574"/>
    <w:rsid w:val="52636E23"/>
    <w:rsid w:val="5294576A"/>
    <w:rsid w:val="529A1B01"/>
    <w:rsid w:val="52E95517"/>
    <w:rsid w:val="534D3630"/>
    <w:rsid w:val="5395352A"/>
    <w:rsid w:val="53D701DB"/>
    <w:rsid w:val="54255290"/>
    <w:rsid w:val="54584B81"/>
    <w:rsid w:val="547C5F7A"/>
    <w:rsid w:val="549C6A3A"/>
    <w:rsid w:val="54B73456"/>
    <w:rsid w:val="54E0475B"/>
    <w:rsid w:val="550541C2"/>
    <w:rsid w:val="55760C1C"/>
    <w:rsid w:val="55804DC2"/>
    <w:rsid w:val="55D25DC0"/>
    <w:rsid w:val="55E921D9"/>
    <w:rsid w:val="56410322"/>
    <w:rsid w:val="566C201F"/>
    <w:rsid w:val="566E45AF"/>
    <w:rsid w:val="568156FD"/>
    <w:rsid w:val="56A9296F"/>
    <w:rsid w:val="56D227CA"/>
    <w:rsid w:val="56ED0B87"/>
    <w:rsid w:val="56F50139"/>
    <w:rsid w:val="5718305A"/>
    <w:rsid w:val="5748483A"/>
    <w:rsid w:val="57524EB6"/>
    <w:rsid w:val="577D1B50"/>
    <w:rsid w:val="57877110"/>
    <w:rsid w:val="581F60F1"/>
    <w:rsid w:val="58322079"/>
    <w:rsid w:val="5844551F"/>
    <w:rsid w:val="58782EFD"/>
    <w:rsid w:val="588D77A9"/>
    <w:rsid w:val="589B75A6"/>
    <w:rsid w:val="589E251F"/>
    <w:rsid w:val="58B51D22"/>
    <w:rsid w:val="59524665"/>
    <w:rsid w:val="595F5B4E"/>
    <w:rsid w:val="59626F88"/>
    <w:rsid w:val="5A606B92"/>
    <w:rsid w:val="5A8E2EAB"/>
    <w:rsid w:val="5AEB0873"/>
    <w:rsid w:val="5BD56184"/>
    <w:rsid w:val="5BF4247D"/>
    <w:rsid w:val="5C5A37CC"/>
    <w:rsid w:val="5C855BE8"/>
    <w:rsid w:val="5C8956D8"/>
    <w:rsid w:val="5CAC7619"/>
    <w:rsid w:val="5D2378DB"/>
    <w:rsid w:val="5D2F3A4B"/>
    <w:rsid w:val="5D7E0D39"/>
    <w:rsid w:val="5DED613B"/>
    <w:rsid w:val="5E481638"/>
    <w:rsid w:val="5EC43A11"/>
    <w:rsid w:val="5EE91C97"/>
    <w:rsid w:val="5F160083"/>
    <w:rsid w:val="5FA41CF6"/>
    <w:rsid w:val="5FC33717"/>
    <w:rsid w:val="5FD628EA"/>
    <w:rsid w:val="5FFF56AB"/>
    <w:rsid w:val="5FFF8297"/>
    <w:rsid w:val="60876DF0"/>
    <w:rsid w:val="608E53F7"/>
    <w:rsid w:val="60B3541A"/>
    <w:rsid w:val="60F465F9"/>
    <w:rsid w:val="611C2FBF"/>
    <w:rsid w:val="612B6C21"/>
    <w:rsid w:val="61585C3E"/>
    <w:rsid w:val="61776447"/>
    <w:rsid w:val="617E75CD"/>
    <w:rsid w:val="619C5942"/>
    <w:rsid w:val="623C60FD"/>
    <w:rsid w:val="62486235"/>
    <w:rsid w:val="625B07A6"/>
    <w:rsid w:val="627A0020"/>
    <w:rsid w:val="628D2845"/>
    <w:rsid w:val="62900DC7"/>
    <w:rsid w:val="62B45691"/>
    <w:rsid w:val="62F85366"/>
    <w:rsid w:val="632E6FDA"/>
    <w:rsid w:val="6380470F"/>
    <w:rsid w:val="63DB16D9"/>
    <w:rsid w:val="63EE0517"/>
    <w:rsid w:val="641B6B36"/>
    <w:rsid w:val="643C5FDE"/>
    <w:rsid w:val="646638E3"/>
    <w:rsid w:val="6486639C"/>
    <w:rsid w:val="65404DA2"/>
    <w:rsid w:val="6550033E"/>
    <w:rsid w:val="65582A2F"/>
    <w:rsid w:val="65851AE3"/>
    <w:rsid w:val="65936139"/>
    <w:rsid w:val="66012DB4"/>
    <w:rsid w:val="660F6247"/>
    <w:rsid w:val="6647639F"/>
    <w:rsid w:val="669453A6"/>
    <w:rsid w:val="66CC5997"/>
    <w:rsid w:val="66DB61AD"/>
    <w:rsid w:val="66F80E6B"/>
    <w:rsid w:val="672101E2"/>
    <w:rsid w:val="675D7E8D"/>
    <w:rsid w:val="67850B36"/>
    <w:rsid w:val="67917B37"/>
    <w:rsid w:val="67E20393"/>
    <w:rsid w:val="68072C52"/>
    <w:rsid w:val="68164783"/>
    <w:rsid w:val="68844D66"/>
    <w:rsid w:val="68993147"/>
    <w:rsid w:val="693B41FE"/>
    <w:rsid w:val="69847953"/>
    <w:rsid w:val="698B17D6"/>
    <w:rsid w:val="69957EAE"/>
    <w:rsid w:val="69D1246D"/>
    <w:rsid w:val="69D75139"/>
    <w:rsid w:val="6A162806"/>
    <w:rsid w:val="6A2B7DCF"/>
    <w:rsid w:val="6A3356C8"/>
    <w:rsid w:val="6A9C0B2A"/>
    <w:rsid w:val="6AA4241D"/>
    <w:rsid w:val="6BCD4040"/>
    <w:rsid w:val="6BF70432"/>
    <w:rsid w:val="6C42275F"/>
    <w:rsid w:val="6C686BE9"/>
    <w:rsid w:val="6C803E37"/>
    <w:rsid w:val="6CC4450B"/>
    <w:rsid w:val="6D0C2A35"/>
    <w:rsid w:val="6D697741"/>
    <w:rsid w:val="6D745F31"/>
    <w:rsid w:val="6D875C64"/>
    <w:rsid w:val="6DF21E6F"/>
    <w:rsid w:val="6E01228F"/>
    <w:rsid w:val="6E0412CE"/>
    <w:rsid w:val="6E162B44"/>
    <w:rsid w:val="6E5A218B"/>
    <w:rsid w:val="6E645FA5"/>
    <w:rsid w:val="6E6E4249"/>
    <w:rsid w:val="6E8977BA"/>
    <w:rsid w:val="6E8D7E4B"/>
    <w:rsid w:val="6E906D9A"/>
    <w:rsid w:val="6F1943A2"/>
    <w:rsid w:val="6F5C0A2B"/>
    <w:rsid w:val="6F967122"/>
    <w:rsid w:val="6FF730A4"/>
    <w:rsid w:val="6FF8CF88"/>
    <w:rsid w:val="70D00C51"/>
    <w:rsid w:val="71751495"/>
    <w:rsid w:val="718D75C1"/>
    <w:rsid w:val="72111FA0"/>
    <w:rsid w:val="72387E01"/>
    <w:rsid w:val="726D0A15"/>
    <w:rsid w:val="72F1592E"/>
    <w:rsid w:val="736B748E"/>
    <w:rsid w:val="73942E89"/>
    <w:rsid w:val="739A4D31"/>
    <w:rsid w:val="73AE32D3"/>
    <w:rsid w:val="73AF6F35"/>
    <w:rsid w:val="73BA22F0"/>
    <w:rsid w:val="73F531FC"/>
    <w:rsid w:val="74183B40"/>
    <w:rsid w:val="741C4C2C"/>
    <w:rsid w:val="74C97406"/>
    <w:rsid w:val="74D6330C"/>
    <w:rsid w:val="74DD0BDD"/>
    <w:rsid w:val="7539590B"/>
    <w:rsid w:val="75464659"/>
    <w:rsid w:val="758B46D0"/>
    <w:rsid w:val="75CA2B92"/>
    <w:rsid w:val="75D67789"/>
    <w:rsid w:val="75FC4D15"/>
    <w:rsid w:val="765A13AA"/>
    <w:rsid w:val="769474CD"/>
    <w:rsid w:val="76D94AED"/>
    <w:rsid w:val="76F123A0"/>
    <w:rsid w:val="772C5355"/>
    <w:rsid w:val="775722FB"/>
    <w:rsid w:val="778E4093"/>
    <w:rsid w:val="77A748B8"/>
    <w:rsid w:val="77C27899"/>
    <w:rsid w:val="77E912C9"/>
    <w:rsid w:val="78027A31"/>
    <w:rsid w:val="781B5F00"/>
    <w:rsid w:val="784A7A87"/>
    <w:rsid w:val="78D22D18"/>
    <w:rsid w:val="78E21FA1"/>
    <w:rsid w:val="790B1E41"/>
    <w:rsid w:val="791D747D"/>
    <w:rsid w:val="79607369"/>
    <w:rsid w:val="79897AF3"/>
    <w:rsid w:val="7995551C"/>
    <w:rsid w:val="79A80E33"/>
    <w:rsid w:val="79F24465"/>
    <w:rsid w:val="7A0B7864"/>
    <w:rsid w:val="7A7C01D3"/>
    <w:rsid w:val="7A7C4677"/>
    <w:rsid w:val="7A7D2E2B"/>
    <w:rsid w:val="7A885852"/>
    <w:rsid w:val="7AB7C572"/>
    <w:rsid w:val="7B207941"/>
    <w:rsid w:val="7B231095"/>
    <w:rsid w:val="7B3A65DD"/>
    <w:rsid w:val="7B71080C"/>
    <w:rsid w:val="7B8C3EAB"/>
    <w:rsid w:val="7C452342"/>
    <w:rsid w:val="7CBE516E"/>
    <w:rsid w:val="7CE85FF3"/>
    <w:rsid w:val="7D0746CC"/>
    <w:rsid w:val="7D2D24AF"/>
    <w:rsid w:val="7D824D38"/>
    <w:rsid w:val="7DFDE5D8"/>
    <w:rsid w:val="7E1D2AA6"/>
    <w:rsid w:val="7EE313F9"/>
    <w:rsid w:val="7EEF14E8"/>
    <w:rsid w:val="7F183CAE"/>
    <w:rsid w:val="7F416D5D"/>
    <w:rsid w:val="7F4475EB"/>
    <w:rsid w:val="7F47540D"/>
    <w:rsid w:val="7F674330"/>
    <w:rsid w:val="7FCF08A9"/>
    <w:rsid w:val="7FFD7F97"/>
    <w:rsid w:val="BFFF5EA4"/>
    <w:rsid w:val="CE794DA2"/>
    <w:rsid w:val="D77F048C"/>
    <w:rsid w:val="DAFAA426"/>
    <w:rsid w:val="DF36E920"/>
    <w:rsid w:val="EFDF33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297"/>
    <w:qFormat/>
    <w:uiPriority w:val="0"/>
    <w:pPr>
      <w:keepNext/>
      <w:snapToGrid w:val="0"/>
      <w:spacing w:line="360" w:lineRule="atLeast"/>
      <w:outlineLvl w:val="0"/>
    </w:pPr>
    <w:rPr>
      <w:rFonts w:ascii="宋体"/>
    </w:rPr>
  </w:style>
  <w:style w:type="paragraph" w:styleId="5">
    <w:name w:val="heading 2"/>
    <w:basedOn w:val="1"/>
    <w:next w:val="1"/>
    <w:link w:val="298"/>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99"/>
    <w:qFormat/>
    <w:uiPriority w:val="0"/>
    <w:pPr>
      <w:keepNext/>
      <w:keepLines/>
      <w:spacing w:before="260" w:after="260" w:line="413" w:lineRule="auto"/>
      <w:outlineLvl w:val="2"/>
    </w:pPr>
    <w:rPr>
      <w:b/>
      <w:sz w:val="32"/>
    </w:rPr>
  </w:style>
  <w:style w:type="paragraph" w:styleId="7">
    <w:name w:val="heading 4"/>
    <w:basedOn w:val="1"/>
    <w:next w:val="1"/>
    <w:link w:val="300"/>
    <w:qFormat/>
    <w:uiPriority w:val="0"/>
    <w:pPr>
      <w:keepNext/>
      <w:keepLines/>
      <w:spacing w:before="280" w:after="290" w:line="372" w:lineRule="auto"/>
      <w:outlineLvl w:val="3"/>
    </w:pPr>
    <w:rPr>
      <w:rFonts w:ascii="Arial" w:hAnsi="Arial" w:eastAsia="黑体"/>
      <w:b/>
    </w:rPr>
  </w:style>
  <w:style w:type="paragraph" w:styleId="8">
    <w:name w:val="heading 5"/>
    <w:basedOn w:val="1"/>
    <w:next w:val="1"/>
    <w:link w:val="30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link w:val="30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30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link w:val="30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link w:val="30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6"/>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306"/>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07"/>
    <w:qFormat/>
    <w:uiPriority w:val="0"/>
    <w:pPr>
      <w:adjustRightInd w:val="0"/>
      <w:spacing w:line="360" w:lineRule="atLeast"/>
      <w:jc w:val="left"/>
      <w:textAlignment w:val="baseline"/>
    </w:pPr>
    <w:rPr>
      <w:kern w:val="0"/>
      <w:sz w:val="24"/>
    </w:rPr>
  </w:style>
  <w:style w:type="paragraph" w:styleId="22">
    <w:name w:val="Salutation"/>
    <w:basedOn w:val="1"/>
    <w:next w:val="1"/>
    <w:link w:val="308"/>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link w:val="309"/>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link w:val="310"/>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link w:val="311"/>
    <w:qFormat/>
    <w:uiPriority w:val="0"/>
  </w:style>
  <w:style w:type="paragraph" w:styleId="35">
    <w:name w:val="Body Text Indent 2"/>
    <w:basedOn w:val="1"/>
    <w:link w:val="312"/>
    <w:qFormat/>
    <w:uiPriority w:val="0"/>
    <w:pPr>
      <w:snapToGrid w:val="0"/>
      <w:spacing w:line="560" w:lineRule="atLeast"/>
      <w:ind w:firstLine="540"/>
    </w:pPr>
  </w:style>
  <w:style w:type="paragraph" w:styleId="36">
    <w:name w:val="Balloon Text"/>
    <w:basedOn w:val="1"/>
    <w:link w:val="313"/>
    <w:qFormat/>
    <w:uiPriority w:val="0"/>
    <w:rPr>
      <w:sz w:val="18"/>
    </w:rPr>
  </w:style>
  <w:style w:type="paragraph" w:styleId="37">
    <w:name w:val="footer"/>
    <w:basedOn w:val="1"/>
    <w:link w:val="314"/>
    <w:qFormat/>
    <w:uiPriority w:val="99"/>
    <w:pPr>
      <w:tabs>
        <w:tab w:val="center" w:pos="4153"/>
        <w:tab w:val="right" w:pos="8306"/>
      </w:tabs>
      <w:snapToGrid w:val="0"/>
      <w:jc w:val="left"/>
    </w:pPr>
    <w:rPr>
      <w:sz w:val="18"/>
    </w:rPr>
  </w:style>
  <w:style w:type="paragraph" w:styleId="38">
    <w:name w:val="header"/>
    <w:basedOn w:val="1"/>
    <w:link w:val="315"/>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link w:val="316"/>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317"/>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link w:val="318"/>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link w:val="319"/>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sz w:val="24"/>
    </w:rPr>
  </w:style>
  <w:style w:type="paragraph" w:styleId="59">
    <w:name w:val="Body Text First Indent 2"/>
    <w:basedOn w:val="25"/>
    <w:link w:val="320"/>
    <w:qFormat/>
    <w:uiPriority w:val="0"/>
    <w:pPr>
      <w:spacing w:after="120" w:line="240" w:lineRule="auto"/>
      <w:ind w:left="200" w:leftChars="200" w:firstLine="200" w:firstLineChars="200"/>
    </w:pPr>
  </w:style>
  <w:style w:type="table" w:styleId="61">
    <w:name w:val="Table Grid"/>
    <w:basedOn w:val="6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正文（绿盟科技）"/>
    <w:qFormat/>
    <w:uiPriority w:val="0"/>
    <w:pPr>
      <w:spacing w:line="300" w:lineRule="auto"/>
    </w:pPr>
    <w:rPr>
      <w:rFonts w:ascii="Times New Roman" w:hAnsi="Times New Roman" w:eastAsia="宋体" w:cs="Times New Roman"/>
      <w:sz w:val="21"/>
      <w:szCs w:val="21"/>
      <w:lang w:val="en-US" w:eastAsia="zh-CN" w:bidi="ar-SA"/>
    </w:rPr>
  </w:style>
  <w:style w:type="character" w:customStyle="1" w:styleId="72">
    <w:name w:val="正文 + 三号 Char"/>
    <w:qFormat/>
    <w:uiPriority w:val="0"/>
    <w:rPr>
      <w:rFonts w:eastAsia="宋体"/>
      <w:kern w:val="2"/>
      <w:sz w:val="21"/>
      <w:lang w:val="en-US" w:eastAsia="zh-CN"/>
    </w:rPr>
  </w:style>
  <w:style w:type="character" w:customStyle="1" w:styleId="73">
    <w:name w:val="正文文本缩进 Char"/>
    <w:qFormat/>
    <w:uiPriority w:val="0"/>
    <w:rPr>
      <w:kern w:val="2"/>
      <w:sz w:val="44"/>
    </w:rPr>
  </w:style>
  <w:style w:type="character" w:customStyle="1" w:styleId="74">
    <w:name w:val="日期 字符1"/>
    <w:qFormat/>
    <w:uiPriority w:val="0"/>
    <w:rPr>
      <w:rFonts w:ascii="Times New Roman" w:hAnsi="Times New Roman" w:eastAsia="宋体" w:cs="Times New Roman"/>
      <w:kern w:val="2"/>
      <w:sz w:val="28"/>
    </w:rPr>
  </w:style>
  <w:style w:type="character" w:customStyle="1" w:styleId="75">
    <w:name w:val="H2 Char"/>
    <w:qFormat/>
    <w:uiPriority w:val="0"/>
    <w:rPr>
      <w:rFonts w:ascii="Arial" w:hAnsi="Arial" w:eastAsia="宋体"/>
      <w:kern w:val="2"/>
      <w:sz w:val="28"/>
      <w:lang w:val="en-US" w:eastAsia="zh-CN"/>
    </w:rPr>
  </w:style>
  <w:style w:type="character" w:customStyle="1" w:styleId="76">
    <w:name w:val="无"/>
    <w:qFormat/>
    <w:uiPriority w:val="0"/>
    <w:rPr>
      <w:rFonts w:ascii="Times New Roman" w:hAnsi="Times New Roman" w:eastAsia="宋体" w:cs="Times New Roman"/>
    </w:rPr>
  </w:style>
  <w:style w:type="character" w:customStyle="1" w:styleId="77">
    <w:name w:val="日期 Char"/>
    <w:qFormat/>
    <w:uiPriority w:val="0"/>
    <w:rPr>
      <w:kern w:val="2"/>
      <w:sz w:val="28"/>
    </w:rPr>
  </w:style>
  <w:style w:type="paragraph" w:customStyle="1" w:styleId="78">
    <w:name w:val="(符号)五标题1.1.1"/>
    <w:basedOn w:val="1"/>
    <w:link w:val="335"/>
    <w:qFormat/>
    <w:uiPriority w:val="0"/>
    <w:pPr>
      <w:numPr>
        <w:ilvl w:val="2"/>
        <w:numId w:val="3"/>
      </w:numPr>
      <w:tabs>
        <w:tab w:val="left" w:pos="1000"/>
      </w:tabs>
      <w:spacing w:line="500" w:lineRule="exact"/>
    </w:pPr>
    <w:rPr>
      <w:rFonts w:ascii="宋体"/>
      <w:color w:val="000000"/>
      <w:sz w:val="24"/>
    </w:rPr>
  </w:style>
  <w:style w:type="character" w:customStyle="1" w:styleId="79">
    <w:name w:val="标题 3 Char1"/>
    <w:qFormat/>
    <w:uiPriority w:val="0"/>
    <w:rPr>
      <w:rFonts w:eastAsia="宋体"/>
      <w:b/>
      <w:kern w:val="2"/>
      <w:sz w:val="32"/>
      <w:lang w:val="en-US" w:eastAsia="zh-CN"/>
    </w:rPr>
  </w:style>
  <w:style w:type="character" w:customStyle="1" w:styleId="80">
    <w:name w:val="标题 3 字符1"/>
    <w:qFormat/>
    <w:uiPriority w:val="0"/>
    <w:rPr>
      <w:rFonts w:eastAsia="宋体"/>
      <w:b/>
      <w:kern w:val="2"/>
      <w:sz w:val="32"/>
      <w:lang w:val="en-US" w:eastAsia="zh-CN"/>
    </w:rPr>
  </w:style>
  <w:style w:type="character" w:customStyle="1" w:styleId="81">
    <w:name w:val="未命名11"/>
    <w:qFormat/>
    <w:uiPriority w:val="0"/>
    <w:rPr>
      <w:color w:val="77FFFF"/>
      <w:sz w:val="24"/>
    </w:rPr>
  </w:style>
  <w:style w:type="character" w:customStyle="1" w:styleId="82">
    <w:name w:val="小 Char"/>
    <w:qFormat/>
    <w:uiPriority w:val="0"/>
    <w:rPr>
      <w:rFonts w:ascii="宋体" w:eastAsia="宋体"/>
      <w:kern w:val="2"/>
      <w:sz w:val="21"/>
      <w:lang w:val="en-US" w:eastAsia="zh-CN" w:bidi="ar-SA"/>
    </w:rPr>
  </w:style>
  <w:style w:type="paragraph" w:customStyle="1" w:styleId="83">
    <w:name w:val="Table Text Char Char Char"/>
    <w:link w:val="33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itle_emph1"/>
    <w:qFormat/>
    <w:uiPriority w:val="0"/>
    <w:rPr>
      <w:rFonts w:ascii="Arial" w:hAnsi="Arial"/>
      <w:b/>
      <w:sz w:val="20"/>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正文文本缩进 字符1"/>
    <w:qFormat/>
    <w:locked/>
    <w:uiPriority w:val="0"/>
    <w:rPr>
      <w:kern w:val="2"/>
      <w:sz w:val="44"/>
    </w:rPr>
  </w:style>
  <w:style w:type="character" w:customStyle="1" w:styleId="89">
    <w:name w:val="样式 宋体"/>
    <w:qFormat/>
    <w:uiPriority w:val="0"/>
    <w:rPr>
      <w:rFonts w:ascii="宋体" w:eastAsia="宋体"/>
      <w:sz w:val="28"/>
    </w:rPr>
  </w:style>
  <w:style w:type="character" w:customStyle="1" w:styleId="90">
    <w:name w:val="标题 2 字符1"/>
    <w:qFormat/>
    <w:uiPriority w:val="0"/>
    <w:rPr>
      <w:rFonts w:ascii="宋体" w:eastAsia="宋体" w:cs="Times New Roman"/>
      <w:kern w:val="2"/>
      <w:sz w:val="28"/>
    </w:rPr>
  </w:style>
  <w:style w:type="character" w:customStyle="1" w:styleId="91">
    <w:name w:val="Char Char5"/>
    <w:qFormat/>
    <w:uiPriority w:val="0"/>
    <w:rPr>
      <w:rFonts w:ascii="Arial" w:hAnsi="Arial" w:eastAsia="宋体"/>
      <w:b/>
      <w:smallCaps/>
      <w:kern w:val="28"/>
      <w:sz w:val="36"/>
      <w:lang w:val="en-US"/>
    </w:rPr>
  </w:style>
  <w:style w:type="paragraph" w:styleId="92">
    <w:name w:val="List Paragraph"/>
    <w:basedOn w:val="1"/>
    <w:link w:val="331"/>
    <w:qFormat/>
    <w:uiPriority w:val="0"/>
    <w:pPr>
      <w:ind w:firstLine="200" w:firstLineChars="200"/>
    </w:pPr>
    <w:rPr>
      <w:sz w:val="21"/>
      <w:szCs w:val="22"/>
    </w:rPr>
  </w:style>
  <w:style w:type="character" w:customStyle="1" w:styleId="93">
    <w:name w:val="Char Char2"/>
    <w:qFormat/>
    <w:uiPriority w:val="0"/>
    <w:rPr>
      <w:rFonts w:eastAsia="宋体"/>
      <w:kern w:val="2"/>
      <w:sz w:val="18"/>
      <w:lang w:val="en-US" w:eastAsia="zh-CN"/>
    </w:rPr>
  </w:style>
  <w:style w:type="character" w:customStyle="1" w:styleId="94">
    <w:name w:val="标题 2 Char"/>
    <w:qFormat/>
    <w:uiPriority w:val="0"/>
    <w:rPr>
      <w:rFonts w:ascii="Arial" w:hAnsi="Arial" w:eastAsia="黑体"/>
      <w:b/>
      <w:kern w:val="2"/>
      <w:sz w:val="32"/>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Char Char6"/>
    <w:qFormat/>
    <w:uiPriority w:val="0"/>
    <w:rPr>
      <w:rFonts w:ascii="仿宋_GB2312" w:eastAsia="仿宋_GB2312"/>
      <w:kern w:val="2"/>
      <w:sz w:val="32"/>
    </w:rPr>
  </w:style>
  <w:style w:type="character" w:customStyle="1" w:styleId="97">
    <w:name w:val="content-white1"/>
    <w:qFormat/>
    <w:uiPriority w:val="0"/>
    <w:rPr>
      <w:rFonts w:ascii="_x000B__x000C_" w:hAnsi="_x000B__x000C_"/>
      <w:color w:val="auto"/>
      <w:sz w:val="18"/>
      <w:u w:val="none"/>
    </w:rPr>
  </w:style>
  <w:style w:type="character" w:customStyle="1" w:styleId="98">
    <w:name w:val="fontstyle01"/>
    <w:qFormat/>
    <w:uiPriority w:val="0"/>
    <w:rPr>
      <w:rFonts w:ascii="宋体" w:eastAsia="宋体"/>
      <w:color w:val="000000"/>
      <w:sz w:val="24"/>
      <w:szCs w:val="24"/>
    </w:rPr>
  </w:style>
  <w:style w:type="character" w:customStyle="1" w:styleId="99">
    <w:name w:val="Char Char7"/>
    <w:qFormat/>
    <w:uiPriority w:val="0"/>
    <w:rPr>
      <w:rFonts w:ascii="宋体" w:eastAsia="宋体"/>
      <w:kern w:val="2"/>
      <w:sz w:val="28"/>
    </w:rPr>
  </w:style>
  <w:style w:type="character" w:customStyle="1" w:styleId="100">
    <w:name w:val="标题 3 Char"/>
    <w:qFormat/>
    <w:uiPriority w:val="0"/>
    <w:rPr>
      <w:rFonts w:eastAsia="宋体"/>
      <w:b/>
      <w:kern w:val="2"/>
      <w:sz w:val="32"/>
      <w:lang w:val="en-US" w:eastAsia="zh-CN"/>
    </w:rPr>
  </w:style>
  <w:style w:type="character" w:customStyle="1" w:styleId="101">
    <w:name w:val="crowed11"/>
    <w:qFormat/>
    <w:uiPriority w:val="0"/>
    <w:rPr>
      <w:rFonts w:ascii="_x000B__x000C_" w:hAnsi="_x000B__x000C_"/>
      <w:sz w:val="24"/>
    </w:rPr>
  </w:style>
  <w:style w:type="paragraph" w:customStyle="1" w:styleId="102">
    <w:name w:val="文字"/>
    <w:basedOn w:val="1"/>
    <w:link w:val="324"/>
    <w:qFormat/>
    <w:uiPriority w:val="0"/>
    <w:pPr>
      <w:tabs>
        <w:tab w:val="left" w:pos="8520"/>
      </w:tabs>
      <w:spacing w:line="312" w:lineRule="auto"/>
      <w:ind w:right="-210" w:firstLine="556"/>
    </w:pPr>
    <w:rPr>
      <w:rFonts w:ascii="宋体"/>
    </w:rPr>
  </w:style>
  <w:style w:type="character" w:customStyle="1" w:styleId="103">
    <w:name w:val="Char Char3"/>
    <w:qFormat/>
    <w:uiPriority w:val="0"/>
    <w:rPr>
      <w:rFonts w:eastAsia="宋体"/>
      <w:kern w:val="2"/>
      <w:sz w:val="18"/>
      <w:lang w:val="en-US" w:eastAsia="zh-CN"/>
    </w:rPr>
  </w:style>
  <w:style w:type="character" w:customStyle="1" w:styleId="104">
    <w:name w:val="font1"/>
    <w:qFormat/>
    <w:uiPriority w:val="0"/>
    <w:rPr>
      <w:color w:val="000000"/>
      <w:sz w:val="18"/>
    </w:rPr>
  </w:style>
  <w:style w:type="character" w:customStyle="1" w:styleId="105">
    <w:name w:val="v151"/>
    <w:qFormat/>
    <w:uiPriority w:val="0"/>
    <w:rPr>
      <w:sz w:val="18"/>
    </w:rPr>
  </w:style>
  <w:style w:type="character" w:customStyle="1" w:styleId="106">
    <w:name w:val="Char Char11"/>
    <w:qFormat/>
    <w:uiPriority w:val="0"/>
    <w:rPr>
      <w:rFonts w:ascii="宋体"/>
      <w:kern w:val="2"/>
      <w:sz w:val="28"/>
    </w:rPr>
  </w:style>
  <w:style w:type="character" w:customStyle="1" w:styleId="107">
    <w:name w:val="Char Char"/>
    <w:qFormat/>
    <w:uiPriority w:val="0"/>
    <w:rPr>
      <w:rFonts w:ascii="宋体" w:eastAsia="宋体"/>
      <w:kern w:val="2"/>
      <w:sz w:val="24"/>
      <w:lang w:val="en-US" w:eastAsia="zh-CN" w:bidi="ar-SA"/>
    </w:rPr>
  </w:style>
  <w:style w:type="paragraph" w:customStyle="1" w:styleId="108">
    <w:name w:val="样式 文档正文 Char + (西文) 宋体 (中文) 宋体 小四 黑色"/>
    <w:basedOn w:val="1"/>
    <w:link w:val="325"/>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9">
    <w:name w:val="_Style 121"/>
    <w:qFormat/>
    <w:uiPriority w:val="0"/>
    <w:rPr>
      <w:color w:val="605E5C"/>
      <w:shd w:val="clear" w:color="auto" w:fill="E1DFDD"/>
    </w:rPr>
  </w:style>
  <w:style w:type="character" w:customStyle="1" w:styleId="110">
    <w:name w:val="top-det1"/>
    <w:qFormat/>
    <w:uiPriority w:val="0"/>
    <w:rPr>
      <w:b/>
      <w:color w:val="000000"/>
    </w:rPr>
  </w:style>
  <w:style w:type="paragraph" w:customStyle="1" w:styleId="111">
    <w:name w:val="Table Text"/>
    <w:link w:val="327"/>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首行缩进 1"/>
    <w:basedOn w:val="1"/>
    <w:qFormat/>
    <w:uiPriority w:val="0"/>
    <w:pPr>
      <w:spacing w:after="120" w:line="360" w:lineRule="auto"/>
      <w:ind w:firstLine="200" w:firstLineChars="200"/>
    </w:pPr>
    <w:rPr>
      <w:sz w:val="24"/>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6">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7">
    <w:name w:val="Table Contents"/>
    <w:basedOn w:val="2"/>
    <w:qFormat/>
    <w:uiPriority w:val="0"/>
    <w:pPr>
      <w:suppressAutoHyphens/>
      <w:jc w:val="left"/>
    </w:pPr>
    <w:rPr>
      <w:rFonts w:ascii="Times New Roman" w:hAnsi="Times New Roman" w:eastAsia="Times New Roman"/>
      <w:kern w:val="0"/>
      <w:sz w:val="24"/>
    </w:rPr>
  </w:style>
  <w:style w:type="paragraph" w:customStyle="1" w:styleId="11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1.正文"/>
    <w:basedOn w:val="1"/>
    <w:qFormat/>
    <w:uiPriority w:val="0"/>
    <w:pPr>
      <w:spacing w:line="360" w:lineRule="auto"/>
      <w:ind w:left="225" w:leftChars="225" w:firstLine="225" w:firstLineChars="225"/>
    </w:pPr>
    <w:rPr>
      <w:sz w:val="24"/>
    </w:rPr>
  </w:style>
  <w:style w:type="paragraph" w:customStyle="1" w:styleId="120">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3">
    <w:name w:val="标准正文"/>
    <w:basedOn w:val="25"/>
    <w:qFormat/>
    <w:uiPriority w:val="0"/>
    <w:pPr>
      <w:spacing w:before="60" w:after="60" w:line="360" w:lineRule="auto"/>
      <w:ind w:left="0" w:firstLine="482"/>
    </w:pPr>
    <w:rPr>
      <w:rFonts w:ascii="Arial" w:hAnsi="Arial"/>
      <w:sz w:val="24"/>
    </w:rPr>
  </w:style>
  <w:style w:type="paragraph" w:customStyle="1" w:styleId="124">
    <w:name w:val="段落正文"/>
    <w:basedOn w:val="1"/>
    <w:qFormat/>
    <w:uiPriority w:val="0"/>
    <w:pPr>
      <w:spacing w:beforeLines="50" w:line="360" w:lineRule="auto"/>
      <w:ind w:firstLine="200" w:firstLineChars="200"/>
    </w:pPr>
    <w:rPr>
      <w:spacing w:val="2"/>
      <w:sz w:val="24"/>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二级列表"/>
    <w:basedOn w:val="124"/>
    <w:next w:val="124"/>
    <w:qFormat/>
    <w:uiPriority w:val="0"/>
    <w:pPr>
      <w:tabs>
        <w:tab w:val="left" w:pos="2120"/>
      </w:tabs>
      <w:ind w:firstLine="0" w:firstLineChars="0"/>
    </w:pPr>
    <w:rPr>
      <w:b/>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9">
    <w:name w:val="摘要"/>
    <w:basedOn w:val="1"/>
    <w:next w:val="5"/>
    <w:qFormat/>
    <w:uiPriority w:val="0"/>
    <w:pPr>
      <w:spacing w:line="360" w:lineRule="auto"/>
    </w:pPr>
    <w:rPr>
      <w:rFonts w:eastAsia="黑体"/>
      <w:sz w:val="20"/>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2">
    <w:name w:val="正文4"/>
    <w:basedOn w:val="1"/>
    <w:qFormat/>
    <w:uiPriority w:val="0"/>
    <w:pPr>
      <w:tabs>
        <w:tab w:val="left" w:pos="1275"/>
      </w:tabs>
      <w:spacing w:before="60" w:after="60" w:line="360" w:lineRule="auto"/>
      <w:ind w:left="1105" w:leftChars="400" w:hanging="705"/>
    </w:pPr>
    <w:rPr>
      <w:sz w:val="24"/>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4">
    <w:name w:val="Style Heading 3h3Heading 3 - oldLevel 3 HeadH3level_3PIM 3se..."/>
    <w:basedOn w:val="6"/>
    <w:qFormat/>
    <w:uiPriority w:val="0"/>
    <w:pPr>
      <w:tabs>
        <w:tab w:val="left" w:pos="0"/>
        <w:tab w:val="left" w:pos="709"/>
      </w:tabs>
      <w:ind w:left="1620" w:hanging="360"/>
    </w:p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6">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8">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9">
    <w:name w:val="00"/>
    <w:basedOn w:val="1"/>
    <w:qFormat/>
    <w:uiPriority w:val="0"/>
    <w:pPr>
      <w:autoSpaceDE w:val="0"/>
      <w:autoSpaceDN w:val="0"/>
      <w:adjustRightInd w:val="0"/>
      <w:jc w:val="left"/>
    </w:pPr>
    <w:rPr>
      <w:rFonts w:ascii="黑体" w:eastAsia="黑体"/>
      <w:b/>
      <w:kern w:val="0"/>
      <w:sz w:val="20"/>
    </w:rPr>
  </w:style>
  <w:style w:type="paragraph" w:customStyle="1" w:styleId="140">
    <w:name w:val="正文 + 三号"/>
    <w:basedOn w:val="1"/>
    <w:qFormat/>
    <w:uiPriority w:val="0"/>
    <w:rPr>
      <w:sz w:val="21"/>
    </w:rPr>
  </w:style>
  <w:style w:type="paragraph" w:customStyle="1" w:styleId="141">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一级条标题"/>
    <w:basedOn w:val="141"/>
    <w:next w:val="125"/>
    <w:qFormat/>
    <w:uiPriority w:val="0"/>
    <w:pPr>
      <w:numPr>
        <w:ilvl w:val="0"/>
        <w:numId w:val="0"/>
      </w:numPr>
      <w:spacing w:beforeLines="0" w:afterLines="0"/>
      <w:ind w:left="525"/>
      <w:outlineLvl w:val="2"/>
    </w:pPr>
    <w:rPr>
      <w:sz w:val="21"/>
    </w:rPr>
  </w:style>
  <w:style w:type="paragraph" w:customStyle="1" w:styleId="143">
    <w:name w:val="二级条标题"/>
    <w:basedOn w:val="142"/>
    <w:next w:val="125"/>
    <w:qFormat/>
    <w:uiPriority w:val="0"/>
    <w:pPr>
      <w:ind w:left="840"/>
      <w:outlineLvl w:val="3"/>
    </w:pPr>
  </w:style>
  <w:style w:type="paragraph" w:customStyle="1" w:styleId="144">
    <w:name w:val="文本框样式1"/>
    <w:basedOn w:val="1"/>
    <w:qFormat/>
    <w:uiPriority w:val="0"/>
    <w:pPr>
      <w:adjustRightInd w:val="0"/>
      <w:snapToGrid w:val="0"/>
      <w:spacing w:before="60" w:line="180" w:lineRule="exact"/>
      <w:jc w:val="center"/>
    </w:pPr>
    <w:rPr>
      <w:sz w:val="21"/>
    </w:rPr>
  </w:style>
  <w:style w:type="paragraph" w:customStyle="1" w:styleId="14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6">
    <w:name w:val="af"/>
    <w:basedOn w:val="1"/>
    <w:qFormat/>
    <w:uiPriority w:val="0"/>
    <w:pPr>
      <w:widowControl/>
      <w:spacing w:line="300" w:lineRule="atLeast"/>
      <w:jc w:val="left"/>
    </w:pPr>
    <w:rPr>
      <w:rFonts w:ascii="宋体"/>
      <w:kern w:val="0"/>
      <w:sz w:val="18"/>
    </w:rPr>
  </w:style>
  <w:style w:type="paragraph" w:customStyle="1" w:styleId="147">
    <w:name w:val="Char Char1"/>
    <w:basedOn w:val="1"/>
    <w:qFormat/>
    <w:uiPriority w:val="0"/>
    <w:pPr>
      <w:widowControl/>
      <w:spacing w:after="160" w:line="240" w:lineRule="exact"/>
      <w:jc w:val="left"/>
    </w:pPr>
    <w:rPr>
      <w:rFonts w:ascii="Verdana" w:hAnsi="Verdana"/>
      <w:kern w:val="0"/>
      <w:sz w:val="20"/>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样式1"/>
    <w:basedOn w:val="7"/>
    <w:qFormat/>
    <w:uiPriority w:val="0"/>
    <w:pPr>
      <w:tabs>
        <w:tab w:val="left" w:pos="720"/>
      </w:tabs>
      <w:spacing w:before="500" w:after="260" w:line="560" w:lineRule="atLeast"/>
      <w:ind w:left="420" w:hanging="420"/>
    </w:pPr>
  </w:style>
  <w:style w:type="paragraph" w:customStyle="1" w:styleId="150">
    <w:name w:val="文章正文"/>
    <w:basedOn w:val="1"/>
    <w:qFormat/>
    <w:uiPriority w:val="0"/>
    <w:pPr>
      <w:ind w:firstLine="200" w:firstLineChars="200"/>
    </w:pPr>
    <w:rPr>
      <w:rFonts w:ascii="仿宋_GB2312" w:eastAsia="仿宋_GB2312"/>
      <w:color w:val="000000"/>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Char Char Char Char Char"/>
    <w:basedOn w:val="1"/>
    <w:qFormat/>
    <w:uiPriority w:val="0"/>
    <w:pPr>
      <w:tabs>
        <w:tab w:val="left" w:pos="425"/>
      </w:tabs>
      <w:ind w:left="1620" w:hanging="360"/>
    </w:pPr>
    <w:rPr>
      <w:rFonts w:ascii="Tahoma" w:hAnsi="Tahoma"/>
      <w:sz w:val="24"/>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图片文字"/>
    <w:basedOn w:val="1"/>
    <w:qFormat/>
    <w:uiPriority w:val="0"/>
    <w:pPr>
      <w:spacing w:line="240" w:lineRule="atLeast"/>
      <w:jc w:val="center"/>
    </w:pPr>
    <w:rPr>
      <w:sz w:val="21"/>
    </w:rPr>
  </w:style>
  <w:style w:type="paragraph" w:customStyle="1" w:styleId="158">
    <w:name w:val="样式 宋体 五号 两端对齐 行距: 单倍行距"/>
    <w:basedOn w:val="1"/>
    <w:qFormat/>
    <w:uiPriority w:val="0"/>
    <w:pPr>
      <w:adjustRightInd w:val="0"/>
      <w:textAlignment w:val="baseline"/>
    </w:pPr>
    <w:rPr>
      <w:rFonts w:ascii="宋体"/>
      <w:kern w:val="0"/>
      <w:sz w:val="21"/>
    </w:rPr>
  </w:style>
  <w:style w:type="paragraph" w:customStyle="1" w:styleId="159">
    <w:name w:val="_Style 173"/>
    <w:qFormat/>
    <w:uiPriority w:val="0"/>
    <w:rPr>
      <w:rFonts w:ascii="Calibri" w:hAnsi="Calibri" w:eastAsia="宋体" w:cs="Times New Roman"/>
      <w:kern w:val="2"/>
      <w:sz w:val="21"/>
      <w:lang w:val="en-US" w:eastAsia="zh-CN" w:bidi="ar-SA"/>
    </w:rPr>
  </w:style>
  <w:style w:type="paragraph" w:customStyle="1" w:styleId="16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1">
    <w:name w:val="Title - Date"/>
    <w:basedOn w:val="56"/>
    <w:next w:val="1"/>
    <w:qFormat/>
    <w:uiPriority w:val="0"/>
    <w:pPr>
      <w:spacing w:before="240" w:after="720"/>
    </w:pPr>
    <w:rPr>
      <w:sz w:val="28"/>
    </w:rPr>
  </w:style>
  <w:style w:type="paragraph" w:customStyle="1" w:styleId="16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5">
    <w:name w:val="Note"/>
    <w:basedOn w:val="1"/>
    <w:qFormat/>
    <w:uiPriority w:val="0"/>
    <w:pPr>
      <w:pBdr>
        <w:top w:val="single" w:color="auto" w:sz="12" w:space="3"/>
        <w:bottom w:val="single" w:color="auto" w:sz="12" w:space="3"/>
      </w:pBdr>
      <w:spacing w:line="360" w:lineRule="auto"/>
    </w:pPr>
    <w:rPr>
      <w:sz w:val="24"/>
    </w:rPr>
  </w:style>
  <w:style w:type="paragraph" w:customStyle="1" w:styleId="166">
    <w:name w:val="Bullets"/>
    <w:basedOn w:val="1"/>
    <w:qFormat/>
    <w:uiPriority w:val="0"/>
    <w:pPr>
      <w:widowControl/>
      <w:adjustRightInd w:val="0"/>
      <w:snapToGrid w:val="0"/>
      <w:spacing w:before="60" w:after="60"/>
    </w:pPr>
    <w:rPr>
      <w:kern w:val="0"/>
      <w:sz w:val="24"/>
      <w:lang w:val="en-GB"/>
    </w:rPr>
  </w:style>
  <w:style w:type="paragraph" w:customStyle="1" w:styleId="167">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8">
    <w:name w:val="表格内文字"/>
    <w:basedOn w:val="32"/>
    <w:qFormat/>
    <w:uiPriority w:val="0"/>
    <w:pPr>
      <w:adjustRightInd w:val="0"/>
    </w:pPr>
    <w:rPr>
      <w:color w:val="000000"/>
      <w:lang w:val="en-GB"/>
    </w:rPr>
  </w:style>
  <w:style w:type="paragraph" w:customStyle="1" w:styleId="169">
    <w:name w:val="Char2 Char Char Char Char Char Char"/>
    <w:basedOn w:val="1"/>
    <w:qFormat/>
    <w:uiPriority w:val="0"/>
    <w:rPr>
      <w:rFonts w:ascii="仿宋_GB2312" w:hAnsi="仿宋_GB2312"/>
      <w:b/>
      <w:sz w:val="30"/>
    </w:rPr>
  </w:style>
  <w:style w:type="paragraph" w:customStyle="1" w:styleId="170">
    <w:name w:val="样式 正文缩进正文（首行缩进两字）表正文正文非缩进特点标题4段1 + 首行缩进:  2 字符"/>
    <w:basedOn w:val="17"/>
    <w:qFormat/>
    <w:uiPriority w:val="0"/>
    <w:pPr>
      <w:ind w:firstLine="200" w:firstLineChars="200"/>
    </w:pPr>
  </w:style>
  <w:style w:type="paragraph" w:customStyle="1" w:styleId="17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6">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附录1"/>
    <w:basedOn w:val="1"/>
    <w:next w:val="1"/>
    <w:qFormat/>
    <w:uiPriority w:val="0"/>
    <w:pPr>
      <w:tabs>
        <w:tab w:val="left" w:pos="1304"/>
      </w:tabs>
      <w:ind w:left="425" w:hanging="425"/>
      <w:outlineLvl w:val="0"/>
    </w:pPr>
    <w:rPr>
      <w:rFonts w:ascii="黑体" w:eastAsia="黑体"/>
      <w:b/>
      <w:sz w:val="44"/>
    </w:rPr>
  </w:style>
  <w:style w:type="paragraph" w:customStyle="1" w:styleId="180">
    <w:name w:val="样式2"/>
    <w:basedOn w:val="7"/>
    <w:qFormat/>
    <w:uiPriority w:val="0"/>
    <w:pPr>
      <w:numPr>
        <w:ilvl w:val="0"/>
        <w:numId w:val="9"/>
      </w:numPr>
      <w:spacing w:before="560" w:line="400" w:lineRule="exact"/>
      <w:jc w:val="center"/>
      <w:outlineLvl w:val="0"/>
    </w:pPr>
    <w:rPr>
      <w:b w:val="0"/>
      <w:sz w:val="44"/>
    </w:rPr>
  </w:style>
  <w:style w:type="paragraph" w:customStyle="1" w:styleId="181">
    <w:name w:val="样式 首行缩进:  0.74 厘米"/>
    <w:basedOn w:val="1"/>
    <w:qFormat/>
    <w:uiPriority w:val="0"/>
    <w:pPr>
      <w:spacing w:line="360" w:lineRule="auto"/>
      <w:ind w:firstLine="420"/>
    </w:pPr>
    <w:rPr>
      <w:sz w:val="24"/>
    </w:rPr>
  </w:style>
  <w:style w:type="paragraph" w:customStyle="1" w:styleId="182">
    <w:name w:val="简单回函地址"/>
    <w:basedOn w:val="1"/>
    <w:qFormat/>
    <w:uiPriority w:val="0"/>
    <w:pPr>
      <w:adjustRightInd w:val="0"/>
      <w:snapToGrid w:val="0"/>
      <w:spacing w:line="360" w:lineRule="auto"/>
    </w:pPr>
    <w:rPr>
      <w:sz w:val="24"/>
    </w:rPr>
  </w:style>
  <w:style w:type="paragraph" w:customStyle="1" w:styleId="183">
    <w:name w:val="内容标题"/>
    <w:basedOn w:val="19"/>
    <w:qFormat/>
    <w:uiPriority w:val="0"/>
    <w:rPr>
      <w:rFonts w:ascii="Tahoma" w:hAnsi="Tahoma"/>
      <w:sz w:val="24"/>
    </w:rPr>
  </w:style>
  <w:style w:type="paragraph" w:customStyle="1" w:styleId="184">
    <w:name w:val="1"/>
    <w:basedOn w:val="1"/>
    <w:next w:val="32"/>
    <w:qFormat/>
    <w:uiPriority w:val="0"/>
    <w:rPr>
      <w:rFonts w:ascii="宋体"/>
      <w:sz w:val="21"/>
    </w:rPr>
  </w:style>
  <w:style w:type="paragraph" w:customStyle="1" w:styleId="185">
    <w:name w:val="_Style 3"/>
    <w:basedOn w:val="1"/>
    <w:qFormat/>
    <w:uiPriority w:val="99"/>
    <w:pPr>
      <w:ind w:firstLine="200" w:firstLineChars="200"/>
    </w:pPr>
    <w:rPr>
      <w:sz w:val="21"/>
      <w:szCs w:val="24"/>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style1"/>
    <w:basedOn w:val="1"/>
    <w:qFormat/>
    <w:uiPriority w:val="0"/>
    <w:pPr>
      <w:widowControl/>
      <w:spacing w:before="100" w:beforeAutospacing="1" w:after="100" w:afterAutospacing="1"/>
      <w:jc w:val="left"/>
    </w:pPr>
    <w:rPr>
      <w:rFonts w:ascii="宋体"/>
      <w:kern w:val="0"/>
      <w:sz w:val="21"/>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9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1">
    <w:name w:val="Title - Revision"/>
    <w:basedOn w:val="56"/>
    <w:qFormat/>
    <w:uiPriority w:val="0"/>
    <w:pPr>
      <w:spacing w:before="720"/>
    </w:pPr>
  </w:style>
  <w:style w:type="paragraph" w:customStyle="1" w:styleId="192">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3">
    <w:name w:val="列出段落1"/>
    <w:basedOn w:val="1"/>
    <w:qFormat/>
    <w:uiPriority w:val="0"/>
    <w:pPr>
      <w:ind w:firstLine="200" w:firstLineChars="200"/>
    </w:pPr>
    <w:rPr>
      <w:sz w:val="21"/>
      <w:szCs w:val="24"/>
    </w:rPr>
  </w:style>
  <w:style w:type="paragraph" w:customStyle="1" w:styleId="194">
    <w:name w:val="Char1 Char Char Char"/>
    <w:basedOn w:val="1"/>
    <w:qFormat/>
    <w:uiPriority w:val="0"/>
    <w:rPr>
      <w:rFonts w:ascii="Tahoma" w:hAnsi="Tahoma"/>
      <w:sz w:val="30"/>
    </w:rPr>
  </w:style>
  <w:style w:type="paragraph" w:customStyle="1" w:styleId="195">
    <w:name w:val="移动五期"/>
    <w:basedOn w:val="1"/>
    <w:qFormat/>
    <w:uiPriority w:val="0"/>
    <w:pPr>
      <w:spacing w:line="360" w:lineRule="auto"/>
      <w:ind w:firstLine="454"/>
    </w:pPr>
    <w:rPr>
      <w:rFonts w:ascii="宋体"/>
      <w:sz w:val="24"/>
    </w:rPr>
  </w:style>
  <w:style w:type="paragraph" w:customStyle="1" w:styleId="19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7">
    <w:name w:val="Char Char Char Char Char Char Char"/>
    <w:basedOn w:val="19"/>
    <w:qFormat/>
    <w:uiPriority w:val="0"/>
    <w:rPr>
      <w:rFonts w:ascii="宋体"/>
    </w:rPr>
  </w:style>
  <w:style w:type="paragraph" w:customStyle="1" w:styleId="198">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9">
    <w:name w:val="Char Char Char Char Char Char Char Char Char Char Char Char Char Char Char Char"/>
    <w:basedOn w:val="1"/>
    <w:qFormat/>
    <w:uiPriority w:val="0"/>
    <w:pPr>
      <w:tabs>
        <w:tab w:val="left" w:pos="360"/>
      </w:tabs>
    </w:pPr>
    <w:rPr>
      <w:sz w:val="24"/>
    </w:rPr>
  </w:style>
  <w:style w:type="paragraph" w:customStyle="1" w:styleId="200">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3">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4">
    <w:name w:val="正文1"/>
    <w:basedOn w:val="1"/>
    <w:qFormat/>
    <w:uiPriority w:val="0"/>
    <w:pPr>
      <w:spacing w:line="300" w:lineRule="auto"/>
      <w:ind w:firstLine="200" w:firstLineChars="200"/>
    </w:pPr>
    <w:rPr>
      <w:sz w:val="24"/>
    </w:rPr>
  </w:style>
  <w:style w:type="paragraph" w:customStyle="1" w:styleId="205">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6">
    <w:name w:val="标书正文:  0.74 厘米"/>
    <w:basedOn w:val="1"/>
    <w:qFormat/>
    <w:uiPriority w:val="0"/>
    <w:pPr>
      <w:snapToGrid w:val="0"/>
      <w:spacing w:line="360" w:lineRule="auto"/>
      <w:ind w:firstLine="420"/>
    </w:pPr>
    <w:rPr>
      <w:sz w:val="24"/>
    </w:rPr>
  </w:style>
  <w:style w:type="paragraph" w:customStyle="1" w:styleId="207">
    <w:name w:val="Char1"/>
    <w:basedOn w:val="1"/>
    <w:qFormat/>
    <w:uiPriority w:val="0"/>
    <w:rPr>
      <w:sz w:val="21"/>
    </w:rPr>
  </w:style>
  <w:style w:type="paragraph" w:customStyle="1" w:styleId="208">
    <w:name w:val="正文（首行不缩进）"/>
    <w:basedOn w:val="1"/>
    <w:qFormat/>
    <w:uiPriority w:val="0"/>
    <w:pPr>
      <w:autoSpaceDE w:val="0"/>
      <w:autoSpaceDN w:val="0"/>
      <w:adjustRightInd w:val="0"/>
      <w:spacing w:line="360" w:lineRule="auto"/>
      <w:jc w:val="left"/>
    </w:pPr>
    <w:rPr>
      <w:kern w:val="0"/>
      <w:sz w:val="21"/>
    </w:rPr>
  </w:style>
  <w:style w:type="paragraph" w:customStyle="1" w:styleId="2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0">
    <w:name w:val="标题无"/>
    <w:basedOn w:val="1"/>
    <w:qFormat/>
    <w:uiPriority w:val="0"/>
    <w:pPr>
      <w:spacing w:line="360" w:lineRule="auto"/>
    </w:pPr>
    <w:rPr>
      <w:sz w:val="24"/>
    </w:rPr>
  </w:style>
  <w:style w:type="paragraph" w:customStyle="1" w:styleId="211">
    <w:name w:val="首行缩进"/>
    <w:basedOn w:val="1"/>
    <w:qFormat/>
    <w:uiPriority w:val="0"/>
    <w:pPr>
      <w:numPr>
        <w:ilvl w:val="0"/>
        <w:numId w:val="12"/>
      </w:numPr>
      <w:spacing w:line="360" w:lineRule="auto"/>
    </w:pPr>
    <w:rPr>
      <w:rFonts w:eastAsia="仿宋_GB2312"/>
    </w:rPr>
  </w:style>
  <w:style w:type="paragraph" w:customStyle="1" w:styleId="212">
    <w:name w:val="附录3"/>
    <w:basedOn w:val="1"/>
    <w:next w:val="1"/>
    <w:qFormat/>
    <w:uiPriority w:val="0"/>
    <w:pPr>
      <w:tabs>
        <w:tab w:val="left" w:pos="851"/>
      </w:tabs>
      <w:ind w:left="425" w:hanging="425"/>
      <w:outlineLvl w:val="2"/>
    </w:pPr>
    <w:rPr>
      <w:rFonts w:eastAsia="黑体"/>
      <w:b/>
      <w:sz w:val="32"/>
    </w:rPr>
  </w:style>
  <w:style w:type="paragraph" w:customStyle="1" w:styleId="213">
    <w:name w:val="Char Char14 Char Char"/>
    <w:basedOn w:val="1"/>
    <w:qFormat/>
    <w:uiPriority w:val="0"/>
    <w:rPr>
      <w:sz w:val="21"/>
      <w:szCs w:val="24"/>
    </w:rPr>
  </w:style>
  <w:style w:type="paragraph" w:customStyle="1" w:styleId="214">
    <w:name w:val="样式1xz"/>
    <w:basedOn w:val="1"/>
    <w:qFormat/>
    <w:uiPriority w:val="0"/>
    <w:pPr>
      <w:tabs>
        <w:tab w:val="left" w:pos="1050"/>
        <w:tab w:val="right" w:leader="dot" w:pos="8296"/>
      </w:tabs>
    </w:pPr>
    <w:rPr>
      <w:caps/>
      <w:spacing w:val="20"/>
      <w:sz w:val="24"/>
    </w:rPr>
  </w:style>
  <w:style w:type="paragraph" w:customStyle="1" w:styleId="215">
    <w:name w:val="表头文本"/>
    <w:qFormat/>
    <w:uiPriority w:val="0"/>
    <w:pPr>
      <w:jc w:val="center"/>
    </w:pPr>
    <w:rPr>
      <w:rFonts w:ascii="Arial" w:hAnsi="Arial" w:eastAsia="宋体" w:cs="Times New Roman"/>
      <w:b/>
      <w:sz w:val="21"/>
      <w:lang w:val="en-US" w:eastAsia="zh-CN" w:bidi="ar-SA"/>
    </w:rPr>
  </w:style>
  <w:style w:type="paragraph" w:customStyle="1" w:styleId="216">
    <w:name w:val="Char Char Char"/>
    <w:basedOn w:val="1"/>
    <w:qFormat/>
    <w:uiPriority w:val="0"/>
    <w:rPr>
      <w:rFonts w:ascii="Tahoma" w:hAnsi="Tahoma"/>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4">
    <w:name w:val="Char Char Char Char Char Char Char1"/>
    <w:basedOn w:val="1"/>
    <w:qFormat/>
    <w:uiPriority w:val="0"/>
    <w:rPr>
      <w:rFonts w:ascii="Tahoma" w:hAnsi="Tahoma"/>
      <w:sz w:val="24"/>
    </w:rPr>
  </w:style>
  <w:style w:type="paragraph" w:customStyle="1" w:styleId="22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0">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3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2">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3">
    <w:name w:val="文本1"/>
    <w:basedOn w:val="1"/>
    <w:qFormat/>
    <w:uiPriority w:val="0"/>
    <w:pPr>
      <w:adjustRightInd w:val="0"/>
      <w:spacing w:line="312" w:lineRule="atLeast"/>
      <w:jc w:val="center"/>
      <w:textAlignment w:val="baseline"/>
    </w:pPr>
    <w:rPr>
      <w:kern w:val="0"/>
      <w:sz w:val="18"/>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Char2"/>
    <w:basedOn w:val="1"/>
    <w:qFormat/>
    <w:uiPriority w:val="0"/>
    <w:pPr>
      <w:spacing w:line="240" w:lineRule="atLeast"/>
      <w:ind w:left="420" w:firstLine="420"/>
    </w:pPr>
    <w:rPr>
      <w:kern w:val="0"/>
      <w:sz w:val="21"/>
    </w:rPr>
  </w:style>
  <w:style w:type="paragraph" w:customStyle="1" w:styleId="236">
    <w:name w:val="可研正文"/>
    <w:basedOn w:val="2"/>
    <w:qFormat/>
    <w:uiPriority w:val="0"/>
    <w:pPr>
      <w:adjustRightInd w:val="0"/>
      <w:snapToGrid w:val="0"/>
      <w:spacing w:line="440" w:lineRule="exact"/>
      <w:ind w:firstLine="567"/>
    </w:pPr>
    <w:rPr>
      <w:sz w:val="28"/>
    </w:rPr>
  </w:style>
  <w:style w:type="paragraph" w:customStyle="1" w:styleId="237">
    <w:name w:val="编号正文"/>
    <w:basedOn w:val="201"/>
    <w:qFormat/>
    <w:uiPriority w:val="0"/>
    <w:pPr>
      <w:snapToGrid/>
      <w:spacing w:line="360" w:lineRule="auto"/>
      <w:ind w:left="1407" w:hanging="1047"/>
      <w:jc w:val="left"/>
    </w:pPr>
    <w:rPr>
      <w:rFonts w:eastAsia="仿宋_GB2312"/>
    </w:rPr>
  </w:style>
  <w:style w:type="paragraph" w:customStyle="1" w:styleId="238">
    <w:name w:val="正文表格"/>
    <w:basedOn w:val="1"/>
    <w:qFormat/>
    <w:uiPriority w:val="0"/>
    <w:pPr>
      <w:adjustRightInd w:val="0"/>
      <w:spacing w:before="40" w:after="40"/>
    </w:pPr>
    <w:rPr>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正文字缩2字"/>
    <w:basedOn w:val="1"/>
    <w:qFormat/>
    <w:uiPriority w:val="0"/>
    <w:pPr>
      <w:spacing w:before="60" w:after="60" w:line="360" w:lineRule="auto"/>
      <w:ind w:left="200" w:leftChars="200" w:firstLine="200" w:firstLineChars="200"/>
    </w:pPr>
    <w:rPr>
      <w:sz w:val="24"/>
    </w:rPr>
  </w:style>
  <w:style w:type="paragraph" w:customStyle="1" w:styleId="241">
    <w:name w:val="样式4"/>
    <w:basedOn w:val="7"/>
    <w:qFormat/>
    <w:uiPriority w:val="0"/>
    <w:pPr>
      <w:adjustRightInd w:val="0"/>
      <w:snapToGrid w:val="0"/>
    </w:pPr>
  </w:style>
  <w:style w:type="paragraph" w:customStyle="1" w:styleId="242">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4">
    <w:name w:val="样式 宋体 五号 行距: 单倍行距"/>
    <w:basedOn w:val="1"/>
    <w:qFormat/>
    <w:uiPriority w:val="0"/>
    <w:pPr>
      <w:adjustRightInd w:val="0"/>
      <w:jc w:val="left"/>
    </w:pPr>
    <w:rPr>
      <w:rFonts w:ascii="宋体"/>
      <w:kern w:val="0"/>
      <w:sz w:val="21"/>
    </w:rPr>
  </w:style>
  <w:style w:type="paragraph" w:customStyle="1" w:styleId="245">
    <w:name w:val="表格文本"/>
    <w:qFormat/>
    <w:uiPriority w:val="0"/>
    <w:pPr>
      <w:tabs>
        <w:tab w:val="decimal" w:pos="0"/>
      </w:tabs>
    </w:pPr>
    <w:rPr>
      <w:rFonts w:ascii="Arial" w:hAnsi="Arial" w:eastAsia="宋体" w:cs="Times New Roman"/>
      <w:sz w:val="21"/>
      <w:lang w:val="en-US" w:eastAsia="zh-CN" w:bidi="ar-SA"/>
    </w:rPr>
  </w:style>
  <w:style w:type="paragraph" w:customStyle="1" w:styleId="246">
    <w:name w:val="Char1 Char Char Char1"/>
    <w:basedOn w:val="1"/>
    <w:qFormat/>
    <w:uiPriority w:val="0"/>
    <w:rPr>
      <w:rFonts w:ascii="Tahoma" w:hAnsi="Tahoma"/>
      <w:sz w:val="24"/>
    </w:rPr>
  </w:style>
  <w:style w:type="paragraph" w:customStyle="1" w:styleId="24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8">
    <w:name w:val="样式 行距: 1.5 倍行距1"/>
    <w:basedOn w:val="1"/>
    <w:qFormat/>
    <w:uiPriority w:val="0"/>
    <w:pPr>
      <w:snapToGrid w:val="0"/>
    </w:pPr>
    <w:rPr>
      <w:sz w:val="21"/>
    </w:rPr>
  </w:style>
  <w:style w:type="paragraph" w:customStyle="1" w:styleId="249">
    <w:name w:val="正文缩进_0"/>
    <w:basedOn w:val="1"/>
    <w:qFormat/>
    <w:uiPriority w:val="0"/>
    <w:pPr>
      <w:ind w:firstLine="420"/>
    </w:pPr>
    <w:rPr>
      <w:rFonts w:ascii="Times New Roman" w:hAnsi="Times New Roman" w:eastAsia="Times New Roman"/>
      <w:kern w:val="0"/>
      <w:sz w:val="24"/>
      <w:szCs w:val="24"/>
    </w:rPr>
  </w:style>
  <w:style w:type="character" w:customStyle="1" w:styleId="250">
    <w:name w:val="正文缩进 字符"/>
    <w:qFormat/>
    <w:uiPriority w:val="0"/>
    <w:rPr>
      <w:kern w:val="2"/>
      <w:sz w:val="24"/>
    </w:rPr>
  </w:style>
  <w:style w:type="character" w:customStyle="1" w:styleId="251">
    <w:name w:val="批注文字 字符"/>
    <w:qFormat/>
    <w:uiPriority w:val="0"/>
    <w:rPr>
      <w:sz w:val="24"/>
    </w:rPr>
  </w:style>
  <w:style w:type="character" w:customStyle="1" w:styleId="252">
    <w:name w:val="正文文本缩进 字符"/>
    <w:qFormat/>
    <w:uiPriority w:val="0"/>
    <w:rPr>
      <w:kern w:val="2"/>
      <w:sz w:val="44"/>
    </w:rPr>
  </w:style>
  <w:style w:type="character" w:customStyle="1" w:styleId="253">
    <w:name w:val="正文文本缩进 2 字符"/>
    <w:qFormat/>
    <w:uiPriority w:val="0"/>
    <w:rPr>
      <w:kern w:val="2"/>
      <w:sz w:val="28"/>
    </w:rPr>
  </w:style>
  <w:style w:type="character" w:customStyle="1" w:styleId="254">
    <w:name w:val="脚注文本 字符"/>
    <w:qFormat/>
    <w:uiPriority w:val="0"/>
    <w:rPr>
      <w:kern w:val="2"/>
      <w:sz w:val="18"/>
    </w:rPr>
  </w:style>
  <w:style w:type="character" w:customStyle="1" w:styleId="255">
    <w:name w:val="批注主题 字符"/>
    <w:qFormat/>
    <w:uiPriority w:val="0"/>
  </w:style>
  <w:style w:type="character" w:customStyle="1" w:styleId="256">
    <w:name w:val="正文文本首行缩进 2 字符"/>
    <w:qFormat/>
    <w:uiPriority w:val="0"/>
  </w:style>
  <w:style w:type="character" w:customStyle="1" w:styleId="257">
    <w:name w:val="批注文字 字符1"/>
    <w:qFormat/>
    <w:uiPriority w:val="99"/>
    <w:rPr>
      <w:rFonts w:ascii="Times New Roman" w:hAnsi="Times New Roman" w:eastAsia="宋体" w:cs="Times New Roman"/>
      <w:sz w:val="28"/>
      <w:szCs w:val="20"/>
    </w:rPr>
  </w:style>
  <w:style w:type="character" w:customStyle="1" w:styleId="258">
    <w:name w:val="NormalCharacter"/>
    <w:qFormat/>
    <w:uiPriority w:val="0"/>
  </w:style>
  <w:style w:type="character" w:customStyle="1" w:styleId="259">
    <w:name w:val="日期 字符"/>
    <w:qFormat/>
    <w:uiPriority w:val="0"/>
    <w:rPr>
      <w:kern w:val="2"/>
      <w:sz w:val="28"/>
    </w:rPr>
  </w:style>
  <w:style w:type="character" w:customStyle="1" w:styleId="260">
    <w:name w:val="标题 2 字符"/>
    <w:qFormat/>
    <w:uiPriority w:val="0"/>
    <w:rPr>
      <w:rFonts w:ascii="Arial" w:hAnsi="Arial" w:eastAsia="黑体"/>
      <w:b/>
      <w:kern w:val="2"/>
      <w:sz w:val="32"/>
    </w:rPr>
  </w:style>
  <w:style w:type="character" w:customStyle="1" w:styleId="261">
    <w:name w:val="列表段落 字符"/>
    <w:qFormat/>
    <w:uiPriority w:val="0"/>
    <w:rPr>
      <w:rFonts w:ascii="Calibri" w:hAnsi="Calibri"/>
      <w:kern w:val="2"/>
      <w:sz w:val="21"/>
      <w:szCs w:val="22"/>
    </w:rPr>
  </w:style>
  <w:style w:type="character" w:customStyle="1" w:styleId="262">
    <w:name w:val="标题 3 字符"/>
    <w:qFormat/>
    <w:uiPriority w:val="0"/>
    <w:rPr>
      <w:b/>
      <w:kern w:val="2"/>
      <w:sz w:val="32"/>
    </w:rPr>
  </w:style>
  <w:style w:type="paragraph" w:customStyle="1" w:styleId="263">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4">
    <w:name w:val="正文文本 字符"/>
    <w:qFormat/>
    <w:uiPriority w:val="0"/>
    <w:rPr>
      <w:rFonts w:ascii="仿宋_GB2312" w:eastAsia="仿宋_GB2312"/>
      <w:kern w:val="2"/>
      <w:sz w:val="32"/>
    </w:rPr>
  </w:style>
  <w:style w:type="character" w:customStyle="1" w:styleId="265">
    <w:name w:val="font01"/>
    <w:qFormat/>
    <w:uiPriority w:val="0"/>
    <w:rPr>
      <w:rFonts w:ascii="Times New Roman" w:hAnsi="Times New Roman" w:cs="Times New Roman"/>
      <w:color w:val="000000"/>
      <w:sz w:val="18"/>
      <w:szCs w:val="18"/>
      <w:u w:val="none"/>
    </w:rPr>
  </w:style>
  <w:style w:type="character" w:customStyle="1" w:styleId="266">
    <w:name w:val="font11"/>
    <w:qFormat/>
    <w:uiPriority w:val="0"/>
    <w:rPr>
      <w:rFonts w:ascii="宋体" w:eastAsia="宋体" w:cs="宋体"/>
      <w:b/>
      <w:color w:val="000000"/>
      <w:sz w:val="18"/>
      <w:szCs w:val="18"/>
      <w:u w:val="none"/>
    </w:rPr>
  </w:style>
  <w:style w:type="character" w:customStyle="1" w:styleId="267">
    <w:name w:val="font61"/>
    <w:qFormat/>
    <w:uiPriority w:val="0"/>
    <w:rPr>
      <w:rFonts w:ascii="宋体" w:eastAsia="宋体" w:cs="宋体"/>
      <w:color w:val="000000"/>
      <w:sz w:val="20"/>
      <w:szCs w:val="20"/>
      <w:u w:val="none"/>
    </w:rPr>
  </w:style>
  <w:style w:type="character" w:customStyle="1" w:styleId="268">
    <w:name w:val="文字 Char Char"/>
    <w:qFormat/>
    <w:locked/>
    <w:uiPriority w:val="0"/>
    <w:rPr>
      <w:rFonts w:ascii="宋体" w:eastAsia="宋体"/>
      <w:sz w:val="28"/>
    </w:rPr>
  </w:style>
  <w:style w:type="character" w:customStyle="1" w:styleId="269">
    <w:name w:val="font81"/>
    <w:qFormat/>
    <w:uiPriority w:val="0"/>
    <w:rPr>
      <w:rFonts w:ascii="宋体" w:eastAsia="宋体" w:cs="宋体"/>
      <w:color w:val="000000"/>
      <w:sz w:val="18"/>
      <w:szCs w:val="18"/>
      <w:u w:val="none"/>
    </w:rPr>
  </w:style>
  <w:style w:type="character" w:customStyle="1" w:styleId="270">
    <w:name w:val="Char Char Char Char Char Char Char Char Char"/>
    <w:qFormat/>
    <w:uiPriority w:val="0"/>
    <w:rPr>
      <w:rFonts w:ascii="宋体" w:eastAsia="宋体"/>
      <w:kern w:val="2"/>
      <w:sz w:val="24"/>
      <w:lang w:val="en-US" w:eastAsia="zh-CN" w:bidi="ar-SA"/>
    </w:rPr>
  </w:style>
  <w:style w:type="character" w:customStyle="1" w:styleId="271">
    <w:name w:val="fontstyle11"/>
    <w:qFormat/>
    <w:uiPriority w:val="0"/>
    <w:rPr>
      <w:rFonts w:ascii="FrutigerNextLT-Light" w:hAnsi="FrutigerNextLT-Light"/>
      <w:color w:val="000000"/>
      <w:sz w:val="18"/>
      <w:szCs w:val="18"/>
    </w:rPr>
  </w:style>
  <w:style w:type="character" w:customStyle="1" w:styleId="272">
    <w:name w:val="font31"/>
    <w:qFormat/>
    <w:uiPriority w:val="0"/>
    <w:rPr>
      <w:rFonts w:ascii="宋体" w:eastAsia="宋体" w:cs="宋体"/>
      <w:color w:val="000000"/>
      <w:sz w:val="18"/>
      <w:szCs w:val="18"/>
      <w:u w:val="none"/>
    </w:rPr>
  </w:style>
  <w:style w:type="character" w:customStyle="1" w:styleId="273">
    <w:name w:val="font21"/>
    <w:qFormat/>
    <w:uiPriority w:val="0"/>
    <w:rPr>
      <w:rFonts w:ascii="宋体" w:eastAsia="宋体" w:cs="宋体"/>
      <w:color w:val="000000"/>
      <w:sz w:val="18"/>
      <w:szCs w:val="18"/>
      <w:u w:val="none"/>
    </w:rPr>
  </w:style>
  <w:style w:type="character" w:customStyle="1" w:styleId="274">
    <w:name w:val="副标题 Char"/>
    <w:qFormat/>
    <w:uiPriority w:val="0"/>
    <w:rPr>
      <w:rFonts w:ascii="Cambria" w:hAnsi="Cambria" w:eastAsia="宋体" w:cs="Times New Roman"/>
      <w:b/>
      <w:bCs/>
      <w:kern w:val="28"/>
      <w:sz w:val="32"/>
      <w:szCs w:val="32"/>
    </w:rPr>
  </w:style>
  <w:style w:type="paragraph" w:customStyle="1" w:styleId="275">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6">
    <w:name w:val="样式6"/>
    <w:basedOn w:val="275"/>
    <w:qFormat/>
    <w:uiPriority w:val="0"/>
    <w:pPr>
      <w:ind w:left="2524" w:hanging="397"/>
    </w:pPr>
    <w:rPr>
      <w:sz w:val="36"/>
      <w:szCs w:val="36"/>
    </w:rPr>
  </w:style>
  <w:style w:type="paragraph" w:customStyle="1" w:styleId="277">
    <w:name w:val="样式5"/>
    <w:basedOn w:val="1"/>
    <w:qFormat/>
    <w:uiPriority w:val="99"/>
    <w:pPr>
      <w:widowControl/>
      <w:spacing w:line="360" w:lineRule="auto"/>
      <w:ind w:firstLine="311" w:firstLineChars="311"/>
      <w:jc w:val="left"/>
    </w:pPr>
    <w:rPr>
      <w:rFonts w:ascii="宋体" w:cs="宋体"/>
      <w:color w:val="000000"/>
      <w:kern w:val="0"/>
      <w:sz w:val="24"/>
      <w:szCs w:val="22"/>
    </w:rPr>
  </w:style>
  <w:style w:type="paragraph" w:customStyle="1" w:styleId="278">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9">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80">
    <w:name w:val="纯文本1"/>
    <w:basedOn w:val="1"/>
    <w:qFormat/>
    <w:uiPriority w:val="0"/>
    <w:pPr>
      <w:spacing w:beforeLines="50" w:afterLines="50" w:line="400" w:lineRule="atLeast"/>
    </w:pPr>
    <w:rPr>
      <w:rFonts w:ascii="宋体"/>
      <w:sz w:val="24"/>
    </w:rPr>
  </w:style>
  <w:style w:type="paragraph" w:customStyle="1" w:styleId="2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2">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3">
    <w:name w:val="_Style 16"/>
    <w:basedOn w:val="1"/>
    <w:qFormat/>
    <w:uiPriority w:val="0"/>
    <w:rPr>
      <w:rFonts w:ascii="Times New Roman" w:hAnsi="Times New Roman"/>
    </w:rPr>
  </w:style>
  <w:style w:type="paragraph" w:customStyle="1" w:styleId="284">
    <w:name w:val="List Paragraph1"/>
    <w:basedOn w:val="1"/>
    <w:qFormat/>
    <w:uiPriority w:val="99"/>
    <w:pPr>
      <w:ind w:firstLine="200" w:firstLineChars="200"/>
    </w:pPr>
    <w:rPr>
      <w:sz w:val="21"/>
      <w:szCs w:val="22"/>
    </w:rPr>
  </w:style>
  <w:style w:type="paragraph" w:customStyle="1" w:styleId="285">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6">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7">
    <w:name w:val="正文newnewnew"/>
    <w:basedOn w:val="286"/>
    <w:qFormat/>
    <w:uiPriority w:val="0"/>
    <w:rPr>
      <w:rFonts w:ascii="Times New Roman" w:hAnsi="Times New Roman" w:cs="Times New Roman"/>
      <w:sz w:val="24"/>
      <w:szCs w:val="24"/>
    </w:rPr>
  </w:style>
  <w:style w:type="paragraph" w:customStyle="1" w:styleId="288">
    <w:name w:val="列出段落2"/>
    <w:basedOn w:val="1"/>
    <w:qFormat/>
    <w:uiPriority w:val="0"/>
    <w:pPr>
      <w:ind w:firstLine="200" w:firstLineChars="200"/>
    </w:pPr>
    <w:rPr>
      <w:sz w:val="21"/>
      <w:szCs w:val="22"/>
    </w:rPr>
  </w:style>
  <w:style w:type="paragraph" w:styleId="28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0">
    <w:name w:val="WPSOffice手动目录 1"/>
    <w:qFormat/>
    <w:uiPriority w:val="0"/>
    <w:rPr>
      <w:rFonts w:ascii="Times New Roman" w:hAnsi="Times New Roman" w:eastAsia="宋体" w:cs="Times New Roman"/>
      <w:lang w:val="en-US" w:eastAsia="zh-CN" w:bidi="ar-SA"/>
    </w:rPr>
  </w:style>
  <w:style w:type="paragraph" w:customStyle="1" w:styleId="291">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2">
    <w:name w:val="Char Char Char Char Char1"/>
    <w:basedOn w:val="1"/>
    <w:qFormat/>
    <w:uiPriority w:val="0"/>
    <w:pPr>
      <w:tabs>
        <w:tab w:val="left" w:pos="425"/>
      </w:tabs>
      <w:ind w:left="425" w:hanging="425"/>
    </w:pPr>
    <w:rPr>
      <w:rFonts w:ascii="Tahoma" w:hAnsi="Tahoma"/>
      <w:sz w:val="24"/>
    </w:rPr>
  </w:style>
  <w:style w:type="paragraph" w:customStyle="1" w:styleId="293">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4">
    <w:name w:val="页眉 Char"/>
    <w:qFormat/>
    <w:locked/>
    <w:uiPriority w:val="99"/>
    <w:rPr>
      <w:rFonts w:eastAsia="宋体"/>
      <w:kern w:val="2"/>
      <w:sz w:val="18"/>
      <w:lang w:val="en-US" w:eastAsia="zh-CN" w:bidi="ar-SA"/>
    </w:rPr>
  </w:style>
  <w:style w:type="paragraph" w:customStyle="1" w:styleId="295">
    <w:name w:val="修订1"/>
    <w:qFormat/>
    <w:uiPriority w:val="0"/>
    <w:rPr>
      <w:rFonts w:ascii="Calibri" w:hAnsi="Calibri" w:eastAsia="宋体" w:cs="Times New Roman"/>
      <w:kern w:val="2"/>
      <w:sz w:val="28"/>
      <w:lang w:val="en-US" w:eastAsia="zh-CN" w:bidi="ar-SA"/>
    </w:rPr>
  </w:style>
  <w:style w:type="character" w:customStyle="1" w:styleId="296">
    <w:name w:val="正文文本 Char"/>
    <w:link w:val="2"/>
    <w:qFormat/>
    <w:uiPriority w:val="0"/>
    <w:rPr>
      <w:rFonts w:ascii="仿宋_GB2312" w:hAnsi="Calibri" w:eastAsia="仿宋_GB2312"/>
      <w:kern w:val="2"/>
      <w:sz w:val="32"/>
    </w:rPr>
  </w:style>
  <w:style w:type="character" w:customStyle="1" w:styleId="297">
    <w:name w:val="标题 1 Char"/>
    <w:link w:val="4"/>
    <w:qFormat/>
    <w:uiPriority w:val="0"/>
    <w:rPr>
      <w:rFonts w:ascii="宋体" w:hAnsi="Calibri"/>
      <w:kern w:val="2"/>
      <w:sz w:val="28"/>
    </w:rPr>
  </w:style>
  <w:style w:type="character" w:customStyle="1" w:styleId="298">
    <w:name w:val="标题 2 Char1"/>
    <w:link w:val="5"/>
    <w:qFormat/>
    <w:uiPriority w:val="0"/>
    <w:rPr>
      <w:rFonts w:ascii="Arial" w:hAnsi="Arial" w:eastAsia="黑体"/>
      <w:b/>
      <w:kern w:val="2"/>
      <w:sz w:val="32"/>
    </w:rPr>
  </w:style>
  <w:style w:type="character" w:customStyle="1" w:styleId="299">
    <w:name w:val="标题 3 Char2"/>
    <w:link w:val="6"/>
    <w:qFormat/>
    <w:uiPriority w:val="0"/>
    <w:rPr>
      <w:rFonts w:ascii="Calibri" w:hAnsi="Calibri"/>
      <w:b/>
      <w:kern w:val="2"/>
      <w:sz w:val="32"/>
    </w:rPr>
  </w:style>
  <w:style w:type="character" w:customStyle="1" w:styleId="300">
    <w:name w:val="标题 4 Char"/>
    <w:link w:val="7"/>
    <w:qFormat/>
    <w:uiPriority w:val="0"/>
    <w:rPr>
      <w:rFonts w:ascii="Arial" w:hAnsi="Arial" w:eastAsia="黑体"/>
      <w:b/>
      <w:kern w:val="2"/>
      <w:sz w:val="28"/>
    </w:rPr>
  </w:style>
  <w:style w:type="character" w:customStyle="1" w:styleId="301">
    <w:name w:val="标题 5 Char"/>
    <w:link w:val="8"/>
    <w:qFormat/>
    <w:uiPriority w:val="0"/>
    <w:rPr>
      <w:rFonts w:ascii="Calibri" w:hAnsi="Calibri"/>
      <w:b/>
      <w:kern w:val="2"/>
      <w:sz w:val="28"/>
    </w:rPr>
  </w:style>
  <w:style w:type="character" w:customStyle="1" w:styleId="302">
    <w:name w:val="标题 6 Char"/>
    <w:link w:val="9"/>
    <w:qFormat/>
    <w:uiPriority w:val="0"/>
    <w:rPr>
      <w:rFonts w:ascii="Arial" w:hAnsi="Arial" w:eastAsia="黑体"/>
      <w:b/>
      <w:kern w:val="2"/>
      <w:sz w:val="24"/>
    </w:rPr>
  </w:style>
  <w:style w:type="character" w:customStyle="1" w:styleId="303">
    <w:name w:val="标题 7 Char"/>
    <w:link w:val="10"/>
    <w:qFormat/>
    <w:uiPriority w:val="0"/>
    <w:rPr>
      <w:rFonts w:ascii="Arial" w:hAnsi="Arial" w:eastAsia="黑体"/>
      <w:b/>
      <w:kern w:val="2"/>
      <w:sz w:val="24"/>
    </w:rPr>
  </w:style>
  <w:style w:type="character" w:customStyle="1" w:styleId="304">
    <w:name w:val="标题 8 Char"/>
    <w:link w:val="11"/>
    <w:qFormat/>
    <w:uiPriority w:val="0"/>
    <w:rPr>
      <w:rFonts w:ascii="Arial" w:hAnsi="Arial" w:eastAsia="黑体"/>
      <w:b/>
      <w:kern w:val="2"/>
      <w:sz w:val="24"/>
    </w:rPr>
  </w:style>
  <w:style w:type="character" w:customStyle="1" w:styleId="305">
    <w:name w:val="标题 9 Char"/>
    <w:link w:val="12"/>
    <w:qFormat/>
    <w:uiPriority w:val="0"/>
    <w:rPr>
      <w:rFonts w:ascii="Arial" w:hAnsi="Arial" w:eastAsia="黑体"/>
      <w:b/>
      <w:kern w:val="2"/>
      <w:sz w:val="24"/>
    </w:rPr>
  </w:style>
  <w:style w:type="character" w:customStyle="1" w:styleId="306">
    <w:name w:val="正文缩进 Char"/>
    <w:link w:val="17"/>
    <w:qFormat/>
    <w:uiPriority w:val="0"/>
    <w:rPr>
      <w:rFonts w:ascii="Calibri" w:hAnsi="Calibri"/>
      <w:kern w:val="2"/>
      <w:sz w:val="24"/>
    </w:rPr>
  </w:style>
  <w:style w:type="character" w:customStyle="1" w:styleId="307">
    <w:name w:val="批注文字 Char"/>
    <w:link w:val="21"/>
    <w:qFormat/>
    <w:uiPriority w:val="0"/>
    <w:rPr>
      <w:rFonts w:ascii="Calibri" w:hAnsi="Calibri"/>
      <w:sz w:val="24"/>
    </w:rPr>
  </w:style>
  <w:style w:type="character" w:customStyle="1" w:styleId="308">
    <w:name w:val="称呼 Char"/>
    <w:link w:val="22"/>
    <w:qFormat/>
    <w:uiPriority w:val="0"/>
    <w:rPr>
      <w:rFonts w:ascii="Calibri" w:hAnsi="Calibri"/>
      <w:sz w:val="18"/>
    </w:rPr>
  </w:style>
  <w:style w:type="character" w:customStyle="1" w:styleId="309">
    <w:name w:val="正文文本缩进 Char1"/>
    <w:link w:val="25"/>
    <w:qFormat/>
    <w:uiPriority w:val="0"/>
    <w:rPr>
      <w:rFonts w:ascii="Calibri" w:hAnsi="Calibri"/>
      <w:kern w:val="2"/>
      <w:sz w:val="44"/>
    </w:rPr>
  </w:style>
  <w:style w:type="character" w:customStyle="1" w:styleId="310">
    <w:name w:val="纯文本 Char"/>
    <w:link w:val="32"/>
    <w:qFormat/>
    <w:uiPriority w:val="0"/>
    <w:rPr>
      <w:rFonts w:ascii="宋体" w:hAnsi="Calibri"/>
      <w:kern w:val="2"/>
      <w:sz w:val="21"/>
    </w:rPr>
  </w:style>
  <w:style w:type="character" w:customStyle="1" w:styleId="311">
    <w:name w:val="日期 Char1"/>
    <w:link w:val="34"/>
    <w:qFormat/>
    <w:uiPriority w:val="0"/>
    <w:rPr>
      <w:rFonts w:ascii="Calibri" w:hAnsi="Calibri"/>
      <w:kern w:val="2"/>
      <w:sz w:val="28"/>
    </w:rPr>
  </w:style>
  <w:style w:type="character" w:customStyle="1" w:styleId="312">
    <w:name w:val="正文文本缩进 2 Char"/>
    <w:link w:val="35"/>
    <w:qFormat/>
    <w:uiPriority w:val="0"/>
    <w:rPr>
      <w:rFonts w:ascii="Calibri" w:hAnsi="Calibri"/>
      <w:kern w:val="2"/>
      <w:sz w:val="28"/>
    </w:rPr>
  </w:style>
  <w:style w:type="character" w:customStyle="1" w:styleId="313">
    <w:name w:val="批注框文本 Char"/>
    <w:link w:val="36"/>
    <w:qFormat/>
    <w:uiPriority w:val="0"/>
    <w:rPr>
      <w:rFonts w:ascii="Calibri" w:hAnsi="Calibri"/>
      <w:kern w:val="2"/>
      <w:sz w:val="18"/>
    </w:rPr>
  </w:style>
  <w:style w:type="character" w:customStyle="1" w:styleId="314">
    <w:name w:val="页脚 Char"/>
    <w:link w:val="37"/>
    <w:qFormat/>
    <w:locked/>
    <w:uiPriority w:val="99"/>
    <w:rPr>
      <w:rFonts w:ascii="Calibri" w:hAnsi="Calibri"/>
      <w:kern w:val="2"/>
      <w:sz w:val="18"/>
    </w:rPr>
  </w:style>
  <w:style w:type="character" w:customStyle="1" w:styleId="315">
    <w:name w:val="页眉 Char1"/>
    <w:link w:val="38"/>
    <w:qFormat/>
    <w:locked/>
    <w:uiPriority w:val="99"/>
    <w:rPr>
      <w:rFonts w:ascii="Calibri" w:hAnsi="Calibri"/>
      <w:kern w:val="2"/>
      <w:sz w:val="18"/>
    </w:rPr>
  </w:style>
  <w:style w:type="character" w:customStyle="1" w:styleId="316">
    <w:name w:val="副标题 Char1"/>
    <w:link w:val="42"/>
    <w:qFormat/>
    <w:uiPriority w:val="0"/>
    <w:rPr>
      <w:rFonts w:ascii="Cambria" w:hAnsi="Cambria"/>
      <w:b/>
      <w:bCs/>
      <w:kern w:val="28"/>
      <w:sz w:val="32"/>
      <w:szCs w:val="32"/>
    </w:rPr>
  </w:style>
  <w:style w:type="character" w:customStyle="1" w:styleId="317">
    <w:name w:val="脚注文本 Char"/>
    <w:link w:val="43"/>
    <w:qFormat/>
    <w:uiPriority w:val="0"/>
    <w:rPr>
      <w:rFonts w:ascii="Calibri" w:hAnsi="Calibri"/>
      <w:kern w:val="2"/>
      <w:sz w:val="18"/>
    </w:rPr>
  </w:style>
  <w:style w:type="character" w:customStyle="1" w:styleId="318">
    <w:name w:val="标题 Char"/>
    <w:link w:val="56"/>
    <w:qFormat/>
    <w:uiPriority w:val="0"/>
    <w:rPr>
      <w:rFonts w:ascii="Arial" w:hAnsi="Arial"/>
      <w:b/>
      <w:smallCaps/>
      <w:kern w:val="28"/>
      <w:sz w:val="36"/>
    </w:rPr>
  </w:style>
  <w:style w:type="character" w:customStyle="1" w:styleId="319">
    <w:name w:val="批注主题 Char"/>
    <w:basedOn w:val="307"/>
    <w:link w:val="57"/>
    <w:qFormat/>
    <w:uiPriority w:val="0"/>
    <w:rPr>
      <w:rFonts w:ascii="Calibri" w:hAnsi="Calibri"/>
      <w:sz w:val="24"/>
    </w:rPr>
  </w:style>
  <w:style w:type="character" w:customStyle="1" w:styleId="320">
    <w:name w:val="正文首行缩进 2 Char"/>
    <w:basedOn w:val="309"/>
    <w:link w:val="59"/>
    <w:qFormat/>
    <w:uiPriority w:val="0"/>
    <w:rPr>
      <w:rFonts w:ascii="Calibri" w:hAnsi="Calibri"/>
      <w:kern w:val="2"/>
      <w:sz w:val="44"/>
    </w:rPr>
  </w:style>
  <w:style w:type="character" w:customStyle="1" w:styleId="321">
    <w:name w:val="Char Char31"/>
    <w:qFormat/>
    <w:uiPriority w:val="0"/>
    <w:rPr>
      <w:rFonts w:eastAsia="宋体"/>
      <w:kern w:val="2"/>
      <w:sz w:val="18"/>
      <w:lang w:val="en-US" w:eastAsia="zh-CN"/>
    </w:rPr>
  </w:style>
  <w:style w:type="character" w:customStyle="1" w:styleId="322">
    <w:name w:val="Char Char51"/>
    <w:qFormat/>
    <w:uiPriority w:val="0"/>
    <w:rPr>
      <w:rFonts w:ascii="Arial" w:hAnsi="Arial" w:eastAsia="宋体"/>
      <w:b/>
      <w:smallCaps/>
      <w:kern w:val="28"/>
      <w:sz w:val="36"/>
      <w:lang w:val="en-US" w:eastAsia="en-US"/>
    </w:rPr>
  </w:style>
  <w:style w:type="character" w:customStyle="1" w:styleId="323">
    <w:name w:val="Char Char111"/>
    <w:qFormat/>
    <w:uiPriority w:val="0"/>
    <w:rPr>
      <w:rFonts w:ascii="宋体"/>
      <w:kern w:val="2"/>
      <w:sz w:val="28"/>
    </w:rPr>
  </w:style>
  <w:style w:type="character" w:customStyle="1" w:styleId="324">
    <w:name w:val="文字 Char"/>
    <w:link w:val="102"/>
    <w:qFormat/>
    <w:uiPriority w:val="0"/>
    <w:rPr>
      <w:rFonts w:ascii="宋体" w:hAnsi="Calibri"/>
      <w:kern w:val="2"/>
      <w:sz w:val="28"/>
    </w:rPr>
  </w:style>
  <w:style w:type="character" w:customStyle="1" w:styleId="325">
    <w:name w:val="样式 文档正文 Char + (西文) 宋体 (中文) 宋体 小四 黑色 Char"/>
    <w:link w:val="108"/>
    <w:qFormat/>
    <w:uiPriority w:val="0"/>
    <w:rPr>
      <w:rFonts w:ascii="宋体" w:hAnsi="Calibri"/>
      <w:color w:val="000000"/>
      <w:kern w:val="2"/>
      <w:sz w:val="24"/>
      <w:szCs w:val="24"/>
    </w:rPr>
  </w:style>
  <w:style w:type="character" w:customStyle="1" w:styleId="326">
    <w:name w:val="Char Char21"/>
    <w:qFormat/>
    <w:uiPriority w:val="0"/>
    <w:rPr>
      <w:rFonts w:eastAsia="宋体"/>
      <w:kern w:val="2"/>
      <w:sz w:val="18"/>
      <w:lang w:val="en-US" w:eastAsia="zh-CN"/>
    </w:rPr>
  </w:style>
  <w:style w:type="character" w:customStyle="1" w:styleId="327">
    <w:name w:val="Table Text Char"/>
    <w:link w:val="111"/>
    <w:qFormat/>
    <w:uiPriority w:val="0"/>
    <w:rPr>
      <w:rFonts w:ascii="Arial" w:hAnsi="Arial"/>
      <w:kern w:val="2"/>
      <w:sz w:val="18"/>
    </w:rPr>
  </w:style>
  <w:style w:type="character" w:customStyle="1" w:styleId="328">
    <w:name w:val="Char Char61"/>
    <w:qFormat/>
    <w:uiPriority w:val="0"/>
    <w:rPr>
      <w:rFonts w:ascii="仿宋_GB2312" w:eastAsia="仿宋_GB2312"/>
      <w:kern w:val="2"/>
      <w:sz w:val="32"/>
    </w:rPr>
  </w:style>
  <w:style w:type="character" w:customStyle="1" w:styleId="329">
    <w:name w:val="Char Char41"/>
    <w:qFormat/>
    <w:uiPriority w:val="0"/>
    <w:rPr>
      <w:rFonts w:eastAsia="宋体"/>
      <w:b/>
      <w:kern w:val="2"/>
      <w:sz w:val="21"/>
      <w:lang w:val="en-US" w:eastAsia="zh-CN"/>
    </w:rPr>
  </w:style>
  <w:style w:type="character" w:customStyle="1" w:styleId="330">
    <w:name w:val="Char Char71"/>
    <w:qFormat/>
    <w:uiPriority w:val="0"/>
    <w:rPr>
      <w:rFonts w:ascii="宋体" w:hAnsi="宋体" w:eastAsia="宋体"/>
      <w:kern w:val="2"/>
      <w:sz w:val="28"/>
    </w:rPr>
  </w:style>
  <w:style w:type="character" w:customStyle="1" w:styleId="331">
    <w:name w:val="列出段落 Char"/>
    <w:link w:val="92"/>
    <w:qFormat/>
    <w:uiPriority w:val="0"/>
    <w:rPr>
      <w:rFonts w:ascii="Calibri" w:hAnsi="Calibri"/>
      <w:kern w:val="2"/>
      <w:sz w:val="21"/>
      <w:szCs w:val="22"/>
    </w:rPr>
  </w:style>
  <w:style w:type="character" w:customStyle="1" w:styleId="332">
    <w:name w:val="Table Text Char Char Char Char"/>
    <w:link w:val="83"/>
    <w:qFormat/>
    <w:uiPriority w:val="0"/>
    <w:rPr>
      <w:rFonts w:ascii="Arial" w:hAnsi="Arial"/>
      <w:kern w:val="2"/>
      <w:sz w:val="18"/>
    </w:rPr>
  </w:style>
  <w:style w:type="character" w:customStyle="1" w:styleId="333">
    <w:name w:val="未处理的提及1"/>
    <w:unhideWhenUsed/>
    <w:qFormat/>
    <w:uiPriority w:val="99"/>
    <w:rPr>
      <w:color w:val="605E5C"/>
      <w:shd w:val="clear" w:color="auto" w:fill="E1DFDD"/>
    </w:rPr>
  </w:style>
  <w:style w:type="character" w:customStyle="1" w:styleId="334">
    <w:name w:val="Char Char8"/>
    <w:qFormat/>
    <w:uiPriority w:val="0"/>
    <w:rPr>
      <w:rFonts w:ascii="宋体" w:hAnsi="宋体" w:eastAsia="宋体"/>
      <w:kern w:val="2"/>
      <w:sz w:val="24"/>
      <w:lang w:val="en-US" w:eastAsia="zh-CN" w:bidi="ar-SA"/>
    </w:rPr>
  </w:style>
  <w:style w:type="character" w:customStyle="1" w:styleId="335">
    <w:name w:val="(符号)五标题1.1.1 Char"/>
    <w:link w:val="78"/>
    <w:qFormat/>
    <w:uiPriority w:val="0"/>
    <w:rPr>
      <w:rFonts w:ascii="宋体" w:hAnsi="Calibri"/>
      <w:color w:val="000000"/>
      <w:kern w:val="2"/>
      <w:sz w:val="24"/>
    </w:rPr>
  </w:style>
  <w:style w:type="paragraph" w:customStyle="1" w:styleId="336">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33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8">
    <w:name w:val="Char Char1 Char1"/>
    <w:basedOn w:val="1"/>
    <w:qFormat/>
    <w:uiPriority w:val="0"/>
    <w:rPr>
      <w:rFonts w:ascii="Tahoma" w:hAnsi="Tahoma"/>
      <w:sz w:val="24"/>
      <w:szCs w:val="24"/>
    </w:rPr>
  </w:style>
  <w:style w:type="paragraph" w:customStyle="1" w:styleId="339">
    <w:name w:val="Char Char Char Char Char Char Char Char Char Char Char Char Char Char Char Char1"/>
    <w:basedOn w:val="1"/>
    <w:qFormat/>
    <w:uiPriority w:val="0"/>
    <w:pPr>
      <w:tabs>
        <w:tab w:val="left" w:pos="360"/>
      </w:tabs>
    </w:pPr>
    <w:rPr>
      <w:rFonts w:ascii="Times New Roman" w:hAnsi="Times New Roman"/>
      <w:sz w:val="24"/>
    </w:rPr>
  </w:style>
  <w:style w:type="paragraph" w:customStyle="1" w:styleId="34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41">
    <w:name w:val="Char3"/>
    <w:basedOn w:val="1"/>
    <w:qFormat/>
    <w:uiPriority w:val="0"/>
    <w:pPr>
      <w:spacing w:line="240" w:lineRule="atLeast"/>
      <w:ind w:left="420" w:firstLine="420"/>
    </w:pPr>
    <w:rPr>
      <w:rFonts w:ascii="Times New Roman" w:hAnsi="Times New Roman"/>
      <w:kern w:val="0"/>
      <w:sz w:val="21"/>
    </w:rPr>
  </w:style>
  <w:style w:type="paragraph" w:customStyle="1" w:styleId="342">
    <w:name w:val="Char Char 字元 字元 字元 Char Char Char Char1"/>
    <w:basedOn w:val="1"/>
    <w:qFormat/>
    <w:uiPriority w:val="0"/>
    <w:pPr>
      <w:adjustRightInd w:val="0"/>
      <w:spacing w:line="360" w:lineRule="auto"/>
    </w:pPr>
    <w:rPr>
      <w:rFonts w:ascii="Times New Roman" w:hAnsi="Times New Roman"/>
      <w:kern w:val="0"/>
      <w:sz w:val="24"/>
    </w:rPr>
  </w:style>
  <w:style w:type="paragraph" w:customStyle="1" w:styleId="343">
    <w:name w:val="修订2"/>
    <w:qFormat/>
    <w:uiPriority w:val="0"/>
    <w:rPr>
      <w:rFonts w:ascii="Times New Roman" w:hAnsi="Times New Roman" w:eastAsia="宋体" w:cs="Times New Roman"/>
      <w:kern w:val="2"/>
      <w:sz w:val="21"/>
      <w:lang w:val="en-US" w:eastAsia="zh-CN" w:bidi="ar-SA"/>
    </w:rPr>
  </w:style>
  <w:style w:type="paragraph" w:customStyle="1" w:styleId="344">
    <w:name w:val="Char Char Char Char Char Char Char2"/>
    <w:basedOn w:val="1"/>
    <w:qFormat/>
    <w:uiPriority w:val="0"/>
    <w:rPr>
      <w:rFonts w:ascii="Tahoma" w:hAnsi="Tahoma"/>
      <w:sz w:val="24"/>
    </w:rPr>
  </w:style>
  <w:style w:type="paragraph" w:customStyle="1" w:styleId="345">
    <w:name w:val="Char11"/>
    <w:basedOn w:val="1"/>
    <w:qFormat/>
    <w:uiPriority w:val="0"/>
    <w:rPr>
      <w:rFonts w:ascii="Times New Roman" w:hAnsi="Times New Roman"/>
      <w:sz w:val="21"/>
    </w:rPr>
  </w:style>
  <w:style w:type="paragraph" w:customStyle="1" w:styleId="346">
    <w:name w:val="正文文本缩进 22"/>
    <w:basedOn w:val="1"/>
    <w:qFormat/>
    <w:uiPriority w:val="0"/>
    <w:pPr>
      <w:adjustRightInd w:val="0"/>
      <w:spacing w:before="120"/>
      <w:ind w:firstLine="420"/>
      <w:textAlignment w:val="baseline"/>
    </w:pPr>
    <w:rPr>
      <w:rFonts w:ascii="Times New Roman" w:hAnsi="Times New Roman"/>
      <w:sz w:val="24"/>
    </w:rPr>
  </w:style>
  <w:style w:type="paragraph" w:customStyle="1" w:styleId="347">
    <w:name w:val="Char2 Char Char Char Char Char Char1"/>
    <w:basedOn w:val="1"/>
    <w:qFormat/>
    <w:uiPriority w:val="0"/>
    <w:rPr>
      <w:rFonts w:ascii="仿宋_GB2312" w:hAnsi="Times New Roman"/>
      <w:b/>
      <w:sz w:val="30"/>
    </w:rPr>
  </w:style>
  <w:style w:type="paragraph" w:customStyle="1" w:styleId="348">
    <w:name w:val="Char Char14 Char Char1"/>
    <w:basedOn w:val="1"/>
    <w:qFormat/>
    <w:uiPriority w:val="0"/>
    <w:rPr>
      <w:rFonts w:ascii="Times New Roman" w:hAnsi="Times New Roman"/>
      <w:sz w:val="21"/>
      <w:szCs w:val="24"/>
    </w:rPr>
  </w:style>
  <w:style w:type="paragraph" w:customStyle="1" w:styleId="349">
    <w:name w:val="正文文本 22"/>
    <w:basedOn w:val="1"/>
    <w:qFormat/>
    <w:uiPriority w:val="0"/>
    <w:pPr>
      <w:adjustRightInd w:val="0"/>
      <w:spacing w:before="120" w:line="360" w:lineRule="auto"/>
      <w:ind w:firstLine="480"/>
      <w:textAlignment w:val="baseline"/>
    </w:pPr>
    <w:rPr>
      <w:rFonts w:ascii="Times New Roman" w:hAnsi="Times New Roman"/>
      <w:sz w:val="24"/>
    </w:rPr>
  </w:style>
  <w:style w:type="paragraph" w:customStyle="1" w:styleId="35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351">
    <w:name w:val="Char Char Char Char Char2"/>
    <w:basedOn w:val="1"/>
    <w:qFormat/>
    <w:uiPriority w:val="0"/>
    <w:pPr>
      <w:tabs>
        <w:tab w:val="left" w:pos="425"/>
      </w:tabs>
      <w:ind w:left="1620" w:hanging="360"/>
    </w:pPr>
    <w:rPr>
      <w:rFonts w:ascii="Tahoma" w:hAnsi="Tahoma"/>
      <w:sz w:val="24"/>
    </w:rPr>
  </w:style>
  <w:style w:type="paragraph" w:customStyle="1" w:styleId="352">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53">
    <w:name w:val="Char Char Char1"/>
    <w:basedOn w:val="1"/>
    <w:qFormat/>
    <w:uiPriority w:val="0"/>
    <w:rPr>
      <w:rFonts w:ascii="Tahoma" w:hAnsi="Tahoma"/>
      <w:sz w:val="24"/>
    </w:rPr>
  </w:style>
  <w:style w:type="paragraph" w:customStyle="1" w:styleId="354">
    <w:name w:val="Char1 Char Char Char2"/>
    <w:basedOn w:val="1"/>
    <w:qFormat/>
    <w:uiPriority w:val="0"/>
    <w:rPr>
      <w:rFonts w:ascii="Tahoma" w:hAnsi="Tahoma"/>
      <w:sz w:val="24"/>
    </w:rPr>
  </w:style>
  <w:style w:type="paragraph" w:customStyle="1" w:styleId="355">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60</Pages>
  <Words>5456</Words>
  <Characters>6287</Characters>
  <Lines>220</Lines>
  <Paragraphs>61</Paragraphs>
  <TotalTime>37</TotalTime>
  <ScaleCrop>false</ScaleCrop>
  <LinksUpToDate>false</LinksUpToDate>
  <CharactersWithSpaces>6364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2023-06-10T05:20:00Z</dcterms:created>
  <dc:creator>罗成</dc:creator>
  <cp:lastModifiedBy>周菲童</cp:lastModifiedBy>
  <cp:lastPrinted>2020-09-18T23:14:00Z</cp:lastPrinted>
  <dcterms:modified xsi:type="dcterms:W3CDTF">2024-12-12T11:59:32Z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E2573F6DB70E4D988DE50C0B18DE0B8D_13</vt:lpwstr>
  </property>
</Properties>
</file>