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hint="eastAsia" w:ascii="宋体" w:hAnsi="宋体"/>
          <w:b/>
          <w:sz w:val="52"/>
          <w:szCs w:val="52"/>
        </w:rPr>
      </w:pPr>
      <w:r>
        <w:rPr>
          <w:rFonts w:hint="eastAsia" w:ascii="宋体" w:hAnsi="宋体"/>
          <w:b/>
          <w:sz w:val="52"/>
          <w:szCs w:val="52"/>
        </w:rPr>
        <w:t>202</w:t>
      </w:r>
      <w:r>
        <w:rPr>
          <w:rFonts w:hint="eastAsia" w:ascii="宋体" w:hAnsi="宋体"/>
          <w:b/>
          <w:sz w:val="52"/>
          <w:szCs w:val="52"/>
          <w:lang w:val="en-US" w:eastAsia="zh-CN"/>
        </w:rPr>
        <w:t>4</w:t>
      </w:r>
      <w:r>
        <w:rPr>
          <w:rFonts w:hint="eastAsia" w:ascii="宋体" w:hAnsi="宋体"/>
          <w:b/>
          <w:sz w:val="52"/>
          <w:szCs w:val="52"/>
        </w:rPr>
        <w:t>年度重庆市经济信息领域违法案件</w:t>
      </w:r>
    </w:p>
    <w:p>
      <w:pPr>
        <w:jc w:val="center"/>
        <w:outlineLvl w:val="0"/>
        <w:rPr>
          <w:rFonts w:ascii="宋体" w:hAnsi="宋体"/>
          <w:b/>
          <w:sz w:val="52"/>
          <w:szCs w:val="52"/>
        </w:rPr>
      </w:pPr>
      <w:r>
        <w:rPr>
          <w:rFonts w:hint="eastAsia" w:ascii="宋体" w:hAnsi="宋体"/>
          <w:b/>
          <w:sz w:val="52"/>
          <w:szCs w:val="52"/>
        </w:rPr>
        <w:t>投诉举报中心服务政府采购项目</w:t>
      </w:r>
    </w:p>
    <w:p>
      <w:pPr>
        <w:jc w:val="center"/>
        <w:outlineLvl w:val="0"/>
        <w:rPr>
          <w:rFonts w:ascii="宋体" w:hAnsi="宋体"/>
          <w:spacing w:val="80"/>
          <w:sz w:val="52"/>
          <w:szCs w:val="52"/>
        </w:rPr>
      </w:pPr>
    </w:p>
    <w:p>
      <w:pPr>
        <w:jc w:val="center"/>
        <w:outlineLvl w:val="0"/>
        <w:rPr>
          <w:rFonts w:ascii="宋体" w:hAnsi="宋体"/>
          <w:spacing w:val="80"/>
          <w:sz w:val="72"/>
          <w:szCs w:val="72"/>
        </w:rPr>
      </w:pPr>
    </w:p>
    <w:p>
      <w:pPr>
        <w:jc w:val="center"/>
        <w:outlineLvl w:val="0"/>
        <w:rPr>
          <w:rFonts w:ascii="宋体" w:hAnsi="宋体"/>
          <w:spacing w:val="80"/>
          <w:sz w:val="72"/>
          <w:szCs w:val="72"/>
        </w:rPr>
      </w:pPr>
    </w:p>
    <w:p>
      <w:pPr>
        <w:jc w:val="center"/>
        <w:outlineLvl w:val="0"/>
        <w:rPr>
          <w:rFonts w:ascii="Calibri" w:hAnsi="Calibri"/>
          <w:b/>
          <w:spacing w:val="80"/>
          <w:sz w:val="72"/>
          <w:szCs w:val="72"/>
        </w:rPr>
      </w:pPr>
      <w:r>
        <w:rPr>
          <w:rFonts w:ascii="Calibri" w:hAnsi="Calibri"/>
          <w:b/>
          <w:spacing w:val="80"/>
          <w:sz w:val="72"/>
          <w:szCs w:val="72"/>
        </w:rPr>
        <w:t>竞争性磋商文件</w:t>
      </w:r>
    </w:p>
    <w:p>
      <w:pPr>
        <w:spacing w:line="700" w:lineRule="exact"/>
        <w:jc w:val="center"/>
        <w:rPr>
          <w:rFonts w:ascii="Calibri" w:hAnsi="Calibri"/>
          <w:sz w:val="36"/>
          <w:szCs w:val="30"/>
        </w:rPr>
      </w:pPr>
    </w:p>
    <w:p>
      <w:pPr>
        <w:spacing w:line="700" w:lineRule="exact"/>
        <w:jc w:val="center"/>
        <w:rPr>
          <w:rFonts w:hint="eastAsia" w:ascii="Calibri" w:hAnsi="Calibri" w:eastAsia="宋体"/>
          <w:sz w:val="36"/>
          <w:szCs w:val="30"/>
          <w:lang w:eastAsia="zh-CN"/>
        </w:rPr>
      </w:pPr>
      <w:r>
        <w:rPr>
          <w:rFonts w:ascii="Calibri" w:hAnsi="Calibri"/>
          <w:sz w:val="36"/>
          <w:szCs w:val="30"/>
        </w:rPr>
        <w:t>项</w:t>
      </w:r>
      <w:r>
        <w:rPr>
          <w:rFonts w:ascii="宋体" w:hAnsi="宋体"/>
          <w:sz w:val="36"/>
          <w:szCs w:val="30"/>
        </w:rPr>
        <w:t>目号：CQCBJQ</w:t>
      </w:r>
      <w:r>
        <w:rPr>
          <w:rFonts w:hint="eastAsia" w:ascii="宋体" w:hAnsi="宋体"/>
          <w:sz w:val="36"/>
          <w:szCs w:val="30"/>
          <w:lang w:eastAsia="zh-CN"/>
        </w:rPr>
        <w:t>2310-353</w:t>
      </w: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849" w:firstLineChars="236"/>
        <w:jc w:val="left"/>
        <w:rPr>
          <w:rFonts w:ascii="Calibri" w:hAnsi="Calibri"/>
          <w:sz w:val="36"/>
          <w:szCs w:val="30"/>
        </w:rPr>
      </w:pPr>
      <w:r>
        <w:rPr>
          <w:rFonts w:ascii="Calibri" w:hAnsi="Calibri"/>
          <w:sz w:val="36"/>
          <w:szCs w:val="30"/>
        </w:rPr>
        <w:t>采</w:t>
      </w:r>
      <w:r>
        <w:rPr>
          <w:rFonts w:hint="eastAsia" w:ascii="Calibri" w:hAnsi="Calibri"/>
          <w:sz w:val="36"/>
          <w:szCs w:val="30"/>
        </w:rPr>
        <w:t xml:space="preserve">   </w:t>
      </w:r>
      <w:r>
        <w:rPr>
          <w:rFonts w:ascii="Calibri" w:hAnsi="Calibri"/>
          <w:sz w:val="36"/>
          <w:szCs w:val="30"/>
        </w:rPr>
        <w:t>购</w:t>
      </w:r>
      <w:r>
        <w:rPr>
          <w:rFonts w:hint="eastAsia" w:ascii="Calibri" w:hAnsi="Calibri"/>
          <w:sz w:val="36"/>
          <w:szCs w:val="30"/>
        </w:rPr>
        <w:t xml:space="preserve">   </w:t>
      </w:r>
      <w:r>
        <w:rPr>
          <w:rFonts w:ascii="Calibri" w:hAnsi="Calibri"/>
          <w:sz w:val="36"/>
          <w:szCs w:val="30"/>
        </w:rPr>
        <w:t>人：</w:t>
      </w:r>
      <w:r>
        <w:rPr>
          <w:rFonts w:hint="eastAsia" w:ascii="Calibri" w:hAnsi="Calibri"/>
          <w:sz w:val="36"/>
          <w:szCs w:val="30"/>
        </w:rPr>
        <w:t>重庆市经济和信息化委员会</w:t>
      </w:r>
    </w:p>
    <w:p>
      <w:pPr>
        <w:spacing w:line="700" w:lineRule="exact"/>
        <w:jc w:val="center"/>
        <w:rPr>
          <w:rFonts w:ascii="Calibri" w:hAnsi="Calibri"/>
          <w:sz w:val="36"/>
          <w:szCs w:val="30"/>
        </w:rPr>
      </w:pPr>
      <w:r>
        <w:rPr>
          <w:rFonts w:ascii="Calibri" w:hAnsi="Calibri"/>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Calibri" w:hAnsi="Calibri"/>
          <w:sz w:val="36"/>
          <w:szCs w:val="30"/>
        </w:rPr>
        <w:t>二</w:t>
      </w:r>
      <w:r>
        <w:rPr>
          <w:rFonts w:hint="eastAsia" w:ascii="Calibri" w:hAnsi="Calibri"/>
          <w:sz w:val="36"/>
          <w:szCs w:val="30"/>
        </w:rPr>
        <w:t>〇</w:t>
      </w:r>
      <w:r>
        <w:rPr>
          <w:rFonts w:ascii="Calibri" w:hAnsi="Calibri"/>
          <w:sz w:val="36"/>
          <w:szCs w:val="30"/>
        </w:rPr>
        <w:t>二</w:t>
      </w:r>
      <w:r>
        <w:rPr>
          <w:rFonts w:hint="eastAsia" w:ascii="Calibri" w:hAnsi="Calibri"/>
          <w:sz w:val="36"/>
          <w:szCs w:val="30"/>
          <w:lang w:val="en-US" w:eastAsia="zh-CN"/>
        </w:rPr>
        <w:t>三</w:t>
      </w:r>
      <w:r>
        <w:rPr>
          <w:rFonts w:ascii="Calibri" w:hAnsi="Calibri"/>
          <w:sz w:val="36"/>
          <w:szCs w:val="30"/>
        </w:rPr>
        <w:t>年</w:t>
      </w:r>
      <w:r>
        <w:rPr>
          <w:rFonts w:hint="eastAsia" w:ascii="Calibri" w:hAnsi="Calibri"/>
          <w:sz w:val="36"/>
          <w:szCs w:val="30"/>
          <w:lang w:val="en-US" w:eastAsia="zh-CN"/>
        </w:rPr>
        <w:t>十一</w:t>
      </w:r>
      <w:r>
        <w:rPr>
          <w:rFonts w:ascii="Calibri" w:hAnsi="Calibri"/>
          <w:sz w:val="36"/>
          <w:szCs w:val="30"/>
        </w:rPr>
        <w:t>月</w:t>
      </w:r>
    </w:p>
    <w:p>
      <w:pPr>
        <w:pageBreakBefore/>
        <w:spacing w:line="480" w:lineRule="exact"/>
        <w:jc w:val="center"/>
        <w:outlineLvl w:val="0"/>
        <w:rPr>
          <w:rFonts w:hint="eastAsia" w:ascii="宋体" w:hAnsi="宋体"/>
          <w:sz w:val="44"/>
          <w:szCs w:val="28"/>
        </w:rPr>
      </w:pPr>
      <w:r>
        <w:rPr>
          <w:rFonts w:hint="eastAsia" w:ascii="宋体" w:hAnsi="宋体"/>
          <w:sz w:val="44"/>
          <w:szCs w:val="28"/>
        </w:rPr>
        <w:t>目   录</w:t>
      </w:r>
    </w:p>
    <w:p>
      <w:pPr>
        <w:pStyle w:val="50"/>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_Toc27444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_Toc27444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_Toc31401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_Toc31401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_Toc9216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_Toc9216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_Toc25607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_Toc25607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_Toc26176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_Toc26176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_Toc30040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_Toc30040 \h </w:instrText>
      </w:r>
      <w:r>
        <w:fldChar w:fldCharType="separate"/>
      </w:r>
      <w:r>
        <w:t>- 2 -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_Toc12475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_Toc12475 \h </w:instrText>
      </w:r>
      <w:r>
        <w:fldChar w:fldCharType="separate"/>
      </w:r>
      <w:r>
        <w:t>- 2 -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_Toc1728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_Toc1728 \h </w:instrText>
      </w:r>
      <w:r>
        <w:fldChar w:fldCharType="separate"/>
      </w:r>
      <w:r>
        <w:t>- 3 -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_Toc26003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_Toc26003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_Toc31269 </w:instrText>
      </w:r>
      <w:r>
        <w:rPr>
          <w:rFonts w:hint="eastAsia" w:ascii="宋体" w:hAnsi="宋体"/>
          <w:szCs w:val="24"/>
        </w:rPr>
        <w:fldChar w:fldCharType="separate"/>
      </w:r>
      <w:r>
        <w:rPr>
          <w:rFonts w:hint="eastAsia" w:ascii="宋体" w:hAnsi="宋体"/>
          <w:szCs w:val="24"/>
        </w:rPr>
        <w:t>一、项目概况</w:t>
      </w:r>
      <w:r>
        <w:tab/>
      </w:r>
      <w:r>
        <w:fldChar w:fldCharType="begin"/>
      </w:r>
      <w:r>
        <w:instrText xml:space="preserve"> PAGEREF _Toc31269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_Toc28218 </w:instrText>
      </w:r>
      <w:r>
        <w:rPr>
          <w:rFonts w:hint="eastAsia" w:ascii="宋体" w:hAnsi="宋体"/>
          <w:szCs w:val="24"/>
        </w:rPr>
        <w:fldChar w:fldCharType="separate"/>
      </w:r>
      <w:r>
        <w:rPr>
          <w:rFonts w:hint="eastAsia" w:ascii="宋体" w:hAnsi="宋体"/>
          <w:szCs w:val="24"/>
        </w:rPr>
        <w:t>※二、工作内容</w:t>
      </w:r>
      <w:r>
        <w:tab/>
      </w:r>
      <w:r>
        <w:fldChar w:fldCharType="begin"/>
      </w:r>
      <w:r>
        <w:instrText xml:space="preserve"> PAGEREF _Toc28218 \h </w:instrText>
      </w:r>
      <w:r>
        <w:fldChar w:fldCharType="separate"/>
      </w:r>
      <w:r>
        <w:t>- 4 -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_Toc28108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_Toc28108 \h </w:instrText>
      </w:r>
      <w:r>
        <w:fldChar w:fldCharType="separate"/>
      </w:r>
      <w:r>
        <w:t>- 5 -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_Toc18452 </w:instrText>
      </w:r>
      <w:r>
        <w:rPr>
          <w:rFonts w:hint="eastAsia" w:ascii="宋体" w:hAnsi="宋体"/>
          <w:szCs w:val="24"/>
        </w:rPr>
        <w:fldChar w:fldCharType="separate"/>
      </w:r>
      <w:r>
        <w:rPr>
          <w:rFonts w:hint="eastAsia" w:ascii="宋体" w:hAnsi="宋体"/>
          <w:szCs w:val="24"/>
        </w:rPr>
        <w:t>※一、服务时间、服务地点及验收方式</w:t>
      </w:r>
      <w:r>
        <w:tab/>
      </w:r>
      <w:r>
        <w:fldChar w:fldCharType="begin"/>
      </w:r>
      <w:r>
        <w:instrText xml:space="preserve"> PAGEREF _Toc18452 \h </w:instrText>
      </w:r>
      <w:r>
        <w:fldChar w:fldCharType="separate"/>
      </w:r>
      <w:r>
        <w:t>- 5 -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_Toc10481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_Toc10481 \h </w:instrText>
      </w:r>
      <w:r>
        <w:fldChar w:fldCharType="separate"/>
      </w:r>
      <w:r>
        <w:t>- 5 -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_Toc1841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_Toc1841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_Toc14878 </w:instrText>
      </w:r>
      <w:r>
        <w:rPr>
          <w:rFonts w:hint="eastAsia" w:ascii="宋体" w:hAnsi="宋体"/>
          <w:szCs w:val="24"/>
        </w:rPr>
        <w:fldChar w:fldCharType="separate"/>
      </w:r>
      <w:r>
        <w:rPr>
          <w:rFonts w:hint="eastAsia" w:ascii="宋体" w:hAnsi="宋体"/>
          <w:szCs w:val="24"/>
        </w:rPr>
        <w:t>※四、履约保证金</w:t>
      </w:r>
      <w:r>
        <w:tab/>
      </w:r>
      <w:r>
        <w:fldChar w:fldCharType="begin"/>
      </w:r>
      <w:r>
        <w:instrText xml:space="preserve"> PAGEREF _Toc14878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_Toc1983 </w:instrText>
      </w:r>
      <w:r>
        <w:rPr>
          <w:rFonts w:hint="eastAsia" w:ascii="宋体" w:hAnsi="宋体"/>
          <w:szCs w:val="24"/>
        </w:rPr>
        <w:fldChar w:fldCharType="separate"/>
      </w:r>
      <w:r>
        <w:rPr>
          <w:rFonts w:hint="eastAsia" w:ascii="宋体" w:hAnsi="宋体"/>
          <w:szCs w:val="24"/>
        </w:rPr>
        <w:t>※五、违约条款</w:t>
      </w:r>
      <w:r>
        <w:tab/>
      </w:r>
      <w:r>
        <w:fldChar w:fldCharType="begin"/>
      </w:r>
      <w:r>
        <w:instrText xml:space="preserve"> PAGEREF _Toc1983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_Toc15698 </w:instrText>
      </w:r>
      <w:r>
        <w:rPr>
          <w:rFonts w:hint="eastAsia" w:ascii="宋体" w:hAnsi="宋体"/>
          <w:szCs w:val="24"/>
        </w:rPr>
        <w:fldChar w:fldCharType="separate"/>
      </w:r>
      <w:r>
        <w:rPr>
          <w:rFonts w:hint="eastAsia" w:ascii="宋体" w:hAnsi="宋体"/>
          <w:szCs w:val="24"/>
        </w:rPr>
        <w:t>※六、保密要求</w:t>
      </w:r>
      <w:r>
        <w:tab/>
      </w:r>
      <w:r>
        <w:fldChar w:fldCharType="begin"/>
      </w:r>
      <w:r>
        <w:instrText xml:space="preserve"> PAGEREF _Toc15698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_Toc3110 </w:instrText>
      </w:r>
      <w:r>
        <w:rPr>
          <w:rFonts w:hint="eastAsia" w:ascii="宋体" w:hAnsi="宋体"/>
          <w:szCs w:val="24"/>
        </w:rPr>
        <w:fldChar w:fldCharType="separate"/>
      </w:r>
      <w:r>
        <w:rPr>
          <w:rFonts w:ascii="宋体" w:hAnsi="宋体"/>
          <w:szCs w:val="24"/>
        </w:rPr>
        <w:t>※</w:t>
      </w:r>
      <w:r>
        <w:rPr>
          <w:rFonts w:hint="eastAsia" w:ascii="宋体" w:hAnsi="宋体"/>
          <w:szCs w:val="24"/>
        </w:rPr>
        <w:t>七、知识产权</w:t>
      </w:r>
      <w:r>
        <w:tab/>
      </w:r>
      <w:r>
        <w:fldChar w:fldCharType="begin"/>
      </w:r>
      <w:r>
        <w:instrText xml:space="preserve"> PAGEREF _Toc3110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_Toc12337 </w:instrText>
      </w:r>
      <w:r>
        <w:rPr>
          <w:rFonts w:hint="eastAsia" w:ascii="宋体" w:hAnsi="宋体"/>
          <w:szCs w:val="24"/>
        </w:rPr>
        <w:fldChar w:fldCharType="separate"/>
      </w:r>
      <w:r>
        <w:rPr>
          <w:rFonts w:hint="eastAsia" w:ascii="宋体" w:hAnsi="宋体"/>
          <w:szCs w:val="24"/>
        </w:rPr>
        <w:t>※八、不可抗力</w:t>
      </w:r>
      <w:r>
        <w:tab/>
      </w:r>
      <w:r>
        <w:fldChar w:fldCharType="begin"/>
      </w:r>
      <w:r>
        <w:instrText xml:space="preserve"> PAGEREF _Toc12337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_Toc13548 </w:instrText>
      </w:r>
      <w:r>
        <w:rPr>
          <w:rFonts w:hint="eastAsia" w:ascii="宋体" w:hAnsi="宋体"/>
          <w:szCs w:val="24"/>
        </w:rPr>
        <w:fldChar w:fldCharType="separate"/>
      </w:r>
      <w:r>
        <w:rPr>
          <w:rFonts w:hint="eastAsia" w:ascii="宋体" w:hAnsi="宋体"/>
          <w:szCs w:val="24"/>
        </w:rPr>
        <w:t>九、其他</w:t>
      </w:r>
      <w:r>
        <w:tab/>
      </w:r>
      <w:r>
        <w:fldChar w:fldCharType="begin"/>
      </w:r>
      <w:r>
        <w:instrText xml:space="preserve"> PAGEREF _Toc13548 \h </w:instrText>
      </w:r>
      <w:r>
        <w:fldChar w:fldCharType="separate"/>
      </w:r>
      <w:r>
        <w:t>- 7 -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_Toc11473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_Toc11473 \h </w:instrText>
      </w:r>
      <w:r>
        <w:fldChar w:fldCharType="separate"/>
      </w:r>
      <w:r>
        <w:t>- 8 -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_Toc26836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_Toc26836 \h </w:instrText>
      </w:r>
      <w:r>
        <w:fldChar w:fldCharType="separate"/>
      </w:r>
      <w:r>
        <w:t>- 8 -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_Toc26597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_Toc26597 \h </w:instrText>
      </w:r>
      <w:r>
        <w:fldChar w:fldCharType="separate"/>
      </w:r>
      <w:r>
        <w:t>- 10 -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_Toc14036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_Toc14036 \h </w:instrText>
      </w:r>
      <w:r>
        <w:fldChar w:fldCharType="separate"/>
      </w:r>
      <w:r>
        <w:t>- 11 -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_Toc30038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_Toc30038 \h </w:instrText>
      </w:r>
      <w:r>
        <w:fldChar w:fldCharType="separate"/>
      </w:r>
      <w:r>
        <w:t>- 12 -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_Toc18642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_Toc18642 \h </w:instrText>
      </w:r>
      <w:r>
        <w:fldChar w:fldCharType="separate"/>
      </w:r>
      <w:r>
        <w:t>- 13 -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_Toc11913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_Toc11913 \h </w:instrText>
      </w:r>
      <w:r>
        <w:fldChar w:fldCharType="separate"/>
      </w:r>
      <w:r>
        <w:t>- 13 -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_Toc30033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_Toc30033 \h </w:instrText>
      </w:r>
      <w:r>
        <w:fldChar w:fldCharType="separate"/>
      </w:r>
      <w:r>
        <w:t>- 13 -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_Toc12256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_Toc12256 \h </w:instrText>
      </w:r>
      <w:r>
        <w:fldChar w:fldCharType="separate"/>
      </w:r>
      <w:r>
        <w:t>- 13 -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_Toc12144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_Toc12144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_Toc20281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_Toc20281 \h </w:instrText>
      </w:r>
      <w:r>
        <w:fldChar w:fldCharType="separate"/>
      </w:r>
      <w:r>
        <w:t>- 15 -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_Toc20453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_Toc20453 \h </w:instrText>
      </w:r>
      <w:r>
        <w:fldChar w:fldCharType="separate"/>
      </w:r>
      <w:r>
        <w:t>- 15 -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_Toc15225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_Toc15225 \h </w:instrText>
      </w:r>
      <w:r>
        <w:fldChar w:fldCharType="separate"/>
      </w:r>
      <w:r>
        <w:t>- 16 -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_Toc18146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_Toc18146 \h </w:instrText>
      </w:r>
      <w:r>
        <w:fldChar w:fldCharType="separate"/>
      </w:r>
      <w:r>
        <w:t>- 17 -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_Toc13674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_Toc13674 \h </w:instrText>
      </w:r>
      <w:r>
        <w:fldChar w:fldCharType="separate"/>
      </w:r>
      <w:r>
        <w:t>- 18 -</w:t>
      </w:r>
      <w:r>
        <w:fldChar w:fldCharType="end"/>
      </w:r>
      <w:r>
        <w:rPr>
          <w:rFonts w:hint="eastAsia" w:ascii="宋体" w:hAnsi="宋体"/>
          <w:szCs w:val="24"/>
        </w:rPr>
        <w:fldChar w:fldCharType="end"/>
      </w:r>
    </w:p>
    <w:p>
      <w:pPr>
        <w:pStyle w:val="50"/>
        <w:tabs>
          <w:tab w:val="right" w:leader="dot" w:pos="9525"/>
        </w:tabs>
      </w:pPr>
      <w:r>
        <w:rPr>
          <w:rFonts w:hint="eastAsia" w:ascii="宋体" w:hAnsi="宋体"/>
          <w:szCs w:val="24"/>
        </w:rPr>
        <w:fldChar w:fldCharType="begin"/>
      </w:r>
      <w:r>
        <w:rPr>
          <w:rFonts w:hint="eastAsia" w:ascii="宋体" w:hAnsi="宋体"/>
          <w:szCs w:val="24"/>
        </w:rPr>
        <w:instrText xml:space="preserve"> HYPERLINK \l _Toc1534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_Toc1534 \h </w:instrText>
      </w:r>
      <w:r>
        <w:fldChar w:fldCharType="separate"/>
      </w:r>
      <w:r>
        <w:t>- 23 -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_Toc5226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_Toc5226 \h </w:instrText>
      </w:r>
      <w:r>
        <w:fldChar w:fldCharType="separate"/>
      </w:r>
      <w:r>
        <w:t>- 23 -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_Toc10912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_Toc10912 \h </w:instrText>
      </w:r>
      <w:r>
        <w:fldChar w:fldCharType="separate"/>
      </w:r>
      <w:r>
        <w:t>- 23 -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_Toc7619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_Toc7619 \h </w:instrText>
      </w:r>
      <w:r>
        <w:fldChar w:fldCharType="separate"/>
      </w:r>
      <w:r>
        <w:t>- 23 -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_Toc29816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_Toc29816 \h </w:instrText>
      </w:r>
      <w:r>
        <w:fldChar w:fldCharType="separate"/>
      </w:r>
      <w:r>
        <w:t>- 23 -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_Toc11179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_Toc11179 \h </w:instrText>
      </w:r>
      <w:r>
        <w:fldChar w:fldCharType="separate"/>
      </w:r>
      <w:r>
        <w:t>- 23 -</w:t>
      </w:r>
      <w:r>
        <w:fldChar w:fldCharType="end"/>
      </w:r>
      <w:r>
        <w:rPr>
          <w:rFonts w:hint="eastAsia" w:ascii="宋体" w:hAnsi="宋体"/>
          <w:szCs w:val="24"/>
        </w:rPr>
        <w:fldChar w:fldCharType="end"/>
      </w:r>
    </w:p>
    <w:p>
      <w:pPr>
        <w:pStyle w:val="50"/>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pPr>
        <w:pStyle w:val="6"/>
        <w:pageBreakBefore/>
        <w:spacing w:line="360" w:lineRule="auto"/>
        <w:jc w:val="center"/>
        <w:rPr>
          <w:rFonts w:hint="eastAsia" w:ascii="宋体" w:hAnsi="宋体" w:eastAsia="宋体"/>
          <w:sz w:val="36"/>
          <w:szCs w:val="30"/>
        </w:rPr>
      </w:pPr>
      <w:bookmarkStart w:id="0" w:name="_Toc27444"/>
      <w:bookmarkStart w:id="1" w:name="_Toc12789052"/>
      <w:bookmarkStart w:id="2" w:name="_Toc11641050"/>
      <w:r>
        <w:rPr>
          <w:rFonts w:hint="eastAsia" w:ascii="宋体" w:hAnsi="宋体" w:eastAsia="宋体"/>
          <w:sz w:val="36"/>
          <w:szCs w:val="30"/>
        </w:rPr>
        <w:t>第一篇  采购邀请书</w:t>
      </w:r>
      <w:bookmarkEnd w:id="0"/>
      <w:bookmarkEnd w:id="1"/>
      <w:bookmarkEnd w:id="2"/>
    </w:p>
    <w:p>
      <w:pPr>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重庆市经济和信息化委员会的委托，对202</w:t>
      </w:r>
      <w:r>
        <w:rPr>
          <w:rFonts w:hint="eastAsia" w:ascii="宋体" w:hAnsi="宋体"/>
          <w:sz w:val="24"/>
          <w:szCs w:val="24"/>
          <w:lang w:val="en-US" w:eastAsia="zh-CN"/>
        </w:rPr>
        <w:t>4</w:t>
      </w:r>
      <w:r>
        <w:rPr>
          <w:rFonts w:hint="eastAsia" w:ascii="宋体" w:hAnsi="宋体"/>
          <w:sz w:val="24"/>
          <w:szCs w:val="24"/>
        </w:rPr>
        <w:t>年度重庆市经济信息领域违法案件投诉举报中心服务政府采购项目（项目号：CQCBJQ</w:t>
      </w:r>
      <w:r>
        <w:rPr>
          <w:rFonts w:hint="eastAsia" w:ascii="宋体" w:hAnsi="宋体"/>
          <w:sz w:val="24"/>
          <w:szCs w:val="24"/>
          <w:lang w:eastAsia="zh-CN"/>
        </w:rPr>
        <w:t>2310-353</w:t>
      </w:r>
      <w:r>
        <w:rPr>
          <w:rFonts w:hint="eastAsia" w:ascii="宋体" w:hAnsi="宋体"/>
          <w:sz w:val="24"/>
          <w:szCs w:val="24"/>
        </w:rPr>
        <w:t>）进行竞争性磋商采购。欢迎有资格的供应商前来参与磋商。</w:t>
      </w:r>
    </w:p>
    <w:p>
      <w:pPr>
        <w:pStyle w:val="7"/>
        <w:spacing w:before="0" w:after="0" w:line="360" w:lineRule="auto"/>
        <w:ind w:firstLine="482" w:firstLineChars="200"/>
        <w:rPr>
          <w:rFonts w:ascii="宋体" w:hAnsi="宋体"/>
          <w:sz w:val="24"/>
          <w:szCs w:val="24"/>
        </w:rPr>
      </w:pPr>
      <w:bookmarkStart w:id="3" w:name="_Toc317775175"/>
      <w:bookmarkStart w:id="4" w:name="_Toc313893526"/>
      <w:bookmarkStart w:id="5" w:name="_Toc31401"/>
      <w:r>
        <w:rPr>
          <w:rFonts w:hint="eastAsia" w:ascii="宋体" w:hAnsi="宋体"/>
          <w:sz w:val="24"/>
          <w:szCs w:val="24"/>
        </w:rPr>
        <w:t>一、竞争性磋商内容</w:t>
      </w:r>
      <w:bookmarkEnd w:id="3"/>
      <w:bookmarkEnd w:id="4"/>
      <w:bookmarkEnd w:id="5"/>
    </w:p>
    <w:tbl>
      <w:tblPr>
        <w:tblStyle w:val="6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261"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bookmarkStart w:id="6" w:name="_Toc373860293"/>
            <w:bookmarkStart w:id="7" w:name="_Toc317775178"/>
            <w:r>
              <w:rPr>
                <w:rFonts w:hint="eastAsia" w:ascii="宋体" w:hAnsi="宋体" w:cs="宋体"/>
                <w:b/>
                <w:bCs/>
                <w:kern w:val="0"/>
                <w:sz w:val="21"/>
                <w:szCs w:val="24"/>
              </w:rPr>
              <w:t>项目内容</w:t>
            </w:r>
          </w:p>
        </w:tc>
        <w:tc>
          <w:tcPr>
            <w:tcW w:w="1842"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w:t>
            </w:r>
          </w:p>
          <w:p>
            <w:pPr>
              <w:widowControl/>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184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c>
          <w:tcPr>
            <w:tcW w:w="269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261"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eastAsia" w:ascii="宋体" w:hAnsi="宋体"/>
                <w:sz w:val="21"/>
                <w:szCs w:val="21"/>
                <w:lang w:val="en-US" w:eastAsia="zh-CN"/>
              </w:rPr>
            </w:pPr>
            <w:bookmarkStart w:id="8" w:name="_Hlk344477914"/>
            <w:r>
              <w:rPr>
                <w:rFonts w:hint="eastAsia" w:ascii="宋体" w:hAnsi="宋体"/>
                <w:sz w:val="21"/>
                <w:szCs w:val="21"/>
                <w:lang w:val="en-US" w:eastAsia="zh-CN"/>
              </w:rPr>
              <w:t>2024年度重庆市经济信息领域违法案件投诉举报中心服务</w:t>
            </w:r>
          </w:p>
        </w:tc>
        <w:tc>
          <w:tcPr>
            <w:tcW w:w="1842"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lang w:val="en-US" w:eastAsia="zh-CN"/>
              </w:rPr>
            </w:pPr>
            <w:r>
              <w:rPr>
                <w:rFonts w:hint="eastAsia" w:ascii="宋体" w:hAnsi="宋体"/>
                <w:sz w:val="21"/>
                <w:szCs w:val="21"/>
                <w:lang w:val="en-US" w:eastAsia="zh-CN"/>
              </w:rPr>
              <w:t>19</w:t>
            </w:r>
          </w:p>
        </w:tc>
        <w:tc>
          <w:tcPr>
            <w:tcW w:w="184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eastAsia" w:ascii="宋体" w:hAnsi="宋体"/>
                <w:sz w:val="21"/>
                <w:szCs w:val="21"/>
                <w:lang w:val="en-US" w:eastAsia="zh-CN"/>
              </w:rPr>
            </w:pPr>
            <w:r>
              <w:rPr>
                <w:rFonts w:ascii="宋体" w:hAnsi="宋体"/>
                <w:sz w:val="21"/>
                <w:szCs w:val="21"/>
                <w:lang w:val="en-US" w:eastAsia="zh-CN"/>
              </w:rPr>
              <w:t>1</w:t>
            </w:r>
          </w:p>
        </w:tc>
        <w:tc>
          <w:tcPr>
            <w:tcW w:w="269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ascii="宋体" w:hAnsi="宋体"/>
                <w:sz w:val="21"/>
                <w:szCs w:val="21"/>
                <w:lang w:val="en-US" w:eastAsia="zh-CN"/>
              </w:rPr>
            </w:pPr>
            <w:r>
              <w:rPr>
                <w:rFonts w:hint="eastAsia" w:ascii="宋体" w:hAnsi="宋体"/>
                <w:sz w:val="21"/>
                <w:szCs w:val="21"/>
                <w:lang w:val="en-US" w:eastAsia="zh-CN"/>
              </w:rPr>
              <w:t>租赁和商务服务业</w:t>
            </w:r>
          </w:p>
        </w:tc>
      </w:tr>
      <w:bookmarkEnd w:id="8"/>
    </w:tbl>
    <w:p>
      <w:pPr>
        <w:pStyle w:val="7"/>
        <w:snapToGrid w:val="0"/>
        <w:spacing w:before="0" w:after="0" w:line="360" w:lineRule="auto"/>
        <w:ind w:firstLine="482" w:firstLineChars="200"/>
        <w:rPr>
          <w:rFonts w:hint="eastAsia" w:ascii="宋体" w:hAnsi="宋体"/>
          <w:sz w:val="24"/>
          <w:szCs w:val="24"/>
        </w:rPr>
      </w:pPr>
      <w:bookmarkStart w:id="9" w:name="_Toc9216"/>
      <w:r>
        <w:rPr>
          <w:rFonts w:hint="eastAsia" w:ascii="宋体" w:hAnsi="宋体"/>
          <w:sz w:val="24"/>
          <w:szCs w:val="24"/>
        </w:rPr>
        <w:t>二、资金来源</w:t>
      </w:r>
      <w:bookmarkEnd w:id="9"/>
    </w:p>
    <w:p>
      <w:pPr>
        <w:snapToGrid w:val="0"/>
        <w:spacing w:line="360" w:lineRule="auto"/>
        <w:ind w:firstLine="480" w:firstLineChars="200"/>
        <w:rPr>
          <w:rFonts w:hint="eastAsia"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19 </w:t>
      </w:r>
      <w:r>
        <w:rPr>
          <w:rFonts w:hint="eastAsia" w:ascii="宋体" w:hAnsi="宋体"/>
          <w:sz w:val="24"/>
          <w:szCs w:val="24"/>
        </w:rPr>
        <w:t>万元（含税金额）。</w:t>
      </w:r>
    </w:p>
    <w:bookmarkEnd w:id="6"/>
    <w:bookmarkEnd w:id="7"/>
    <w:p>
      <w:pPr>
        <w:pStyle w:val="7"/>
        <w:snapToGrid w:val="0"/>
        <w:spacing w:before="0" w:after="0" w:line="360" w:lineRule="auto"/>
        <w:ind w:firstLine="482" w:firstLineChars="200"/>
        <w:rPr>
          <w:rFonts w:ascii="宋体" w:hAnsi="宋体"/>
          <w:sz w:val="24"/>
          <w:szCs w:val="24"/>
        </w:rPr>
      </w:pPr>
      <w:bookmarkStart w:id="10" w:name="_Toc75258773"/>
      <w:bookmarkStart w:id="11" w:name="_Toc25607"/>
      <w:r>
        <w:rPr>
          <w:rFonts w:hint="eastAsia" w:ascii="宋体" w:hAnsi="宋体"/>
          <w:sz w:val="24"/>
          <w:szCs w:val="24"/>
        </w:rPr>
        <w:t>三、供应商资格条件</w:t>
      </w:r>
      <w:bookmarkEnd w:id="10"/>
      <w:bookmarkEnd w:id="11"/>
    </w:p>
    <w:p>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（三）落实政府采购政策需满足的资格要求：无。</w:t>
      </w:r>
    </w:p>
    <w:p>
      <w:pPr>
        <w:pStyle w:val="7"/>
        <w:snapToGrid w:val="0"/>
        <w:spacing w:before="0" w:after="0" w:line="360" w:lineRule="auto"/>
        <w:ind w:firstLine="482" w:firstLineChars="200"/>
        <w:rPr>
          <w:rFonts w:ascii="宋体" w:hAnsi="宋体"/>
          <w:sz w:val="24"/>
          <w:szCs w:val="24"/>
        </w:rPr>
      </w:pPr>
      <w:bookmarkStart w:id="13" w:name="_Toc26176"/>
      <w:r>
        <w:rPr>
          <w:rFonts w:hint="eastAsia" w:ascii="宋体" w:hAnsi="宋体"/>
          <w:sz w:val="24"/>
          <w:szCs w:val="24"/>
        </w:rPr>
        <w:t>四、磋商有关说明</w:t>
      </w:r>
      <w:bookmarkEnd w:id="12"/>
      <w:bookmarkEnd w:id="13"/>
    </w:p>
    <w:p>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pPr>
        <w:snapToGrid w:val="0"/>
        <w:spacing w:line="360" w:lineRule="auto"/>
        <w:ind w:firstLine="480" w:firstLineChars="200"/>
        <w:rPr>
          <w:rFonts w:ascii="宋体" w:hAnsi="宋体"/>
          <w:sz w:val="24"/>
          <w:szCs w:val="24"/>
        </w:rPr>
      </w:pPr>
      <w:r>
        <w:rPr>
          <w:rFonts w:hint="eastAsia" w:ascii="宋体" w:hAnsi="宋体"/>
          <w:sz w:val="24"/>
          <w:szCs w:val="24"/>
        </w:rPr>
        <w:t>（二）竞争性磋商公告期限：自采购公告发布之日起三个工作日。</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（三）竞争性磋商文件提供期限</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1.竞争性磋商文件提供期限：202</w:t>
      </w:r>
      <w:r>
        <w:rPr>
          <w:rFonts w:hint="eastAsia" w:ascii="宋体" w:hAnsi="宋体"/>
          <w:sz w:val="24"/>
          <w:szCs w:val="24"/>
          <w:lang w:val="en-US" w:eastAsia="zh-CN"/>
        </w:rPr>
        <w:t>3</w:t>
      </w:r>
      <w:r>
        <w:rPr>
          <w:rFonts w:hint="eastAsia" w:ascii="宋体" w:hAnsi="宋体"/>
          <w:sz w:val="24"/>
          <w:szCs w:val="24"/>
        </w:rPr>
        <w:t>年1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日-2022年1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日（9:00-17:00）。</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竞争性磋商文件提供期限内，供应商</w:t>
      </w:r>
      <w:r>
        <w:rPr>
          <w:rFonts w:hint="eastAsia" w:ascii="宋体" w:hAnsi="宋体" w:cs="宋体"/>
          <w:sz w:val="24"/>
          <w:szCs w:val="24"/>
        </w:rPr>
        <w:t>将标书费转账凭证扫描后发送至hulin@cqchinabase.com。</w:t>
      </w:r>
    </w:p>
    <w:p>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sz w:val="24"/>
          <w:szCs w:val="24"/>
        </w:rPr>
        <w:t>竞争性磋商文件售价：人民币300元/包，</w:t>
      </w:r>
      <w:r>
        <w:rPr>
          <w:rFonts w:hint="eastAsia" w:ascii="宋体" w:hAnsi="宋体"/>
          <w:b/>
          <w:bCs/>
          <w:sz w:val="24"/>
          <w:szCs w:val="24"/>
        </w:rPr>
        <w:t>缴纳标书费时请务必备注项目号（售后不退）</w:t>
      </w:r>
      <w:r>
        <w:rPr>
          <w:rFonts w:hint="eastAsia" w:ascii="宋体" w:hAnsi="宋体"/>
          <w:b/>
          <w:bCs/>
          <w:sz w:val="24"/>
          <w:szCs w:val="24"/>
          <w:lang w:eastAsia="zh-CN"/>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）递交响应文件地点：重庆市经济和信息化委员会</w:t>
      </w:r>
      <w:r>
        <w:rPr>
          <w:rFonts w:hint="eastAsia" w:ascii="宋体" w:hAnsi="宋体"/>
          <w:sz w:val="24"/>
          <w:szCs w:val="24"/>
          <w:lang w:val="en-US" w:eastAsia="zh-CN"/>
        </w:rPr>
        <w:t>4006</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）响应文件递交开始和截止时间：</w:t>
      </w:r>
      <w:r>
        <w:rPr>
          <w:rFonts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日北京时间9:</w:t>
      </w:r>
      <w:r>
        <w:rPr>
          <w:rFonts w:hint="eastAsia" w:ascii="宋体" w:hAnsi="宋体"/>
          <w:sz w:val="24"/>
          <w:szCs w:val="24"/>
          <w:lang w:val="en-US" w:eastAsia="zh-CN"/>
        </w:rPr>
        <w:t>3</w:t>
      </w:r>
      <w:r>
        <w:rPr>
          <w:rFonts w:ascii="宋体" w:hAnsi="宋体"/>
          <w:sz w:val="24"/>
          <w:szCs w:val="24"/>
        </w:rPr>
        <w:t>0</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六</w:t>
      </w:r>
      <w:r>
        <w:rPr>
          <w:rFonts w:hint="eastAsia" w:ascii="宋体" w:hAnsi="宋体"/>
          <w:sz w:val="24"/>
          <w:szCs w:val="24"/>
        </w:rPr>
        <w:t>）响应文件开启时间：</w:t>
      </w:r>
      <w:r>
        <w:rPr>
          <w:rFonts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日北京时间</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pPr>
        <w:pStyle w:val="7"/>
        <w:spacing w:before="0" w:after="0" w:line="360" w:lineRule="auto"/>
        <w:ind w:firstLine="482" w:firstLineChars="200"/>
        <w:rPr>
          <w:rFonts w:ascii="宋体" w:hAnsi="宋体"/>
          <w:sz w:val="24"/>
          <w:szCs w:val="24"/>
        </w:rPr>
      </w:pPr>
      <w:bookmarkStart w:id="14" w:name="_Toc530038692"/>
      <w:bookmarkStart w:id="15" w:name="_Toc75258776"/>
      <w:bookmarkStart w:id="16" w:name="_Toc30040"/>
      <w:r>
        <w:rPr>
          <w:rFonts w:hint="eastAsia" w:ascii="宋体" w:hAnsi="宋体"/>
          <w:sz w:val="24"/>
          <w:szCs w:val="24"/>
        </w:rPr>
        <w:t>五、采购项目需落实的政府采购政策</w:t>
      </w:r>
      <w:bookmarkEnd w:id="14"/>
      <w:bookmarkEnd w:id="15"/>
      <w:bookmarkEnd w:id="16"/>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7"/>
        <w:spacing w:before="0" w:after="0" w:line="360" w:lineRule="auto"/>
        <w:ind w:firstLine="482" w:firstLineChars="200"/>
        <w:rPr>
          <w:rFonts w:ascii="宋体" w:hAnsi="宋体"/>
          <w:sz w:val="24"/>
          <w:szCs w:val="24"/>
        </w:rPr>
      </w:pPr>
      <w:bookmarkStart w:id="17" w:name="_Toc75258777"/>
      <w:bookmarkStart w:id="18" w:name="_Toc12475"/>
      <w:r>
        <w:rPr>
          <w:rFonts w:hint="eastAsia" w:ascii="宋体" w:hAnsi="宋体"/>
          <w:sz w:val="24"/>
          <w:szCs w:val="24"/>
        </w:rPr>
        <w:t>六、其它有关规定</w:t>
      </w:r>
      <w:bookmarkEnd w:id="17"/>
      <w:bookmarkEnd w:id="18"/>
    </w:p>
    <w:p>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（六）本项目不接受联合体磋商，否则按无效处理。</w:t>
      </w:r>
    </w:p>
    <w:p>
      <w:pPr>
        <w:snapToGrid w:val="0"/>
        <w:spacing w:line="360" w:lineRule="auto"/>
        <w:ind w:firstLine="482" w:firstLineChars="200"/>
        <w:rPr>
          <w:rFonts w:ascii="宋体" w:hAnsi="宋体"/>
          <w:b/>
          <w:sz w:val="24"/>
          <w:szCs w:val="24"/>
        </w:rPr>
      </w:pPr>
      <w:r>
        <w:rPr>
          <w:rFonts w:hint="eastAsia" w:ascii="宋体" w:hAnsi="宋体"/>
          <w:b/>
          <w:sz w:val="24"/>
          <w:szCs w:val="24"/>
        </w:rPr>
        <w:t>（七）本项目不接受合同分包，否则按无效处理。</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7"/>
        <w:spacing w:before="0" w:after="0" w:line="360" w:lineRule="auto"/>
        <w:ind w:firstLine="482" w:firstLineChars="200"/>
        <w:rPr>
          <w:rFonts w:hint="eastAsia" w:ascii="宋体" w:hAnsi="宋体"/>
          <w:sz w:val="24"/>
          <w:szCs w:val="24"/>
        </w:rPr>
      </w:pPr>
      <w:bookmarkStart w:id="19" w:name="_Toc1728"/>
      <w:r>
        <w:rPr>
          <w:rFonts w:hint="eastAsia" w:ascii="宋体" w:hAnsi="宋体"/>
          <w:sz w:val="24"/>
          <w:szCs w:val="24"/>
        </w:rPr>
        <w:t>七、联系方式</w:t>
      </w:r>
      <w:bookmarkEnd w:id="19"/>
    </w:p>
    <w:p>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联系人：</w:t>
      </w:r>
      <w:bookmarkStart w:id="20" w:name="_Hlk517516737"/>
      <w:r>
        <w:rPr>
          <w:rFonts w:hint="eastAsia" w:ascii="宋体" w:hAnsi="宋体"/>
          <w:sz w:val="24"/>
          <w:szCs w:val="24"/>
          <w:lang w:eastAsia="zh-CN"/>
        </w:rPr>
        <w:t>赵</w:t>
      </w:r>
      <w:r>
        <w:rPr>
          <w:rFonts w:hint="eastAsia" w:ascii="宋体" w:hAnsi="宋体"/>
          <w:sz w:val="24"/>
          <w:szCs w:val="24"/>
        </w:rPr>
        <w:t>老师</w:t>
      </w:r>
    </w:p>
    <w:p>
      <w:pPr>
        <w:snapToGrid w:val="0"/>
        <w:spacing w:line="360" w:lineRule="auto"/>
        <w:ind w:firstLine="480" w:firstLineChars="200"/>
        <w:rPr>
          <w:rFonts w:hint="default" w:ascii="宋体" w:hAnsi="宋体" w:eastAsia="宋体"/>
          <w:sz w:val="24"/>
          <w:szCs w:val="24"/>
          <w:lang w:val="en-US" w:eastAsia="zh-CN"/>
        </w:rPr>
      </w:pPr>
      <w:r>
        <w:rPr>
          <w:rFonts w:ascii="宋体" w:hAnsi="宋体"/>
          <w:sz w:val="24"/>
          <w:szCs w:val="24"/>
        </w:rPr>
        <w:t>电  话：</w:t>
      </w:r>
      <w:r>
        <w:rPr>
          <w:rFonts w:hint="eastAsia" w:ascii="宋体" w:hAnsi="宋体"/>
          <w:sz w:val="24"/>
          <w:szCs w:val="24"/>
        </w:rPr>
        <w:t>（0</w:t>
      </w:r>
      <w:r>
        <w:rPr>
          <w:rFonts w:ascii="宋体" w:hAnsi="宋体"/>
          <w:sz w:val="24"/>
          <w:szCs w:val="24"/>
        </w:rPr>
        <w:t>23</w:t>
      </w:r>
      <w:r>
        <w:rPr>
          <w:rFonts w:hint="eastAsia" w:ascii="宋体" w:hAnsi="宋体"/>
          <w:sz w:val="24"/>
          <w:szCs w:val="24"/>
        </w:rPr>
        <w:t>）</w:t>
      </w:r>
      <w:bookmarkEnd w:id="20"/>
      <w:r>
        <w:rPr>
          <w:rFonts w:ascii="宋体" w:hAnsi="宋体"/>
          <w:sz w:val="24"/>
          <w:szCs w:val="24"/>
        </w:rPr>
        <w:t>6389</w:t>
      </w:r>
      <w:r>
        <w:rPr>
          <w:rFonts w:hint="eastAsia" w:ascii="宋体" w:hAnsi="宋体"/>
          <w:sz w:val="24"/>
          <w:szCs w:val="24"/>
          <w:lang w:val="en-US" w:eastAsia="zh-CN"/>
        </w:rPr>
        <w:t>7920</w:t>
      </w:r>
    </w:p>
    <w:p>
      <w:pPr>
        <w:snapToGrid w:val="0"/>
        <w:spacing w:line="360" w:lineRule="auto"/>
        <w:ind w:firstLine="480" w:firstLineChars="200"/>
        <w:rPr>
          <w:rFonts w:hint="eastAsia"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周老师</w:t>
      </w:r>
      <w:r>
        <w:rPr>
          <w:rFonts w:hint="eastAsia" w:ascii="宋体" w:hAnsi="宋体"/>
          <w:sz w:val="24"/>
          <w:szCs w:val="24"/>
        </w:rPr>
        <w:t>、胡老师</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电  话：（023）</w:t>
      </w:r>
      <w:r>
        <w:rPr>
          <w:rFonts w:hint="eastAsia" w:ascii="宋体" w:hAnsi="宋体"/>
          <w:sz w:val="24"/>
          <w:szCs w:val="24"/>
          <w:lang w:val="en-US" w:eastAsia="zh-CN"/>
        </w:rPr>
        <w:t>88505900、</w:t>
      </w:r>
      <w:r>
        <w:rPr>
          <w:rFonts w:hint="eastAsia" w:ascii="宋体" w:hAnsi="宋体"/>
          <w:sz w:val="24"/>
          <w:szCs w:val="24"/>
        </w:rPr>
        <w:t>88758852</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hint="eastAsia" w:ascii="宋体" w:hAnsi="宋体"/>
          <w:sz w:val="24"/>
          <w:szCs w:val="24"/>
        </w:rPr>
      </w:pPr>
      <w:bookmarkStart w:id="21" w:name="_Toc216163282"/>
      <w:bookmarkStart w:id="22" w:name="_Toc178828108"/>
      <w:bookmarkStart w:id="23" w:name="_Toc180051219"/>
      <w:r>
        <w:rPr>
          <w:rFonts w:hint="eastAsia" w:ascii="宋体" w:hAnsi="宋体"/>
          <w:sz w:val="24"/>
          <w:szCs w:val="24"/>
        </w:rPr>
        <w:t>地  址：重庆市渝北区财富大道2号财富大厦A座九楼</w:t>
      </w:r>
    </w:p>
    <w:bookmarkEnd w:id="21"/>
    <w:bookmarkEnd w:id="22"/>
    <w:bookmarkEnd w:id="23"/>
    <w:p>
      <w:pPr>
        <w:pStyle w:val="6"/>
        <w:pageBreakBefore/>
        <w:spacing w:line="360" w:lineRule="auto"/>
        <w:jc w:val="center"/>
        <w:rPr>
          <w:rFonts w:hint="eastAsia" w:ascii="宋体" w:hAnsi="宋体" w:eastAsia="宋体"/>
          <w:sz w:val="36"/>
          <w:szCs w:val="30"/>
        </w:rPr>
      </w:pPr>
      <w:bookmarkStart w:id="24" w:name="_Toc26003"/>
      <w:r>
        <w:rPr>
          <w:rFonts w:hint="eastAsia" w:ascii="宋体" w:hAnsi="宋体" w:eastAsia="宋体"/>
          <w:sz w:val="36"/>
          <w:szCs w:val="30"/>
        </w:rPr>
        <w:t>第二篇  项目服务需求</w:t>
      </w:r>
      <w:bookmarkEnd w:id="24"/>
    </w:p>
    <w:p>
      <w:pPr>
        <w:snapToGrid w:val="0"/>
        <w:spacing w:line="360" w:lineRule="auto"/>
        <w:ind w:firstLine="422" w:firstLineChars="200"/>
        <w:rPr>
          <w:rFonts w:hint="eastAsia" w:ascii="宋体" w:hAnsi="宋体"/>
          <w:b/>
          <w:sz w:val="21"/>
          <w:szCs w:val="21"/>
        </w:rPr>
      </w:pPr>
      <w:bookmarkStart w:id="25" w:name="_Toc6232092"/>
      <w:bookmarkStart w:id="26" w:name="_Toc5006885"/>
      <w:bookmarkStart w:id="27" w:name="_Toc12789058"/>
      <w:r>
        <w:rPr>
          <w:rFonts w:hint="eastAsia" w:ascii="宋体" w:hAnsi="宋体"/>
          <w:b/>
          <w:sz w:val="21"/>
          <w:szCs w:val="21"/>
        </w:rPr>
        <w:t>“※”标注部分为符合性审查中的实质性要求，响应文件若不满足按无效响应处理。</w:t>
      </w:r>
      <w:bookmarkStart w:id="28" w:name="_Toc78194435"/>
      <w:bookmarkStart w:id="29" w:name="_Toc30016"/>
      <w:bookmarkStart w:id="30" w:name="_Toc18057005"/>
    </w:p>
    <w:p>
      <w:pPr>
        <w:pStyle w:val="7"/>
        <w:spacing w:before="0" w:after="0" w:line="360" w:lineRule="auto"/>
        <w:ind w:firstLine="482" w:firstLineChars="200"/>
        <w:rPr>
          <w:rFonts w:hint="eastAsia" w:ascii="宋体" w:hAnsi="宋体"/>
          <w:sz w:val="24"/>
          <w:szCs w:val="24"/>
        </w:rPr>
      </w:pPr>
      <w:bookmarkStart w:id="31" w:name="_Toc31269"/>
      <w:r>
        <w:rPr>
          <w:rFonts w:hint="eastAsia" w:ascii="宋体" w:hAnsi="宋体"/>
          <w:sz w:val="24"/>
          <w:szCs w:val="24"/>
        </w:rPr>
        <w:t>一、项目概况</w:t>
      </w:r>
      <w:bookmarkEnd w:id="31"/>
    </w:p>
    <w:bookmarkEnd w:id="28"/>
    <w:bookmarkEnd w:id="29"/>
    <w:bookmarkEnd w:id="30"/>
    <w:p>
      <w:pPr>
        <w:snapToGrid w:val="0"/>
        <w:spacing w:line="360" w:lineRule="auto"/>
        <w:ind w:firstLine="480" w:firstLineChars="200"/>
        <w:rPr>
          <w:rFonts w:hint="eastAsia" w:ascii="宋体" w:hAnsi="宋体"/>
          <w:sz w:val="24"/>
          <w:szCs w:val="24"/>
        </w:rPr>
      </w:pPr>
      <w:bookmarkStart w:id="32" w:name="_Toc68879882"/>
      <w:r>
        <w:rPr>
          <w:rFonts w:hint="eastAsia" w:ascii="宋体" w:hAnsi="宋体"/>
          <w:sz w:val="24"/>
          <w:szCs w:val="24"/>
        </w:rPr>
        <w:t>为依法全面履行职责，畅通投诉举报渠道，有序推进重庆市经济信息领域违法案件举报中心（以下简称投诉中心）建设工作，拟开通全市经济信息领域违法行为统一投诉举报电话，建设网络投诉举报平台，建立投诉举报交办分办机制。通过畅通投诉举报渠道，加强对燃气、无线电、工业节能、电力、民用爆炸物品、监控化学品、盐业等领域的事中事后监管，严厉打击燃气、电力领域违法侵害群众利益的行为，切实保障重要领域实现安全生产，大力推动工业节能降耗实现绿色发展，优化营商环境，服务产业发展，服务群众生活。</w:t>
      </w:r>
    </w:p>
    <w:p>
      <w:pPr>
        <w:pStyle w:val="7"/>
        <w:spacing w:before="0" w:after="0" w:line="360" w:lineRule="auto"/>
        <w:ind w:firstLine="482" w:firstLineChars="200"/>
        <w:rPr>
          <w:rFonts w:hint="eastAsia" w:ascii="宋体" w:hAnsi="宋体"/>
          <w:sz w:val="24"/>
          <w:szCs w:val="24"/>
        </w:rPr>
      </w:pPr>
      <w:bookmarkStart w:id="33" w:name="_Toc28218"/>
      <w:r>
        <w:rPr>
          <w:rFonts w:hint="eastAsia" w:ascii="宋体" w:hAnsi="宋体"/>
          <w:sz w:val="24"/>
          <w:szCs w:val="24"/>
        </w:rPr>
        <w:t>※二、</w:t>
      </w:r>
      <w:bookmarkEnd w:id="32"/>
      <w:r>
        <w:rPr>
          <w:rFonts w:hint="eastAsia" w:ascii="宋体" w:hAnsi="宋体"/>
          <w:sz w:val="24"/>
          <w:szCs w:val="24"/>
        </w:rPr>
        <w:t>工作内容</w:t>
      </w:r>
      <w:bookmarkEnd w:id="33"/>
    </w:p>
    <w:p>
      <w:pPr>
        <w:snapToGrid w:val="0"/>
        <w:spacing w:line="360" w:lineRule="auto"/>
        <w:ind w:firstLine="480" w:firstLineChars="200"/>
        <w:rPr>
          <w:rFonts w:hint="eastAsia" w:ascii="宋体" w:hAnsi="宋体"/>
          <w:sz w:val="24"/>
          <w:szCs w:val="24"/>
        </w:rPr>
      </w:pPr>
      <w:r>
        <w:rPr>
          <w:rFonts w:hint="eastAsia" w:ascii="宋体" w:hAnsi="宋体"/>
          <w:sz w:val="24"/>
          <w:szCs w:val="24"/>
        </w:rPr>
        <w:t>（一）设立投诉窗口。投诉窗口统一受理投诉举报，通过电话、网络等渠道接受公众的投诉、举报、咨询等事项，对外公布投诉渠道。通过网络投诉，投诉人在线上填写案件投诉登记表，上传相关投诉材料。</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（二）按责分办。投诉中心受理的事项，按照《重庆市经济和信息化领域行政处罚案件办理程序规定》（渝经信发〔2020〕99号）关于管辖的规定，分类处理，按责分办。</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限时回复，跟踪督办。建立限时回复工作制度，投诉中心将受理案件转交承办单位，跟踪承办单位及时办理，按照“谁办理谁答复”的原则，严格在时限内回复投诉人。投诉中心应当对各个案件的受理、回复、处理情况做好资料搜集归档工作。</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（四）评价反馈。投诉中心应及时向投诉人进行回访，核实办理结果并进行满意度调查，其评价结果反馈给承办单位，以便后期优化相关办理环节。</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（五）分析研判。对投诉举报数据及群众反映的相关意见及建议，投诉中心应及时梳理、分析、研判，为促进产业发展、优化行业管理、强化行政执法等工作提出建议意见。</w:t>
      </w:r>
    </w:p>
    <w:p>
      <w:pPr>
        <w:keepNext/>
        <w:keepLines/>
        <w:spacing w:line="360" w:lineRule="auto"/>
        <w:ind w:firstLine="482" w:firstLineChars="200"/>
        <w:outlineLvl w:val="2"/>
        <w:rPr>
          <w:rFonts w:hint="eastAsia" w:ascii="宋体" w:hAnsi="宋体"/>
          <w:b/>
          <w:sz w:val="24"/>
          <w:szCs w:val="24"/>
        </w:rPr>
      </w:pPr>
      <w:bookmarkStart w:id="34" w:name="_Toc89245513"/>
      <w:r>
        <w:rPr>
          <w:rFonts w:hint="eastAsia" w:ascii="宋体" w:hAnsi="宋体"/>
          <w:b/>
          <w:sz w:val="24"/>
          <w:szCs w:val="24"/>
        </w:rPr>
        <w:t>※三、工作要求</w:t>
      </w:r>
      <w:bookmarkEnd w:id="34"/>
    </w:p>
    <w:p>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（一）供应商需拟派2名人员负责投诉中心工作，其中至少1名工作人员应当根据采购人要求在采购人指定地点办公。</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（二）及时登记受理诉求，投诉热线接听率100%，5个工作日内受理网站和公开信箱投诉，受理的投诉办结率100%。</w:t>
      </w:r>
    </w:p>
    <w:p>
      <w:pPr>
        <w:snapToGrid w:val="0"/>
        <w:spacing w:line="360" w:lineRule="auto"/>
        <w:ind w:firstLine="480" w:firstLineChars="200"/>
        <w:rPr>
          <w:rFonts w:hint="eastAsia" w:ascii="宋体" w:hAnsi="宋体"/>
          <w:sz w:val="24"/>
          <w:szCs w:val="24"/>
        </w:rPr>
      </w:pPr>
    </w:p>
    <w:p>
      <w:pPr>
        <w:snapToGrid w:val="0"/>
        <w:spacing w:line="360" w:lineRule="auto"/>
        <w:ind w:firstLine="480" w:firstLineChars="200"/>
        <w:rPr>
          <w:rFonts w:hint="eastAsia" w:ascii="宋体" w:hAnsi="宋体"/>
          <w:sz w:val="24"/>
          <w:szCs w:val="24"/>
        </w:rPr>
      </w:pPr>
    </w:p>
    <w:bookmarkEnd w:id="25"/>
    <w:bookmarkEnd w:id="26"/>
    <w:p>
      <w:pPr>
        <w:pStyle w:val="6"/>
        <w:pageBreakBefore/>
        <w:spacing w:line="360" w:lineRule="auto"/>
        <w:jc w:val="center"/>
        <w:rPr>
          <w:rFonts w:hint="eastAsia" w:ascii="宋体" w:hAnsi="宋体" w:eastAsia="宋体"/>
          <w:sz w:val="36"/>
          <w:szCs w:val="30"/>
        </w:rPr>
      </w:pPr>
      <w:bookmarkStart w:id="35" w:name="_Toc28108"/>
      <w:r>
        <w:rPr>
          <w:rFonts w:hint="eastAsia" w:ascii="宋体" w:hAnsi="宋体" w:eastAsia="宋体"/>
          <w:sz w:val="36"/>
          <w:szCs w:val="30"/>
        </w:rPr>
        <w:t>第三篇  项目商务需求</w:t>
      </w:r>
      <w:bookmarkEnd w:id="27"/>
      <w:bookmarkEnd w:id="35"/>
    </w:p>
    <w:p>
      <w:pPr>
        <w:snapToGrid w:val="0"/>
        <w:spacing w:line="360" w:lineRule="auto"/>
        <w:ind w:firstLine="422" w:firstLineChars="200"/>
        <w:rPr>
          <w:rFonts w:hint="eastAsia" w:ascii="宋体" w:hAnsi="宋体"/>
          <w:b/>
          <w:sz w:val="24"/>
          <w:szCs w:val="24"/>
        </w:rPr>
      </w:pPr>
      <w:bookmarkStart w:id="36" w:name="_Toc267320049"/>
      <w:r>
        <w:rPr>
          <w:rFonts w:hint="eastAsia" w:ascii="宋体" w:hAnsi="宋体"/>
          <w:b/>
          <w:sz w:val="21"/>
          <w:szCs w:val="21"/>
        </w:rPr>
        <w:t>“※”标注部分为符合性审查中的实质性要求，响应文件若不满足按无效响应处理。</w:t>
      </w:r>
    </w:p>
    <w:bookmarkEnd w:id="36"/>
    <w:p>
      <w:pPr>
        <w:pStyle w:val="7"/>
        <w:spacing w:before="0" w:after="0" w:line="360" w:lineRule="auto"/>
        <w:ind w:firstLine="482" w:firstLineChars="200"/>
        <w:rPr>
          <w:rFonts w:hint="eastAsia" w:ascii="宋体" w:hAnsi="宋体"/>
          <w:sz w:val="24"/>
          <w:szCs w:val="24"/>
        </w:rPr>
      </w:pPr>
      <w:bookmarkStart w:id="37" w:name="_Toc18452"/>
      <w:bookmarkStart w:id="38" w:name="_Toc5135"/>
      <w:bookmarkStart w:id="39" w:name="_Toc78194439"/>
      <w:r>
        <w:rPr>
          <w:rFonts w:hint="eastAsia" w:ascii="宋体" w:hAnsi="宋体"/>
          <w:sz w:val="24"/>
          <w:szCs w:val="24"/>
        </w:rPr>
        <w:t>※一、服务时间、服务地点及验收方式</w:t>
      </w:r>
      <w:bookmarkEnd w:id="37"/>
      <w:bookmarkEnd w:id="38"/>
      <w:bookmarkEnd w:id="39"/>
    </w:p>
    <w:p>
      <w:pPr>
        <w:snapToGrid w:val="0"/>
        <w:spacing w:line="360" w:lineRule="auto"/>
        <w:ind w:firstLine="480" w:firstLineChars="200"/>
        <w:rPr>
          <w:rFonts w:hint="eastAsia" w:ascii="宋体" w:hAnsi="宋体"/>
          <w:sz w:val="24"/>
          <w:szCs w:val="24"/>
        </w:rPr>
      </w:pPr>
      <w:r>
        <w:rPr>
          <w:rFonts w:hint="eastAsia" w:ascii="宋体" w:hAnsi="宋体"/>
          <w:sz w:val="24"/>
          <w:szCs w:val="24"/>
        </w:rPr>
        <w:t>（一）服务时间</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2024年1月1日</w:t>
      </w:r>
      <w:r>
        <w:rPr>
          <w:rFonts w:hint="eastAsia" w:ascii="宋体" w:hAnsi="宋体"/>
          <w:sz w:val="24"/>
          <w:szCs w:val="24"/>
        </w:rPr>
        <w:t>起至202</w:t>
      </w:r>
      <w:r>
        <w:rPr>
          <w:rFonts w:hint="eastAsia" w:ascii="宋体" w:hAnsi="宋体"/>
          <w:sz w:val="24"/>
          <w:szCs w:val="24"/>
          <w:lang w:val="en-US" w:eastAsia="zh-CN"/>
        </w:rPr>
        <w:t>4</w:t>
      </w:r>
      <w:r>
        <w:rPr>
          <w:rFonts w:hint="eastAsia" w:ascii="宋体" w:hAnsi="宋体"/>
          <w:sz w:val="24"/>
          <w:szCs w:val="24"/>
        </w:rPr>
        <w:t>年12月31日止。</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采购人指定或同意地点。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1.验收组织单位：重庆市经济和信息化委员会。</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合同执行完毕后，采购人在7个工作日内对成交供应商的完成情况按照以经确认的合同、国家及行业相关标准、采购文件规定，由市经信委进行验收。如验收达不到相关规定要求的，成交供应商不仅无权要求支付后续款项，而且成交供应商应立即进行整改，整改后仍不合格的，则视为验收不合格，采购人有权立即终止合同，并追究其相关法律责任。以上对采购人造成的所有损失，由成交供应商赔偿。</w:t>
      </w:r>
    </w:p>
    <w:p>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r>
        <w:rPr>
          <w:rFonts w:hint="eastAsia" w:ascii="宋体" w:hAnsi="宋体"/>
          <w:sz w:val="24"/>
          <w:szCs w:val="24"/>
          <w:lang w:eastAsia="zh-CN"/>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.若有需要，成交供应商应配合采购人完成项目审计。</w:t>
      </w:r>
    </w:p>
    <w:p>
      <w:pPr>
        <w:pStyle w:val="7"/>
        <w:spacing w:before="0" w:after="0" w:line="360" w:lineRule="auto"/>
        <w:ind w:firstLine="482" w:firstLineChars="200"/>
        <w:rPr>
          <w:rFonts w:hint="eastAsia" w:ascii="宋体" w:hAnsi="宋体"/>
          <w:sz w:val="24"/>
          <w:szCs w:val="24"/>
        </w:rPr>
      </w:pPr>
      <w:bookmarkStart w:id="40" w:name="_Toc78194440"/>
      <w:bookmarkStart w:id="41" w:name="_Toc30891"/>
      <w:bookmarkStart w:id="42" w:name="_Toc10481"/>
      <w:r>
        <w:rPr>
          <w:rFonts w:hint="eastAsia" w:ascii="宋体" w:hAnsi="宋体"/>
          <w:sz w:val="24"/>
          <w:szCs w:val="24"/>
        </w:rPr>
        <w:t>※二、报价要求</w:t>
      </w:r>
      <w:bookmarkEnd w:id="40"/>
      <w:bookmarkEnd w:id="41"/>
      <w:bookmarkEnd w:id="42"/>
    </w:p>
    <w:p>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的报价应包括完成项目的全部费用，包括但不限于服务人员费、管理费、税费及其它与本项目相关的一切费用。采购人除此以外不支付其它费用。因供应商自身原因造成漏报、少报皆由其自行承担责任，采购人不再补偿。</w:t>
      </w:r>
    </w:p>
    <w:p>
      <w:pPr>
        <w:snapToGrid w:val="0"/>
        <w:spacing w:line="360" w:lineRule="auto"/>
        <w:ind w:firstLine="480" w:firstLineChars="200"/>
        <w:rPr>
          <w:rFonts w:ascii="宋体" w:hAnsi="宋体"/>
          <w:sz w:val="24"/>
          <w:szCs w:val="24"/>
        </w:rPr>
      </w:pPr>
      <w:r>
        <w:rPr>
          <w:rFonts w:hint="eastAsia" w:ascii="宋体" w:hAnsi="宋体"/>
          <w:sz w:val="24"/>
          <w:szCs w:val="24"/>
        </w:rPr>
        <w:t>（二）供应商的分项报价为含税价（</w:t>
      </w:r>
      <w:r>
        <w:rPr>
          <w:rFonts w:hint="eastAsia" w:ascii="宋体" w:hAnsi="宋体"/>
          <w:b/>
          <w:sz w:val="24"/>
          <w:szCs w:val="24"/>
        </w:rPr>
        <w:t>即税费不单列</w:t>
      </w:r>
      <w:r>
        <w:rPr>
          <w:rFonts w:hint="eastAsia" w:ascii="宋体" w:hAnsi="宋体"/>
          <w:sz w:val="24"/>
          <w:szCs w:val="24"/>
        </w:rPr>
        <w:t>），应包含本篇“</w:t>
      </w:r>
      <w:r>
        <w:rPr>
          <w:rFonts w:hint="eastAsia" w:ascii="宋体" w:hAnsi="宋体"/>
          <w:b/>
          <w:sz w:val="24"/>
          <w:szCs w:val="24"/>
        </w:rPr>
        <w:t>二、报价要求（一）</w:t>
      </w:r>
      <w:r>
        <w:rPr>
          <w:rFonts w:hint="eastAsia" w:ascii="宋体" w:hAnsi="宋体"/>
          <w:sz w:val="24"/>
          <w:szCs w:val="24"/>
        </w:rPr>
        <w:t>”所列的所有费用。供应商响应文件中提供的分项报价表明细至少包括以下内容，且单项价格不得超过分项</w:t>
      </w:r>
      <w:r>
        <w:rPr>
          <w:rFonts w:hint="eastAsia" w:ascii="宋体" w:hAnsi="宋体"/>
          <w:sz w:val="24"/>
          <w:szCs w:val="24"/>
          <w:lang w:val="en-US" w:eastAsia="zh-CN"/>
        </w:rPr>
        <w:t>最高</w:t>
      </w:r>
      <w:r>
        <w:rPr>
          <w:rFonts w:hint="eastAsia" w:ascii="宋体" w:hAnsi="宋体"/>
          <w:sz w:val="24"/>
          <w:szCs w:val="24"/>
        </w:rPr>
        <w:t>限价。分项</w:t>
      </w:r>
      <w:r>
        <w:rPr>
          <w:rFonts w:hint="eastAsia" w:ascii="宋体" w:hAnsi="宋体"/>
          <w:sz w:val="24"/>
          <w:szCs w:val="24"/>
          <w:lang w:val="en-US" w:eastAsia="zh-CN"/>
        </w:rPr>
        <w:t>最高</w:t>
      </w:r>
      <w:r>
        <w:rPr>
          <w:rFonts w:hint="eastAsia" w:ascii="宋体" w:hAnsi="宋体"/>
          <w:sz w:val="24"/>
          <w:szCs w:val="24"/>
        </w:rPr>
        <w:t>限价为：</w:t>
      </w:r>
    </w:p>
    <w:tbl>
      <w:tblPr>
        <w:tblStyle w:val="6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4870" w:type="dxa"/>
            <w:vAlign w:val="center"/>
          </w:tcPr>
          <w:p>
            <w:pPr>
              <w:snapToGrid w:val="0"/>
              <w:jc w:val="center"/>
              <w:rPr>
                <w:rFonts w:hint="eastAsia" w:ascii="宋体" w:hAnsi="宋体"/>
                <w:b/>
                <w:sz w:val="24"/>
                <w:szCs w:val="24"/>
              </w:rPr>
            </w:pPr>
            <w:r>
              <w:rPr>
                <w:rFonts w:hint="eastAsia" w:ascii="宋体" w:hAnsi="宋体"/>
                <w:b/>
                <w:sz w:val="24"/>
                <w:szCs w:val="24"/>
              </w:rPr>
              <w:t>名称</w:t>
            </w:r>
          </w:p>
        </w:tc>
        <w:tc>
          <w:tcPr>
            <w:tcW w:w="4628" w:type="dxa"/>
            <w:vAlign w:val="center"/>
          </w:tcPr>
          <w:p>
            <w:pPr>
              <w:snapToGrid w:val="0"/>
              <w:jc w:val="center"/>
              <w:rPr>
                <w:rFonts w:hint="eastAsia" w:ascii="宋体" w:hAnsi="宋体"/>
                <w:b/>
                <w:sz w:val="24"/>
                <w:szCs w:val="24"/>
              </w:rPr>
            </w:pPr>
            <w:r>
              <w:rPr>
                <w:rFonts w:hint="eastAsia" w:ascii="宋体" w:hAnsi="宋体"/>
                <w:b/>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4870" w:type="dxa"/>
            <w:vAlign w:val="center"/>
          </w:tcPr>
          <w:p>
            <w:pPr>
              <w:snapToGrid w:val="0"/>
              <w:jc w:val="center"/>
              <w:rPr>
                <w:rFonts w:hint="eastAsia" w:ascii="宋体" w:hAnsi="宋体"/>
                <w:sz w:val="21"/>
                <w:szCs w:val="21"/>
              </w:rPr>
            </w:pPr>
            <w:r>
              <w:rPr>
                <w:rFonts w:hint="eastAsia" w:ascii="宋体" w:hAnsi="宋体"/>
                <w:sz w:val="21"/>
                <w:szCs w:val="21"/>
              </w:rPr>
              <w:t>服务人员费</w:t>
            </w:r>
          </w:p>
        </w:tc>
        <w:tc>
          <w:tcPr>
            <w:tcW w:w="4628" w:type="dxa"/>
            <w:vAlign w:val="center"/>
          </w:tcPr>
          <w:p>
            <w:pPr>
              <w:snapToGrid w:val="0"/>
              <w:jc w:val="center"/>
              <w:rPr>
                <w:rFonts w:hint="eastAsia" w:ascii="宋体" w:hAnsi="宋体"/>
                <w:sz w:val="21"/>
                <w:szCs w:val="21"/>
              </w:rPr>
            </w:pPr>
            <w:r>
              <w:rPr>
                <w:rFonts w:hint="eastAsia" w:ascii="宋体" w:hAnsi="宋体"/>
                <w:sz w:val="21"/>
                <w:szCs w:val="21"/>
              </w:rPr>
              <w:t>176400.00</w:t>
            </w:r>
          </w:p>
        </w:tc>
      </w:tr>
    </w:tbl>
    <w:p>
      <w:pPr>
        <w:snapToGrid w:val="0"/>
        <w:spacing w:line="360" w:lineRule="auto"/>
        <w:ind w:firstLine="480" w:firstLineChars="200"/>
        <w:rPr>
          <w:rFonts w:hint="eastAsia" w:ascii="宋体" w:hAnsi="宋体"/>
          <w:sz w:val="24"/>
          <w:szCs w:val="24"/>
        </w:rPr>
      </w:pPr>
      <w:r>
        <w:rPr>
          <w:rFonts w:hint="eastAsia" w:ascii="宋体" w:hAnsi="宋体"/>
          <w:bCs/>
          <w:sz w:val="24"/>
          <w:szCs w:val="24"/>
        </w:rPr>
        <w:t>（三）供应商须在响应文件“分项报价明细表”的“相关信息”一栏中详细列出明细报价组成情况。若明细内容较多的，供应商可自行增加列表。</w:t>
      </w:r>
    </w:p>
    <w:p>
      <w:pPr>
        <w:pStyle w:val="7"/>
        <w:spacing w:before="0" w:after="0" w:line="360" w:lineRule="auto"/>
        <w:ind w:firstLine="482" w:firstLineChars="200"/>
        <w:rPr>
          <w:rFonts w:hint="eastAsia" w:ascii="宋体" w:hAnsi="宋体"/>
          <w:sz w:val="24"/>
          <w:szCs w:val="24"/>
        </w:rPr>
      </w:pPr>
      <w:bookmarkStart w:id="43" w:name="_Toc1841"/>
      <w:bookmarkStart w:id="44" w:name="_Toc78194441"/>
      <w:bookmarkStart w:id="45" w:name="_Toc15896"/>
      <w:r>
        <w:rPr>
          <w:rFonts w:hint="eastAsia" w:ascii="宋体" w:hAnsi="宋体"/>
          <w:sz w:val="24"/>
          <w:szCs w:val="24"/>
        </w:rPr>
        <w:t>※三、付款方式</w:t>
      </w:r>
      <w:bookmarkEnd w:id="43"/>
      <w:bookmarkEnd w:id="44"/>
      <w:bookmarkEnd w:id="45"/>
    </w:p>
    <w:p>
      <w:pPr>
        <w:snapToGrid w:val="0"/>
        <w:spacing w:line="360" w:lineRule="auto"/>
        <w:ind w:firstLine="480" w:firstLineChars="200"/>
        <w:rPr>
          <w:rFonts w:hint="eastAsia" w:ascii="宋体" w:hAnsi="宋体"/>
          <w:sz w:val="24"/>
          <w:szCs w:val="24"/>
        </w:rPr>
      </w:pPr>
      <w:r>
        <w:rPr>
          <w:rFonts w:hint="eastAsia" w:ascii="宋体" w:hAnsi="宋体"/>
          <w:sz w:val="24"/>
          <w:szCs w:val="24"/>
        </w:rPr>
        <w:t>（一）合同签订后成交供应商向采购人提供合同总额50%的增值税发票及与预付款同等额度的担保函，采购人原则上在收到发票及担保函后5个工作日内按程序办理支付手续，支付合同金额的50%作为预付款；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（二）成交供应商完成所有工作内容、提交项目成果资料（包括但不限于文字资料、图片资料、影像资料</w:t>
      </w:r>
      <w:r>
        <w:rPr>
          <w:rFonts w:hint="eastAsia" w:ascii="宋体" w:hAnsi="宋体"/>
          <w:sz w:val="24"/>
          <w:szCs w:val="24"/>
          <w:lang w:val="en-US" w:eastAsia="zh-CN"/>
        </w:rPr>
        <w:t>和产权移交清单</w:t>
      </w:r>
      <w:r>
        <w:rPr>
          <w:rFonts w:hint="eastAsia" w:ascii="宋体" w:hAnsi="宋体"/>
          <w:sz w:val="24"/>
          <w:szCs w:val="24"/>
        </w:rPr>
        <w:t>等）且项目验收完成，成交供应商提供剩余合同金额足额增值税发票，采购人原则上在收到发票后5个工作日内按程序办理支付手续，支付剩余合同金额；</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（三）如成交供应商收到预付款后不履行相关义务，采购人可通过担保函收回已支付的预付款；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（四）在签订合同时，成交供应商主动提出不支付预付款的，则无需提交预付款保函；成交供应商主动提出降低预付款比例的，支付比例按约定比例执行。</w:t>
      </w:r>
    </w:p>
    <w:p>
      <w:pPr>
        <w:pStyle w:val="7"/>
        <w:spacing w:before="0" w:after="0" w:line="360" w:lineRule="auto"/>
        <w:ind w:firstLine="482" w:firstLineChars="200"/>
        <w:rPr>
          <w:rFonts w:hint="eastAsia" w:ascii="宋体" w:hAnsi="宋体"/>
          <w:sz w:val="24"/>
          <w:szCs w:val="24"/>
        </w:rPr>
      </w:pPr>
      <w:bookmarkStart w:id="46" w:name="_Toc14878"/>
      <w:r>
        <w:rPr>
          <w:rFonts w:hint="eastAsia" w:ascii="宋体" w:hAnsi="宋体"/>
          <w:sz w:val="24"/>
          <w:szCs w:val="24"/>
        </w:rPr>
        <w:t>※四、履约保证金</w:t>
      </w:r>
      <w:bookmarkEnd w:id="46"/>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若本项目无需支付预付款，则供应商需按以下要求提交履约保证金。</w:t>
      </w:r>
    </w:p>
    <w:p>
      <w:pPr>
        <w:snapToGrid w:val="0"/>
        <w:spacing w:line="360" w:lineRule="auto"/>
        <w:ind w:firstLine="480" w:firstLineChars="200"/>
        <w:rPr>
          <w:rFonts w:hint="eastAsia" w:ascii="宋体" w:hAnsi="宋体"/>
          <w:sz w:val="24"/>
          <w:szCs w:val="24"/>
        </w:rPr>
      </w:pPr>
      <w:r>
        <w:rPr>
          <w:rFonts w:hint="eastAsia" w:ascii="宋体" w:hAnsi="宋体"/>
          <w:sz w:val="24"/>
          <w:szCs w:val="24"/>
        </w:rPr>
        <w:t>金额：成交金额的5%；</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缴纳时间：采购合同签订前；</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缴纳方式：支票、汇票、本票或保函等非现金形式；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退还时间：项目验收合格后3个工作日内按程序办理退还手续，一次性无息退还；</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不予退还情形：成交供应商出现四次及以上服务质量审核不达标的。</w:t>
      </w:r>
    </w:p>
    <w:p>
      <w:pPr>
        <w:snapToGrid w:val="0"/>
        <w:spacing w:line="360" w:lineRule="auto"/>
        <w:ind w:firstLine="480" w:firstLineChars="200"/>
        <w:rPr>
          <w:rFonts w:hint="eastAsia" w:ascii="宋体" w:hAnsi="宋体"/>
          <w:sz w:val="24"/>
          <w:szCs w:val="24"/>
        </w:rPr>
      </w:pPr>
      <w:r>
        <w:rPr>
          <w:rFonts w:hint="eastAsia" w:ascii="宋体" w:hAnsi="宋体"/>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pPr>
        <w:pStyle w:val="7"/>
        <w:spacing w:before="0" w:after="0" w:line="360" w:lineRule="auto"/>
        <w:ind w:firstLine="482" w:firstLineChars="200"/>
        <w:rPr>
          <w:rFonts w:hint="eastAsia" w:ascii="宋体" w:hAnsi="宋体"/>
          <w:sz w:val="24"/>
          <w:szCs w:val="24"/>
        </w:rPr>
      </w:pPr>
      <w:bookmarkStart w:id="47" w:name="_Toc28867"/>
      <w:bookmarkStart w:id="48" w:name="_Toc78194443"/>
      <w:bookmarkStart w:id="49" w:name="_Toc1983"/>
      <w:r>
        <w:rPr>
          <w:rFonts w:hint="eastAsia" w:ascii="宋体" w:hAnsi="宋体"/>
          <w:sz w:val="24"/>
          <w:szCs w:val="24"/>
        </w:rPr>
        <w:t>※五、违约条款</w:t>
      </w:r>
      <w:bookmarkEnd w:id="47"/>
      <w:bookmarkEnd w:id="48"/>
      <w:bookmarkEnd w:id="49"/>
    </w:p>
    <w:p>
      <w:pPr>
        <w:snapToGrid w:val="0"/>
        <w:spacing w:line="360" w:lineRule="auto"/>
        <w:ind w:firstLine="480" w:firstLineChars="200"/>
        <w:rPr>
          <w:rFonts w:ascii="宋体" w:hAnsi="宋体"/>
          <w:sz w:val="24"/>
          <w:szCs w:val="24"/>
        </w:rPr>
      </w:pPr>
      <w:r>
        <w:rPr>
          <w:rFonts w:hint="eastAsia" w:ascii="宋体" w:hAnsi="宋体"/>
          <w:sz w:val="24"/>
          <w:szCs w:val="24"/>
        </w:rPr>
        <w:t>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并追究相关法律责任。</w:t>
      </w:r>
    </w:p>
    <w:p>
      <w:pPr>
        <w:pStyle w:val="7"/>
        <w:spacing w:before="0" w:after="0" w:line="360" w:lineRule="auto"/>
        <w:ind w:firstLine="482" w:firstLineChars="200"/>
        <w:rPr>
          <w:rFonts w:ascii="宋体" w:hAnsi="宋体"/>
          <w:sz w:val="24"/>
          <w:szCs w:val="24"/>
        </w:rPr>
      </w:pPr>
      <w:bookmarkStart w:id="50" w:name="_Toc78194444"/>
      <w:bookmarkStart w:id="51" w:name="_Toc74638456"/>
      <w:bookmarkStart w:id="52" w:name="_Toc73626116"/>
      <w:bookmarkStart w:id="53" w:name="_Toc12980464"/>
      <w:bookmarkStart w:id="54" w:name="_Toc69287475"/>
      <w:bookmarkStart w:id="55" w:name="_Toc15698"/>
      <w:r>
        <w:rPr>
          <w:rFonts w:hint="eastAsia" w:ascii="宋体" w:hAnsi="宋体"/>
          <w:sz w:val="24"/>
          <w:szCs w:val="24"/>
        </w:rPr>
        <w:t>※六、保密要求</w:t>
      </w:r>
      <w:bookmarkEnd w:id="50"/>
      <w:bookmarkEnd w:id="51"/>
      <w:bookmarkEnd w:id="52"/>
      <w:bookmarkEnd w:id="53"/>
      <w:bookmarkEnd w:id="54"/>
      <w:bookmarkEnd w:id="55"/>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pPr>
        <w:pStyle w:val="7"/>
        <w:spacing w:before="0" w:after="0" w:line="360" w:lineRule="auto"/>
        <w:ind w:firstLine="482" w:firstLineChars="200"/>
        <w:rPr>
          <w:rFonts w:hint="eastAsia" w:ascii="宋体" w:hAnsi="宋体"/>
          <w:sz w:val="24"/>
          <w:szCs w:val="24"/>
        </w:rPr>
      </w:pPr>
      <w:bookmarkStart w:id="56" w:name="_Toc78194445"/>
      <w:bookmarkStart w:id="57" w:name="_Toc3110"/>
      <w:bookmarkStart w:id="58" w:name="_Toc26845"/>
      <w:r>
        <w:rPr>
          <w:rFonts w:ascii="宋体" w:hAnsi="宋体"/>
          <w:sz w:val="24"/>
          <w:szCs w:val="24"/>
        </w:rPr>
        <w:t>※</w:t>
      </w:r>
      <w:r>
        <w:rPr>
          <w:rFonts w:hint="eastAsia" w:ascii="宋体" w:hAnsi="宋体"/>
          <w:sz w:val="24"/>
          <w:szCs w:val="24"/>
        </w:rPr>
        <w:t>七、知识产权</w:t>
      </w:r>
      <w:bookmarkEnd w:id="56"/>
      <w:bookmarkEnd w:id="57"/>
      <w:bookmarkEnd w:id="58"/>
    </w:p>
    <w:p>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本项目知识产权归采购人所有，成交供应商需配合采购人对本项目知识产权进行保护</w:t>
      </w:r>
      <w:r>
        <w:rPr>
          <w:rFonts w:hint="eastAsia" w:ascii="宋体" w:hAnsi="宋体"/>
          <w:sz w:val="24"/>
          <w:szCs w:val="24"/>
          <w:lang w:eastAsia="zh-CN"/>
        </w:rPr>
        <w:t>。</w:t>
      </w:r>
    </w:p>
    <w:p>
      <w:pPr>
        <w:pStyle w:val="7"/>
        <w:spacing w:before="0" w:after="0" w:line="360" w:lineRule="auto"/>
        <w:ind w:firstLine="482" w:firstLineChars="200"/>
        <w:rPr>
          <w:rFonts w:hint="eastAsia" w:ascii="宋体" w:hAnsi="宋体"/>
          <w:sz w:val="24"/>
          <w:szCs w:val="24"/>
        </w:rPr>
      </w:pPr>
      <w:bookmarkStart w:id="59" w:name="_Toc12337"/>
      <w:r>
        <w:rPr>
          <w:rFonts w:hint="eastAsia" w:ascii="宋体" w:hAnsi="宋体"/>
          <w:sz w:val="24"/>
          <w:szCs w:val="24"/>
        </w:rPr>
        <w:t>※八、不可抗力</w:t>
      </w:r>
      <w:bookmarkEnd w:id="59"/>
    </w:p>
    <w:p>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rPr>
        <w:t>供应商提供承诺函原件</w:t>
      </w:r>
      <w:r>
        <w:rPr>
          <w:rFonts w:hint="eastAsia" w:ascii="宋体" w:hAnsi="宋体"/>
          <w:sz w:val="24"/>
          <w:szCs w:val="24"/>
        </w:rPr>
        <w:t>）。</w:t>
      </w:r>
    </w:p>
    <w:p>
      <w:pPr>
        <w:pStyle w:val="7"/>
        <w:spacing w:before="0" w:after="0" w:line="360" w:lineRule="auto"/>
        <w:ind w:firstLine="482" w:firstLineChars="200"/>
        <w:rPr>
          <w:rFonts w:hint="eastAsia" w:ascii="宋体" w:hAnsi="宋体"/>
          <w:sz w:val="24"/>
          <w:szCs w:val="24"/>
        </w:rPr>
      </w:pPr>
      <w:bookmarkStart w:id="60" w:name="_Toc17774"/>
      <w:bookmarkStart w:id="61" w:name="_Toc13548"/>
      <w:bookmarkStart w:id="62" w:name="_Toc78194446"/>
      <w:r>
        <w:rPr>
          <w:rFonts w:hint="eastAsia" w:ascii="宋体" w:hAnsi="宋体"/>
          <w:sz w:val="24"/>
          <w:szCs w:val="24"/>
        </w:rPr>
        <w:t>九、其他</w:t>
      </w:r>
      <w:bookmarkEnd w:id="60"/>
      <w:bookmarkEnd w:id="61"/>
      <w:bookmarkEnd w:id="62"/>
    </w:p>
    <w:p>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pPr>
        <w:pStyle w:val="6"/>
        <w:pageBreakBefore/>
        <w:spacing w:line="360" w:lineRule="auto"/>
        <w:jc w:val="center"/>
        <w:rPr>
          <w:rFonts w:hint="eastAsia" w:ascii="宋体" w:hAnsi="宋体" w:eastAsia="宋体"/>
          <w:sz w:val="36"/>
          <w:szCs w:val="30"/>
        </w:rPr>
      </w:pPr>
      <w:bookmarkStart w:id="63" w:name="_Toc11473"/>
      <w:r>
        <w:rPr>
          <w:rFonts w:hint="eastAsia" w:ascii="宋体" w:hAnsi="宋体" w:eastAsia="宋体"/>
          <w:sz w:val="36"/>
          <w:szCs w:val="30"/>
        </w:rPr>
        <w:t>第四篇  磋商程序及方法、评审标准、无效响应和采购终止</w:t>
      </w:r>
      <w:bookmarkEnd w:id="63"/>
    </w:p>
    <w:p>
      <w:pPr>
        <w:pStyle w:val="7"/>
        <w:snapToGrid w:val="0"/>
        <w:spacing w:before="0" w:after="0" w:line="360" w:lineRule="auto"/>
        <w:ind w:firstLine="482" w:firstLineChars="200"/>
        <w:rPr>
          <w:rFonts w:hint="eastAsia" w:ascii="宋体" w:hAnsi="宋体"/>
          <w:sz w:val="24"/>
          <w:szCs w:val="24"/>
        </w:rPr>
      </w:pPr>
      <w:bookmarkStart w:id="64" w:name="_Toc26836"/>
      <w:r>
        <w:rPr>
          <w:rFonts w:hint="eastAsia" w:ascii="宋体" w:hAnsi="宋体"/>
          <w:sz w:val="24"/>
          <w:szCs w:val="24"/>
        </w:rPr>
        <w:t>一、磋商程序及方法</w:t>
      </w:r>
      <w:bookmarkEnd w:id="64"/>
    </w:p>
    <w:p>
      <w:pPr>
        <w:spacing w:line="360" w:lineRule="auto"/>
        <w:ind w:firstLine="480" w:firstLineChars="200"/>
        <w:rPr>
          <w:rFonts w:hint="eastAsia"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hint="eastAsia"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hint="eastAsia"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7"/>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17" w:type="dxa"/>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5276" w:type="dxa"/>
            <w:gridSpan w:val="2"/>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pPr>
              <w:snapToGrid w:val="0"/>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hint="eastAsia" w:ascii="宋体" w:hAnsi="宋体"/>
                <w:sz w:val="21"/>
                <w:szCs w:val="21"/>
              </w:rPr>
            </w:pPr>
            <w:r>
              <w:rPr>
                <w:rFonts w:hint="eastAsia" w:ascii="宋体" w:hAnsi="宋体"/>
                <w:sz w:val="21"/>
                <w:szCs w:val="21"/>
              </w:rPr>
              <w:t>（一）</w:t>
            </w:r>
          </w:p>
        </w:tc>
        <w:tc>
          <w:tcPr>
            <w:tcW w:w="855" w:type="dxa"/>
            <w:vMerge w:val="restart"/>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pPr>
              <w:snapToGrid w:val="0"/>
              <w:rPr>
                <w:rFonts w:hint="eastAsia" w:ascii="宋体" w:hAnsi="宋体"/>
                <w:sz w:val="21"/>
                <w:szCs w:val="21"/>
              </w:rPr>
            </w:pPr>
            <w:r>
              <w:rPr>
                <w:rFonts w:hint="eastAsia" w:ascii="宋体" w:hAnsi="宋体"/>
                <w:sz w:val="21"/>
                <w:szCs w:val="21"/>
              </w:rPr>
              <w:t>1.具有独立承担民事责任的能力</w:t>
            </w:r>
          </w:p>
        </w:tc>
        <w:tc>
          <w:tcPr>
            <w:tcW w:w="3579" w:type="dxa"/>
            <w:vAlign w:val="center"/>
          </w:tcPr>
          <w:p>
            <w:pPr>
              <w:snapToGrid w:val="0"/>
              <w:rPr>
                <w:rFonts w:hint="eastAsia"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pPr>
              <w:snapToGrid w:val="0"/>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pPr>
              <w:snapToGrid w:val="0"/>
              <w:rPr>
                <w:rFonts w:hint="eastAsia" w:ascii="宋体" w:hAnsi="宋体"/>
                <w:sz w:val="21"/>
                <w:szCs w:val="21"/>
              </w:rPr>
            </w:pPr>
            <w:r>
              <w:rPr>
                <w:rFonts w:hint="eastAsia" w:ascii="宋体" w:hAnsi="宋体"/>
                <w:sz w:val="21"/>
                <w:szCs w:val="21"/>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vAlign w:val="center"/>
          </w:tcPr>
          <w:p>
            <w:pPr>
              <w:snapToGrid w:val="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hint="eastAsia" w:ascii="宋体" w:hAnsi="宋体"/>
                <w:sz w:val="21"/>
                <w:szCs w:val="21"/>
              </w:rPr>
            </w:pPr>
          </w:p>
        </w:tc>
        <w:tc>
          <w:tcPr>
            <w:tcW w:w="855" w:type="dxa"/>
            <w:vMerge w:val="continue"/>
            <w:vAlign w:val="center"/>
          </w:tcPr>
          <w:p>
            <w:pPr>
              <w:snapToGrid w:val="0"/>
              <w:rPr>
                <w:rFonts w:hint="eastAsia" w:ascii="宋体" w:hAnsi="宋体" w:cs="仿宋_GB2312"/>
                <w:sz w:val="21"/>
                <w:szCs w:val="21"/>
                <w:lang w:val="zh-CN"/>
              </w:rPr>
            </w:pPr>
          </w:p>
        </w:tc>
        <w:tc>
          <w:tcPr>
            <w:tcW w:w="4421" w:type="dxa"/>
            <w:vAlign w:val="center"/>
          </w:tcPr>
          <w:p>
            <w:pPr>
              <w:snapToGrid w:val="0"/>
              <w:rPr>
                <w:rFonts w:hint="eastAsia" w:ascii="宋体" w:hAnsi="宋体"/>
                <w:sz w:val="21"/>
                <w:szCs w:val="21"/>
              </w:rPr>
            </w:pPr>
            <w:r>
              <w:rPr>
                <w:rFonts w:hint="eastAsia" w:ascii="宋体" w:hAnsi="宋体"/>
                <w:sz w:val="21"/>
                <w:szCs w:val="21"/>
              </w:rPr>
              <w:t>6.法律、行政法规规定的其他条件</w:t>
            </w:r>
          </w:p>
        </w:tc>
        <w:tc>
          <w:tcPr>
            <w:tcW w:w="3579" w:type="dxa"/>
            <w:vAlign w:val="center"/>
          </w:tcPr>
          <w:p>
            <w:pPr>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hint="eastAsia" w:ascii="宋体" w:hAnsi="宋体"/>
                <w:sz w:val="21"/>
                <w:szCs w:val="21"/>
              </w:rPr>
            </w:pPr>
            <w:r>
              <w:rPr>
                <w:rFonts w:hint="eastAsia" w:ascii="宋体" w:hAnsi="宋体"/>
                <w:sz w:val="21"/>
                <w:szCs w:val="21"/>
              </w:rPr>
              <w:t>（二）</w:t>
            </w:r>
          </w:p>
        </w:tc>
        <w:tc>
          <w:tcPr>
            <w:tcW w:w="5276" w:type="dxa"/>
            <w:gridSpan w:val="2"/>
            <w:vAlign w:val="center"/>
          </w:tcPr>
          <w:p>
            <w:pPr>
              <w:snapToGrid w:val="0"/>
              <w:rPr>
                <w:rFonts w:hint="eastAsia" w:ascii="宋体" w:hAnsi="宋体"/>
                <w:sz w:val="21"/>
                <w:szCs w:val="21"/>
              </w:rPr>
            </w:pPr>
            <w:r>
              <w:rPr>
                <w:rFonts w:hint="eastAsia" w:ascii="宋体" w:hAnsi="宋体"/>
                <w:sz w:val="21"/>
                <w:szCs w:val="21"/>
              </w:rPr>
              <w:t>本项目的特定资格条件</w:t>
            </w:r>
          </w:p>
        </w:tc>
        <w:tc>
          <w:tcPr>
            <w:tcW w:w="3579" w:type="dxa"/>
            <w:vAlign w:val="center"/>
          </w:tcPr>
          <w:p>
            <w:pPr>
              <w:adjustRightInd w:val="0"/>
              <w:snapToGrid w:val="0"/>
            </w:pPr>
            <w:r>
              <w:rPr>
                <w:rFonts w:hint="eastAsia" w:ascii="宋体" w:hAnsi="宋体" w:cs="宋体"/>
                <w:sz w:val="21"/>
                <w:szCs w:val="21"/>
              </w:rPr>
              <w:t>按第一篇“三、供应商资格条件（二）本项目的特定资格条件”的要求提交（如果有）。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hint="eastAsia" w:ascii="宋体" w:hAnsi="宋体"/>
                <w:sz w:val="21"/>
                <w:szCs w:val="21"/>
              </w:rPr>
            </w:pPr>
            <w:r>
              <w:rPr>
                <w:rFonts w:hint="eastAsia" w:ascii="宋体" w:hAnsi="宋体"/>
                <w:sz w:val="21"/>
                <w:szCs w:val="21"/>
              </w:rPr>
              <w:t>（三）</w:t>
            </w:r>
          </w:p>
        </w:tc>
        <w:tc>
          <w:tcPr>
            <w:tcW w:w="5276" w:type="dxa"/>
            <w:gridSpan w:val="2"/>
            <w:vAlign w:val="center"/>
          </w:tcPr>
          <w:p>
            <w:pPr>
              <w:snapToGrid w:val="0"/>
              <w:rPr>
                <w:rFonts w:hint="eastAsia" w:ascii="宋体" w:hAnsi="宋体"/>
                <w:sz w:val="21"/>
                <w:szCs w:val="21"/>
              </w:rPr>
            </w:pPr>
            <w:r>
              <w:rPr>
                <w:rFonts w:hint="eastAsia" w:ascii="宋体" w:hAnsi="宋体"/>
                <w:sz w:val="21"/>
                <w:szCs w:val="21"/>
              </w:rPr>
              <w:t>落实政府采购政策需满足的资格要求</w:t>
            </w:r>
          </w:p>
        </w:tc>
        <w:tc>
          <w:tcPr>
            <w:tcW w:w="3579" w:type="dxa"/>
            <w:vAlign w:val="center"/>
          </w:tcPr>
          <w:p>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pPr>
        <w:spacing w:line="360" w:lineRule="auto"/>
        <w:ind w:firstLine="480" w:firstLineChars="200"/>
        <w:rPr>
          <w:rFonts w:hint="eastAsia"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686" w:type="dxa"/>
            <w:gridSpan w:val="2"/>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103" w:type="dxa"/>
            <w:vAlign w:val="center"/>
          </w:tcPr>
          <w:p>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有效性审查</w:t>
            </w:r>
          </w:p>
        </w:tc>
        <w:tc>
          <w:tcPr>
            <w:tcW w:w="2113" w:type="dxa"/>
            <w:vAlign w:val="center"/>
          </w:tcPr>
          <w:p>
            <w:pPr>
              <w:spacing w:line="240" w:lineRule="exact"/>
              <w:rPr>
                <w:rFonts w:hint="eastAsia" w:ascii="宋体" w:hAnsi="宋体" w:cs="宋体"/>
                <w:kern w:val="0"/>
                <w:sz w:val="21"/>
                <w:szCs w:val="21"/>
              </w:rPr>
            </w:pPr>
            <w:r>
              <w:rPr>
                <w:rFonts w:hint="eastAsia" w:ascii="宋体" w:hAnsi="宋体"/>
                <w:sz w:val="21"/>
                <w:szCs w:val="21"/>
              </w:rPr>
              <w:t>响应文件签字和盖章</w:t>
            </w:r>
          </w:p>
        </w:tc>
        <w:tc>
          <w:tcPr>
            <w:tcW w:w="5103" w:type="dxa"/>
            <w:vAlign w:val="center"/>
          </w:tcPr>
          <w:p>
            <w:pPr>
              <w:spacing w:line="240" w:lineRule="exact"/>
              <w:rPr>
                <w:rFonts w:hint="eastAsia" w:ascii="宋体" w:hAnsi="宋体" w:cs="宋体"/>
                <w:kern w:val="0"/>
                <w:sz w:val="21"/>
                <w:szCs w:val="21"/>
              </w:rPr>
            </w:pPr>
            <w:r>
              <w:rPr>
                <w:rFonts w:hint="eastAsia" w:ascii="宋体" w:hAnsi="宋体"/>
                <w:sz w:val="21"/>
                <w:szCs w:val="21"/>
              </w:rPr>
              <w:t>响应文件上的签字和盖章满足竞争性磋商文件要求。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宋体"/>
                <w:kern w:val="0"/>
                <w:sz w:val="21"/>
                <w:szCs w:val="21"/>
              </w:rPr>
            </w:pPr>
          </w:p>
        </w:tc>
        <w:tc>
          <w:tcPr>
            <w:tcW w:w="2113" w:type="dxa"/>
            <w:vAlign w:val="center"/>
          </w:tcPr>
          <w:p>
            <w:pPr>
              <w:spacing w:line="240" w:lineRule="exact"/>
              <w:rPr>
                <w:rFonts w:hint="eastAsia" w:ascii="宋体" w:hAnsi="宋体" w:cs="仿宋_GB2312"/>
                <w:sz w:val="21"/>
                <w:szCs w:val="21"/>
                <w:lang w:val="zh-CN"/>
              </w:rPr>
            </w:pPr>
            <w:r>
              <w:rPr>
                <w:rFonts w:hint="eastAsia" w:ascii="宋体" w:hAnsi="宋体" w:cs="仿宋_GB2312"/>
                <w:sz w:val="21"/>
                <w:szCs w:val="21"/>
                <w:lang w:val="zh-CN"/>
              </w:rPr>
              <w:t>磋商方案</w:t>
            </w:r>
          </w:p>
        </w:tc>
        <w:tc>
          <w:tcPr>
            <w:tcW w:w="5103"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宋体"/>
                <w:kern w:val="0"/>
                <w:sz w:val="21"/>
                <w:szCs w:val="21"/>
              </w:rPr>
            </w:pPr>
          </w:p>
        </w:tc>
        <w:tc>
          <w:tcPr>
            <w:tcW w:w="2113" w:type="dxa"/>
            <w:vAlign w:val="center"/>
          </w:tcPr>
          <w:p>
            <w:pPr>
              <w:spacing w:line="240" w:lineRule="exact"/>
              <w:rPr>
                <w:rFonts w:hint="eastAsia" w:ascii="宋体" w:hAnsi="宋体" w:cs="仿宋_GB2312"/>
                <w:sz w:val="21"/>
                <w:szCs w:val="21"/>
                <w:lang w:val="zh-CN"/>
              </w:rPr>
            </w:pPr>
            <w:r>
              <w:rPr>
                <w:rFonts w:hint="eastAsia" w:ascii="宋体" w:hAnsi="宋体"/>
                <w:sz w:val="21"/>
                <w:szCs w:val="21"/>
              </w:rPr>
              <w:t>报价唯一</w:t>
            </w:r>
          </w:p>
        </w:tc>
        <w:tc>
          <w:tcPr>
            <w:tcW w:w="5103"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完整性审查</w:t>
            </w:r>
          </w:p>
        </w:tc>
        <w:tc>
          <w:tcPr>
            <w:tcW w:w="2113"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响应文件份数</w:t>
            </w:r>
          </w:p>
        </w:tc>
        <w:tc>
          <w:tcPr>
            <w:tcW w:w="5103" w:type="dxa"/>
            <w:vAlign w:val="center"/>
          </w:tcPr>
          <w:p>
            <w:pPr>
              <w:spacing w:line="240" w:lineRule="exact"/>
              <w:rPr>
                <w:rFonts w:hint="eastAsia"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hint="eastAsia"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响应文件内容</w:t>
            </w:r>
          </w:p>
        </w:tc>
        <w:tc>
          <w:tcPr>
            <w:tcW w:w="5103" w:type="dxa"/>
            <w:vAlign w:val="center"/>
          </w:tcPr>
          <w:p>
            <w:pPr>
              <w:pStyle w:val="35"/>
              <w:spacing w:line="240" w:lineRule="exact"/>
              <w:rPr>
                <w:rFonts w:hint="eastAsia" w:ascii="宋体" w:hAnsi="宋体" w:cs="宋体"/>
                <w:kern w:val="0"/>
                <w:sz w:val="21"/>
                <w:szCs w:val="21"/>
                <w:lang w:val="en-US" w:eastAsia="zh-CN"/>
              </w:rPr>
            </w:pPr>
            <w:r>
              <w:rPr>
                <w:rFonts w:hint="eastAsia" w:ascii="宋体" w:hAnsi="宋体" w:cs="仿宋_GB2312"/>
                <w:sz w:val="21"/>
                <w:szCs w:val="21"/>
                <w:lang w:val="zh-CN" w:eastAsia="zh-CN"/>
              </w:rPr>
              <w:t>满足本竞争性磋商文件第二篇、第三篇中（※）号标注部分的要求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hint="eastAsia" w:ascii="宋体" w:hAnsi="宋体" w:cs="宋体"/>
                <w:kern w:val="0"/>
                <w:sz w:val="21"/>
                <w:szCs w:val="21"/>
              </w:rPr>
            </w:pPr>
          </w:p>
        </w:tc>
        <w:tc>
          <w:tcPr>
            <w:tcW w:w="1573" w:type="dxa"/>
            <w:vMerge w:val="continue"/>
            <w:vAlign w:val="center"/>
          </w:tcPr>
          <w:p>
            <w:pPr>
              <w:spacing w:line="240" w:lineRule="exact"/>
              <w:rPr>
                <w:rFonts w:hint="eastAsia" w:ascii="宋体" w:hAnsi="宋体" w:cs="仿宋_GB2312"/>
                <w:sz w:val="21"/>
                <w:szCs w:val="21"/>
                <w:lang w:val="zh-CN"/>
              </w:rPr>
            </w:pPr>
          </w:p>
        </w:tc>
        <w:tc>
          <w:tcPr>
            <w:tcW w:w="211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磋商有效期</w:t>
            </w:r>
          </w:p>
        </w:tc>
        <w:tc>
          <w:tcPr>
            <w:tcW w:w="5103" w:type="dxa"/>
            <w:vAlign w:val="center"/>
          </w:tcPr>
          <w:p>
            <w:pPr>
              <w:spacing w:line="240" w:lineRule="exact"/>
              <w:rPr>
                <w:rFonts w:hint="eastAsia"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napToGrid w:val="0"/>
        <w:spacing w:line="360" w:lineRule="auto"/>
        <w:ind w:firstLine="480" w:firstLineChars="200"/>
        <w:rPr>
          <w:rFonts w:hint="eastAsia"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hint="eastAsia"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hint="eastAsia"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hint="eastAsia"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hint="eastAsia"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hint="eastAsia"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7"/>
        <w:snapToGrid w:val="0"/>
        <w:spacing w:before="0" w:after="0" w:line="360" w:lineRule="auto"/>
        <w:ind w:firstLine="482" w:firstLineChars="200"/>
        <w:rPr>
          <w:rFonts w:hint="eastAsia" w:ascii="宋体" w:hAnsi="宋体"/>
          <w:sz w:val="24"/>
          <w:szCs w:val="24"/>
        </w:rPr>
      </w:pPr>
      <w:bookmarkStart w:id="65" w:name="_Toc26597"/>
      <w:r>
        <w:rPr>
          <w:rFonts w:hint="eastAsia" w:ascii="宋体" w:hAnsi="宋体"/>
          <w:sz w:val="24"/>
          <w:szCs w:val="24"/>
        </w:rPr>
        <w:t>二、</w:t>
      </w:r>
      <w:bookmarkStart w:id="66" w:name="_Toc102227320"/>
      <w:bookmarkStart w:id="67" w:name="_Toc342913394"/>
      <w:r>
        <w:rPr>
          <w:rFonts w:hint="eastAsia" w:ascii="宋体" w:hAnsi="宋体"/>
          <w:sz w:val="24"/>
          <w:szCs w:val="24"/>
        </w:rPr>
        <w:t>评审标准</w:t>
      </w:r>
      <w:bookmarkEnd w:id="65"/>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24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line="240" w:lineRule="atLeast"/>
              <w:ind w:firstLine="28"/>
              <w:jc w:val="center"/>
              <w:rPr>
                <w:rFonts w:ascii="宋体" w:hAnsi="宋体"/>
                <w:b/>
                <w:sz w:val="21"/>
                <w:szCs w:val="21"/>
              </w:rPr>
            </w:pPr>
            <w:r>
              <w:rPr>
                <w:rFonts w:hint="eastAsia" w:ascii="宋体" w:hAnsi="宋体"/>
                <w:b/>
                <w:sz w:val="21"/>
                <w:szCs w:val="21"/>
              </w:rPr>
              <w:t>序号</w:t>
            </w:r>
          </w:p>
        </w:tc>
        <w:tc>
          <w:tcPr>
            <w:tcW w:w="1134"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评分因素</w:t>
            </w:r>
          </w:p>
          <w:p>
            <w:pPr>
              <w:spacing w:line="240" w:lineRule="atLeast"/>
              <w:ind w:firstLine="28"/>
              <w:jc w:val="center"/>
              <w:rPr>
                <w:rFonts w:ascii="宋体" w:hAnsi="宋体"/>
                <w:b/>
                <w:sz w:val="21"/>
                <w:szCs w:val="21"/>
              </w:rPr>
            </w:pPr>
            <w:r>
              <w:rPr>
                <w:rFonts w:hint="eastAsia" w:ascii="宋体" w:hAnsi="宋体"/>
                <w:b/>
                <w:sz w:val="21"/>
                <w:szCs w:val="21"/>
              </w:rPr>
              <w:t>及权重</w:t>
            </w:r>
          </w:p>
        </w:tc>
        <w:tc>
          <w:tcPr>
            <w:tcW w:w="992" w:type="dxa"/>
            <w:vAlign w:val="center"/>
          </w:tcPr>
          <w:p>
            <w:pPr>
              <w:spacing w:line="240" w:lineRule="atLeast"/>
              <w:ind w:firstLine="28"/>
              <w:jc w:val="center"/>
              <w:rPr>
                <w:rFonts w:ascii="宋体" w:hAnsi="宋体"/>
                <w:b/>
                <w:sz w:val="21"/>
                <w:szCs w:val="21"/>
              </w:rPr>
            </w:pPr>
            <w:r>
              <w:rPr>
                <w:rFonts w:hint="eastAsia" w:ascii="宋体" w:hAnsi="宋体"/>
                <w:b/>
                <w:sz w:val="21"/>
                <w:szCs w:val="21"/>
              </w:rPr>
              <w:t>分值</w:t>
            </w:r>
          </w:p>
        </w:tc>
        <w:tc>
          <w:tcPr>
            <w:tcW w:w="5245"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1723" w:type="dxa"/>
            <w:vAlign w:val="center"/>
          </w:tcPr>
          <w:p>
            <w:pPr>
              <w:pStyle w:val="216"/>
              <w:spacing w:before="0" w:after="0" w:line="240" w:lineRule="atLeast"/>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534" w:type="dxa"/>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134" w:type="dxa"/>
            <w:vAlign w:val="center"/>
          </w:tcPr>
          <w:p>
            <w:pPr>
              <w:spacing w:line="240" w:lineRule="atLeast"/>
              <w:jc w:val="center"/>
              <w:rPr>
                <w:rFonts w:ascii="宋体" w:hAnsi="宋体" w:cs="宋体;SimSun"/>
                <w:sz w:val="21"/>
                <w:szCs w:val="21"/>
              </w:rPr>
            </w:pPr>
            <w:r>
              <w:rPr>
                <w:rFonts w:ascii="宋体" w:hAnsi="宋体" w:cs="宋体;SimSun"/>
                <w:sz w:val="21"/>
                <w:szCs w:val="21"/>
              </w:rPr>
              <w:t>磋商报价</w:t>
            </w:r>
          </w:p>
          <w:p>
            <w:pPr>
              <w:spacing w:line="240" w:lineRule="atLeast"/>
              <w:jc w:val="center"/>
              <w:rPr>
                <w:rFonts w:ascii="宋体" w:hAnsi="宋体" w:cs="宋体;SimSun"/>
                <w:sz w:val="21"/>
                <w:szCs w:val="21"/>
              </w:rPr>
            </w:pPr>
            <w:r>
              <w:rPr>
                <w:rFonts w:ascii="宋体" w:hAnsi="宋体" w:cs="宋体;SimSun"/>
                <w:sz w:val="21"/>
                <w:szCs w:val="21"/>
              </w:rPr>
              <w:t>（</w:t>
            </w:r>
            <w:r>
              <w:rPr>
                <w:rFonts w:hint="eastAsia" w:ascii="宋体" w:hAnsi="宋体" w:cs="宋体;SimSun"/>
                <w:sz w:val="21"/>
                <w:szCs w:val="21"/>
                <w:lang w:val="en-US" w:eastAsia="zh-CN"/>
              </w:rPr>
              <w:t>3</w:t>
            </w:r>
            <w:r>
              <w:rPr>
                <w:rFonts w:hint="eastAsia" w:ascii="宋体" w:hAnsi="宋体" w:cs="宋体;SimSun"/>
                <w:sz w:val="21"/>
                <w:szCs w:val="21"/>
              </w:rPr>
              <w:t>0</w:t>
            </w:r>
            <w:r>
              <w:rPr>
                <w:rFonts w:ascii="宋体" w:hAnsi="宋体" w:cs="宋体;SimSun"/>
                <w:sz w:val="21"/>
                <w:szCs w:val="21"/>
              </w:rPr>
              <w:t>%）</w:t>
            </w:r>
          </w:p>
        </w:tc>
        <w:tc>
          <w:tcPr>
            <w:tcW w:w="992" w:type="dxa"/>
            <w:vAlign w:val="center"/>
          </w:tcPr>
          <w:p>
            <w:pPr>
              <w:spacing w:line="240" w:lineRule="atLeast"/>
              <w:jc w:val="center"/>
              <w:rPr>
                <w:rFonts w:ascii="宋体" w:hAnsi="宋体" w:cs="宋体;SimSun"/>
                <w:sz w:val="21"/>
                <w:szCs w:val="21"/>
              </w:rPr>
            </w:pPr>
            <w:r>
              <w:rPr>
                <w:rFonts w:hint="eastAsia" w:ascii="宋体" w:hAnsi="宋体" w:cs="宋体;SimSun"/>
                <w:sz w:val="21"/>
                <w:szCs w:val="21"/>
                <w:lang w:val="en-US" w:eastAsia="zh-CN"/>
              </w:rPr>
              <w:t>3</w:t>
            </w:r>
            <w:r>
              <w:rPr>
                <w:rFonts w:hint="eastAsia" w:ascii="宋体" w:hAnsi="宋体" w:cs="宋体;SimSun"/>
                <w:sz w:val="21"/>
                <w:szCs w:val="21"/>
              </w:rPr>
              <w:t>0</w:t>
            </w:r>
            <w:r>
              <w:rPr>
                <w:rFonts w:ascii="宋体" w:hAnsi="宋体" w:cs="宋体;SimSun"/>
                <w:sz w:val="21"/>
                <w:szCs w:val="21"/>
              </w:rPr>
              <w:t>分</w:t>
            </w:r>
          </w:p>
        </w:tc>
        <w:tc>
          <w:tcPr>
            <w:tcW w:w="5245" w:type="dxa"/>
            <w:vAlign w:val="center"/>
          </w:tcPr>
          <w:p>
            <w:pPr>
              <w:spacing w:line="240" w:lineRule="atLeast"/>
              <w:rPr>
                <w:rFonts w:ascii="宋体" w:hAnsi="宋体" w:cs="宋体;SimSun"/>
                <w:sz w:val="21"/>
                <w:szCs w:val="21"/>
              </w:rPr>
            </w:pPr>
            <w:r>
              <w:rPr>
                <w:rFonts w:ascii="宋体" w:hAnsi="宋体" w:cs="宋体;SimSun"/>
                <w:sz w:val="21"/>
                <w:szCs w:val="21"/>
              </w:rPr>
              <w:t>满足磋商文件资格要求且最后报价最低的供应商的价格为磋商基准价，按照下列公式计算每个供应商的磋商报价得分。</w:t>
            </w:r>
          </w:p>
          <w:p>
            <w:pPr>
              <w:spacing w:line="240" w:lineRule="atLeast"/>
              <w:rPr>
                <w:rFonts w:ascii="宋体" w:hAnsi="宋体" w:cs="宋体;SimSun"/>
                <w:sz w:val="21"/>
                <w:szCs w:val="21"/>
              </w:rPr>
            </w:pPr>
            <w:r>
              <w:rPr>
                <w:rFonts w:ascii="宋体" w:hAnsi="宋体" w:cs="宋体;SimSun"/>
                <w:sz w:val="21"/>
                <w:szCs w:val="21"/>
              </w:rPr>
              <w:t>磋商报价得分=（磋商基准价/最后磋商报价）×价格权值×100</w:t>
            </w:r>
          </w:p>
        </w:tc>
        <w:tc>
          <w:tcPr>
            <w:tcW w:w="1723"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restart"/>
            <w:vAlign w:val="center"/>
          </w:tcPr>
          <w:p>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134" w:type="dxa"/>
            <w:vMerge w:val="restart"/>
            <w:vAlign w:val="center"/>
          </w:tcPr>
          <w:p>
            <w:pPr>
              <w:spacing w:line="240" w:lineRule="atLeast"/>
              <w:jc w:val="center"/>
              <w:rPr>
                <w:rFonts w:ascii="宋体" w:hAnsi="宋体"/>
                <w:sz w:val="21"/>
                <w:szCs w:val="21"/>
              </w:rPr>
            </w:pPr>
            <w:r>
              <w:rPr>
                <w:rFonts w:hint="eastAsia" w:ascii="宋体" w:hAnsi="宋体"/>
                <w:sz w:val="21"/>
                <w:szCs w:val="21"/>
              </w:rPr>
              <w:t>技术部分</w:t>
            </w:r>
          </w:p>
          <w:p>
            <w:pPr>
              <w:spacing w:line="240" w:lineRule="atLeast"/>
              <w:jc w:val="center"/>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50</w:t>
            </w:r>
            <w:r>
              <w:rPr>
                <w:rFonts w:hint="eastAsia" w:ascii="宋体" w:hAnsi="宋体"/>
                <w:sz w:val="21"/>
                <w:szCs w:val="21"/>
              </w:rPr>
              <w:t>%）</w:t>
            </w:r>
          </w:p>
        </w:tc>
        <w:tc>
          <w:tcPr>
            <w:tcW w:w="992" w:type="dxa"/>
            <w:vMerge w:val="restart"/>
            <w:vAlign w:val="center"/>
          </w:tcPr>
          <w:p>
            <w:pPr>
              <w:pStyle w:val="3"/>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50分</w:t>
            </w:r>
          </w:p>
        </w:tc>
        <w:tc>
          <w:tcPr>
            <w:tcW w:w="5245" w:type="dxa"/>
            <w:vAlign w:val="center"/>
          </w:tcPr>
          <w:p>
            <w:pPr>
              <w:pStyle w:val="3"/>
              <w:widowControl/>
              <w:rPr>
                <w:rFonts w:hint="eastAsia" w:ascii="宋体" w:hAnsi="宋体" w:eastAsia="宋体" w:cs="宋体;SimSun"/>
                <w:sz w:val="21"/>
                <w:szCs w:val="21"/>
                <w:lang w:val="en-US" w:eastAsia="zh-CN"/>
              </w:rPr>
            </w:pPr>
            <w:r>
              <w:rPr>
                <w:rFonts w:hint="eastAsia" w:ascii="宋体" w:hAnsi="宋体" w:eastAsia="宋体" w:cs="宋体;SimSun"/>
                <w:sz w:val="21"/>
                <w:szCs w:val="21"/>
                <w:lang w:val="en-US" w:eastAsia="zh-CN"/>
              </w:rPr>
              <w:t>1.总体理解（10分）</w:t>
            </w:r>
          </w:p>
          <w:p>
            <w:pPr>
              <w:spacing w:line="240" w:lineRule="exact"/>
              <w:rPr>
                <w:rFonts w:hint="eastAsia" w:ascii="宋体" w:hAnsi="宋体"/>
                <w:sz w:val="21"/>
                <w:szCs w:val="21"/>
              </w:rPr>
            </w:pPr>
            <w:r>
              <w:rPr>
                <w:rFonts w:hint="eastAsia" w:ascii="宋体" w:hAnsi="宋体"/>
                <w:sz w:val="21"/>
                <w:szCs w:val="21"/>
              </w:rPr>
              <w:t>供应商结合本项目第二篇的“项目概况”和“</w:t>
            </w:r>
            <w:r>
              <w:rPr>
                <w:rFonts w:hint="eastAsia" w:ascii="宋体" w:hAnsi="宋体"/>
                <w:sz w:val="21"/>
                <w:szCs w:val="21"/>
                <w:lang w:val="en-US" w:eastAsia="zh-CN"/>
              </w:rPr>
              <w:t>工作</w:t>
            </w:r>
            <w:r>
              <w:rPr>
                <w:rFonts w:hint="eastAsia" w:ascii="宋体" w:hAnsi="宋体"/>
                <w:sz w:val="21"/>
                <w:szCs w:val="21"/>
              </w:rPr>
              <w:t>内容”等需求，提出对本项目的总体理解。</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有阐述内容</w:t>
            </w:r>
            <w:r>
              <w:rPr>
                <w:rFonts w:hint="eastAsia" w:ascii="宋体" w:hAnsi="宋体"/>
                <w:sz w:val="21"/>
                <w:szCs w:val="21"/>
                <w:lang w:val="en-US" w:eastAsia="zh-CN"/>
              </w:rPr>
              <w:t>的</w:t>
            </w:r>
            <w:r>
              <w:rPr>
                <w:rFonts w:hint="eastAsia" w:ascii="宋体" w:hAnsi="宋体"/>
                <w:sz w:val="21"/>
                <w:szCs w:val="21"/>
              </w:rPr>
              <w:t>，得</w:t>
            </w:r>
            <w:r>
              <w:rPr>
                <w:rFonts w:hint="eastAsia" w:ascii="宋体" w:hAnsi="宋体"/>
                <w:sz w:val="21"/>
                <w:szCs w:val="21"/>
                <w:lang w:val="en-US" w:eastAsia="zh-CN"/>
              </w:rPr>
              <w:t>1</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阐述较详细的，得</w:t>
            </w:r>
            <w:r>
              <w:rPr>
                <w:rFonts w:hint="eastAsia" w:ascii="宋体" w:hAnsi="宋体"/>
                <w:sz w:val="21"/>
                <w:szCs w:val="21"/>
                <w:lang w:val="en-US" w:eastAsia="zh-CN"/>
              </w:rPr>
              <w:t>4</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阐述较详细，阐述内容</w:t>
            </w:r>
            <w:r>
              <w:rPr>
                <w:rFonts w:hint="eastAsia" w:ascii="宋体" w:hAnsi="宋体"/>
                <w:sz w:val="21"/>
                <w:szCs w:val="21"/>
                <w:lang w:val="en-US" w:eastAsia="zh-CN"/>
              </w:rPr>
              <w:t>至少</w:t>
            </w:r>
            <w:r>
              <w:rPr>
                <w:rFonts w:hint="eastAsia" w:ascii="宋体" w:hAnsi="宋体"/>
                <w:sz w:val="21"/>
                <w:szCs w:val="21"/>
              </w:rPr>
              <w:t>包括项目目的、相关</w:t>
            </w:r>
            <w:r>
              <w:rPr>
                <w:rFonts w:hint="eastAsia" w:ascii="宋体" w:hAnsi="宋体"/>
                <w:sz w:val="21"/>
                <w:szCs w:val="21"/>
                <w:lang w:val="en-US" w:eastAsia="zh-CN"/>
              </w:rPr>
              <w:t>法律规定理解</w:t>
            </w:r>
            <w:r>
              <w:rPr>
                <w:rFonts w:hint="eastAsia" w:ascii="宋体" w:hAnsi="宋体"/>
                <w:sz w:val="21"/>
                <w:szCs w:val="21"/>
              </w:rPr>
              <w:t>，内容切合项目工作目标的，得</w:t>
            </w:r>
            <w:r>
              <w:rPr>
                <w:rFonts w:hint="eastAsia" w:ascii="宋体" w:hAnsi="宋体"/>
                <w:sz w:val="21"/>
                <w:szCs w:val="21"/>
                <w:lang w:val="en-US" w:eastAsia="zh-CN"/>
              </w:rPr>
              <w:t>7</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rPr>
              <w:t>阐述较详细，阐述内容</w:t>
            </w:r>
            <w:r>
              <w:rPr>
                <w:rFonts w:hint="eastAsia" w:ascii="宋体" w:hAnsi="宋体"/>
                <w:sz w:val="21"/>
                <w:szCs w:val="21"/>
                <w:lang w:val="en-US" w:eastAsia="zh-CN"/>
              </w:rPr>
              <w:t>至少</w:t>
            </w:r>
            <w:r>
              <w:rPr>
                <w:rFonts w:hint="eastAsia" w:ascii="宋体" w:hAnsi="宋体"/>
                <w:sz w:val="21"/>
                <w:szCs w:val="21"/>
              </w:rPr>
              <w:t>包括项目目的、相关</w:t>
            </w:r>
            <w:r>
              <w:rPr>
                <w:rFonts w:hint="eastAsia" w:ascii="宋体" w:hAnsi="宋体"/>
                <w:sz w:val="21"/>
                <w:szCs w:val="21"/>
                <w:lang w:val="en-US" w:eastAsia="zh-CN"/>
              </w:rPr>
              <w:t>法律规定理解</w:t>
            </w:r>
            <w:r>
              <w:rPr>
                <w:rFonts w:hint="eastAsia" w:ascii="宋体" w:hAnsi="宋体"/>
                <w:sz w:val="21"/>
                <w:szCs w:val="21"/>
              </w:rPr>
              <w:t>，内容切合项目工作目标，且阐述层级明确、内容详实，对具体实施指导性强的，得</w:t>
            </w:r>
            <w:r>
              <w:rPr>
                <w:rFonts w:hint="eastAsia" w:ascii="宋体" w:hAnsi="宋体"/>
                <w:sz w:val="21"/>
                <w:szCs w:val="21"/>
                <w:lang w:val="en-US" w:eastAsia="zh-CN"/>
              </w:rPr>
              <w:t>10</w:t>
            </w:r>
            <w:r>
              <w:rPr>
                <w:rFonts w:hint="eastAsia" w:ascii="宋体" w:hAnsi="宋体"/>
                <w:sz w:val="21"/>
                <w:szCs w:val="21"/>
              </w:rPr>
              <w:t>分。</w:t>
            </w:r>
          </w:p>
          <w:p>
            <w:pPr>
              <w:pStyle w:val="3"/>
              <w:widowControl/>
              <w:rPr>
                <w:rFonts w:hint="eastAsia" w:ascii="宋体" w:hAnsi="宋体" w:cs="宋体"/>
                <w:sz w:val="21"/>
                <w:szCs w:val="21"/>
                <w:lang w:val="en-US" w:eastAsia="zh-CN"/>
              </w:rPr>
            </w:pPr>
            <w:r>
              <w:rPr>
                <w:rFonts w:hint="eastAsia" w:ascii="宋体" w:hAnsi="宋体" w:eastAsia="宋体"/>
                <w:sz w:val="21"/>
                <w:szCs w:val="21"/>
              </w:rPr>
              <w:t>未提供的得0分。</w:t>
            </w:r>
          </w:p>
        </w:tc>
        <w:tc>
          <w:tcPr>
            <w:tcW w:w="1723" w:type="dxa"/>
            <w:vMerge w:val="restart"/>
            <w:vAlign w:val="center"/>
          </w:tcPr>
          <w:p>
            <w:pPr>
              <w:widowControl/>
              <w:rPr>
                <w:rFonts w:hint="eastAsia" w:ascii="宋体" w:hAnsi="宋体" w:cs="宋体"/>
                <w:sz w:val="21"/>
                <w:szCs w:val="21"/>
              </w:rPr>
            </w:pPr>
            <w:r>
              <w:rPr>
                <w:rFonts w:hint="eastAsia" w:ascii="宋体" w:hAnsi="宋体" w:cs="宋体"/>
                <w:sz w:val="21"/>
                <w:szCs w:val="21"/>
              </w:rPr>
              <w:t>根据供应商方案评分。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jc w:val="center"/>
              <w:rPr>
                <w:rFonts w:ascii="宋体" w:hAnsi="宋体"/>
                <w:sz w:val="21"/>
                <w:szCs w:val="21"/>
              </w:rPr>
            </w:pPr>
          </w:p>
        </w:tc>
        <w:tc>
          <w:tcPr>
            <w:tcW w:w="992" w:type="dxa"/>
            <w:vMerge w:val="continue"/>
            <w:vAlign w:val="center"/>
          </w:tcPr>
          <w:p>
            <w:pPr>
              <w:pStyle w:val="3"/>
              <w:jc w:val="center"/>
              <w:rPr>
                <w:rFonts w:ascii="宋体" w:hAnsi="宋体" w:eastAsia="宋体"/>
                <w:sz w:val="21"/>
                <w:szCs w:val="21"/>
                <w:lang w:val="en-US" w:eastAsia="zh-CN"/>
              </w:rPr>
            </w:pPr>
          </w:p>
        </w:tc>
        <w:tc>
          <w:tcPr>
            <w:tcW w:w="5245" w:type="dxa"/>
            <w:vAlign w:val="center"/>
          </w:tcPr>
          <w:p>
            <w:pPr>
              <w:pStyle w:val="3"/>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2.投诉受理及回复方案（15分）</w:t>
            </w:r>
          </w:p>
          <w:p>
            <w:pPr>
              <w:pStyle w:val="3"/>
              <w:widowControl/>
              <w:rPr>
                <w:rFonts w:hint="eastAsia" w:ascii="宋体" w:hAnsi="宋体" w:eastAsia="宋体" w:cs="宋体"/>
                <w:sz w:val="21"/>
                <w:szCs w:val="21"/>
                <w:lang w:val="en-US" w:eastAsia="zh-CN"/>
              </w:rPr>
            </w:pPr>
            <w:r>
              <w:rPr>
                <w:rFonts w:hint="eastAsia" w:ascii="宋体" w:hAnsi="宋体" w:eastAsia="宋体" w:cs="Times New Roman"/>
                <w:sz w:val="21"/>
                <w:szCs w:val="21"/>
              </w:rPr>
              <w:t>供应商结合本项目第二篇的“项目概况”和“</w:t>
            </w:r>
            <w:r>
              <w:rPr>
                <w:rFonts w:hint="eastAsia" w:ascii="宋体" w:hAnsi="宋体" w:eastAsia="宋体" w:cs="Times New Roman"/>
                <w:sz w:val="21"/>
                <w:szCs w:val="21"/>
                <w:lang w:val="en-US" w:eastAsia="zh-CN"/>
              </w:rPr>
              <w:t>工作</w:t>
            </w:r>
            <w:r>
              <w:rPr>
                <w:rFonts w:hint="eastAsia" w:ascii="宋体" w:hAnsi="宋体" w:eastAsia="宋体" w:cs="Times New Roman"/>
                <w:sz w:val="21"/>
                <w:szCs w:val="21"/>
              </w:rPr>
              <w:t>内容”等需求，提出对本项目的</w:t>
            </w:r>
            <w:r>
              <w:rPr>
                <w:rFonts w:hint="eastAsia" w:ascii="宋体" w:hAnsi="宋体" w:eastAsia="宋体" w:cs="宋体"/>
                <w:sz w:val="21"/>
                <w:szCs w:val="21"/>
                <w:lang w:val="en-US" w:eastAsia="zh-CN"/>
              </w:rPr>
              <w:t>投诉受理及回复方案。</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有方案的，得</w:t>
            </w:r>
            <w:r>
              <w:rPr>
                <w:rFonts w:hint="eastAsia" w:ascii="宋体" w:hAnsi="宋体"/>
                <w:sz w:val="21"/>
                <w:szCs w:val="21"/>
                <w:lang w:val="en-US" w:eastAsia="zh-CN"/>
              </w:rPr>
              <w:t>3</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方案阐述较详细的，得</w:t>
            </w:r>
            <w:r>
              <w:rPr>
                <w:rFonts w:hint="eastAsia" w:ascii="宋体" w:hAnsi="宋体"/>
                <w:sz w:val="21"/>
                <w:szCs w:val="21"/>
                <w:lang w:val="en-US" w:eastAsia="zh-CN"/>
              </w:rPr>
              <w:t>8</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方案阐述较详细，方案内容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受理流程、回复办理流程、受理和回复时间、应急措施</w:t>
            </w:r>
            <w:r>
              <w:rPr>
                <w:rFonts w:hint="eastAsia" w:ascii="宋体" w:hAnsi="宋体"/>
                <w:sz w:val="21"/>
                <w:szCs w:val="21"/>
              </w:rPr>
              <w:t>的，得</w:t>
            </w:r>
            <w:r>
              <w:rPr>
                <w:rFonts w:hint="eastAsia" w:ascii="宋体" w:hAnsi="宋体"/>
                <w:sz w:val="21"/>
                <w:szCs w:val="21"/>
                <w:lang w:val="en-US" w:eastAsia="zh-CN"/>
              </w:rPr>
              <w:t>12</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rPr>
              <w:t>方案阐述较详细，方案内容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受理流程、回复办理流程、受理和回复时间、应急措施</w:t>
            </w:r>
            <w:r>
              <w:rPr>
                <w:rFonts w:hint="eastAsia" w:ascii="宋体" w:hAnsi="宋体"/>
                <w:sz w:val="21"/>
                <w:szCs w:val="21"/>
              </w:rPr>
              <w:t>，且内容详实</w:t>
            </w:r>
            <w:r>
              <w:rPr>
                <w:rFonts w:hint="eastAsia" w:ascii="宋体" w:hAnsi="宋体"/>
                <w:sz w:val="21"/>
                <w:szCs w:val="21"/>
                <w:lang w:val="en-US" w:eastAsia="zh-CN"/>
              </w:rPr>
              <w:t>清晰</w:t>
            </w:r>
            <w:r>
              <w:rPr>
                <w:rFonts w:hint="eastAsia" w:ascii="宋体" w:hAnsi="宋体"/>
                <w:sz w:val="21"/>
                <w:szCs w:val="21"/>
              </w:rPr>
              <w:t>，可行性和</w:t>
            </w:r>
            <w:r>
              <w:rPr>
                <w:rFonts w:hint="eastAsia" w:ascii="宋体" w:hAnsi="宋体"/>
                <w:sz w:val="21"/>
                <w:szCs w:val="21"/>
                <w:lang w:val="en-US" w:eastAsia="zh-CN"/>
              </w:rPr>
              <w:t>时效性</w:t>
            </w:r>
            <w:r>
              <w:rPr>
                <w:rFonts w:hint="eastAsia" w:ascii="宋体" w:hAnsi="宋体"/>
                <w:sz w:val="21"/>
                <w:szCs w:val="21"/>
              </w:rPr>
              <w:t>强的，得</w:t>
            </w:r>
            <w:r>
              <w:rPr>
                <w:rFonts w:hint="eastAsia" w:ascii="宋体" w:hAnsi="宋体"/>
                <w:sz w:val="21"/>
                <w:szCs w:val="21"/>
                <w:lang w:val="en-US" w:eastAsia="zh-CN"/>
              </w:rPr>
              <w:t>15</w:t>
            </w:r>
            <w:r>
              <w:rPr>
                <w:rFonts w:hint="eastAsia" w:ascii="宋体" w:hAnsi="宋体"/>
                <w:sz w:val="21"/>
                <w:szCs w:val="21"/>
              </w:rPr>
              <w:t>分。</w:t>
            </w:r>
          </w:p>
          <w:p>
            <w:pPr>
              <w:rPr>
                <w:rFonts w:hint="eastAsia" w:ascii="宋体" w:hAnsi="宋体" w:cs="宋体"/>
                <w:sz w:val="21"/>
                <w:szCs w:val="21"/>
              </w:rPr>
            </w:pPr>
            <w:r>
              <w:rPr>
                <w:rFonts w:hint="eastAsia" w:ascii="宋体" w:hAnsi="宋体" w:eastAsia="宋体" w:cs="Times New Roman"/>
                <w:sz w:val="21"/>
                <w:szCs w:val="21"/>
              </w:rPr>
              <w:t>未提供的得0分。</w:t>
            </w:r>
          </w:p>
        </w:tc>
        <w:tc>
          <w:tcPr>
            <w:tcW w:w="1723"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jc w:val="center"/>
              <w:rPr>
                <w:rFonts w:ascii="宋体" w:hAnsi="宋体"/>
                <w:sz w:val="21"/>
                <w:szCs w:val="21"/>
              </w:rPr>
            </w:pPr>
          </w:p>
        </w:tc>
        <w:tc>
          <w:tcPr>
            <w:tcW w:w="992" w:type="dxa"/>
            <w:vMerge w:val="continue"/>
            <w:vAlign w:val="center"/>
          </w:tcPr>
          <w:p>
            <w:pPr>
              <w:pStyle w:val="3"/>
              <w:jc w:val="center"/>
              <w:rPr>
                <w:rFonts w:ascii="宋体" w:hAnsi="宋体" w:eastAsia="宋体"/>
                <w:sz w:val="21"/>
                <w:szCs w:val="21"/>
                <w:lang w:val="en-US" w:eastAsia="zh-CN"/>
              </w:rPr>
            </w:pPr>
          </w:p>
        </w:tc>
        <w:tc>
          <w:tcPr>
            <w:tcW w:w="5245" w:type="dxa"/>
            <w:vAlign w:val="center"/>
          </w:tcPr>
          <w:p>
            <w:pPr>
              <w:pStyle w:val="3"/>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3.回访方案（15分）</w:t>
            </w:r>
          </w:p>
          <w:p>
            <w:pPr>
              <w:pStyle w:val="3"/>
              <w:widowControl/>
              <w:rPr>
                <w:rFonts w:hint="eastAsia" w:ascii="宋体" w:hAnsi="宋体" w:eastAsia="宋体" w:cs="宋体"/>
                <w:sz w:val="21"/>
                <w:szCs w:val="21"/>
                <w:lang w:val="en-US" w:eastAsia="zh-CN"/>
              </w:rPr>
            </w:pPr>
            <w:r>
              <w:rPr>
                <w:rFonts w:hint="eastAsia" w:ascii="宋体" w:hAnsi="宋体" w:eastAsia="宋体" w:cs="Times New Roman"/>
                <w:sz w:val="21"/>
                <w:szCs w:val="21"/>
              </w:rPr>
              <w:t>供应商结合本项目第二篇的“项目概况”和“</w:t>
            </w:r>
            <w:r>
              <w:rPr>
                <w:rFonts w:hint="eastAsia" w:ascii="宋体" w:hAnsi="宋体" w:eastAsia="宋体" w:cs="Times New Roman"/>
                <w:sz w:val="21"/>
                <w:szCs w:val="21"/>
                <w:lang w:val="en-US" w:eastAsia="zh-CN"/>
              </w:rPr>
              <w:t>工作</w:t>
            </w:r>
            <w:r>
              <w:rPr>
                <w:rFonts w:hint="eastAsia" w:ascii="宋体" w:hAnsi="宋体" w:eastAsia="宋体" w:cs="Times New Roman"/>
                <w:sz w:val="21"/>
                <w:szCs w:val="21"/>
              </w:rPr>
              <w:t>内容”等需求，提出对本项目的</w:t>
            </w:r>
            <w:r>
              <w:rPr>
                <w:rFonts w:hint="eastAsia" w:ascii="宋体" w:hAnsi="宋体" w:eastAsia="宋体" w:cs="宋体"/>
                <w:sz w:val="21"/>
                <w:szCs w:val="21"/>
                <w:lang w:val="en-US" w:eastAsia="zh-CN"/>
              </w:rPr>
              <w:t>回访方案。</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有方案的，得</w:t>
            </w:r>
            <w:r>
              <w:rPr>
                <w:rFonts w:hint="eastAsia" w:ascii="宋体" w:hAnsi="宋体"/>
                <w:sz w:val="21"/>
                <w:szCs w:val="21"/>
                <w:lang w:val="en-US" w:eastAsia="zh-CN"/>
              </w:rPr>
              <w:t>3</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方案阐述较详细的，得</w:t>
            </w:r>
            <w:r>
              <w:rPr>
                <w:rFonts w:hint="eastAsia" w:ascii="宋体" w:hAnsi="宋体"/>
                <w:sz w:val="21"/>
                <w:szCs w:val="21"/>
                <w:lang w:val="en-US" w:eastAsia="zh-CN"/>
              </w:rPr>
              <w:t>8</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方案阐述较详细，方案内容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回访流程、回访时间安排、应急措施的</w:t>
            </w:r>
            <w:r>
              <w:rPr>
                <w:rFonts w:hint="eastAsia" w:ascii="宋体" w:hAnsi="宋体"/>
                <w:sz w:val="21"/>
                <w:szCs w:val="21"/>
              </w:rPr>
              <w:t>，得</w:t>
            </w:r>
            <w:r>
              <w:rPr>
                <w:rFonts w:hint="eastAsia" w:ascii="宋体" w:hAnsi="宋体"/>
                <w:sz w:val="21"/>
                <w:szCs w:val="21"/>
                <w:lang w:val="en-US" w:eastAsia="zh-CN"/>
              </w:rPr>
              <w:t>12</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rPr>
              <w:t>方案阐述较详细，方案内容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回访流程、回访时间安排、应急措施</w:t>
            </w:r>
            <w:r>
              <w:rPr>
                <w:rFonts w:hint="eastAsia" w:ascii="宋体" w:hAnsi="宋体"/>
                <w:sz w:val="21"/>
                <w:szCs w:val="21"/>
              </w:rPr>
              <w:t>，且内容详实</w:t>
            </w:r>
            <w:r>
              <w:rPr>
                <w:rFonts w:hint="eastAsia" w:ascii="宋体" w:hAnsi="宋体"/>
                <w:sz w:val="21"/>
                <w:szCs w:val="21"/>
                <w:lang w:val="en-US" w:eastAsia="zh-CN"/>
              </w:rPr>
              <w:t>清晰</w:t>
            </w:r>
            <w:r>
              <w:rPr>
                <w:rFonts w:hint="eastAsia" w:ascii="宋体" w:hAnsi="宋体"/>
                <w:sz w:val="21"/>
                <w:szCs w:val="21"/>
              </w:rPr>
              <w:t>，可行性和</w:t>
            </w:r>
            <w:r>
              <w:rPr>
                <w:rFonts w:hint="eastAsia" w:ascii="宋体" w:hAnsi="宋体"/>
                <w:sz w:val="21"/>
                <w:szCs w:val="21"/>
                <w:lang w:val="en-US" w:eastAsia="zh-CN"/>
              </w:rPr>
              <w:t>时效性</w:t>
            </w:r>
            <w:r>
              <w:rPr>
                <w:rFonts w:hint="eastAsia" w:ascii="宋体" w:hAnsi="宋体"/>
                <w:sz w:val="21"/>
                <w:szCs w:val="21"/>
              </w:rPr>
              <w:t>强的，得</w:t>
            </w:r>
            <w:r>
              <w:rPr>
                <w:rFonts w:hint="eastAsia" w:ascii="宋体" w:hAnsi="宋体"/>
                <w:sz w:val="21"/>
                <w:szCs w:val="21"/>
                <w:lang w:val="en-US" w:eastAsia="zh-CN"/>
              </w:rPr>
              <w:t>15</w:t>
            </w:r>
            <w:r>
              <w:rPr>
                <w:rFonts w:hint="eastAsia" w:ascii="宋体" w:hAnsi="宋体"/>
                <w:sz w:val="21"/>
                <w:szCs w:val="21"/>
              </w:rPr>
              <w:t>分。</w:t>
            </w:r>
          </w:p>
          <w:p>
            <w:pPr>
              <w:pStyle w:val="3"/>
              <w:widowControl/>
              <w:rPr>
                <w:rFonts w:hint="eastAsia" w:ascii="宋体" w:hAnsi="宋体" w:eastAsia="宋体" w:cs="宋体"/>
                <w:sz w:val="21"/>
                <w:szCs w:val="21"/>
                <w:lang w:val="en-US" w:eastAsia="zh-CN"/>
              </w:rPr>
            </w:pPr>
            <w:r>
              <w:rPr>
                <w:rFonts w:hint="eastAsia" w:ascii="宋体" w:hAnsi="宋体" w:eastAsia="宋体" w:cs="Times New Roman"/>
                <w:sz w:val="21"/>
                <w:szCs w:val="21"/>
              </w:rPr>
              <w:t>未提供的得0分</w:t>
            </w:r>
            <w:r>
              <w:rPr>
                <w:rFonts w:hint="eastAsia" w:ascii="宋体" w:hAnsi="宋体" w:eastAsia="宋体" w:cs="宋体"/>
                <w:sz w:val="21"/>
                <w:szCs w:val="21"/>
                <w:lang w:val="en-US" w:eastAsia="zh-CN"/>
              </w:rPr>
              <w:t>。</w:t>
            </w:r>
          </w:p>
        </w:tc>
        <w:tc>
          <w:tcPr>
            <w:tcW w:w="1723"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534" w:type="dxa"/>
            <w:vMerge w:val="continue"/>
            <w:vAlign w:val="center"/>
          </w:tcPr>
          <w:p>
            <w:pPr>
              <w:spacing w:line="240" w:lineRule="atLeast"/>
              <w:ind w:firstLine="28"/>
              <w:jc w:val="center"/>
              <w:rPr>
                <w:rFonts w:ascii="宋体" w:hAnsi="宋体"/>
                <w:sz w:val="21"/>
                <w:szCs w:val="21"/>
              </w:rPr>
            </w:pPr>
          </w:p>
        </w:tc>
        <w:tc>
          <w:tcPr>
            <w:tcW w:w="1134" w:type="dxa"/>
            <w:vMerge w:val="continue"/>
            <w:vAlign w:val="center"/>
          </w:tcPr>
          <w:p>
            <w:pPr>
              <w:spacing w:line="240" w:lineRule="atLeast"/>
              <w:jc w:val="center"/>
              <w:rPr>
                <w:rFonts w:ascii="宋体" w:hAnsi="宋体"/>
                <w:sz w:val="21"/>
                <w:szCs w:val="21"/>
              </w:rPr>
            </w:pPr>
          </w:p>
        </w:tc>
        <w:tc>
          <w:tcPr>
            <w:tcW w:w="992" w:type="dxa"/>
            <w:vMerge w:val="continue"/>
            <w:vAlign w:val="center"/>
          </w:tcPr>
          <w:p>
            <w:pPr>
              <w:pStyle w:val="3"/>
              <w:jc w:val="center"/>
              <w:rPr>
                <w:rFonts w:ascii="宋体" w:hAnsi="宋体" w:eastAsia="宋体"/>
                <w:sz w:val="21"/>
                <w:szCs w:val="21"/>
                <w:lang w:val="en-US" w:eastAsia="zh-CN"/>
              </w:rPr>
            </w:pPr>
          </w:p>
        </w:tc>
        <w:tc>
          <w:tcPr>
            <w:tcW w:w="5245" w:type="dxa"/>
            <w:vAlign w:val="center"/>
          </w:tcPr>
          <w:p>
            <w:pPr>
              <w:rPr>
                <w:rFonts w:hint="eastAsia" w:ascii="宋体" w:hAnsi="宋体" w:cs="宋体"/>
                <w:sz w:val="21"/>
                <w:szCs w:val="21"/>
              </w:rPr>
            </w:pPr>
            <w:r>
              <w:rPr>
                <w:rFonts w:hint="eastAsia" w:ascii="宋体" w:hAnsi="宋体" w:cs="宋体"/>
                <w:sz w:val="21"/>
                <w:szCs w:val="21"/>
              </w:rPr>
              <w:t>4.分析研判方案（10分）</w:t>
            </w:r>
          </w:p>
          <w:p>
            <w:pPr>
              <w:rPr>
                <w:rFonts w:hint="eastAsia" w:ascii="宋体" w:hAnsi="宋体" w:cs="宋体"/>
                <w:sz w:val="21"/>
                <w:szCs w:val="21"/>
              </w:rPr>
            </w:pPr>
            <w:r>
              <w:rPr>
                <w:rFonts w:hint="eastAsia" w:ascii="宋体" w:hAnsi="宋体" w:eastAsia="宋体" w:cs="Times New Roman"/>
                <w:sz w:val="21"/>
                <w:szCs w:val="21"/>
              </w:rPr>
              <w:t>供应商结合本项目第二篇的“项目概况”和“</w:t>
            </w:r>
            <w:r>
              <w:rPr>
                <w:rFonts w:hint="eastAsia" w:ascii="宋体" w:hAnsi="宋体" w:eastAsia="宋体" w:cs="Times New Roman"/>
                <w:sz w:val="21"/>
                <w:szCs w:val="21"/>
                <w:lang w:val="en-US" w:eastAsia="zh-CN"/>
              </w:rPr>
              <w:t>工作</w:t>
            </w:r>
            <w:r>
              <w:rPr>
                <w:rFonts w:hint="eastAsia" w:ascii="宋体" w:hAnsi="宋体" w:eastAsia="宋体" w:cs="Times New Roman"/>
                <w:sz w:val="21"/>
                <w:szCs w:val="21"/>
              </w:rPr>
              <w:t>内容”等需求，提出对本项目的</w:t>
            </w:r>
            <w:r>
              <w:rPr>
                <w:rFonts w:hint="eastAsia" w:ascii="宋体" w:hAnsi="宋体" w:cs="宋体"/>
                <w:sz w:val="21"/>
                <w:szCs w:val="21"/>
              </w:rPr>
              <w:t>分析研判方案。</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有方案的，得</w:t>
            </w:r>
            <w:r>
              <w:rPr>
                <w:rFonts w:hint="eastAsia" w:ascii="宋体" w:hAnsi="宋体"/>
                <w:sz w:val="21"/>
                <w:szCs w:val="21"/>
                <w:lang w:val="en-US" w:eastAsia="zh-CN"/>
              </w:rPr>
              <w:t>1</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方案阐述较详细的，得</w:t>
            </w:r>
            <w:r>
              <w:rPr>
                <w:rFonts w:hint="eastAsia" w:ascii="宋体" w:hAnsi="宋体"/>
                <w:sz w:val="21"/>
                <w:szCs w:val="21"/>
                <w:lang w:val="en-US" w:eastAsia="zh-CN"/>
              </w:rPr>
              <w:t>4</w:t>
            </w:r>
            <w:r>
              <w:rPr>
                <w:rFonts w:hint="eastAsia" w:ascii="宋体" w:hAnsi="宋体"/>
                <w:sz w:val="21"/>
                <w:szCs w:val="21"/>
              </w:rPr>
              <w:t>分；</w:t>
            </w:r>
          </w:p>
          <w:p>
            <w:pPr>
              <w:spacing w:line="240" w:lineRule="exact"/>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3</w:t>
            </w:r>
            <w:r>
              <w:rPr>
                <w:rFonts w:hint="eastAsia" w:ascii="宋体" w:hAnsi="宋体"/>
                <w:sz w:val="21"/>
                <w:szCs w:val="21"/>
                <w:lang w:eastAsia="zh-CN"/>
              </w:rPr>
              <w:t>）</w:t>
            </w:r>
            <w:r>
              <w:rPr>
                <w:rFonts w:hint="eastAsia" w:ascii="宋体" w:hAnsi="宋体"/>
                <w:sz w:val="21"/>
                <w:szCs w:val="21"/>
              </w:rPr>
              <w:t>方案阐述较详细，方案内容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分析研判方法、梳理流程的</w:t>
            </w:r>
            <w:r>
              <w:rPr>
                <w:rFonts w:hint="eastAsia" w:ascii="宋体" w:hAnsi="宋体"/>
                <w:sz w:val="21"/>
                <w:szCs w:val="21"/>
              </w:rPr>
              <w:t>，得</w:t>
            </w:r>
            <w:r>
              <w:rPr>
                <w:rFonts w:hint="eastAsia" w:ascii="宋体" w:hAnsi="宋体"/>
                <w:sz w:val="21"/>
                <w:szCs w:val="21"/>
                <w:lang w:val="en-US" w:eastAsia="zh-CN"/>
              </w:rPr>
              <w:t>7</w:t>
            </w:r>
            <w:r>
              <w:rPr>
                <w:rFonts w:hint="eastAsia" w:ascii="宋体" w:hAnsi="宋体"/>
                <w:sz w:val="21"/>
                <w:szCs w:val="21"/>
              </w:rPr>
              <w:t>分；</w:t>
            </w:r>
          </w:p>
          <w:p>
            <w:pPr>
              <w:rPr>
                <w:rFonts w:hint="eastAsia" w:ascii="宋体" w:hAnsi="宋体" w:cs="宋体"/>
                <w:sz w:val="21"/>
                <w:szCs w:val="21"/>
              </w:rPr>
            </w:pPr>
            <w:r>
              <w:rPr>
                <w:rFonts w:hint="eastAsia" w:ascii="宋体" w:hAnsi="宋体"/>
                <w:sz w:val="21"/>
                <w:szCs w:val="21"/>
                <w:lang w:eastAsia="zh-CN"/>
              </w:rPr>
              <w:t>（</w:t>
            </w:r>
            <w:r>
              <w:rPr>
                <w:rFonts w:hint="eastAsia" w:ascii="宋体" w:hAnsi="宋体"/>
                <w:sz w:val="21"/>
                <w:szCs w:val="21"/>
                <w:lang w:val="en-US" w:eastAsia="zh-CN"/>
              </w:rPr>
              <w:t>4</w:t>
            </w:r>
            <w:r>
              <w:rPr>
                <w:rFonts w:hint="eastAsia" w:ascii="宋体" w:hAnsi="宋体"/>
                <w:sz w:val="21"/>
                <w:szCs w:val="21"/>
                <w:lang w:eastAsia="zh-CN"/>
              </w:rPr>
              <w:t>）</w:t>
            </w:r>
            <w:r>
              <w:rPr>
                <w:rFonts w:hint="eastAsia" w:ascii="宋体" w:hAnsi="宋体"/>
                <w:sz w:val="21"/>
                <w:szCs w:val="21"/>
              </w:rPr>
              <w:t>方案阐述较详细，方案内容</w:t>
            </w:r>
            <w:r>
              <w:rPr>
                <w:rFonts w:hint="eastAsia" w:ascii="宋体" w:hAnsi="宋体"/>
                <w:sz w:val="21"/>
                <w:szCs w:val="21"/>
                <w:lang w:val="en-US" w:eastAsia="zh-CN"/>
              </w:rPr>
              <w:t>至少</w:t>
            </w:r>
            <w:r>
              <w:rPr>
                <w:rFonts w:hint="eastAsia" w:ascii="宋体" w:hAnsi="宋体"/>
                <w:sz w:val="21"/>
                <w:szCs w:val="21"/>
              </w:rPr>
              <w:t>包括</w:t>
            </w:r>
            <w:r>
              <w:rPr>
                <w:rFonts w:hint="eastAsia" w:ascii="宋体" w:hAnsi="宋体"/>
                <w:sz w:val="21"/>
                <w:szCs w:val="21"/>
                <w:lang w:val="en-US" w:eastAsia="zh-CN"/>
              </w:rPr>
              <w:t>分析研判方法、梳理流程</w:t>
            </w:r>
            <w:r>
              <w:rPr>
                <w:rFonts w:hint="eastAsia" w:ascii="宋体" w:hAnsi="宋体"/>
                <w:sz w:val="21"/>
                <w:szCs w:val="21"/>
              </w:rPr>
              <w:t>，且内容详实</w:t>
            </w:r>
            <w:r>
              <w:rPr>
                <w:rFonts w:hint="eastAsia" w:ascii="宋体" w:hAnsi="宋体"/>
                <w:sz w:val="21"/>
                <w:szCs w:val="21"/>
                <w:lang w:val="en-US" w:eastAsia="zh-CN"/>
              </w:rPr>
              <w:t>清晰</w:t>
            </w:r>
            <w:r>
              <w:rPr>
                <w:rFonts w:hint="eastAsia" w:ascii="宋体" w:hAnsi="宋体"/>
                <w:sz w:val="21"/>
                <w:szCs w:val="21"/>
              </w:rPr>
              <w:t>，</w:t>
            </w:r>
            <w:r>
              <w:rPr>
                <w:rFonts w:hint="eastAsia" w:ascii="宋体" w:hAnsi="宋体"/>
                <w:sz w:val="21"/>
                <w:szCs w:val="21"/>
                <w:lang w:val="en-US" w:eastAsia="zh-CN"/>
              </w:rPr>
              <w:t>方法科学性高，实施针对性强</w:t>
            </w:r>
            <w:r>
              <w:rPr>
                <w:rFonts w:hint="eastAsia" w:ascii="宋体" w:hAnsi="宋体"/>
                <w:sz w:val="21"/>
                <w:szCs w:val="21"/>
              </w:rPr>
              <w:t>的，得</w:t>
            </w:r>
            <w:r>
              <w:rPr>
                <w:rFonts w:hint="eastAsia" w:ascii="宋体" w:hAnsi="宋体"/>
                <w:sz w:val="21"/>
                <w:szCs w:val="21"/>
                <w:lang w:val="en-US" w:eastAsia="zh-CN"/>
              </w:rPr>
              <w:t>10</w:t>
            </w:r>
            <w:r>
              <w:rPr>
                <w:rFonts w:hint="eastAsia" w:ascii="宋体" w:hAnsi="宋体"/>
                <w:sz w:val="21"/>
                <w:szCs w:val="21"/>
              </w:rPr>
              <w:t>分</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未提供得</w:t>
            </w:r>
            <w:r>
              <w:rPr>
                <w:rFonts w:hint="eastAsia" w:ascii="宋体" w:hAnsi="宋体" w:cs="宋体"/>
                <w:sz w:val="21"/>
                <w:szCs w:val="21"/>
                <w:lang w:val="en-US" w:eastAsia="zh-CN"/>
              </w:rPr>
              <w:t>0</w:t>
            </w:r>
            <w:r>
              <w:rPr>
                <w:rFonts w:hint="eastAsia" w:ascii="宋体" w:hAnsi="宋体" w:cs="宋体"/>
                <w:sz w:val="21"/>
                <w:szCs w:val="21"/>
              </w:rPr>
              <w:t>分。</w:t>
            </w:r>
          </w:p>
        </w:tc>
        <w:tc>
          <w:tcPr>
            <w:tcW w:w="1723" w:type="dxa"/>
            <w:vMerge w:val="continue"/>
            <w:vAlign w:val="center"/>
          </w:tcPr>
          <w:p>
            <w:pPr>
              <w:spacing w:line="240" w:lineRule="atLeas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34"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r>
              <w:rPr>
                <w:rFonts w:hint="eastAsia" w:ascii="宋体" w:hAnsi="宋体"/>
                <w:sz w:val="21"/>
                <w:szCs w:val="21"/>
                <w:lang w:val="en-US" w:eastAsia="zh-CN"/>
              </w:rPr>
              <w:t>20</w:t>
            </w:r>
            <w:r>
              <w:rPr>
                <w:rFonts w:hint="eastAsia" w:ascii="宋体" w:hAnsi="宋体"/>
                <w:sz w:val="21"/>
                <w:szCs w:val="21"/>
              </w:rPr>
              <w:t>%）</w:t>
            </w:r>
          </w:p>
        </w:tc>
        <w:tc>
          <w:tcPr>
            <w:tcW w:w="992" w:type="dxa"/>
            <w:vAlign w:val="center"/>
          </w:tcPr>
          <w:p>
            <w:pPr>
              <w:spacing w:line="240" w:lineRule="atLeast"/>
              <w:jc w:val="center"/>
              <w:rPr>
                <w:rFonts w:hint="eastAsia" w:ascii="宋体" w:hAnsi="宋体"/>
                <w:sz w:val="21"/>
                <w:szCs w:val="21"/>
              </w:rPr>
            </w:pPr>
            <w:r>
              <w:rPr>
                <w:rFonts w:hint="eastAsia" w:ascii="宋体" w:hAnsi="宋体"/>
                <w:sz w:val="21"/>
                <w:szCs w:val="21"/>
              </w:rPr>
              <w:t>业绩</w:t>
            </w:r>
          </w:p>
          <w:p>
            <w:pPr>
              <w:spacing w:line="240" w:lineRule="atLeast"/>
              <w:jc w:val="center"/>
            </w:pPr>
            <w:r>
              <w:rPr>
                <w:rFonts w:hint="eastAsia" w:ascii="宋体" w:hAnsi="宋体"/>
                <w:sz w:val="21"/>
                <w:szCs w:val="21"/>
              </w:rPr>
              <w:t>（1</w:t>
            </w:r>
            <w:r>
              <w:rPr>
                <w:rFonts w:hint="eastAsia" w:ascii="宋体" w:hAnsi="宋体"/>
                <w:sz w:val="21"/>
                <w:szCs w:val="21"/>
                <w:lang w:val="en-US" w:eastAsia="zh-CN"/>
              </w:rPr>
              <w:t>5</w:t>
            </w:r>
            <w:r>
              <w:rPr>
                <w:rFonts w:hint="eastAsia" w:ascii="宋体" w:hAnsi="宋体"/>
                <w:sz w:val="21"/>
                <w:szCs w:val="21"/>
              </w:rPr>
              <w:t>分）</w:t>
            </w:r>
          </w:p>
        </w:tc>
        <w:tc>
          <w:tcPr>
            <w:tcW w:w="5245" w:type="dxa"/>
            <w:vAlign w:val="center"/>
          </w:tcPr>
          <w:p>
            <w:pPr>
              <w:snapToGrid w:val="0"/>
              <w:rPr>
                <w:rFonts w:ascii="宋体" w:hAnsi="宋体"/>
                <w:sz w:val="21"/>
                <w:szCs w:val="21"/>
              </w:rPr>
            </w:pPr>
            <w:r>
              <w:rPr>
                <w:rFonts w:hint="eastAsia" w:ascii="宋体" w:hAnsi="宋体"/>
                <w:sz w:val="21"/>
                <w:szCs w:val="21"/>
              </w:rPr>
              <w:t>供应商承接过省级及以上政府部门或事业单位维权服务或投诉受理服务的，提供一项业绩得</w:t>
            </w:r>
            <w:r>
              <w:rPr>
                <w:rFonts w:hint="eastAsia" w:ascii="宋体" w:hAnsi="宋体"/>
                <w:sz w:val="21"/>
                <w:szCs w:val="21"/>
                <w:lang w:val="en-US" w:eastAsia="zh-CN"/>
              </w:rPr>
              <w:t>2</w:t>
            </w:r>
            <w:r>
              <w:rPr>
                <w:rFonts w:hint="eastAsia" w:ascii="宋体" w:hAnsi="宋体"/>
                <w:sz w:val="21"/>
                <w:szCs w:val="21"/>
              </w:rPr>
              <w:t>分，满分</w:t>
            </w:r>
            <w:r>
              <w:rPr>
                <w:rFonts w:hint="eastAsia" w:ascii="宋体" w:hAnsi="宋体"/>
                <w:sz w:val="21"/>
                <w:szCs w:val="21"/>
                <w:lang w:val="en-US" w:eastAsia="zh-CN"/>
              </w:rPr>
              <w:t>15</w:t>
            </w:r>
            <w:r>
              <w:rPr>
                <w:rFonts w:hint="eastAsia" w:ascii="宋体" w:hAnsi="宋体"/>
                <w:sz w:val="21"/>
                <w:szCs w:val="21"/>
              </w:rPr>
              <w:t>分。</w:t>
            </w:r>
          </w:p>
        </w:tc>
        <w:tc>
          <w:tcPr>
            <w:tcW w:w="1723" w:type="dxa"/>
            <w:vAlign w:val="center"/>
          </w:tcPr>
          <w:p>
            <w:pPr>
              <w:snapToGrid w:val="0"/>
              <w:rPr>
                <w:rFonts w:hint="eastAsia" w:ascii="宋体" w:hAnsi="宋体" w:cs="宋体"/>
                <w:sz w:val="21"/>
                <w:szCs w:val="21"/>
              </w:rPr>
            </w:pPr>
            <w:r>
              <w:rPr>
                <w:rFonts w:hint="eastAsia" w:ascii="宋体" w:hAnsi="宋体" w:cs="宋体"/>
                <w:sz w:val="21"/>
                <w:szCs w:val="21"/>
              </w:rPr>
              <w:t>提供合同及验收证明材料复印件，加盖供应商公章。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line="240" w:lineRule="atLeast"/>
              <w:ind w:firstLine="28"/>
              <w:jc w:val="center"/>
              <w:rPr>
                <w:rFonts w:hint="eastAsia" w:ascii="宋体" w:hAnsi="宋体"/>
                <w:sz w:val="21"/>
                <w:szCs w:val="21"/>
              </w:rPr>
            </w:pPr>
          </w:p>
        </w:tc>
        <w:tc>
          <w:tcPr>
            <w:tcW w:w="1134" w:type="dxa"/>
            <w:vMerge w:val="continue"/>
            <w:vAlign w:val="center"/>
          </w:tcPr>
          <w:p>
            <w:pPr>
              <w:spacing w:line="240" w:lineRule="atLeast"/>
              <w:ind w:firstLine="28"/>
              <w:jc w:val="center"/>
              <w:rPr>
                <w:rFonts w:hint="eastAsia" w:ascii="宋体" w:hAnsi="宋体"/>
                <w:sz w:val="21"/>
                <w:szCs w:val="21"/>
              </w:rPr>
            </w:pPr>
          </w:p>
        </w:tc>
        <w:tc>
          <w:tcPr>
            <w:tcW w:w="992" w:type="dxa"/>
            <w:vAlign w:val="center"/>
          </w:tcPr>
          <w:p>
            <w:pPr>
              <w:spacing w:line="240" w:lineRule="atLeast"/>
              <w:jc w:val="center"/>
              <w:rPr>
                <w:rFonts w:hint="default" w:ascii="宋体" w:hAnsi="宋体" w:eastAsia="宋体"/>
                <w:sz w:val="21"/>
                <w:szCs w:val="21"/>
                <w:lang w:val="en-US" w:eastAsia="zh-CN"/>
              </w:rPr>
            </w:pPr>
            <w:r>
              <w:rPr>
                <w:rFonts w:hint="eastAsia" w:ascii="宋体" w:hAnsi="宋体"/>
                <w:sz w:val="21"/>
                <w:szCs w:val="21"/>
                <w:lang w:val="en-US" w:eastAsia="zh-CN"/>
              </w:rPr>
              <w:t>服务人员（5分）</w:t>
            </w:r>
          </w:p>
        </w:tc>
        <w:tc>
          <w:tcPr>
            <w:tcW w:w="5245" w:type="dxa"/>
            <w:vAlign w:val="center"/>
          </w:tcPr>
          <w:p>
            <w:pPr>
              <w:snapToGrid w:val="0"/>
              <w:rPr>
                <w:rFonts w:hint="default" w:ascii="宋体" w:hAnsi="宋体" w:eastAsia="宋体"/>
                <w:sz w:val="21"/>
                <w:szCs w:val="21"/>
                <w:lang w:val="en-US" w:eastAsia="zh-CN"/>
              </w:rPr>
            </w:pPr>
            <w:r>
              <w:rPr>
                <w:rFonts w:hint="eastAsia" w:ascii="宋体" w:hAnsi="宋体"/>
                <w:sz w:val="21"/>
                <w:szCs w:val="21"/>
                <w:lang w:val="en-US" w:eastAsia="zh-CN"/>
              </w:rPr>
              <w:t>供应商拟派人员参与过</w:t>
            </w:r>
            <w:r>
              <w:rPr>
                <w:rFonts w:hint="eastAsia" w:ascii="宋体" w:hAnsi="宋体"/>
                <w:sz w:val="21"/>
                <w:szCs w:val="21"/>
              </w:rPr>
              <w:t>政府部门或事业单位维权服务或投诉受理服务的</w:t>
            </w:r>
            <w:r>
              <w:rPr>
                <w:rFonts w:hint="eastAsia" w:ascii="宋体" w:hAnsi="宋体"/>
                <w:sz w:val="21"/>
                <w:szCs w:val="21"/>
                <w:lang w:eastAsia="zh-CN"/>
              </w:rPr>
              <w:t>，</w:t>
            </w:r>
            <w:r>
              <w:rPr>
                <w:rFonts w:hint="eastAsia" w:ascii="宋体" w:hAnsi="宋体"/>
                <w:sz w:val="21"/>
                <w:szCs w:val="21"/>
                <w:lang w:val="en-US" w:eastAsia="zh-CN"/>
              </w:rPr>
              <w:t>每提供一个得2.5分，本项最多得5分。</w:t>
            </w:r>
          </w:p>
        </w:tc>
        <w:tc>
          <w:tcPr>
            <w:tcW w:w="1723" w:type="dxa"/>
            <w:vAlign w:val="center"/>
          </w:tcPr>
          <w:p>
            <w:pPr>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提供人员名单、合同证明材料和供应商为其缴纳的社保证明材料复印件，并加盖供应商公章。</w:t>
            </w:r>
          </w:p>
        </w:tc>
      </w:tr>
    </w:tbl>
    <w:p>
      <w:pPr>
        <w:snapToGrid w:val="0"/>
        <w:spacing w:line="360" w:lineRule="auto"/>
        <w:ind w:firstLine="465"/>
        <w:rPr>
          <w:rFonts w:hint="eastAsia" w:ascii="宋体" w:hAnsi="宋体"/>
          <w:sz w:val="24"/>
          <w:szCs w:val="24"/>
        </w:rPr>
      </w:pPr>
      <w:r>
        <w:rPr>
          <w:rFonts w:hint="eastAsia" w:ascii="宋体" w:hAnsi="宋体"/>
          <w:sz w:val="24"/>
          <w:szCs w:val="24"/>
        </w:rPr>
        <w:t>注：关于小微企业报价扣除比例说明</w:t>
      </w:r>
    </w:p>
    <w:p>
      <w:pPr>
        <w:snapToGrid w:val="0"/>
        <w:spacing w:line="360" w:lineRule="auto"/>
        <w:ind w:firstLine="465"/>
        <w:rPr>
          <w:rFonts w:hint="eastAsia"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hint="eastAsia"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hint="eastAsia" w:ascii="宋体" w:hAnsi="宋体"/>
          <w:sz w:val="24"/>
          <w:szCs w:val="24"/>
        </w:rPr>
      </w:pPr>
      <w:r>
        <w:rPr>
          <w:rFonts w:hint="eastAsia" w:ascii="宋体" w:hAnsi="宋体"/>
          <w:sz w:val="24"/>
          <w:szCs w:val="24"/>
        </w:rPr>
        <w:t>（2）在工程采购项目中，工程由中小企业承建，即工程施工单位为中小企业；</w:t>
      </w:r>
    </w:p>
    <w:p>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（3）在服务采购项目中，服务由中小企业承接，即提供服务的人员为与中小企业订立劳动合同的从业人员。</w:t>
      </w:r>
    </w:p>
    <w:p>
      <w:pPr>
        <w:snapToGrid w:val="0"/>
        <w:spacing w:line="360" w:lineRule="auto"/>
        <w:ind w:firstLine="465"/>
        <w:rPr>
          <w:rFonts w:hint="eastAsia" w:ascii="宋体" w:hAnsi="宋体"/>
          <w:sz w:val="24"/>
          <w:szCs w:val="24"/>
        </w:rPr>
      </w:pPr>
      <w:r>
        <w:rPr>
          <w:rFonts w:hint="eastAsia" w:ascii="宋体" w:hAnsi="宋体"/>
          <w:sz w:val="24"/>
          <w:szCs w:val="24"/>
        </w:rPr>
        <w:t>2.对小微型企业供应商给予</w:t>
      </w:r>
      <w:r>
        <w:rPr>
          <w:rFonts w:hint="eastAsia" w:ascii="宋体" w:hAnsi="宋体"/>
          <w:b/>
          <w:bCs/>
          <w:sz w:val="24"/>
          <w:szCs w:val="24"/>
          <w:u w:val="single"/>
        </w:rPr>
        <w:t xml:space="preserve"> 20 %</w:t>
      </w:r>
      <w:r>
        <w:rPr>
          <w:rFonts w:hint="eastAsia" w:ascii="宋体" w:hAnsi="宋体"/>
          <w:sz w:val="24"/>
          <w:szCs w:val="24"/>
        </w:rPr>
        <w:t>的扣除，以扣除后的报价参加评审。</w:t>
      </w:r>
    </w:p>
    <w:p>
      <w:pPr>
        <w:pStyle w:val="7"/>
        <w:spacing w:before="0" w:after="0" w:line="360" w:lineRule="auto"/>
        <w:ind w:firstLine="482" w:firstLineChars="200"/>
        <w:rPr>
          <w:rFonts w:hint="eastAsia" w:ascii="宋体" w:hAnsi="宋体"/>
          <w:sz w:val="24"/>
          <w:szCs w:val="24"/>
        </w:rPr>
      </w:pPr>
      <w:bookmarkStart w:id="68" w:name="_Toc14036"/>
      <w:r>
        <w:rPr>
          <w:rFonts w:hint="eastAsia" w:ascii="宋体" w:hAnsi="宋体"/>
          <w:sz w:val="24"/>
          <w:szCs w:val="24"/>
        </w:rPr>
        <w:t>三、无效响应</w:t>
      </w:r>
      <w:bookmarkEnd w:id="68"/>
    </w:p>
    <w:p>
      <w:pPr>
        <w:snapToGrid w:val="0"/>
        <w:spacing w:line="360" w:lineRule="auto"/>
        <w:ind w:firstLine="465"/>
        <w:rPr>
          <w:rFonts w:hint="eastAsia" w:ascii="宋体" w:hAnsi="宋体"/>
          <w:sz w:val="24"/>
          <w:szCs w:val="24"/>
        </w:rPr>
      </w:pPr>
      <w:r>
        <w:rPr>
          <w:rFonts w:hint="eastAsia" w:ascii="宋体" w:hAnsi="宋体"/>
          <w:sz w:val="24"/>
          <w:szCs w:val="24"/>
        </w:rPr>
        <w:t>供应商发生以下条款情况之一者，视为无效响应，其响应文件将被拒绝：</w:t>
      </w:r>
    </w:p>
    <w:p>
      <w:pPr>
        <w:snapToGrid w:val="0"/>
        <w:spacing w:line="360" w:lineRule="auto"/>
        <w:ind w:firstLine="465"/>
        <w:rPr>
          <w:rFonts w:hint="eastAsia" w:ascii="宋体" w:hAnsi="宋体"/>
          <w:sz w:val="24"/>
          <w:szCs w:val="24"/>
        </w:rPr>
      </w:pPr>
      <w:r>
        <w:rPr>
          <w:rFonts w:hint="eastAsia" w:ascii="宋体" w:hAnsi="宋体"/>
          <w:sz w:val="24"/>
          <w:szCs w:val="24"/>
        </w:rPr>
        <w:t>（一）供应商不符合规定的资格条件的；</w:t>
      </w:r>
    </w:p>
    <w:p>
      <w:pPr>
        <w:snapToGrid w:val="0"/>
        <w:spacing w:line="360" w:lineRule="auto"/>
        <w:ind w:firstLine="465"/>
        <w:rPr>
          <w:rFonts w:hint="eastAsia" w:ascii="宋体" w:hAnsi="宋体"/>
          <w:sz w:val="24"/>
          <w:szCs w:val="24"/>
        </w:rPr>
      </w:pPr>
      <w:r>
        <w:rPr>
          <w:rFonts w:hint="eastAsia" w:ascii="宋体" w:hAnsi="宋体"/>
          <w:sz w:val="24"/>
          <w:szCs w:val="24"/>
        </w:rPr>
        <w:t>（二）供应商的法定代表人（或其授权代表）或自然人未参加磋商；</w:t>
      </w:r>
    </w:p>
    <w:p>
      <w:pPr>
        <w:snapToGrid w:val="0"/>
        <w:spacing w:line="360" w:lineRule="auto"/>
        <w:ind w:firstLine="465"/>
        <w:rPr>
          <w:rFonts w:hint="eastAsia" w:ascii="宋体" w:hAnsi="宋体"/>
          <w:sz w:val="24"/>
          <w:szCs w:val="24"/>
        </w:rPr>
      </w:pPr>
      <w:r>
        <w:rPr>
          <w:rFonts w:hint="eastAsia" w:ascii="宋体" w:hAnsi="宋体"/>
          <w:sz w:val="24"/>
          <w:szCs w:val="24"/>
        </w:rPr>
        <w:t>（三）供应商所提交的响应文件不按“第七篇响应文件编制要求”要求签署或盖章；</w:t>
      </w:r>
    </w:p>
    <w:p>
      <w:pPr>
        <w:snapToGrid w:val="0"/>
        <w:spacing w:line="360" w:lineRule="auto"/>
        <w:ind w:firstLine="465"/>
        <w:rPr>
          <w:rFonts w:hint="eastAsia" w:ascii="宋体" w:hAnsi="宋体"/>
          <w:sz w:val="24"/>
          <w:szCs w:val="24"/>
        </w:rPr>
      </w:pPr>
      <w:r>
        <w:rPr>
          <w:rFonts w:hint="eastAsia" w:ascii="宋体" w:hAnsi="宋体"/>
          <w:sz w:val="24"/>
          <w:szCs w:val="24"/>
        </w:rPr>
        <w:t>（四）供应商的最后报价超过采购预算或最高限价的；</w:t>
      </w:r>
    </w:p>
    <w:p>
      <w:pPr>
        <w:snapToGrid w:val="0"/>
        <w:spacing w:line="360" w:lineRule="auto"/>
        <w:ind w:firstLine="465"/>
        <w:rPr>
          <w:rFonts w:hint="eastAsia"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pPr>
        <w:snapToGrid w:val="0"/>
        <w:spacing w:line="360" w:lineRule="auto"/>
        <w:ind w:firstLine="465"/>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65"/>
        <w:rPr>
          <w:rFonts w:hint="eastAsia"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w:t>
      </w:r>
    </w:p>
    <w:p>
      <w:pPr>
        <w:snapToGrid w:val="0"/>
        <w:spacing w:line="360" w:lineRule="auto"/>
        <w:ind w:firstLine="465"/>
        <w:rPr>
          <w:rFonts w:hint="eastAsia" w:ascii="宋体" w:hAnsi="宋体"/>
          <w:sz w:val="24"/>
          <w:szCs w:val="24"/>
        </w:rPr>
      </w:pPr>
      <w:r>
        <w:rPr>
          <w:rFonts w:hint="eastAsia" w:ascii="宋体" w:hAnsi="宋体"/>
          <w:sz w:val="24"/>
          <w:szCs w:val="24"/>
        </w:rPr>
        <w:t>（八）供应商磋商有效期不满足竞争性磋商文件要求的；</w:t>
      </w:r>
    </w:p>
    <w:p>
      <w:pPr>
        <w:snapToGrid w:val="0"/>
        <w:spacing w:line="360" w:lineRule="auto"/>
        <w:ind w:firstLine="465"/>
        <w:rPr>
          <w:rFonts w:hint="eastAsia" w:ascii="宋体" w:hAnsi="宋体"/>
          <w:sz w:val="24"/>
          <w:szCs w:val="24"/>
        </w:rPr>
      </w:pPr>
      <w:r>
        <w:rPr>
          <w:rFonts w:hint="eastAsia" w:ascii="宋体" w:hAnsi="宋体"/>
          <w:sz w:val="24"/>
          <w:szCs w:val="24"/>
        </w:rPr>
        <w:t>（九）供应商响应文件内容有与国家现行法律法规相违背的内容，或附有采购人无法接受的条件；</w:t>
      </w:r>
    </w:p>
    <w:p>
      <w:pPr>
        <w:snapToGrid w:val="0"/>
        <w:spacing w:line="360" w:lineRule="auto"/>
        <w:ind w:firstLine="465"/>
        <w:rPr>
          <w:rFonts w:hint="eastAsia" w:ascii="宋体" w:hAnsi="宋体"/>
          <w:sz w:val="24"/>
          <w:szCs w:val="24"/>
        </w:rPr>
      </w:pPr>
      <w:r>
        <w:rPr>
          <w:rFonts w:hint="eastAsia" w:ascii="宋体" w:hAnsi="宋体"/>
          <w:sz w:val="24"/>
          <w:szCs w:val="24"/>
        </w:rPr>
        <w:t>（十）法律、法规和竞争性磋商文件规定的其他无效情形。</w:t>
      </w:r>
    </w:p>
    <w:p>
      <w:pPr>
        <w:pStyle w:val="7"/>
        <w:spacing w:before="0" w:after="0" w:line="360" w:lineRule="auto"/>
        <w:ind w:firstLine="482" w:firstLineChars="200"/>
        <w:rPr>
          <w:rFonts w:hint="eastAsia" w:ascii="宋体" w:hAnsi="宋体"/>
          <w:sz w:val="24"/>
          <w:szCs w:val="24"/>
        </w:rPr>
      </w:pPr>
      <w:bookmarkStart w:id="69" w:name="_Toc30038"/>
      <w:r>
        <w:rPr>
          <w:rFonts w:hint="eastAsia" w:ascii="宋体" w:hAnsi="宋体"/>
          <w:sz w:val="24"/>
          <w:szCs w:val="24"/>
        </w:rPr>
        <w:t>四、</w:t>
      </w:r>
      <w:bookmarkEnd w:id="66"/>
      <w:bookmarkEnd w:id="67"/>
      <w:r>
        <w:rPr>
          <w:rFonts w:hint="eastAsia" w:ascii="宋体" w:hAnsi="宋体"/>
          <w:sz w:val="24"/>
          <w:szCs w:val="24"/>
        </w:rPr>
        <w:t>采购终止</w:t>
      </w:r>
      <w:bookmarkEnd w:id="69"/>
    </w:p>
    <w:p>
      <w:pPr>
        <w:snapToGrid w:val="0"/>
        <w:spacing w:line="360" w:lineRule="auto"/>
        <w:ind w:firstLine="465"/>
        <w:rPr>
          <w:rFonts w:hint="eastAsia"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hint="eastAsia" w:ascii="宋体" w:hAnsi="宋体"/>
          <w:sz w:val="24"/>
          <w:szCs w:val="24"/>
        </w:rPr>
      </w:pPr>
      <w:r>
        <w:rPr>
          <w:rFonts w:hint="eastAsia" w:ascii="宋体" w:hAnsi="宋体"/>
          <w:sz w:val="24"/>
          <w:szCs w:val="24"/>
        </w:rPr>
        <w:t>（一）因情况变化，不再符合规定的竞争性磋商采购方式适用情形的；</w:t>
      </w:r>
    </w:p>
    <w:p>
      <w:pPr>
        <w:snapToGrid w:val="0"/>
        <w:spacing w:line="360" w:lineRule="auto"/>
        <w:ind w:firstLine="465"/>
        <w:rPr>
          <w:rFonts w:hint="eastAsia" w:ascii="宋体" w:hAnsi="宋体"/>
          <w:sz w:val="24"/>
          <w:szCs w:val="24"/>
        </w:rPr>
      </w:pPr>
      <w:r>
        <w:rPr>
          <w:rFonts w:hint="eastAsia" w:ascii="宋体" w:hAnsi="宋体"/>
          <w:sz w:val="24"/>
          <w:szCs w:val="24"/>
        </w:rPr>
        <w:t>（二）出现影响采购公正的违法、违规行为的；</w:t>
      </w:r>
    </w:p>
    <w:p>
      <w:pPr>
        <w:snapToGrid w:val="0"/>
        <w:spacing w:line="360" w:lineRule="auto"/>
        <w:ind w:firstLine="465"/>
        <w:rPr>
          <w:rFonts w:hint="eastAsia"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pPr>
        <w:pStyle w:val="6"/>
        <w:spacing w:line="360" w:lineRule="auto"/>
        <w:jc w:val="center"/>
        <w:rPr>
          <w:rFonts w:hint="eastAsia" w:ascii="宋体" w:hAnsi="宋体" w:eastAsia="宋体"/>
          <w:sz w:val="36"/>
          <w:szCs w:val="30"/>
        </w:rPr>
      </w:pPr>
      <w:bookmarkStart w:id="70" w:name="_Toc102227313"/>
      <w:bookmarkStart w:id="71" w:name="_Toc18642"/>
      <w:r>
        <w:rPr>
          <w:rFonts w:hint="eastAsia" w:ascii="宋体" w:hAnsi="宋体" w:eastAsia="宋体"/>
          <w:sz w:val="36"/>
          <w:szCs w:val="30"/>
        </w:rPr>
        <w:t>第五篇  供应商须知</w:t>
      </w:r>
      <w:bookmarkEnd w:id="70"/>
      <w:bookmarkEnd w:id="71"/>
    </w:p>
    <w:p>
      <w:pPr>
        <w:pStyle w:val="7"/>
        <w:spacing w:before="0" w:after="0" w:line="360" w:lineRule="auto"/>
        <w:ind w:firstLine="482" w:firstLineChars="200"/>
        <w:rPr>
          <w:rFonts w:hint="eastAsia" w:ascii="宋体" w:hAnsi="宋体"/>
          <w:sz w:val="24"/>
          <w:szCs w:val="24"/>
        </w:rPr>
      </w:pPr>
      <w:bookmarkStart w:id="72" w:name="_Toc11913"/>
      <w:bookmarkStart w:id="73" w:name="_Toc342913389"/>
      <w:bookmarkStart w:id="74" w:name="_Toc342913391"/>
      <w:r>
        <w:rPr>
          <w:rFonts w:hint="eastAsia" w:ascii="宋体" w:hAnsi="宋体"/>
          <w:sz w:val="24"/>
          <w:szCs w:val="24"/>
        </w:rPr>
        <w:t>一、磋商费用</w:t>
      </w:r>
      <w:bookmarkEnd w:id="72"/>
      <w:bookmarkEnd w:id="73"/>
    </w:p>
    <w:p>
      <w:pPr>
        <w:pStyle w:val="182"/>
        <w:spacing w:line="360" w:lineRule="auto"/>
        <w:ind w:firstLine="480" w:firstLineChars="200"/>
        <w:rPr>
          <w:rFonts w:hint="eastAsia"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pPr>
        <w:pStyle w:val="7"/>
        <w:tabs>
          <w:tab w:val="left" w:pos="2640"/>
        </w:tabs>
        <w:spacing w:before="0" w:after="0" w:line="360" w:lineRule="auto"/>
        <w:ind w:firstLine="482" w:firstLineChars="200"/>
        <w:rPr>
          <w:rFonts w:hint="eastAsia" w:ascii="宋体" w:hAnsi="宋体"/>
          <w:sz w:val="24"/>
          <w:szCs w:val="24"/>
        </w:rPr>
      </w:pPr>
      <w:bookmarkStart w:id="75" w:name="_Toc30033"/>
      <w:r>
        <w:rPr>
          <w:rFonts w:hint="eastAsia" w:ascii="宋体" w:hAnsi="宋体"/>
          <w:sz w:val="24"/>
          <w:szCs w:val="24"/>
        </w:rPr>
        <w:t>二、竞争性磋商文件</w:t>
      </w:r>
      <w:bookmarkEnd w:id="74"/>
      <w:bookmarkEnd w:id="75"/>
    </w:p>
    <w:p>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（三）竞争性磋商文件的解释</w:t>
      </w:r>
    </w:p>
    <w:p>
      <w:pPr>
        <w:spacing w:line="360" w:lineRule="auto"/>
        <w:ind w:firstLine="480" w:firstLineChars="200"/>
        <w:rPr>
          <w:rFonts w:hint="eastAsia"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349"/>
      <w:bookmarkStart w:id="77" w:name="_Toc318166429"/>
      <w:bookmarkStart w:id="78" w:name="_Toc318159780"/>
      <w:bookmarkStart w:id="79" w:name="_Toc318159160"/>
    </w:p>
    <w:p>
      <w:pPr>
        <w:spacing w:line="360" w:lineRule="auto"/>
        <w:ind w:firstLine="480" w:firstLineChars="200"/>
        <w:rPr>
          <w:rFonts w:hint="eastAsia"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hint="eastAsia"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pPr>
        <w:pStyle w:val="7"/>
        <w:spacing w:before="0" w:after="0" w:line="360" w:lineRule="auto"/>
        <w:ind w:firstLine="482" w:firstLineChars="200"/>
        <w:rPr>
          <w:rFonts w:hint="eastAsia" w:ascii="宋体" w:hAnsi="宋体"/>
          <w:sz w:val="24"/>
          <w:szCs w:val="24"/>
        </w:rPr>
      </w:pPr>
      <w:bookmarkStart w:id="80" w:name="_Toc179714297"/>
      <w:bookmarkStart w:id="81" w:name="_Toc102227318"/>
      <w:bookmarkStart w:id="82" w:name="_Toc342913392"/>
      <w:bookmarkStart w:id="83" w:name="_Toc12256"/>
      <w:r>
        <w:rPr>
          <w:rFonts w:hint="eastAsia" w:ascii="宋体" w:hAnsi="宋体"/>
          <w:sz w:val="24"/>
          <w:szCs w:val="24"/>
        </w:rPr>
        <w:t>三、磋商要求</w:t>
      </w:r>
      <w:bookmarkEnd w:id="80"/>
      <w:bookmarkEnd w:id="81"/>
      <w:bookmarkEnd w:id="82"/>
      <w:bookmarkEnd w:id="83"/>
    </w:p>
    <w:p>
      <w:pPr>
        <w:spacing w:line="360" w:lineRule="auto"/>
        <w:ind w:firstLine="480" w:firstLineChars="200"/>
        <w:rPr>
          <w:rFonts w:hint="eastAsia" w:ascii="宋体" w:hAnsi="宋体"/>
          <w:sz w:val="24"/>
          <w:szCs w:val="24"/>
        </w:rPr>
      </w:pPr>
      <w:r>
        <w:rPr>
          <w:rFonts w:hint="eastAsia" w:ascii="宋体" w:hAnsi="宋体"/>
          <w:sz w:val="24"/>
          <w:szCs w:val="24"/>
        </w:rPr>
        <w:t>（一）响应文件</w:t>
      </w:r>
    </w:p>
    <w:p>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hint="eastAsia" w:ascii="宋体" w:hAnsi="宋体"/>
          <w:sz w:val="24"/>
          <w:szCs w:val="24"/>
        </w:rPr>
      </w:pPr>
      <w:r>
        <w:rPr>
          <w:rFonts w:hint="eastAsia" w:ascii="宋体" w:hAnsi="宋体"/>
          <w:sz w:val="24"/>
          <w:szCs w:val="24"/>
        </w:rPr>
        <w:t>（二）联合体</w:t>
      </w:r>
    </w:p>
    <w:p>
      <w:pPr>
        <w:spacing w:line="360" w:lineRule="auto"/>
        <w:ind w:firstLine="480" w:firstLineChars="200"/>
        <w:rPr>
          <w:rFonts w:hint="eastAsia" w:ascii="宋体" w:hAnsi="宋体"/>
          <w:sz w:val="24"/>
          <w:szCs w:val="24"/>
        </w:rPr>
      </w:pPr>
      <w:r>
        <w:rPr>
          <w:rFonts w:hint="eastAsia" w:ascii="宋体" w:hAnsi="宋体"/>
          <w:sz w:val="24"/>
          <w:szCs w:val="24"/>
        </w:rPr>
        <w:t>本项目不接受联合体磋商。</w:t>
      </w:r>
    </w:p>
    <w:p>
      <w:pPr>
        <w:spacing w:line="360" w:lineRule="auto"/>
        <w:ind w:firstLine="480" w:firstLineChars="200"/>
        <w:rPr>
          <w:rFonts w:hint="eastAsia" w:ascii="宋体" w:hAnsi="宋体"/>
          <w:sz w:val="24"/>
          <w:szCs w:val="24"/>
        </w:rPr>
      </w:pPr>
      <w:r>
        <w:rPr>
          <w:rFonts w:hint="eastAsia" w:ascii="宋体" w:hAnsi="宋体"/>
          <w:sz w:val="24"/>
          <w:szCs w:val="24"/>
        </w:rPr>
        <w:t>（三）磋商有效期</w:t>
      </w:r>
    </w:p>
    <w:p>
      <w:pPr>
        <w:spacing w:line="360" w:lineRule="auto"/>
        <w:ind w:firstLine="480" w:firstLineChars="200"/>
        <w:rPr>
          <w:rFonts w:hint="eastAsia" w:ascii="宋体" w:hAnsi="宋体"/>
          <w:sz w:val="24"/>
          <w:szCs w:val="24"/>
        </w:rPr>
      </w:pPr>
      <w:r>
        <w:rPr>
          <w:rFonts w:hint="eastAsia" w:ascii="宋体" w:hAnsi="宋体"/>
          <w:sz w:val="24"/>
          <w:szCs w:val="24"/>
        </w:rPr>
        <w:t>响应文件及有关承诺文件有效期为提交响应文件截止时间起90天。</w:t>
      </w:r>
    </w:p>
    <w:p>
      <w:pPr>
        <w:spacing w:line="360" w:lineRule="auto"/>
        <w:ind w:firstLine="480" w:firstLineChars="200"/>
        <w:rPr>
          <w:rFonts w:hint="eastAsia" w:ascii="宋体" w:hAnsi="宋体"/>
          <w:sz w:val="24"/>
          <w:szCs w:val="24"/>
        </w:rPr>
      </w:pPr>
      <w:r>
        <w:rPr>
          <w:rFonts w:hint="eastAsia" w:ascii="宋体" w:hAnsi="宋体"/>
          <w:sz w:val="24"/>
          <w:szCs w:val="24"/>
        </w:rPr>
        <w:t>（四）修正错误</w:t>
      </w:r>
    </w:p>
    <w:p>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hint="eastAsia"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响应文件的正本、副本和电子文档统一密封在一个密封袋中。信封上注明项目名称、供应商名称、响应文件份数等。信封的封口应加盖供应商公章或法人授权代表签字。</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hint="eastAsia"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pPr>
        <w:pStyle w:val="7"/>
        <w:spacing w:before="0" w:after="0" w:line="360" w:lineRule="auto"/>
        <w:ind w:firstLine="482" w:firstLineChars="200"/>
        <w:rPr>
          <w:rFonts w:hint="eastAsia" w:ascii="宋体" w:hAnsi="宋体"/>
          <w:sz w:val="24"/>
          <w:szCs w:val="24"/>
        </w:rPr>
      </w:pPr>
      <w:bookmarkStart w:id="84" w:name="_Toc12144"/>
      <w:r>
        <w:rPr>
          <w:rFonts w:hint="eastAsia" w:ascii="宋体" w:hAnsi="宋体"/>
          <w:sz w:val="24"/>
          <w:szCs w:val="24"/>
        </w:rPr>
        <w:t>四、成交供应商的确认和变更</w:t>
      </w:r>
      <w:bookmarkEnd w:id="84"/>
    </w:p>
    <w:p>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7"/>
        <w:spacing w:before="0" w:after="0" w:line="360" w:lineRule="auto"/>
        <w:ind w:firstLine="482" w:firstLineChars="200"/>
        <w:rPr>
          <w:rFonts w:hint="eastAsia" w:ascii="宋体" w:hAnsi="宋体"/>
          <w:sz w:val="24"/>
          <w:szCs w:val="24"/>
        </w:rPr>
      </w:pPr>
      <w:bookmarkStart w:id="85" w:name="_Toc20281"/>
      <w:bookmarkStart w:id="86" w:name="_Toc102227321"/>
      <w:bookmarkStart w:id="87" w:name="_Toc342913395"/>
      <w:r>
        <w:rPr>
          <w:rFonts w:hint="eastAsia" w:ascii="宋体" w:hAnsi="宋体"/>
          <w:sz w:val="24"/>
          <w:szCs w:val="24"/>
        </w:rPr>
        <w:t>五、成交通知</w:t>
      </w:r>
      <w:bookmarkEnd w:id="85"/>
      <w:bookmarkEnd w:id="86"/>
      <w:bookmarkEnd w:id="87"/>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pPr>
        <w:spacing w:line="360" w:lineRule="auto"/>
        <w:ind w:firstLine="480" w:firstLineChars="200"/>
        <w:rPr>
          <w:rFonts w:hint="eastAsia"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pPr>
        <w:pStyle w:val="7"/>
        <w:spacing w:before="0" w:after="0" w:line="360" w:lineRule="auto"/>
        <w:ind w:firstLine="482" w:firstLineChars="200"/>
        <w:rPr>
          <w:rFonts w:hint="eastAsia" w:ascii="宋体" w:hAnsi="宋体"/>
          <w:sz w:val="24"/>
          <w:szCs w:val="24"/>
        </w:rPr>
      </w:pPr>
      <w:bookmarkStart w:id="88" w:name="_Toc20453"/>
      <w:r>
        <w:rPr>
          <w:rFonts w:hint="eastAsia" w:ascii="宋体" w:hAnsi="宋体"/>
          <w:sz w:val="24"/>
          <w:szCs w:val="24"/>
        </w:rPr>
        <w:t>六、关于质疑和投诉</w:t>
      </w:r>
      <w:bookmarkEnd w:id="88"/>
    </w:p>
    <w:p>
      <w:pPr>
        <w:spacing w:line="360" w:lineRule="auto"/>
        <w:ind w:firstLine="480" w:firstLineChars="200"/>
        <w:rPr>
          <w:rFonts w:hint="eastAsia"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w:t>
      </w:r>
      <w:bookmarkStart w:id="136" w:name="_GoBack"/>
      <w:bookmarkEnd w:id="136"/>
      <w:r>
        <w:rPr>
          <w:rFonts w:hint="eastAsia" w:ascii="宋体" w:hAnsi="宋体"/>
          <w:sz w:val="24"/>
          <w:szCs w:val="24"/>
        </w:rPr>
        <w:t>到伤害的，可向采购人或采购代理机构以书面形式提出质疑。</w:t>
      </w:r>
    </w:p>
    <w:p>
      <w:pPr>
        <w:spacing w:line="360" w:lineRule="auto"/>
        <w:ind w:firstLine="570"/>
        <w:rPr>
          <w:rFonts w:hint="eastAsia"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hint="eastAsia" w:ascii="宋体" w:hAnsi="宋体"/>
          <w:sz w:val="24"/>
          <w:szCs w:val="24"/>
        </w:rPr>
      </w:pPr>
      <w:r>
        <w:rPr>
          <w:rFonts w:hint="eastAsia" w:ascii="宋体" w:hAnsi="宋体"/>
          <w:sz w:val="24"/>
          <w:szCs w:val="24"/>
        </w:rPr>
        <w:t>1.质疑内容、时限</w:t>
      </w:r>
    </w:p>
    <w:p>
      <w:pPr>
        <w:spacing w:line="360" w:lineRule="auto"/>
        <w:ind w:firstLine="570"/>
        <w:rPr>
          <w:rFonts w:hint="eastAsia"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hint="eastAsia"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hint="eastAsia"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hint="eastAsia"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hint="eastAsia" w:ascii="宋体" w:hAnsi="宋体"/>
          <w:sz w:val="24"/>
          <w:szCs w:val="24"/>
        </w:rPr>
      </w:pPr>
      <w:r>
        <w:rPr>
          <w:rFonts w:hint="eastAsia" w:ascii="宋体" w:hAnsi="宋体"/>
          <w:sz w:val="24"/>
          <w:szCs w:val="24"/>
        </w:rPr>
        <w:t>（4）事实依据；</w:t>
      </w:r>
    </w:p>
    <w:p>
      <w:pPr>
        <w:spacing w:line="360" w:lineRule="auto"/>
        <w:ind w:firstLine="570"/>
        <w:rPr>
          <w:rFonts w:hint="eastAsia" w:ascii="宋体" w:hAnsi="宋体"/>
          <w:sz w:val="24"/>
          <w:szCs w:val="24"/>
        </w:rPr>
      </w:pPr>
      <w:r>
        <w:rPr>
          <w:rFonts w:hint="eastAsia" w:ascii="宋体" w:hAnsi="宋体"/>
          <w:sz w:val="24"/>
          <w:szCs w:val="24"/>
        </w:rPr>
        <w:t>（5）必要的法律依据；</w:t>
      </w:r>
    </w:p>
    <w:p>
      <w:pPr>
        <w:spacing w:line="360" w:lineRule="auto"/>
        <w:ind w:firstLine="570"/>
        <w:rPr>
          <w:rFonts w:hint="eastAsia" w:ascii="宋体" w:hAnsi="宋体"/>
          <w:sz w:val="24"/>
          <w:szCs w:val="24"/>
        </w:rPr>
      </w:pPr>
      <w:r>
        <w:rPr>
          <w:rFonts w:hint="eastAsia" w:ascii="宋体" w:hAnsi="宋体"/>
          <w:sz w:val="24"/>
          <w:szCs w:val="24"/>
        </w:rPr>
        <w:t>（6）提出质疑的日期；</w:t>
      </w:r>
    </w:p>
    <w:p>
      <w:pPr>
        <w:spacing w:line="360" w:lineRule="auto"/>
        <w:ind w:firstLine="57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hint="eastAsia" w:ascii="宋体" w:hAnsi="宋体"/>
          <w:sz w:val="24"/>
          <w:szCs w:val="24"/>
        </w:rPr>
      </w:pPr>
      <w:r>
        <w:rPr>
          <w:rFonts w:hint="eastAsia" w:ascii="宋体" w:hAnsi="宋体"/>
          <w:sz w:val="24"/>
          <w:szCs w:val="24"/>
        </w:rPr>
        <w:t>2.质疑答复</w:t>
      </w:r>
    </w:p>
    <w:p>
      <w:pPr>
        <w:spacing w:line="360" w:lineRule="auto"/>
        <w:ind w:firstLine="57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hint="eastAsia" w:ascii="宋体" w:hAnsi="宋体"/>
          <w:sz w:val="24"/>
          <w:szCs w:val="24"/>
        </w:rPr>
      </w:pPr>
      <w:r>
        <w:rPr>
          <w:rFonts w:hint="eastAsia" w:ascii="宋体" w:hAnsi="宋体"/>
          <w:sz w:val="24"/>
          <w:szCs w:val="24"/>
        </w:rPr>
        <w:t>3.其他</w:t>
      </w:r>
    </w:p>
    <w:p>
      <w:pPr>
        <w:spacing w:line="360" w:lineRule="auto"/>
        <w:ind w:firstLine="57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hint="eastAsia"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hint="eastAsia"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7"/>
        <w:spacing w:before="0" w:after="0" w:line="360" w:lineRule="auto"/>
        <w:ind w:firstLine="482" w:firstLineChars="200"/>
        <w:rPr>
          <w:rFonts w:hint="eastAsia" w:ascii="宋体" w:hAnsi="宋体"/>
          <w:sz w:val="24"/>
          <w:szCs w:val="24"/>
        </w:rPr>
      </w:pPr>
      <w:bookmarkStart w:id="89" w:name="_Toc15225"/>
      <w:r>
        <w:rPr>
          <w:rFonts w:hint="eastAsia" w:ascii="宋体" w:hAnsi="宋体"/>
          <w:sz w:val="24"/>
          <w:szCs w:val="24"/>
        </w:rPr>
        <w:t>七、采购代理服务费</w:t>
      </w:r>
      <w:bookmarkEnd w:id="89"/>
    </w:p>
    <w:p>
      <w:pPr>
        <w:spacing w:line="360" w:lineRule="auto"/>
        <w:ind w:firstLine="480" w:firstLineChars="200"/>
        <w:rPr>
          <w:rFonts w:hint="eastAsia" w:ascii="宋体" w:hAnsi="宋体"/>
          <w:sz w:val="24"/>
        </w:rPr>
      </w:pPr>
      <w:r>
        <w:rPr>
          <w:rFonts w:hint="eastAsia" w:ascii="宋体" w:hAnsi="宋体"/>
          <w:sz w:val="24"/>
        </w:rPr>
        <w:t>（一）采购代理服务费标准</w:t>
      </w:r>
    </w:p>
    <w:p>
      <w:pPr>
        <w:spacing w:line="360" w:lineRule="auto"/>
        <w:ind w:firstLine="480" w:firstLineChars="200"/>
        <w:rPr>
          <w:rFonts w:hint="eastAsia" w:ascii="宋体" w:hAnsi="宋体"/>
          <w:sz w:val="24"/>
        </w:rPr>
      </w:pPr>
      <w:r>
        <w:rPr>
          <w:rFonts w:hint="eastAsia" w:ascii="宋体" w:hAnsi="宋体"/>
          <w:sz w:val="24"/>
        </w:rPr>
        <w:t>供应商中标后向采购代理机构缴纳招标代理服务费，采购代理服务费的收取标准按照以下标准执行:</w:t>
      </w:r>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vAlign w:val="top"/>
          </w:tcPr>
          <w:p>
            <w:pPr>
              <w:spacing w:line="240" w:lineRule="atLeast"/>
              <w:jc w:val="right"/>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PvmD1gAAAAgBAAAPAAAAAAAAAAEAIAAAACIAAABkcnMvZG93&#10;bnJldi54bWxQSwECFAAUAAAACACHTuJAOwF+58kBAACLAwAADgAAAAAAAAABACAAAAAlAQAAZHJz&#10;L2Uyb0RvYy54bWxQSwUGAAAAAAYABgBZAQAAYAU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hint="eastAsia" w:ascii="宋体" w:hAnsi="宋体"/>
                <w:sz w:val="21"/>
                <w:szCs w:val="21"/>
              </w:rPr>
            </w:pPr>
            <w:r>
              <w:rPr>
                <w:rFonts w:hint="eastAsia" w:ascii="宋体" w:hAnsi="宋体"/>
                <w:sz w:val="21"/>
                <w:szCs w:val="21"/>
              </w:rPr>
              <w:t>成交金额（万元）</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服务招标</w:t>
            </w:r>
          </w:p>
        </w:tc>
        <w:tc>
          <w:tcPr>
            <w:tcW w:w="2272" w:type="dxa"/>
            <w:vAlign w:val="center"/>
          </w:tcPr>
          <w:p>
            <w:pPr>
              <w:pStyle w:val="170"/>
              <w:widowControl w:val="0"/>
              <w:pBdr>
                <w:left w:val="none" w:color="auto" w:sz="0" w:space="0"/>
                <w:right w:val="none" w:color="auto" w:sz="0" w:space="0"/>
              </w:pBdr>
              <w:spacing w:before="0" w:beforeAutospacing="0" w:after="0" w:afterAutospacing="0" w:line="240" w:lineRule="atLeast"/>
              <w:rPr>
                <w:rFonts w:hint="eastAsia"/>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hint="eastAsia"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hint="eastAsia"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hint="eastAsia"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hint="eastAsia"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hint="eastAsia"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hint="eastAsia"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hint="eastAsia"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注：采购代理服务收费按差额定率累进法计算。采购代理服务费按上表计算出不足3500元的，按3500元记取。</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（二）采购代理服务费缴纳账户信息：</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pPr>
        <w:pStyle w:val="7"/>
        <w:spacing w:before="0" w:after="0" w:line="360" w:lineRule="auto"/>
        <w:ind w:firstLine="482" w:firstLineChars="200"/>
        <w:rPr>
          <w:rFonts w:hint="eastAsia" w:ascii="宋体" w:hAnsi="宋体"/>
          <w:sz w:val="24"/>
          <w:szCs w:val="24"/>
        </w:rPr>
      </w:pPr>
      <w:bookmarkStart w:id="90" w:name="_Toc102227322"/>
      <w:bookmarkStart w:id="91" w:name="_Toc342913396"/>
      <w:bookmarkStart w:id="92" w:name="_Toc18146"/>
      <w:bookmarkStart w:id="93" w:name="_Toc11641055"/>
      <w:bookmarkStart w:id="94" w:name="_Toc12789059"/>
      <w:r>
        <w:rPr>
          <w:rFonts w:hint="eastAsia" w:ascii="宋体" w:hAnsi="宋体"/>
          <w:sz w:val="24"/>
          <w:szCs w:val="24"/>
        </w:rPr>
        <w:t>八、签订</w:t>
      </w:r>
      <w:bookmarkEnd w:id="90"/>
      <w:r>
        <w:rPr>
          <w:rFonts w:hint="eastAsia" w:ascii="宋体" w:hAnsi="宋体"/>
          <w:sz w:val="24"/>
          <w:szCs w:val="24"/>
        </w:rPr>
        <w:t>合同</w:t>
      </w:r>
      <w:bookmarkEnd w:id="91"/>
      <w:bookmarkEnd w:id="92"/>
    </w:p>
    <w:p>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hint="eastAsia" w:ascii="宋体" w:hAnsi="宋体"/>
          <w:sz w:val="24"/>
          <w:szCs w:val="24"/>
        </w:rPr>
      </w:pPr>
      <w:r>
        <w:rPr>
          <w:rFonts w:hint="eastAsia" w:ascii="宋体" w:hAnsi="宋体"/>
          <w:sz w:val="24"/>
          <w:szCs w:val="24"/>
        </w:rPr>
        <w:t>（二）竞争性磋商文件、成交供应商的响应文件及有效承诺文件等，均为签订合同的依据。</w:t>
      </w:r>
    </w:p>
    <w:p>
      <w:pPr>
        <w:spacing w:line="360" w:lineRule="auto"/>
        <w:ind w:firstLine="480" w:firstLineChars="200"/>
        <w:rPr>
          <w:rFonts w:hint="eastAsia"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hint="eastAsia"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hint="eastAsia"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6"/>
        <w:pageBreakBefore/>
        <w:spacing w:line="360" w:lineRule="auto"/>
        <w:jc w:val="center"/>
        <w:rPr>
          <w:rFonts w:hint="eastAsia" w:ascii="宋体" w:hAnsi="宋体" w:eastAsia="宋体"/>
          <w:sz w:val="36"/>
          <w:szCs w:val="30"/>
        </w:rPr>
      </w:pPr>
      <w:bookmarkStart w:id="95" w:name="_Toc13674"/>
      <w:r>
        <w:rPr>
          <w:rFonts w:hint="eastAsia" w:ascii="宋体" w:hAnsi="宋体" w:eastAsia="宋体"/>
          <w:sz w:val="36"/>
          <w:szCs w:val="30"/>
        </w:rPr>
        <w:t xml:space="preserve">第六篇  </w:t>
      </w:r>
      <w:bookmarkEnd w:id="93"/>
      <w:bookmarkEnd w:id="94"/>
      <w:r>
        <w:rPr>
          <w:rFonts w:hint="eastAsia" w:ascii="宋体" w:hAnsi="宋体" w:eastAsia="宋体"/>
          <w:sz w:val="36"/>
          <w:szCs w:val="30"/>
        </w:rPr>
        <w:t>政府采购合同</w:t>
      </w:r>
      <w:bookmarkEnd w:id="95"/>
    </w:p>
    <w:p>
      <w:pPr>
        <w:spacing w:line="360" w:lineRule="auto"/>
        <w:jc w:val="center"/>
        <w:rPr>
          <w:rFonts w:ascii="宋体" w:hAnsi="宋体"/>
          <w:b/>
          <w:sz w:val="44"/>
        </w:rPr>
      </w:pPr>
      <w:bookmarkStart w:id="96" w:name="_Hlt41879464"/>
      <w:bookmarkEnd w:id="96"/>
      <w:bookmarkStart w:id="97" w:name="_Toc12789072"/>
      <w:r>
        <w:rPr>
          <w:rFonts w:ascii="宋体" w:hAnsi="宋体"/>
          <w:b/>
          <w:sz w:val="44"/>
        </w:rPr>
        <w:t>重庆市政府采购合同</w:t>
      </w:r>
    </w:p>
    <w:p>
      <w:pPr>
        <w:spacing w:line="360" w:lineRule="auto"/>
        <w:jc w:val="center"/>
        <w:rPr>
          <w:rFonts w:ascii="宋体" w:hAnsi="宋体"/>
        </w:rPr>
      </w:pPr>
      <w:r>
        <w:rPr>
          <w:rFonts w:ascii="宋体" w:hAnsi="宋体"/>
        </w:rPr>
        <w:t>（项目号：     ）</w:t>
      </w:r>
    </w:p>
    <w:p>
      <w:pPr>
        <w:spacing w:line="360" w:lineRule="auto"/>
        <w:rPr>
          <w:rFonts w:ascii="宋体" w:hAnsi="宋体"/>
          <w:sz w:val="24"/>
        </w:rPr>
      </w:pPr>
      <w:r>
        <w:rPr>
          <w:rFonts w:ascii="宋体" w:hAnsi="宋体"/>
          <w:sz w:val="24"/>
        </w:rPr>
        <w:t>甲方（需方）：___________________________</w:t>
      </w:r>
    </w:p>
    <w:p>
      <w:pPr>
        <w:spacing w:line="360" w:lineRule="auto"/>
        <w:rPr>
          <w:rFonts w:ascii="宋体" w:hAnsi="宋体"/>
          <w:sz w:val="24"/>
        </w:rPr>
      </w:pPr>
      <w:r>
        <w:rPr>
          <w:rFonts w:ascii="宋体" w:hAnsi="宋体"/>
          <w:sz w:val="24"/>
        </w:rPr>
        <w:t>乙方（供方）：___________________________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6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napToGrid w:val="0"/>
              <w:jc w:val="center"/>
              <w:rPr>
                <w:rFonts w:ascii="宋体" w:hAnsi="宋体"/>
                <w:sz w:val="21"/>
                <w:szCs w:val="21"/>
              </w:rPr>
            </w:pPr>
            <w:r>
              <w:rPr>
                <w:rFonts w:hint="eastAsia" w:ascii="宋体" w:hAnsi="宋体"/>
                <w:sz w:val="21"/>
                <w:szCs w:val="21"/>
              </w:rPr>
              <w:t>项目内容</w:t>
            </w:r>
          </w:p>
        </w:tc>
        <w:tc>
          <w:tcPr>
            <w:tcW w:w="1999" w:type="dxa"/>
            <w:gridSpan w:val="2"/>
            <w:vAlign w:val="center"/>
          </w:tcPr>
          <w:p>
            <w:pPr>
              <w:snapToGrid w:val="0"/>
              <w:jc w:val="center"/>
              <w:rPr>
                <w:rFonts w:ascii="宋体" w:hAnsi="宋体"/>
                <w:sz w:val="21"/>
                <w:szCs w:val="21"/>
              </w:rPr>
            </w:pPr>
            <w:r>
              <w:rPr>
                <w:rFonts w:ascii="宋体" w:hAnsi="宋体"/>
                <w:sz w:val="21"/>
                <w:szCs w:val="21"/>
              </w:rPr>
              <w:t>总价</w:t>
            </w:r>
          </w:p>
        </w:tc>
        <w:tc>
          <w:tcPr>
            <w:tcW w:w="2268" w:type="dxa"/>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rPr>
            </w:pPr>
          </w:p>
        </w:tc>
        <w:tc>
          <w:tcPr>
            <w:tcW w:w="1999" w:type="dxa"/>
            <w:gridSpan w:val="2"/>
            <w:vAlign w:val="center"/>
          </w:tcPr>
          <w:p>
            <w:pPr>
              <w:snapToGrid w:val="0"/>
              <w:jc w:val="center"/>
              <w:rPr>
                <w:rFonts w:ascii="宋体" w:hAnsi="宋体"/>
                <w:sz w:val="21"/>
                <w:szCs w:val="21"/>
              </w:rPr>
            </w:pPr>
          </w:p>
        </w:tc>
        <w:tc>
          <w:tcPr>
            <w:tcW w:w="2268" w:type="dxa"/>
            <w:vAlign w:val="center"/>
          </w:tcPr>
          <w:p>
            <w:pPr>
              <w:snapToGrid w:val="0"/>
              <w:jc w:val="center"/>
              <w:rPr>
                <w:rFonts w:ascii="宋体" w:hAnsi="宋体"/>
                <w:sz w:val="21"/>
                <w:szCs w:val="21"/>
              </w:rPr>
            </w:pPr>
          </w:p>
        </w:tc>
        <w:tc>
          <w:tcPr>
            <w:tcW w:w="2275"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rPr>
            </w:pPr>
          </w:p>
        </w:tc>
        <w:tc>
          <w:tcPr>
            <w:tcW w:w="1999" w:type="dxa"/>
            <w:gridSpan w:val="2"/>
            <w:vAlign w:val="center"/>
          </w:tcPr>
          <w:p>
            <w:pPr>
              <w:snapToGrid w:val="0"/>
              <w:jc w:val="center"/>
              <w:rPr>
                <w:rFonts w:ascii="宋体" w:hAnsi="宋体"/>
                <w:sz w:val="21"/>
                <w:szCs w:val="21"/>
              </w:rPr>
            </w:pPr>
          </w:p>
        </w:tc>
        <w:tc>
          <w:tcPr>
            <w:tcW w:w="2268" w:type="dxa"/>
            <w:vAlign w:val="center"/>
          </w:tcPr>
          <w:p>
            <w:pPr>
              <w:snapToGrid w:val="0"/>
              <w:jc w:val="center"/>
              <w:rPr>
                <w:rFonts w:ascii="宋体" w:hAnsi="宋体"/>
                <w:sz w:val="21"/>
                <w:szCs w:val="21"/>
              </w:rPr>
            </w:pPr>
          </w:p>
        </w:tc>
        <w:tc>
          <w:tcPr>
            <w:tcW w:w="2275"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605" w:hRule="atLeast"/>
        </w:trPr>
        <w:tc>
          <w:tcPr>
            <w:tcW w:w="9613" w:type="dxa"/>
            <w:gridSpan w:val="5"/>
            <w:vAlign w:val="top"/>
          </w:tcPr>
          <w:p>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628" w:type="dxa"/>
            <w:gridSpan w:val="6"/>
            <w:vAlign w:val="top"/>
          </w:tcPr>
          <w:p>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628" w:type="dxa"/>
            <w:gridSpan w:val="6"/>
            <w:vAlign w:val="top"/>
          </w:tcPr>
          <w:p>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5"/>
              <w:snapToGrid w:val="0"/>
              <w:ind w:left="980"/>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9628" w:type="dxa"/>
            <w:gridSpan w:val="6"/>
            <w:vAlign w:val="top"/>
          </w:tcPr>
          <w:p>
            <w:pPr>
              <w:snapToGrid w:val="0"/>
              <w:rPr>
                <w:rFonts w:hint="eastAsia" w:ascii="宋体" w:hAnsi="宋体"/>
                <w:sz w:val="21"/>
                <w:szCs w:val="21"/>
              </w:rPr>
            </w:pPr>
            <w:r>
              <w:rPr>
                <w:rFonts w:hint="eastAsia" w:ascii="宋体" w:hAnsi="宋体"/>
                <w:sz w:val="21"/>
                <w:szCs w:val="21"/>
              </w:rPr>
              <w:t>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628" w:type="dxa"/>
            <w:gridSpan w:val="6"/>
            <w:vAlign w:val="top"/>
          </w:tcPr>
          <w:p>
            <w:pPr>
              <w:snapToGrid w:val="0"/>
              <w:rPr>
                <w:rFonts w:ascii="宋体" w:hAnsi="宋体"/>
                <w:sz w:val="21"/>
                <w:szCs w:val="21"/>
              </w:rPr>
            </w:pPr>
            <w:r>
              <w:rPr>
                <w:rFonts w:hint="eastAsia" w:ascii="宋体" w:hAnsi="宋体"/>
                <w:sz w:val="21"/>
                <w:szCs w:val="21"/>
              </w:rPr>
              <w:t>五</w:t>
            </w:r>
            <w:r>
              <w:rPr>
                <w:rFonts w:ascii="宋体" w:hAnsi="宋体"/>
                <w:sz w:val="21"/>
                <w:szCs w:val="21"/>
              </w:rPr>
              <w:t>、违约责任：</w:t>
            </w:r>
          </w:p>
          <w:p>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w:t>
            </w:r>
            <w:r>
              <w:rPr>
                <w:rFonts w:ascii="宋体" w:hAnsi="宋体"/>
                <w:sz w:val="21"/>
                <w:szCs w:val="21"/>
              </w:rPr>
              <w:t>政府采购法》</w:t>
            </w:r>
            <w:r>
              <w:rPr>
                <w:rFonts w:hint="eastAsia" w:ascii="宋体" w:hAnsi="宋体"/>
                <w:sz w:val="21"/>
                <w:szCs w:val="21"/>
              </w:rPr>
              <w:t>、采购文件</w:t>
            </w:r>
            <w:r>
              <w:rPr>
                <w:rFonts w:ascii="宋体" w:hAnsi="宋体"/>
                <w:sz w:val="21"/>
                <w:szCs w:val="21"/>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628" w:type="dxa"/>
            <w:gridSpan w:val="6"/>
            <w:vAlign w:val="top"/>
          </w:tcPr>
          <w:p>
            <w:pPr>
              <w:snapToGrid w:val="0"/>
              <w:rPr>
                <w:rFonts w:ascii="宋体" w:hAnsi="宋体"/>
                <w:sz w:val="21"/>
                <w:szCs w:val="21"/>
              </w:rPr>
            </w:pPr>
            <w:r>
              <w:rPr>
                <w:rFonts w:hint="eastAsia" w:ascii="宋体" w:hAnsi="宋体"/>
                <w:sz w:val="21"/>
                <w:szCs w:val="21"/>
              </w:rPr>
              <w:t>六</w:t>
            </w:r>
            <w:r>
              <w:rPr>
                <w:rFonts w:ascii="宋体" w:hAnsi="宋体"/>
                <w:sz w:val="21"/>
                <w:szCs w:val="21"/>
              </w:rPr>
              <w:t>、其他约定事项：</w:t>
            </w:r>
          </w:p>
          <w:p>
            <w:pPr>
              <w:snapToGrid w:val="0"/>
              <w:rPr>
                <w:rFonts w:hint="eastAsia"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pPr>
              <w:snapToGrid w:val="0"/>
              <w:rPr>
                <w:rFonts w:hint="eastAsia"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pPr>
              <w:snapToGrid w:val="0"/>
              <w:rPr>
                <w:rFonts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pPr>
              <w:snapToGrid w:val="0"/>
              <w:rPr>
                <w:rFonts w:ascii="宋体" w:hAnsi="宋体"/>
                <w:sz w:val="21"/>
                <w:szCs w:val="21"/>
              </w:rPr>
            </w:pPr>
            <w:r>
              <w:rPr>
                <w:rFonts w:hint="eastAsia" w:ascii="宋体" w:hAnsi="宋体"/>
                <w:sz w:val="21"/>
                <w:szCs w:val="21"/>
              </w:rPr>
              <w:t>4.</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4503" w:type="dxa"/>
            <w:gridSpan w:val="2"/>
            <w:vAlign w:val="top"/>
          </w:tcPr>
          <w:p>
            <w:pPr>
              <w:snapToGrid w:val="0"/>
              <w:rPr>
                <w:rFonts w:ascii="宋体" w:hAnsi="宋体"/>
                <w:sz w:val="21"/>
                <w:szCs w:val="21"/>
              </w:rPr>
            </w:pPr>
            <w:r>
              <w:rPr>
                <w:rFonts w:ascii="宋体" w:hAnsi="宋体"/>
                <w:sz w:val="21"/>
                <w:szCs w:val="21"/>
              </w:rPr>
              <w:t>需方：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联系电话：</w:t>
            </w:r>
          </w:p>
          <w:p>
            <w:pPr>
              <w:snapToGrid w:val="0"/>
              <w:rPr>
                <w:rFonts w:ascii="宋体" w:hAnsi="宋体"/>
                <w:sz w:val="21"/>
                <w:szCs w:val="21"/>
              </w:rPr>
            </w:pPr>
            <w:r>
              <w:rPr>
                <w:rFonts w:ascii="宋体" w:hAnsi="宋体"/>
                <w:sz w:val="21"/>
                <w:szCs w:val="21"/>
              </w:rPr>
              <w:t>授权代表：</w:t>
            </w:r>
          </w:p>
        </w:tc>
        <w:tc>
          <w:tcPr>
            <w:tcW w:w="5125" w:type="dxa"/>
            <w:gridSpan w:val="4"/>
            <w:vAlign w:val="top"/>
          </w:tcPr>
          <w:p>
            <w:pPr>
              <w:snapToGrid w:val="0"/>
              <w:rPr>
                <w:rFonts w:ascii="宋体" w:hAnsi="宋体"/>
                <w:sz w:val="21"/>
                <w:szCs w:val="21"/>
              </w:rPr>
            </w:pPr>
            <w:r>
              <w:rPr>
                <w:rFonts w:ascii="宋体" w:hAnsi="宋体"/>
                <w:sz w:val="21"/>
                <w:szCs w:val="21"/>
              </w:rPr>
              <w:t>供方：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电话：</w:t>
            </w:r>
          </w:p>
          <w:p>
            <w:pPr>
              <w:snapToGrid w:val="0"/>
              <w:rPr>
                <w:rFonts w:ascii="宋体" w:hAnsi="宋体"/>
                <w:sz w:val="21"/>
                <w:szCs w:val="21"/>
              </w:rPr>
            </w:pPr>
            <w:r>
              <w:rPr>
                <w:rFonts w:ascii="宋体" w:hAnsi="宋体"/>
                <w:sz w:val="21"/>
                <w:szCs w:val="21"/>
              </w:rPr>
              <w:t>传真：</w:t>
            </w:r>
          </w:p>
          <w:p>
            <w:pPr>
              <w:snapToGrid w:val="0"/>
              <w:rPr>
                <w:rFonts w:ascii="宋体" w:hAnsi="宋体"/>
                <w:sz w:val="21"/>
                <w:szCs w:val="21"/>
              </w:rPr>
            </w:pPr>
            <w:r>
              <w:rPr>
                <w:rFonts w:ascii="宋体" w:hAnsi="宋体"/>
                <w:sz w:val="21"/>
                <w:szCs w:val="21"/>
              </w:rPr>
              <w:t>开户银行：</w:t>
            </w:r>
          </w:p>
          <w:p>
            <w:pPr>
              <w:snapToGrid w:val="0"/>
              <w:rPr>
                <w:rFonts w:ascii="宋体" w:hAnsi="宋体"/>
                <w:sz w:val="21"/>
                <w:szCs w:val="21"/>
              </w:rPr>
            </w:pPr>
            <w:r>
              <w:rPr>
                <w:rFonts w:ascii="宋体" w:hAnsi="宋体"/>
                <w:sz w:val="21"/>
                <w:szCs w:val="21"/>
              </w:rPr>
              <w:t>账号：</w:t>
            </w:r>
          </w:p>
          <w:p>
            <w:pPr>
              <w:snapToGrid w:val="0"/>
              <w:rPr>
                <w:rFonts w:ascii="宋体" w:hAnsi="宋体"/>
                <w:sz w:val="21"/>
                <w:szCs w:val="21"/>
              </w:rPr>
            </w:pPr>
            <w:r>
              <w:rPr>
                <w:rFonts w:ascii="宋体" w:hAnsi="宋体"/>
                <w:sz w:val="21"/>
                <w:szCs w:val="21"/>
              </w:rPr>
              <w:t>授权代表：</w:t>
            </w:r>
          </w:p>
          <w:p>
            <w:pPr>
              <w:widowControl/>
              <w:snapToGrid w:val="0"/>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628" w:type="dxa"/>
            <w:gridSpan w:val="6"/>
            <w:vAlign w:val="top"/>
          </w:tcPr>
          <w:p>
            <w:pPr>
              <w:snapToGrid w:val="0"/>
              <w:rPr>
                <w:rFonts w:ascii="宋体" w:hAnsi="宋体"/>
                <w:sz w:val="21"/>
                <w:szCs w:val="21"/>
              </w:rPr>
            </w:pPr>
            <w:r>
              <w:rPr>
                <w:rFonts w:ascii="宋体" w:hAnsi="宋体"/>
                <w:sz w:val="21"/>
                <w:szCs w:val="21"/>
              </w:rPr>
              <w:t>备注：</w:t>
            </w:r>
          </w:p>
          <w:p>
            <w:pPr>
              <w:snapToGrid w:val="0"/>
              <w:rPr>
                <w:rFonts w:ascii="宋体" w:hAnsi="宋体"/>
                <w:sz w:val="21"/>
                <w:szCs w:val="21"/>
              </w:rPr>
            </w:pPr>
          </w:p>
        </w:tc>
      </w:tr>
    </w:tbl>
    <w:p>
      <w:pPr>
        <w:snapToGrid w:val="0"/>
        <w:spacing w:line="360" w:lineRule="auto"/>
        <w:rPr>
          <w:rFonts w:hint="eastAsia" w:ascii="宋体" w:hAnsi="宋体"/>
          <w:sz w:val="24"/>
        </w:rPr>
      </w:pPr>
      <w:r>
        <w:rPr>
          <w:rFonts w:ascii="宋体" w:hAnsi="宋体"/>
          <w:sz w:val="24"/>
        </w:rPr>
        <w:t>签约时间：           年   月   日      签约地点：</w:t>
      </w:r>
    </w:p>
    <w:bookmarkEnd w:id="97"/>
    <w:p>
      <w:pPr>
        <w:pageBreakBefore/>
        <w:spacing w:line="500" w:lineRule="exact"/>
        <w:rPr>
          <w:rFonts w:hint="eastAsia" w:ascii="宋体" w:hAnsi="宋体"/>
          <w:sz w:val="24"/>
          <w:szCs w:val="24"/>
        </w:rPr>
      </w:pPr>
      <w:bookmarkStart w:id="98" w:name="_Toc23764521"/>
      <w:r>
        <w:rPr>
          <w:rFonts w:hint="eastAsia" w:ascii="宋体" w:hAnsi="宋体"/>
          <w:sz w:val="24"/>
          <w:szCs w:val="24"/>
        </w:rPr>
        <w:t xml:space="preserve">    附件1：重庆市经济信息委验收单</w:t>
      </w: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jc w:val="center"/>
              <w:rPr>
                <w:rFonts w:hint="eastAsia" w:ascii="宋体" w:hAnsi="宋体"/>
                <w:b/>
              </w:rPr>
            </w:pPr>
            <w:r>
              <w:rPr>
                <w:rFonts w:hint="eastAsia" w:ascii="宋体" w:hAnsi="宋体"/>
                <w:b/>
              </w:rPr>
              <w:t>重庆市经济信息委验收单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处室名称：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采购类别：货物□                   服务□                     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highlight w:val="none"/>
                <w:lang w:val="en-US" w:eastAsia="zh-CN"/>
              </w:rPr>
              <w:t>合同金额：                           验收金额：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vAlign w:val="top"/>
          </w:tcPr>
          <w:p>
            <w:pPr>
              <w:spacing w:line="500" w:lineRule="exact"/>
              <w:rPr>
                <w:rFonts w:hint="eastAsia" w:ascii="宋体" w:hAnsi="宋体"/>
                <w:sz w:val="24"/>
                <w:szCs w:val="24"/>
              </w:rPr>
            </w:pPr>
            <w:r>
              <w:rPr>
                <w:rFonts w:hint="eastAsia" w:ascii="宋体" w:hAnsi="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629" w:type="dxa"/>
            <w:gridSpan w:val="2"/>
            <w:vAlign w:val="top"/>
          </w:tcPr>
          <w:p>
            <w:pPr>
              <w:spacing w:line="500" w:lineRule="exact"/>
              <w:jc w:val="center"/>
              <w:rPr>
                <w:rFonts w:hint="default" w:ascii="宋体" w:hAnsi="宋体" w:eastAsia="宋体"/>
                <w:b/>
                <w:bCs/>
                <w:sz w:val="24"/>
                <w:szCs w:val="24"/>
                <w:lang w:val="en-US" w:eastAsia="zh-CN"/>
              </w:rPr>
            </w:pPr>
            <w:r>
              <w:rPr>
                <w:rFonts w:hint="eastAsia" w:ascii="宋体" w:hAnsi="宋体"/>
                <w:b/>
                <w:bCs/>
                <w:sz w:val="24"/>
                <w:szCs w:val="24"/>
              </w:rPr>
              <w:t>主要服务内容</w:t>
            </w:r>
            <w:r>
              <w:rPr>
                <w:rFonts w:hint="eastAsia" w:ascii="宋体" w:hAnsi="宋体"/>
                <w:b/>
                <w:bCs/>
                <w:sz w:val="24"/>
                <w:szCs w:val="24"/>
                <w:lang w:val="en-US" w:eastAsia="zh-CN"/>
              </w:rPr>
              <w:t>及要求</w:t>
            </w:r>
          </w:p>
        </w:tc>
        <w:tc>
          <w:tcPr>
            <w:tcW w:w="2977" w:type="dxa"/>
            <w:vAlign w:val="top"/>
          </w:tcPr>
          <w:p>
            <w:pPr>
              <w:spacing w:line="500" w:lineRule="exact"/>
              <w:jc w:val="center"/>
              <w:rPr>
                <w:rFonts w:hint="eastAsia" w:ascii="宋体" w:hAnsi="宋体"/>
                <w:b/>
                <w:bCs/>
                <w:sz w:val="24"/>
                <w:szCs w:val="24"/>
              </w:rPr>
            </w:pPr>
            <w:r>
              <w:rPr>
                <w:rFonts w:hint="eastAsia" w:ascii="宋体" w:hAnsi="宋体"/>
                <w:b/>
                <w:bCs/>
                <w:sz w:val="24"/>
                <w:szCs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hint="eastAsia" w:ascii="宋体" w:hAnsi="宋体"/>
                <w:sz w:val="24"/>
                <w:szCs w:val="24"/>
              </w:rPr>
            </w:pPr>
            <w:r>
              <w:rPr>
                <w:rFonts w:hint="eastAsia" w:ascii="宋体" w:hAnsi="宋体"/>
                <w:sz w:val="24"/>
                <w:szCs w:val="24"/>
              </w:rPr>
              <w:t>设立投诉窗口</w:t>
            </w:r>
          </w:p>
        </w:tc>
        <w:tc>
          <w:tcPr>
            <w:tcW w:w="2977" w:type="dxa"/>
            <w:vAlign w:val="to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hint="eastAsia" w:ascii="宋体" w:hAnsi="宋体"/>
                <w:sz w:val="24"/>
                <w:szCs w:val="24"/>
              </w:rPr>
            </w:pPr>
            <w:r>
              <w:rPr>
                <w:rFonts w:hint="eastAsia" w:ascii="宋体" w:hAnsi="宋体"/>
                <w:sz w:val="24"/>
                <w:szCs w:val="24"/>
              </w:rPr>
              <w:t>按责分办</w:t>
            </w:r>
          </w:p>
        </w:tc>
        <w:tc>
          <w:tcPr>
            <w:tcW w:w="2977" w:type="dxa"/>
            <w:vAlign w:val="to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hint="eastAsia" w:ascii="宋体" w:hAnsi="宋体"/>
                <w:sz w:val="24"/>
                <w:szCs w:val="24"/>
              </w:rPr>
            </w:pPr>
            <w:r>
              <w:rPr>
                <w:rFonts w:hint="eastAsia" w:ascii="宋体" w:hAnsi="宋体"/>
                <w:sz w:val="24"/>
                <w:szCs w:val="24"/>
              </w:rPr>
              <w:t>限时回复</w:t>
            </w:r>
          </w:p>
        </w:tc>
        <w:tc>
          <w:tcPr>
            <w:tcW w:w="2977" w:type="dxa"/>
            <w:vAlign w:val="to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hint="eastAsia" w:ascii="宋体" w:hAnsi="宋体"/>
                <w:sz w:val="24"/>
                <w:szCs w:val="24"/>
              </w:rPr>
            </w:pPr>
            <w:r>
              <w:rPr>
                <w:rFonts w:hint="eastAsia" w:ascii="宋体" w:hAnsi="宋体"/>
                <w:sz w:val="24"/>
                <w:szCs w:val="24"/>
              </w:rPr>
              <w:t>评价反馈</w:t>
            </w:r>
          </w:p>
        </w:tc>
        <w:tc>
          <w:tcPr>
            <w:tcW w:w="2977" w:type="dxa"/>
            <w:vAlign w:val="to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hint="eastAsia" w:ascii="宋体" w:hAnsi="宋体"/>
                <w:sz w:val="24"/>
                <w:szCs w:val="24"/>
              </w:rPr>
            </w:pPr>
            <w:r>
              <w:rPr>
                <w:rFonts w:hint="eastAsia" w:ascii="宋体" w:hAnsi="宋体"/>
                <w:sz w:val="24"/>
                <w:szCs w:val="24"/>
              </w:rPr>
              <w:t>分析研判</w:t>
            </w:r>
          </w:p>
        </w:tc>
        <w:tc>
          <w:tcPr>
            <w:tcW w:w="2977" w:type="dxa"/>
            <w:vAlign w:val="to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3510" w:type="dxa"/>
            <w:vAlign w:val="center"/>
          </w:tcPr>
          <w:p>
            <w:pPr>
              <w:spacing w:line="500" w:lineRule="exact"/>
              <w:jc w:val="center"/>
              <w:rPr>
                <w:rFonts w:hint="eastAsia" w:ascii="宋体" w:hAnsi="宋体"/>
                <w:sz w:val="24"/>
                <w:szCs w:val="24"/>
              </w:rPr>
            </w:pPr>
            <w:r>
              <w:rPr>
                <w:rFonts w:hint="eastAsia" w:ascii="宋体" w:hAnsi="宋体"/>
                <w:sz w:val="24"/>
                <w:szCs w:val="24"/>
              </w:rPr>
              <w:t>供应商名称（盖章）</w:t>
            </w:r>
          </w:p>
        </w:tc>
        <w:tc>
          <w:tcPr>
            <w:tcW w:w="6096" w:type="dxa"/>
            <w:gridSpan w:val="2"/>
            <w:vAlign w:val="top"/>
          </w:tcPr>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ind w:firstLine="960" w:firstLineChars="400"/>
              <w:rPr>
                <w:rFonts w:hint="eastAsia" w:ascii="宋体" w:hAnsi="宋体"/>
                <w:sz w:val="24"/>
                <w:szCs w:val="24"/>
              </w:rPr>
            </w:pPr>
            <w:r>
              <w:rPr>
                <w:rFonts w:hint="eastAsia" w:ascii="宋体" w:hAnsi="宋体"/>
                <w:sz w:val="24"/>
                <w:szCs w:val="24"/>
              </w:rPr>
              <w:t>供应商签字：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3510" w:type="dxa"/>
            <w:vAlign w:val="center"/>
          </w:tcPr>
          <w:p>
            <w:pPr>
              <w:spacing w:line="500" w:lineRule="exact"/>
              <w:jc w:val="center"/>
              <w:rPr>
                <w:rFonts w:hint="eastAsia" w:ascii="宋体" w:hAnsi="宋体"/>
                <w:sz w:val="24"/>
                <w:szCs w:val="24"/>
              </w:rPr>
            </w:pPr>
            <w:r>
              <w:rPr>
                <w:rFonts w:hint="eastAsia" w:ascii="宋体" w:hAnsi="宋体"/>
                <w:sz w:val="24"/>
                <w:szCs w:val="24"/>
              </w:rPr>
              <w:t>使用处室验收意见（盖章）</w:t>
            </w:r>
          </w:p>
        </w:tc>
        <w:tc>
          <w:tcPr>
            <w:tcW w:w="6096" w:type="dxa"/>
            <w:gridSpan w:val="2"/>
            <w:vAlign w:val="top"/>
          </w:tcPr>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3510" w:type="dxa"/>
            <w:vAlign w:val="center"/>
          </w:tcPr>
          <w:p>
            <w:pPr>
              <w:spacing w:line="500" w:lineRule="exact"/>
              <w:jc w:val="center"/>
              <w:rPr>
                <w:rFonts w:hint="eastAsia" w:ascii="宋体" w:hAnsi="宋体"/>
                <w:sz w:val="24"/>
                <w:szCs w:val="24"/>
              </w:rPr>
            </w:pPr>
            <w:r>
              <w:rPr>
                <w:rFonts w:hint="eastAsia" w:ascii="宋体" w:hAnsi="宋体"/>
                <w:sz w:val="24"/>
                <w:szCs w:val="24"/>
              </w:rPr>
              <w:t>其他参与处室验收意见（若有）</w:t>
            </w:r>
          </w:p>
        </w:tc>
        <w:tc>
          <w:tcPr>
            <w:tcW w:w="6096" w:type="dxa"/>
            <w:gridSpan w:val="2"/>
            <w:vAlign w:val="top"/>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720" w:firstLineChars="300"/>
              <w:rPr>
                <w:rFonts w:hint="eastAsia" w:ascii="宋体" w:hAnsi="宋体"/>
                <w:sz w:val="24"/>
                <w:szCs w:val="24"/>
              </w:rPr>
            </w:pPr>
            <w:r>
              <w:rPr>
                <w:rFonts w:hint="eastAsia" w:ascii="宋体" w:hAnsi="宋体"/>
                <w:sz w:val="24"/>
                <w:szCs w:val="24"/>
              </w:rPr>
              <w:t xml:space="preserve">  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vAlign w:val="top"/>
          </w:tcPr>
          <w:p>
            <w:pPr>
              <w:spacing w:line="500" w:lineRule="exact"/>
              <w:jc w:val="center"/>
              <w:rPr>
                <w:rFonts w:hint="eastAsia" w:ascii="宋体" w:hAnsi="宋体"/>
                <w:sz w:val="24"/>
                <w:szCs w:val="24"/>
              </w:rPr>
            </w:pPr>
            <w:r>
              <w:rPr>
                <w:rFonts w:hint="eastAsia" w:ascii="宋体" w:hAnsi="宋体"/>
                <w:sz w:val="24"/>
                <w:szCs w:val="24"/>
              </w:rPr>
              <w:t>备注</w:t>
            </w:r>
          </w:p>
        </w:tc>
        <w:tc>
          <w:tcPr>
            <w:tcW w:w="6096" w:type="dxa"/>
            <w:gridSpan w:val="2"/>
            <w:vAlign w:val="top"/>
          </w:tcPr>
          <w:p>
            <w:pPr>
              <w:spacing w:line="500" w:lineRule="exact"/>
              <w:rPr>
                <w:rFonts w:hint="eastAsia" w:ascii="宋体" w:hAnsi="宋体"/>
                <w:sz w:val="24"/>
                <w:szCs w:val="24"/>
              </w:rPr>
            </w:pPr>
          </w:p>
        </w:tc>
      </w:tr>
    </w:tbl>
    <w:p>
      <w:pPr>
        <w:spacing w:line="500" w:lineRule="exact"/>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bookmarkStart w:id="99" w:name="_Toc443233540"/>
      <w:bookmarkStart w:id="100" w:name="_Toc67968938"/>
      <w:bookmarkStart w:id="101" w:name="OLE_LINK169"/>
      <w:bookmarkStart w:id="102" w:name="_Toc296088418"/>
      <w:bookmarkStart w:id="103" w:name="_Toc65648955"/>
      <w:bookmarkStart w:id="104" w:name="_Toc67831034"/>
      <w:bookmarkStart w:id="105" w:name="_Toc527636859"/>
      <w:bookmarkStart w:id="106" w:name="_Toc67831730"/>
      <w:bookmarkStart w:id="107" w:name="_Toc65656155"/>
      <w:bookmarkStart w:id="108" w:name="_Toc297884605"/>
      <w:bookmarkStart w:id="109" w:name="_Toc65908708"/>
    </w:p>
    <w:tbl>
      <w:tblPr>
        <w:tblStyle w:val="67"/>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4175" w:type="dxa"/>
            <w:gridSpan w:val="5"/>
            <w:vAlign w:val="center"/>
          </w:tcPr>
          <w:p>
            <w:pPr>
              <w:snapToGrid w:val="0"/>
              <w:jc w:val="both"/>
              <w:rPr>
                <w:rFonts w:hint="eastAsia" w:ascii="宋体" w:hAnsi="宋体"/>
                <w:sz w:val="24"/>
              </w:rPr>
            </w:pPr>
            <w:r>
              <w:rPr>
                <w:rFonts w:hint="eastAsia" w:ascii="宋体" w:hAnsi="宋体"/>
                <w:sz w:val="24"/>
              </w:rPr>
              <w:t>附件2：服务质量审核表</w:t>
            </w:r>
          </w:p>
          <w:p>
            <w:pPr>
              <w:snapToGrid w:val="0"/>
              <w:jc w:val="center"/>
              <w:rPr>
                <w:rFonts w:hint="eastAsia" w:ascii="宋体" w:hAnsi="宋体"/>
                <w:b/>
                <w:sz w:val="24"/>
              </w:rPr>
            </w:pPr>
            <w:r>
              <w:rPr>
                <w:rFonts w:hint="eastAsia" w:ascii="宋体" w:hAnsi="宋体"/>
                <w:b/>
                <w:sz w:val="24"/>
              </w:rPr>
              <w:t>202</w:t>
            </w:r>
            <w:r>
              <w:rPr>
                <w:rFonts w:hint="eastAsia" w:ascii="宋体" w:hAnsi="宋体"/>
                <w:b/>
                <w:sz w:val="24"/>
                <w:lang w:val="en-US" w:eastAsia="zh-CN"/>
              </w:rPr>
              <w:t>4</w:t>
            </w:r>
            <w:r>
              <w:rPr>
                <w:rFonts w:hint="eastAsia" w:ascii="宋体" w:hAnsi="宋体"/>
                <w:b/>
                <w:sz w:val="24"/>
              </w:rPr>
              <w:t>年度重庆市经济信息领域违法案件投诉举报中心服务</w:t>
            </w:r>
          </w:p>
          <w:p>
            <w:pPr>
              <w:snapToGrid w:val="0"/>
              <w:jc w:val="center"/>
              <w:rPr>
                <w:rFonts w:hint="eastAsia" w:ascii="宋体" w:hAnsi="宋体"/>
                <w:b/>
                <w:sz w:val="24"/>
              </w:rPr>
            </w:pPr>
            <w:r>
              <w:rPr>
                <w:rFonts w:hint="eastAsia" w:ascii="宋体" w:hAnsi="宋体"/>
                <w:b/>
                <w:sz w:val="24"/>
              </w:rPr>
              <w:t>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560" w:type="dxa"/>
            <w:vAlign w:val="center"/>
          </w:tcPr>
          <w:p>
            <w:pPr>
              <w:snapToGrid w:val="0"/>
              <w:jc w:val="center"/>
              <w:rPr>
                <w:rFonts w:hint="eastAsia" w:ascii="宋体" w:hAnsi="宋体"/>
                <w:b/>
                <w:sz w:val="24"/>
              </w:rPr>
            </w:pPr>
            <w:r>
              <w:rPr>
                <w:rFonts w:hint="eastAsia" w:ascii="宋体" w:hAnsi="宋体"/>
                <w:b/>
                <w:sz w:val="24"/>
              </w:rPr>
              <w:t>成交供应商</w:t>
            </w:r>
          </w:p>
          <w:p>
            <w:pPr>
              <w:snapToGrid w:val="0"/>
              <w:jc w:val="center"/>
              <w:rPr>
                <w:rFonts w:hint="eastAsia" w:ascii="宋体" w:hAnsi="宋体"/>
                <w:b/>
                <w:sz w:val="24"/>
              </w:rPr>
            </w:pPr>
            <w:r>
              <w:rPr>
                <w:rFonts w:hint="eastAsia" w:ascii="宋体" w:hAnsi="宋体"/>
                <w:b/>
                <w:sz w:val="24"/>
              </w:rPr>
              <w:t>名称</w:t>
            </w:r>
          </w:p>
        </w:tc>
        <w:tc>
          <w:tcPr>
            <w:tcW w:w="1842" w:type="dxa"/>
            <w:vAlign w:val="center"/>
          </w:tcPr>
          <w:p>
            <w:pPr>
              <w:snapToGrid w:val="0"/>
              <w:jc w:val="center"/>
              <w:rPr>
                <w:rFonts w:hint="eastAsia" w:ascii="宋体" w:hAnsi="宋体"/>
                <w:b/>
                <w:sz w:val="24"/>
              </w:rPr>
            </w:pPr>
            <w:r>
              <w:rPr>
                <w:rFonts w:hint="eastAsia" w:ascii="宋体" w:hAnsi="宋体"/>
                <w:b/>
                <w:sz w:val="24"/>
              </w:rPr>
              <w:t>审核日期</w:t>
            </w:r>
          </w:p>
        </w:tc>
        <w:tc>
          <w:tcPr>
            <w:tcW w:w="6096" w:type="dxa"/>
            <w:vAlign w:val="center"/>
          </w:tcPr>
          <w:p>
            <w:pPr>
              <w:snapToGrid w:val="0"/>
              <w:jc w:val="center"/>
              <w:rPr>
                <w:rFonts w:hint="eastAsia" w:ascii="宋体" w:hAnsi="宋体"/>
                <w:b/>
                <w:sz w:val="24"/>
              </w:rPr>
            </w:pPr>
            <w:r>
              <w:rPr>
                <w:rFonts w:hint="eastAsia" w:ascii="宋体" w:hAnsi="宋体"/>
                <w:b/>
                <w:sz w:val="24"/>
              </w:rPr>
              <w:t>审核结果及说明</w:t>
            </w:r>
          </w:p>
        </w:tc>
        <w:tc>
          <w:tcPr>
            <w:tcW w:w="2409" w:type="dxa"/>
            <w:vAlign w:val="center"/>
          </w:tcPr>
          <w:p>
            <w:pPr>
              <w:snapToGrid w:val="0"/>
              <w:jc w:val="center"/>
              <w:rPr>
                <w:rFonts w:hint="eastAsia" w:ascii="宋体" w:hAnsi="宋体"/>
                <w:b/>
                <w:sz w:val="24"/>
              </w:rPr>
            </w:pPr>
            <w:r>
              <w:rPr>
                <w:rFonts w:hint="eastAsia" w:ascii="宋体" w:hAnsi="宋体"/>
                <w:b/>
                <w:sz w:val="24"/>
              </w:rPr>
              <w:t>审核人签字</w:t>
            </w:r>
          </w:p>
        </w:tc>
        <w:tc>
          <w:tcPr>
            <w:tcW w:w="2268" w:type="dxa"/>
            <w:vAlign w:val="center"/>
          </w:tcPr>
          <w:p>
            <w:pPr>
              <w:snapToGrid w:val="0"/>
              <w:jc w:val="center"/>
              <w:rPr>
                <w:rFonts w:hint="eastAsia" w:ascii="宋体" w:hAnsi="宋体"/>
                <w:b/>
                <w:sz w:val="24"/>
              </w:rPr>
            </w:pPr>
            <w:r>
              <w:rPr>
                <w:rFonts w:hint="eastAsia" w:ascii="宋体" w:hAnsi="宋体"/>
                <w:b/>
                <w:sz w:val="24"/>
              </w:rPr>
              <w:t>成交供应商代表</w:t>
            </w:r>
          </w:p>
          <w:p>
            <w:pPr>
              <w:snapToGrid w:val="0"/>
              <w:jc w:val="center"/>
              <w:rPr>
                <w:rFonts w:hint="eastAsia" w:ascii="宋体" w:hAnsi="宋体"/>
                <w:b/>
                <w:sz w:val="24"/>
              </w:rPr>
            </w:pPr>
            <w:r>
              <w:rPr>
                <w:rFonts w:hint="eastAsia" w:ascii="宋体" w:hAnsi="宋体"/>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restart"/>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hint="eastAsia" w:ascii="宋体" w:hAnsi="宋体"/>
                <w:sz w:val="24"/>
              </w:rPr>
            </w:pPr>
          </w:p>
        </w:tc>
        <w:tc>
          <w:tcPr>
            <w:tcW w:w="1842" w:type="dxa"/>
            <w:vAlign w:val="center"/>
          </w:tcPr>
          <w:p>
            <w:pPr>
              <w:spacing w:line="500" w:lineRule="exact"/>
              <w:ind w:firstLine="480" w:firstLineChars="200"/>
              <w:rPr>
                <w:rFonts w:hint="eastAsia" w:ascii="宋体" w:hAnsi="宋体"/>
                <w:sz w:val="24"/>
              </w:rPr>
            </w:pPr>
          </w:p>
        </w:tc>
        <w:tc>
          <w:tcPr>
            <w:tcW w:w="6096" w:type="dxa"/>
            <w:vAlign w:val="center"/>
          </w:tcPr>
          <w:p>
            <w:pPr>
              <w:spacing w:line="500" w:lineRule="exact"/>
              <w:ind w:firstLine="480" w:firstLineChars="200"/>
              <w:rPr>
                <w:rFonts w:hint="eastAsia" w:ascii="宋体" w:hAnsi="宋体"/>
                <w:sz w:val="24"/>
              </w:rPr>
            </w:pPr>
          </w:p>
        </w:tc>
        <w:tc>
          <w:tcPr>
            <w:tcW w:w="2409" w:type="dxa"/>
            <w:vAlign w:val="center"/>
          </w:tcPr>
          <w:p>
            <w:pPr>
              <w:spacing w:line="500" w:lineRule="exact"/>
              <w:ind w:firstLine="480" w:firstLineChars="200"/>
              <w:rPr>
                <w:rFonts w:hint="eastAsia" w:ascii="宋体" w:hAnsi="宋体"/>
                <w:sz w:val="24"/>
              </w:rPr>
            </w:pPr>
          </w:p>
        </w:tc>
        <w:tc>
          <w:tcPr>
            <w:tcW w:w="2268" w:type="dxa"/>
            <w:vAlign w:val="center"/>
          </w:tcPr>
          <w:p>
            <w:pPr>
              <w:spacing w:line="500" w:lineRule="exact"/>
              <w:ind w:firstLine="480" w:firstLineChars="200"/>
              <w:rPr>
                <w:rFonts w:hint="eastAsia" w:ascii="宋体" w:hAnsi="宋体"/>
                <w:sz w:val="24"/>
              </w:rPr>
            </w:pPr>
          </w:p>
        </w:tc>
      </w:tr>
    </w:tbl>
    <w:p>
      <w:pPr>
        <w:pageBreakBefore w:val="0"/>
        <w:spacing w:line="500" w:lineRule="exact"/>
        <w:ind w:firstLine="480" w:firstLineChars="200"/>
        <w:rPr>
          <w:rFonts w:hint="eastAsia" w:ascii="宋体" w:hAnsi="宋体"/>
          <w:sz w:val="24"/>
        </w:rPr>
        <w:sectPr>
          <w:headerReference r:id="rId11" w:type="default"/>
          <w:pgSz w:w="16840" w:h="11907" w:orient="landscape"/>
          <w:pgMar w:top="1191" w:right="1134" w:bottom="1191" w:left="1134" w:header="851" w:footer="992" w:gutter="0"/>
          <w:pgNumType w:fmt="numberInDash"/>
          <w:cols w:space="720" w:num="1"/>
          <w:docGrid w:linePitch="380" w:charSpace="-5735"/>
        </w:sectPr>
      </w:pPr>
    </w:p>
    <w:p>
      <w:pPr>
        <w:pageBreakBefore w:val="0"/>
        <w:spacing w:line="500" w:lineRule="exact"/>
        <w:ind w:firstLine="480" w:firstLineChars="200"/>
        <w:rPr>
          <w:rFonts w:ascii="宋体" w:hAnsi="宋体"/>
          <w:sz w:val="24"/>
        </w:rPr>
      </w:pPr>
      <w:r>
        <w:rPr>
          <w:rFonts w:hint="eastAsia" w:ascii="宋体" w:hAnsi="宋体"/>
          <w:sz w:val="24"/>
        </w:rPr>
        <w:t>附件3：保密协议</w:t>
      </w:r>
    </w:p>
    <w:p>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bookmarkEnd w:id="99"/>
    <w:bookmarkEnd w:id="100"/>
    <w:bookmarkEnd w:id="101"/>
    <w:bookmarkEnd w:id="102"/>
    <w:bookmarkEnd w:id="103"/>
    <w:bookmarkEnd w:id="104"/>
    <w:bookmarkEnd w:id="105"/>
    <w:bookmarkEnd w:id="106"/>
    <w:bookmarkEnd w:id="107"/>
    <w:bookmarkEnd w:id="108"/>
    <w:bookmarkEnd w:id="109"/>
    <w:p>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 xml:space="preserve">因履行合同的需要或根据本协议，保密资料需要为第三方所知时，乙方应取得甲方的书面同意，且确保第三方签署一份与协议中的保密义务相等的保密承诺书。 </w:t>
      </w:r>
    </w:p>
    <w:p>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5.本协议经甲乙双方签字盖章后生效。</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p>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pPr>
        <w:snapToGrid w:val="0"/>
        <w:spacing w:line="360" w:lineRule="auto"/>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pPr>
        <w:snapToGrid w:val="0"/>
        <w:spacing w:line="360" w:lineRule="auto"/>
        <w:jc w:val="left"/>
        <w:rPr>
          <w:rFonts w:ascii="宋体" w:hAnsi="宋体"/>
          <w:sz w:val="21"/>
          <w:szCs w:val="21"/>
        </w:rPr>
        <w:sectPr>
          <w:pgSz w:w="11907" w:h="16840"/>
          <w:pgMar w:top="1134" w:right="1191" w:bottom="1134" w:left="1191" w:header="851" w:footer="992" w:gutter="0"/>
          <w:pgNumType w:fmt="numberInDash"/>
          <w:cols w:space="720" w:num="1"/>
          <w:docGrid w:linePitch="380" w:charSpace="-5735"/>
        </w:sectPr>
      </w:pPr>
    </w:p>
    <w:p>
      <w:pPr>
        <w:pStyle w:val="6"/>
        <w:spacing w:line="360" w:lineRule="auto"/>
        <w:jc w:val="center"/>
        <w:rPr>
          <w:rFonts w:ascii="宋体" w:hAnsi="宋体" w:eastAsia="宋体"/>
          <w:sz w:val="36"/>
          <w:szCs w:val="30"/>
        </w:rPr>
      </w:pPr>
      <w:bookmarkStart w:id="110" w:name="_Toc1534"/>
      <w:r>
        <w:rPr>
          <w:rFonts w:ascii="宋体" w:hAnsi="宋体" w:eastAsia="宋体"/>
          <w:sz w:val="36"/>
          <w:szCs w:val="30"/>
        </w:rPr>
        <w:t>第七篇  响应文件编制要求</w:t>
      </w:r>
      <w:bookmarkEnd w:id="98"/>
      <w:bookmarkEnd w:id="110"/>
    </w:p>
    <w:p>
      <w:pPr>
        <w:pStyle w:val="7"/>
        <w:spacing w:before="0" w:after="0" w:line="360" w:lineRule="auto"/>
        <w:ind w:firstLine="482" w:firstLineChars="200"/>
        <w:rPr>
          <w:rFonts w:ascii="宋体" w:hAnsi="宋体"/>
          <w:sz w:val="24"/>
          <w:szCs w:val="24"/>
        </w:rPr>
      </w:pPr>
      <w:bookmarkStart w:id="111" w:name="_Toc5226"/>
      <w:r>
        <w:rPr>
          <w:rFonts w:ascii="宋体" w:hAnsi="宋体"/>
          <w:sz w:val="24"/>
          <w:szCs w:val="24"/>
        </w:rPr>
        <w:t>一、经济</w:t>
      </w:r>
      <w:r>
        <w:rPr>
          <w:rFonts w:hint="eastAsia" w:ascii="宋体" w:hAnsi="宋体"/>
          <w:sz w:val="24"/>
          <w:szCs w:val="24"/>
        </w:rPr>
        <w:t>部分</w:t>
      </w:r>
      <w:bookmarkEnd w:id="111"/>
    </w:p>
    <w:p>
      <w:pPr>
        <w:snapToGrid w:val="0"/>
        <w:spacing w:line="360" w:lineRule="auto"/>
        <w:ind w:firstLine="480" w:firstLineChars="200"/>
        <w:rPr>
          <w:rFonts w:hint="eastAsia"/>
          <w:sz w:val="24"/>
          <w:szCs w:val="24"/>
        </w:rPr>
      </w:pPr>
      <w:r>
        <w:rPr>
          <w:sz w:val="24"/>
          <w:szCs w:val="24"/>
        </w:rPr>
        <w:t>（一）竞争性磋商报价函</w:t>
      </w:r>
    </w:p>
    <w:p>
      <w:pPr>
        <w:snapToGrid w:val="0"/>
        <w:spacing w:line="360" w:lineRule="auto"/>
        <w:ind w:firstLine="480" w:firstLineChars="200"/>
        <w:rPr>
          <w:rFonts w:hint="eastAsia"/>
          <w:sz w:val="24"/>
          <w:szCs w:val="24"/>
        </w:rPr>
      </w:pPr>
      <w:r>
        <w:rPr>
          <w:rFonts w:hint="eastAsia"/>
          <w:sz w:val="24"/>
          <w:szCs w:val="24"/>
        </w:rPr>
        <w:t>（二）分项报价明细表</w:t>
      </w:r>
    </w:p>
    <w:p>
      <w:pPr>
        <w:pStyle w:val="7"/>
        <w:spacing w:before="0" w:after="0" w:line="360" w:lineRule="auto"/>
        <w:ind w:firstLine="482" w:firstLineChars="200"/>
        <w:rPr>
          <w:rFonts w:hint="eastAsia" w:ascii="宋体" w:hAnsi="宋体"/>
          <w:sz w:val="24"/>
          <w:szCs w:val="24"/>
        </w:rPr>
      </w:pPr>
      <w:bookmarkStart w:id="112" w:name="_Toc78194469"/>
      <w:bookmarkStart w:id="113" w:name="_Toc10912"/>
      <w:r>
        <w:rPr>
          <w:rFonts w:hint="eastAsia" w:ascii="宋体" w:hAnsi="宋体"/>
          <w:sz w:val="24"/>
          <w:szCs w:val="24"/>
        </w:rPr>
        <w:t>二、技术</w:t>
      </w:r>
      <w:bookmarkEnd w:id="112"/>
      <w:r>
        <w:rPr>
          <w:rFonts w:hint="eastAsia" w:ascii="宋体" w:hAnsi="宋体"/>
          <w:sz w:val="24"/>
          <w:szCs w:val="24"/>
        </w:rPr>
        <w:t>部分</w:t>
      </w:r>
      <w:bookmarkEnd w:id="113"/>
    </w:p>
    <w:p>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（二）服务响应偏离表</w:t>
      </w:r>
    </w:p>
    <w:p>
      <w:pPr>
        <w:pStyle w:val="7"/>
        <w:spacing w:before="0" w:after="0" w:line="360" w:lineRule="auto"/>
        <w:ind w:firstLine="482" w:firstLineChars="200"/>
        <w:rPr>
          <w:rFonts w:ascii="宋体" w:hAnsi="宋体"/>
          <w:sz w:val="24"/>
          <w:szCs w:val="24"/>
        </w:rPr>
      </w:pPr>
      <w:bookmarkStart w:id="114" w:name="_Toc7619"/>
      <w:r>
        <w:rPr>
          <w:rFonts w:ascii="宋体" w:hAnsi="宋体"/>
          <w:sz w:val="24"/>
          <w:szCs w:val="24"/>
        </w:rPr>
        <w:t>三、商务</w:t>
      </w:r>
      <w:r>
        <w:rPr>
          <w:rFonts w:hint="eastAsia" w:ascii="宋体" w:hAnsi="宋体"/>
          <w:sz w:val="24"/>
          <w:szCs w:val="24"/>
        </w:rPr>
        <w:t>部分</w:t>
      </w:r>
      <w:bookmarkEnd w:id="114"/>
    </w:p>
    <w:p>
      <w:pPr>
        <w:snapToGrid w:val="0"/>
        <w:spacing w:line="360" w:lineRule="auto"/>
        <w:ind w:firstLine="480" w:firstLineChars="200"/>
        <w:rPr>
          <w:sz w:val="24"/>
          <w:szCs w:val="24"/>
        </w:rPr>
      </w:pPr>
      <w:r>
        <w:rPr>
          <w:sz w:val="24"/>
          <w:szCs w:val="24"/>
        </w:rPr>
        <w:t>（一）</w:t>
      </w:r>
      <w:r>
        <w:rPr>
          <w:rFonts w:hint="eastAsia"/>
          <w:sz w:val="24"/>
          <w:szCs w:val="24"/>
        </w:rPr>
        <w:t>商务响应偏离表</w:t>
      </w:r>
    </w:p>
    <w:p>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pPr>
        <w:pStyle w:val="7"/>
        <w:spacing w:before="0" w:after="0" w:line="360" w:lineRule="auto"/>
        <w:ind w:firstLine="482" w:firstLineChars="200"/>
        <w:rPr>
          <w:rFonts w:ascii="宋体" w:hAnsi="宋体"/>
          <w:sz w:val="24"/>
          <w:szCs w:val="24"/>
        </w:rPr>
      </w:pPr>
      <w:bookmarkStart w:id="115" w:name="_Toc29816"/>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15"/>
    </w:p>
    <w:p>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pPr>
        <w:snapToGrid w:val="0"/>
        <w:spacing w:line="360" w:lineRule="auto"/>
        <w:ind w:firstLine="480" w:firstLineChars="200"/>
        <w:rPr>
          <w:rFonts w:hint="eastAsia" w:ascii="宋体" w:hAnsi="宋体"/>
          <w:sz w:val="24"/>
          <w:szCs w:val="24"/>
        </w:rPr>
      </w:pPr>
      <w:r>
        <w:rPr>
          <w:rFonts w:hint="eastAsia" w:ascii="宋体" w:hAnsi="宋体"/>
          <w:sz w:val="24"/>
          <w:szCs w:val="24"/>
        </w:rPr>
        <w:t>（六）落实政府采购政策需满足的资格要求（如果有）</w:t>
      </w:r>
    </w:p>
    <w:p>
      <w:pPr>
        <w:pStyle w:val="7"/>
        <w:spacing w:before="0" w:after="0" w:line="360" w:lineRule="auto"/>
        <w:ind w:firstLine="482" w:firstLineChars="200"/>
        <w:rPr>
          <w:rFonts w:hint="eastAsia" w:ascii="宋体" w:hAnsi="宋体"/>
          <w:sz w:val="24"/>
          <w:szCs w:val="24"/>
        </w:rPr>
      </w:pPr>
      <w:bookmarkStart w:id="116" w:name="_Toc11179"/>
      <w:r>
        <w:rPr>
          <w:rFonts w:hint="eastAsia" w:ascii="宋体" w:hAnsi="宋体"/>
          <w:sz w:val="24"/>
          <w:szCs w:val="24"/>
        </w:rPr>
        <w:t>五</w:t>
      </w:r>
      <w:r>
        <w:rPr>
          <w:rFonts w:ascii="宋体" w:hAnsi="宋体"/>
          <w:sz w:val="24"/>
          <w:szCs w:val="24"/>
        </w:rPr>
        <w:t>、其他</w:t>
      </w:r>
      <w:bookmarkEnd w:id="116"/>
    </w:p>
    <w:p>
      <w:pPr>
        <w:snapToGrid w:val="0"/>
        <w:spacing w:line="360" w:lineRule="auto"/>
        <w:ind w:firstLine="480" w:firstLineChars="200"/>
        <w:rPr>
          <w:rFonts w:hint="eastAsia"/>
          <w:sz w:val="24"/>
          <w:szCs w:val="24"/>
        </w:rPr>
      </w:pPr>
      <w:r>
        <w:rPr>
          <w:rFonts w:hint="eastAsia"/>
          <w:sz w:val="24"/>
          <w:szCs w:val="24"/>
        </w:rPr>
        <w:t>（一）中小企业声明函、监狱企业证明文件、残疾人福利性单位声明函</w:t>
      </w:r>
    </w:p>
    <w:p>
      <w:pPr>
        <w:snapToGrid w:val="0"/>
        <w:spacing w:line="360" w:lineRule="auto"/>
        <w:ind w:firstLine="480" w:firstLineChars="200"/>
        <w:rPr>
          <w:rFonts w:hint="eastAsia" w:ascii="宋体" w:hAnsi="宋体"/>
          <w:sz w:val="24"/>
          <w:szCs w:val="24"/>
        </w:rPr>
      </w:pPr>
      <w:r>
        <w:rPr>
          <w:rFonts w:hint="eastAsia"/>
          <w:sz w:val="24"/>
          <w:szCs w:val="24"/>
        </w:rPr>
        <w:t>（二）其他与项目有关的资料（自附）</w:t>
      </w:r>
    </w:p>
    <w:p>
      <w:pPr>
        <w:pageBreakBefore/>
        <w:tabs>
          <w:tab w:val="left" w:pos="6300"/>
        </w:tabs>
        <w:snapToGrid w:val="0"/>
        <w:spacing w:line="360" w:lineRule="auto"/>
        <w:ind w:firstLine="482" w:firstLineChars="200"/>
        <w:rPr>
          <w:b/>
          <w:sz w:val="24"/>
          <w:szCs w:val="24"/>
        </w:rPr>
      </w:pPr>
      <w:bookmarkStart w:id="117" w:name="_Toc313008356"/>
      <w:bookmarkStart w:id="118" w:name="_Toc23764522"/>
      <w:bookmarkStart w:id="119" w:name="_Toc313888360"/>
      <w:bookmarkStart w:id="120" w:name="_Toc342913419"/>
      <w:bookmarkStart w:id="121" w:name="_Toc12789073"/>
      <w:bookmarkStart w:id="122" w:name="_Toc283382454"/>
      <w:r>
        <w:rPr>
          <w:b/>
          <w:sz w:val="24"/>
          <w:szCs w:val="24"/>
        </w:rPr>
        <w:t>一、经济</w:t>
      </w:r>
      <w:bookmarkEnd w:id="117"/>
      <w:bookmarkEnd w:id="118"/>
      <w:bookmarkEnd w:id="119"/>
      <w:bookmarkEnd w:id="120"/>
      <w:r>
        <w:rPr>
          <w:rFonts w:hint="eastAsia"/>
          <w:b/>
          <w:sz w:val="24"/>
          <w:szCs w:val="24"/>
        </w:rPr>
        <w:t>文件</w:t>
      </w:r>
    </w:p>
    <w:bookmarkEnd w:id="121"/>
    <w:bookmarkEnd w:id="122"/>
    <w:p>
      <w:pPr>
        <w:tabs>
          <w:tab w:val="left" w:pos="6300"/>
        </w:tabs>
        <w:snapToGrid w:val="0"/>
        <w:spacing w:line="360" w:lineRule="auto"/>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ascii="宋体" w:hAnsi="宋体"/>
          <w:sz w:val="24"/>
          <w:szCs w:val="24"/>
        </w:rPr>
        <w:t>元。以我公司最后报价为准。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sectPr>
          <w:headerReference r:id="rId12" w:type="default"/>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pPr>
        <w:pageBreakBefore/>
        <w:snapToGrid w:val="0"/>
        <w:spacing w:line="360" w:lineRule="auto"/>
        <w:ind w:firstLine="480" w:firstLineChars="200"/>
        <w:jc w:val="left"/>
        <w:rPr>
          <w:rFonts w:hint="eastAsia" w:ascii="宋体" w:hAnsi="宋体"/>
          <w:sz w:val="24"/>
          <w:szCs w:val="24"/>
        </w:rPr>
      </w:pPr>
      <w:bookmarkStart w:id="123" w:name="_Toc342913420"/>
      <w:bookmarkStart w:id="124" w:name="_Toc313888361"/>
      <w:bookmarkStart w:id="125" w:name="_Toc313008357"/>
      <w:bookmarkStart w:id="126" w:name="_Toc23764523"/>
      <w:r>
        <w:rPr>
          <w:rFonts w:hint="eastAsia" w:ascii="宋体" w:hAnsi="宋体"/>
          <w:sz w:val="24"/>
          <w:szCs w:val="24"/>
        </w:rPr>
        <w:t>（二）分项报价明细表</w:t>
      </w:r>
    </w:p>
    <w:p>
      <w:pPr>
        <w:jc w:val="center"/>
        <w:rPr>
          <w:rFonts w:hint="eastAsia" w:ascii="宋体" w:hAnsi="宋体"/>
          <w:b/>
          <w:szCs w:val="28"/>
        </w:rPr>
      </w:pPr>
      <w:r>
        <w:rPr>
          <w:rFonts w:hint="eastAsia" w:ascii="宋体" w:hAnsi="宋体"/>
          <w:b/>
          <w:szCs w:val="28"/>
        </w:rPr>
        <w:t>分项报价明细表</w:t>
      </w:r>
    </w:p>
    <w:p>
      <w:pPr>
        <w:pStyle w:val="35"/>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pPr>
        <w:pStyle w:val="35"/>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项目名称：                                            </w:t>
      </w:r>
      <w:r>
        <w:rPr>
          <w:rFonts w:hint="eastAsia" w:ascii="宋体" w:hAnsi="宋体"/>
          <w:sz w:val="24"/>
          <w:lang w:eastAsia="zh-CN"/>
        </w:rPr>
        <w:t xml:space="preserve">    </w:t>
      </w:r>
      <w:r>
        <w:rPr>
          <w:rFonts w:hint="eastAsia" w:ascii="宋体" w:hAnsi="宋体"/>
          <w:sz w:val="24"/>
        </w:rPr>
        <w:t xml:space="preserve">       单位：元</w:t>
      </w:r>
    </w:p>
    <w:tbl>
      <w:tblPr>
        <w:tblStyle w:val="6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552"/>
        <w:gridCol w:w="850"/>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709" w:type="dxa"/>
            <w:vAlign w:val="center"/>
          </w:tcPr>
          <w:p>
            <w:pPr>
              <w:jc w:val="center"/>
              <w:rPr>
                <w:rFonts w:hint="eastAsia" w:ascii="宋体" w:hAnsi="宋体"/>
                <w:b/>
                <w:sz w:val="21"/>
                <w:szCs w:val="21"/>
              </w:rPr>
            </w:pPr>
            <w:r>
              <w:rPr>
                <w:rFonts w:hint="eastAsia" w:ascii="宋体" w:hAnsi="宋体"/>
                <w:b/>
                <w:sz w:val="21"/>
                <w:szCs w:val="21"/>
              </w:rPr>
              <w:t>序号</w:t>
            </w:r>
          </w:p>
        </w:tc>
        <w:tc>
          <w:tcPr>
            <w:tcW w:w="3260" w:type="dxa"/>
            <w:vAlign w:val="center"/>
          </w:tcPr>
          <w:p>
            <w:pPr>
              <w:jc w:val="center"/>
              <w:rPr>
                <w:rFonts w:hint="eastAsia" w:ascii="宋体" w:hAnsi="宋体"/>
                <w:b/>
                <w:sz w:val="21"/>
                <w:szCs w:val="21"/>
              </w:rPr>
            </w:pPr>
            <w:r>
              <w:rPr>
                <w:rFonts w:hint="eastAsia" w:ascii="宋体" w:hAnsi="宋体"/>
                <w:b/>
                <w:sz w:val="21"/>
                <w:szCs w:val="21"/>
              </w:rPr>
              <w:t>费用名称</w:t>
            </w:r>
          </w:p>
        </w:tc>
        <w:tc>
          <w:tcPr>
            <w:tcW w:w="2552" w:type="dxa"/>
            <w:vAlign w:val="center"/>
          </w:tcPr>
          <w:p>
            <w:pPr>
              <w:jc w:val="center"/>
              <w:rPr>
                <w:rFonts w:hint="eastAsia" w:ascii="宋体" w:hAnsi="宋体"/>
                <w:b/>
                <w:sz w:val="21"/>
                <w:szCs w:val="21"/>
              </w:rPr>
            </w:pPr>
            <w:r>
              <w:rPr>
                <w:rFonts w:hint="eastAsia" w:ascii="宋体" w:hAnsi="宋体"/>
                <w:b/>
                <w:sz w:val="21"/>
                <w:szCs w:val="21"/>
              </w:rPr>
              <w:t>相关信息</w:t>
            </w:r>
          </w:p>
        </w:tc>
        <w:tc>
          <w:tcPr>
            <w:tcW w:w="850" w:type="dxa"/>
            <w:vAlign w:val="center"/>
          </w:tcPr>
          <w:p>
            <w:pPr>
              <w:jc w:val="center"/>
              <w:rPr>
                <w:rFonts w:hint="eastAsia" w:ascii="宋体" w:hAnsi="宋体"/>
                <w:b/>
                <w:sz w:val="21"/>
                <w:szCs w:val="21"/>
              </w:rPr>
            </w:pPr>
            <w:r>
              <w:rPr>
                <w:rFonts w:hint="eastAsia" w:ascii="宋体" w:hAnsi="宋体"/>
                <w:b/>
                <w:sz w:val="21"/>
                <w:szCs w:val="21"/>
              </w:rPr>
              <w:t>数量</w:t>
            </w:r>
          </w:p>
        </w:tc>
        <w:tc>
          <w:tcPr>
            <w:tcW w:w="993" w:type="dxa"/>
            <w:vAlign w:val="center"/>
          </w:tcPr>
          <w:p>
            <w:pPr>
              <w:jc w:val="center"/>
              <w:rPr>
                <w:rFonts w:hint="eastAsia" w:ascii="宋体" w:hAnsi="宋体"/>
                <w:b/>
                <w:sz w:val="21"/>
                <w:szCs w:val="21"/>
              </w:rPr>
            </w:pPr>
            <w:r>
              <w:rPr>
                <w:rFonts w:hint="eastAsia" w:ascii="宋体" w:hAnsi="宋体"/>
                <w:b/>
                <w:sz w:val="21"/>
                <w:szCs w:val="21"/>
              </w:rPr>
              <w:t>单价</w:t>
            </w:r>
          </w:p>
        </w:tc>
        <w:tc>
          <w:tcPr>
            <w:tcW w:w="1134" w:type="dxa"/>
            <w:vAlign w:val="center"/>
          </w:tcPr>
          <w:p>
            <w:pPr>
              <w:jc w:val="center"/>
              <w:rPr>
                <w:rFonts w:hint="eastAsia"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r>
              <w:rPr>
                <w:rFonts w:hint="eastAsia" w:ascii="宋体" w:hAnsi="宋体"/>
                <w:sz w:val="21"/>
                <w:szCs w:val="21"/>
              </w:rPr>
              <w:t>1</w:t>
            </w:r>
          </w:p>
        </w:tc>
        <w:tc>
          <w:tcPr>
            <w:tcW w:w="3260" w:type="dxa"/>
            <w:vAlign w:val="center"/>
          </w:tcPr>
          <w:p>
            <w:pPr>
              <w:snapToGrid w:val="0"/>
              <w:jc w:val="center"/>
              <w:rPr>
                <w:rFonts w:hint="eastAsia" w:ascii="宋体" w:hAnsi="宋体"/>
                <w:sz w:val="21"/>
                <w:szCs w:val="21"/>
              </w:rPr>
            </w:pPr>
            <w:r>
              <w:rPr>
                <w:rFonts w:hint="eastAsia" w:ascii="宋体" w:hAnsi="宋体"/>
                <w:sz w:val="21"/>
                <w:szCs w:val="21"/>
              </w:rPr>
              <w:t>服务人员费</w:t>
            </w:r>
          </w:p>
        </w:tc>
        <w:tc>
          <w:tcPr>
            <w:tcW w:w="2552" w:type="dxa"/>
            <w:vAlign w:val="center"/>
          </w:tcPr>
          <w:p>
            <w:pPr>
              <w:snapToGrid w:val="0"/>
              <w:jc w:val="center"/>
              <w:rPr>
                <w:rFonts w:hint="eastAsia"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hint="eastAsia" w:ascii="宋体" w:hAnsi="宋体"/>
                <w:sz w:val="21"/>
                <w:szCs w:val="21"/>
              </w:rPr>
            </w:pPr>
          </w:p>
        </w:tc>
        <w:tc>
          <w:tcPr>
            <w:tcW w:w="1134"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3260" w:type="dxa"/>
            <w:vAlign w:val="center"/>
          </w:tcPr>
          <w:p>
            <w:pPr>
              <w:snapToGrid w:val="0"/>
              <w:jc w:val="center"/>
              <w:rPr>
                <w:rFonts w:hint="eastAsia" w:ascii="宋体" w:hAnsi="宋体"/>
                <w:sz w:val="21"/>
                <w:szCs w:val="21"/>
              </w:rPr>
            </w:pPr>
          </w:p>
        </w:tc>
        <w:tc>
          <w:tcPr>
            <w:tcW w:w="2552" w:type="dxa"/>
            <w:vAlign w:val="center"/>
          </w:tcPr>
          <w:p>
            <w:pPr>
              <w:snapToGrid w:val="0"/>
              <w:jc w:val="center"/>
              <w:rPr>
                <w:rFonts w:hint="eastAsia" w:ascii="宋体" w:hAnsi="宋体"/>
                <w:sz w:val="24"/>
                <w:szCs w:val="24"/>
              </w:rPr>
            </w:pPr>
          </w:p>
        </w:tc>
        <w:tc>
          <w:tcPr>
            <w:tcW w:w="850" w:type="dxa"/>
            <w:vAlign w:val="center"/>
          </w:tcPr>
          <w:p>
            <w:pPr>
              <w:snapToGrid w:val="0"/>
              <w:jc w:val="center"/>
              <w:rPr>
                <w:rFonts w:hint="eastAsia" w:ascii="宋体" w:hAnsi="宋体"/>
                <w:sz w:val="21"/>
                <w:szCs w:val="21"/>
              </w:rPr>
            </w:pPr>
          </w:p>
        </w:tc>
        <w:tc>
          <w:tcPr>
            <w:tcW w:w="993" w:type="dxa"/>
            <w:vAlign w:val="center"/>
          </w:tcPr>
          <w:p>
            <w:pPr>
              <w:snapToGrid w:val="0"/>
              <w:jc w:val="center"/>
              <w:rPr>
                <w:rFonts w:hint="eastAsia" w:ascii="宋体" w:hAnsi="宋体"/>
                <w:sz w:val="21"/>
                <w:szCs w:val="21"/>
              </w:rPr>
            </w:pPr>
          </w:p>
        </w:tc>
        <w:tc>
          <w:tcPr>
            <w:tcW w:w="1134"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3260" w:type="dxa"/>
            <w:vAlign w:val="center"/>
          </w:tcPr>
          <w:p>
            <w:pPr>
              <w:snapToGrid w:val="0"/>
              <w:jc w:val="center"/>
              <w:rPr>
                <w:rFonts w:hint="eastAsia" w:ascii="宋体" w:hAnsi="宋体"/>
                <w:sz w:val="21"/>
                <w:szCs w:val="21"/>
              </w:rPr>
            </w:pPr>
            <w:r>
              <w:rPr>
                <w:rFonts w:hint="eastAsia" w:ascii="宋体" w:hAnsi="宋体"/>
                <w:sz w:val="21"/>
                <w:szCs w:val="21"/>
              </w:rPr>
              <w:t>……</w:t>
            </w:r>
          </w:p>
        </w:tc>
        <w:tc>
          <w:tcPr>
            <w:tcW w:w="2552" w:type="dxa"/>
            <w:vAlign w:val="center"/>
          </w:tcPr>
          <w:p>
            <w:pPr>
              <w:snapToGrid w:val="0"/>
              <w:jc w:val="center"/>
              <w:rPr>
                <w:rFonts w:hint="eastAsia" w:ascii="宋体" w:hAnsi="宋体"/>
                <w:sz w:val="24"/>
                <w:szCs w:val="24"/>
              </w:rPr>
            </w:pPr>
          </w:p>
        </w:tc>
        <w:tc>
          <w:tcPr>
            <w:tcW w:w="850" w:type="dxa"/>
            <w:vAlign w:val="center"/>
          </w:tcPr>
          <w:p>
            <w:pPr>
              <w:snapToGrid w:val="0"/>
              <w:jc w:val="center"/>
              <w:rPr>
                <w:rFonts w:hint="eastAsia" w:ascii="宋体" w:hAnsi="宋体"/>
                <w:sz w:val="21"/>
                <w:szCs w:val="21"/>
              </w:rPr>
            </w:pPr>
          </w:p>
        </w:tc>
        <w:tc>
          <w:tcPr>
            <w:tcW w:w="993" w:type="dxa"/>
            <w:vAlign w:val="center"/>
          </w:tcPr>
          <w:p>
            <w:pPr>
              <w:snapToGrid w:val="0"/>
              <w:jc w:val="center"/>
              <w:rPr>
                <w:rFonts w:hint="eastAsia" w:ascii="宋体" w:hAnsi="宋体"/>
                <w:sz w:val="21"/>
                <w:szCs w:val="21"/>
              </w:rPr>
            </w:pPr>
          </w:p>
        </w:tc>
        <w:tc>
          <w:tcPr>
            <w:tcW w:w="1134"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hint="eastAsia" w:ascii="宋体" w:hAnsi="宋体"/>
                <w:sz w:val="21"/>
                <w:szCs w:val="21"/>
              </w:rPr>
            </w:pPr>
          </w:p>
        </w:tc>
        <w:tc>
          <w:tcPr>
            <w:tcW w:w="2552" w:type="dxa"/>
            <w:vAlign w:val="center"/>
          </w:tcPr>
          <w:p>
            <w:pPr>
              <w:snapToGrid w:val="0"/>
              <w:jc w:val="center"/>
              <w:rPr>
                <w:rFonts w:hint="eastAsia" w:ascii="宋体" w:hAnsi="宋体"/>
                <w:sz w:val="24"/>
                <w:szCs w:val="24"/>
              </w:rPr>
            </w:pPr>
          </w:p>
        </w:tc>
        <w:tc>
          <w:tcPr>
            <w:tcW w:w="850" w:type="dxa"/>
            <w:vAlign w:val="center"/>
          </w:tcPr>
          <w:p>
            <w:pPr>
              <w:snapToGrid w:val="0"/>
              <w:jc w:val="center"/>
              <w:rPr>
                <w:rFonts w:hint="eastAsia" w:ascii="宋体" w:hAnsi="宋体"/>
                <w:sz w:val="21"/>
                <w:szCs w:val="21"/>
              </w:rPr>
            </w:pPr>
          </w:p>
        </w:tc>
        <w:tc>
          <w:tcPr>
            <w:tcW w:w="993" w:type="dxa"/>
            <w:vAlign w:val="center"/>
          </w:tcPr>
          <w:p>
            <w:pPr>
              <w:snapToGrid w:val="0"/>
              <w:jc w:val="center"/>
              <w:rPr>
                <w:rFonts w:hint="eastAsia" w:ascii="宋体" w:hAnsi="宋体"/>
                <w:sz w:val="21"/>
                <w:szCs w:val="21"/>
              </w:rPr>
            </w:pPr>
          </w:p>
        </w:tc>
        <w:tc>
          <w:tcPr>
            <w:tcW w:w="1134"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hint="eastAsia" w:ascii="宋体" w:hAnsi="宋体"/>
                <w:sz w:val="21"/>
                <w:szCs w:val="21"/>
              </w:rPr>
            </w:pPr>
          </w:p>
        </w:tc>
        <w:tc>
          <w:tcPr>
            <w:tcW w:w="2552" w:type="dxa"/>
            <w:vAlign w:val="center"/>
          </w:tcPr>
          <w:p>
            <w:pPr>
              <w:snapToGrid w:val="0"/>
              <w:jc w:val="center"/>
              <w:rPr>
                <w:rFonts w:hint="eastAsia" w:ascii="宋体" w:hAnsi="宋体"/>
                <w:sz w:val="24"/>
                <w:szCs w:val="24"/>
              </w:rPr>
            </w:pPr>
          </w:p>
        </w:tc>
        <w:tc>
          <w:tcPr>
            <w:tcW w:w="850" w:type="dxa"/>
            <w:vAlign w:val="center"/>
          </w:tcPr>
          <w:p>
            <w:pPr>
              <w:snapToGrid w:val="0"/>
              <w:jc w:val="center"/>
              <w:rPr>
                <w:rFonts w:hint="eastAsia" w:ascii="宋体" w:hAnsi="宋体"/>
                <w:sz w:val="21"/>
                <w:szCs w:val="21"/>
              </w:rPr>
            </w:pPr>
          </w:p>
        </w:tc>
        <w:tc>
          <w:tcPr>
            <w:tcW w:w="993" w:type="dxa"/>
            <w:vAlign w:val="center"/>
          </w:tcPr>
          <w:p>
            <w:pPr>
              <w:snapToGrid w:val="0"/>
              <w:jc w:val="center"/>
              <w:rPr>
                <w:rFonts w:hint="eastAsia" w:ascii="宋体" w:hAnsi="宋体"/>
                <w:sz w:val="21"/>
                <w:szCs w:val="21"/>
              </w:rPr>
            </w:pPr>
          </w:p>
        </w:tc>
        <w:tc>
          <w:tcPr>
            <w:tcW w:w="1134"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hint="eastAsia" w:ascii="宋体" w:hAnsi="宋体"/>
                <w:sz w:val="21"/>
                <w:szCs w:val="21"/>
              </w:rPr>
            </w:pPr>
          </w:p>
        </w:tc>
        <w:tc>
          <w:tcPr>
            <w:tcW w:w="2552" w:type="dxa"/>
            <w:vAlign w:val="center"/>
          </w:tcPr>
          <w:p>
            <w:pPr>
              <w:snapToGrid w:val="0"/>
              <w:jc w:val="center"/>
              <w:rPr>
                <w:rFonts w:hint="eastAsia" w:ascii="宋体" w:hAnsi="宋体"/>
                <w:sz w:val="24"/>
                <w:szCs w:val="24"/>
              </w:rPr>
            </w:pPr>
          </w:p>
        </w:tc>
        <w:tc>
          <w:tcPr>
            <w:tcW w:w="850" w:type="dxa"/>
            <w:vAlign w:val="center"/>
          </w:tcPr>
          <w:p>
            <w:pPr>
              <w:snapToGrid w:val="0"/>
              <w:jc w:val="center"/>
              <w:rPr>
                <w:rFonts w:hint="eastAsia" w:ascii="宋体" w:hAnsi="宋体"/>
                <w:sz w:val="21"/>
                <w:szCs w:val="21"/>
              </w:rPr>
            </w:pPr>
          </w:p>
        </w:tc>
        <w:tc>
          <w:tcPr>
            <w:tcW w:w="993" w:type="dxa"/>
            <w:vAlign w:val="center"/>
          </w:tcPr>
          <w:p>
            <w:pPr>
              <w:snapToGrid w:val="0"/>
              <w:jc w:val="center"/>
              <w:rPr>
                <w:rFonts w:hint="eastAsia" w:ascii="宋体" w:hAnsi="宋体"/>
                <w:sz w:val="21"/>
                <w:szCs w:val="21"/>
              </w:rPr>
            </w:pPr>
          </w:p>
        </w:tc>
        <w:tc>
          <w:tcPr>
            <w:tcW w:w="1134"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hint="eastAsia" w:ascii="宋体" w:hAnsi="宋体"/>
                <w:sz w:val="21"/>
                <w:szCs w:val="21"/>
              </w:rPr>
            </w:pPr>
          </w:p>
        </w:tc>
        <w:tc>
          <w:tcPr>
            <w:tcW w:w="2552" w:type="dxa"/>
            <w:vAlign w:val="center"/>
          </w:tcPr>
          <w:p>
            <w:pPr>
              <w:snapToGrid w:val="0"/>
              <w:jc w:val="center"/>
              <w:rPr>
                <w:rFonts w:hint="eastAsia" w:ascii="宋体" w:hAnsi="宋体"/>
                <w:sz w:val="24"/>
                <w:szCs w:val="24"/>
              </w:rPr>
            </w:pPr>
          </w:p>
        </w:tc>
        <w:tc>
          <w:tcPr>
            <w:tcW w:w="850" w:type="dxa"/>
            <w:vAlign w:val="center"/>
          </w:tcPr>
          <w:p>
            <w:pPr>
              <w:snapToGrid w:val="0"/>
              <w:jc w:val="center"/>
              <w:rPr>
                <w:rFonts w:hint="eastAsia" w:ascii="宋体" w:hAnsi="宋体"/>
                <w:sz w:val="21"/>
                <w:szCs w:val="21"/>
              </w:rPr>
            </w:pPr>
          </w:p>
        </w:tc>
        <w:tc>
          <w:tcPr>
            <w:tcW w:w="993" w:type="dxa"/>
            <w:vAlign w:val="center"/>
          </w:tcPr>
          <w:p>
            <w:pPr>
              <w:snapToGrid w:val="0"/>
              <w:jc w:val="center"/>
              <w:rPr>
                <w:rFonts w:hint="eastAsia" w:ascii="宋体" w:hAnsi="宋体"/>
                <w:sz w:val="21"/>
                <w:szCs w:val="21"/>
              </w:rPr>
            </w:pPr>
          </w:p>
        </w:tc>
        <w:tc>
          <w:tcPr>
            <w:tcW w:w="1134"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hint="eastAsia" w:ascii="宋体" w:hAnsi="宋体"/>
                <w:sz w:val="21"/>
                <w:szCs w:val="21"/>
              </w:rPr>
            </w:pPr>
          </w:p>
        </w:tc>
        <w:tc>
          <w:tcPr>
            <w:tcW w:w="3260" w:type="dxa"/>
            <w:vAlign w:val="center"/>
          </w:tcPr>
          <w:p>
            <w:pPr>
              <w:snapToGrid w:val="0"/>
              <w:jc w:val="center"/>
              <w:rPr>
                <w:rFonts w:hint="eastAsia" w:ascii="宋体" w:hAnsi="宋体"/>
                <w:sz w:val="21"/>
                <w:szCs w:val="21"/>
              </w:rPr>
            </w:pPr>
          </w:p>
        </w:tc>
        <w:tc>
          <w:tcPr>
            <w:tcW w:w="2552" w:type="dxa"/>
            <w:vAlign w:val="center"/>
          </w:tcPr>
          <w:p>
            <w:pPr>
              <w:snapToGrid w:val="0"/>
              <w:jc w:val="center"/>
              <w:rPr>
                <w:rFonts w:hint="eastAsia" w:ascii="宋体" w:hAnsi="宋体"/>
                <w:sz w:val="24"/>
                <w:szCs w:val="24"/>
              </w:rPr>
            </w:pPr>
          </w:p>
        </w:tc>
        <w:tc>
          <w:tcPr>
            <w:tcW w:w="850" w:type="dxa"/>
            <w:vAlign w:val="center"/>
          </w:tcPr>
          <w:p>
            <w:pPr>
              <w:snapToGrid w:val="0"/>
              <w:jc w:val="center"/>
              <w:rPr>
                <w:rFonts w:hint="eastAsia" w:ascii="宋体" w:hAnsi="宋体"/>
                <w:sz w:val="21"/>
                <w:szCs w:val="21"/>
              </w:rPr>
            </w:pPr>
          </w:p>
        </w:tc>
        <w:tc>
          <w:tcPr>
            <w:tcW w:w="993" w:type="dxa"/>
            <w:vAlign w:val="center"/>
          </w:tcPr>
          <w:p>
            <w:pPr>
              <w:snapToGrid w:val="0"/>
              <w:jc w:val="center"/>
              <w:rPr>
                <w:rFonts w:hint="eastAsia" w:ascii="宋体" w:hAnsi="宋体"/>
                <w:sz w:val="21"/>
                <w:szCs w:val="21"/>
              </w:rPr>
            </w:pPr>
          </w:p>
        </w:tc>
        <w:tc>
          <w:tcPr>
            <w:tcW w:w="1134" w:type="dxa"/>
            <w:vAlign w:val="center"/>
          </w:tcPr>
          <w:p>
            <w:pPr>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9498" w:type="dxa"/>
            <w:gridSpan w:val="6"/>
            <w:vAlign w:val="center"/>
          </w:tcPr>
          <w:p>
            <w:pPr>
              <w:tabs>
                <w:tab w:val="left" w:pos="2850"/>
                <w:tab w:val="center" w:pos="3039"/>
              </w:tabs>
              <w:jc w:val="left"/>
              <w:rPr>
                <w:rFonts w:hint="eastAsia" w:ascii="宋体" w:hAnsi="宋体"/>
                <w:sz w:val="21"/>
                <w:szCs w:val="21"/>
              </w:rPr>
            </w:pPr>
            <w:r>
              <w:rPr>
                <w:rFonts w:hint="eastAsia" w:ascii="宋体" w:hAnsi="宋体"/>
                <w:sz w:val="21"/>
                <w:szCs w:val="21"/>
              </w:rPr>
              <w:t>总计（元）：</w:t>
            </w:r>
          </w:p>
        </w:tc>
      </w:tr>
    </w:tbl>
    <w:p>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rPr>
          <w:rFonts w:hint="eastAsia" w:ascii="宋体" w:hAnsi="宋体"/>
          <w:sz w:val="24"/>
          <w:szCs w:val="28"/>
        </w:rPr>
      </w:pPr>
      <w:r>
        <w:rPr>
          <w:rFonts w:hint="eastAsia" w:ascii="宋体" w:hAnsi="宋体"/>
          <w:sz w:val="24"/>
          <w:szCs w:val="28"/>
        </w:rPr>
        <w:t>（供应商公章）                                   （签字或盖章）</w:t>
      </w:r>
    </w:p>
    <w:p>
      <w:pPr>
        <w:spacing w:line="360" w:lineRule="auto"/>
        <w:rPr>
          <w:rFonts w:hint="eastAsia" w:ascii="宋体" w:hAnsi="宋体"/>
          <w:sz w:val="24"/>
          <w:szCs w:val="28"/>
        </w:rPr>
      </w:pPr>
    </w:p>
    <w:p>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hint="eastAsia" w:ascii="宋体" w:hAnsi="宋体"/>
          <w:sz w:val="24"/>
          <w:szCs w:val="28"/>
        </w:rPr>
      </w:pPr>
      <w:r>
        <w:rPr>
          <w:rFonts w:hint="eastAsia" w:ascii="宋体" w:hAnsi="宋体"/>
          <w:sz w:val="24"/>
          <w:szCs w:val="28"/>
        </w:rPr>
        <w:t>2.供应商的分项报价为含税价（</w:t>
      </w:r>
      <w:r>
        <w:rPr>
          <w:rFonts w:hint="eastAsia" w:ascii="宋体" w:hAnsi="宋体"/>
          <w:b/>
          <w:sz w:val="24"/>
          <w:szCs w:val="28"/>
        </w:rPr>
        <w:t>即税费不单列</w:t>
      </w:r>
      <w:r>
        <w:rPr>
          <w:rFonts w:hint="eastAsia" w:ascii="宋体" w:hAnsi="宋体"/>
          <w:sz w:val="24"/>
          <w:szCs w:val="28"/>
        </w:rPr>
        <w:t>），应包含“</w:t>
      </w:r>
      <w:r>
        <w:rPr>
          <w:rFonts w:hint="eastAsia" w:ascii="宋体" w:hAnsi="宋体"/>
          <w:b/>
          <w:sz w:val="24"/>
          <w:szCs w:val="28"/>
        </w:rPr>
        <w:t>第三篇 项目商务需求 二、报价要求（一）</w:t>
      </w:r>
      <w:r>
        <w:rPr>
          <w:rFonts w:hint="eastAsia" w:ascii="宋体" w:hAnsi="宋体"/>
          <w:sz w:val="24"/>
          <w:szCs w:val="28"/>
        </w:rPr>
        <w:t>”所列的所有费用。</w:t>
      </w:r>
    </w:p>
    <w:p>
      <w:pPr>
        <w:snapToGrid w:val="0"/>
        <w:spacing w:line="360" w:lineRule="auto"/>
        <w:ind w:firstLine="480" w:firstLineChars="200"/>
        <w:rPr>
          <w:rFonts w:hint="eastAsia"/>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pPr>
        <w:pageBreakBefore/>
        <w:tabs>
          <w:tab w:val="left" w:pos="6300"/>
        </w:tabs>
        <w:snapToGrid w:val="0"/>
        <w:spacing w:line="360" w:lineRule="auto"/>
        <w:ind w:firstLine="482" w:firstLineChars="200"/>
        <w:rPr>
          <w:rFonts w:hint="eastAsia"/>
          <w:b/>
          <w:sz w:val="24"/>
          <w:szCs w:val="24"/>
        </w:rPr>
      </w:pPr>
      <w:r>
        <w:rPr>
          <w:b/>
          <w:sz w:val="24"/>
          <w:szCs w:val="24"/>
        </w:rPr>
        <w:t>二、</w:t>
      </w:r>
      <w:r>
        <w:rPr>
          <w:rFonts w:hint="eastAsia"/>
          <w:b/>
          <w:sz w:val="24"/>
          <w:szCs w:val="24"/>
        </w:rPr>
        <w:t>技术</w:t>
      </w:r>
      <w:bookmarkEnd w:id="123"/>
      <w:bookmarkEnd w:id="124"/>
      <w:bookmarkEnd w:id="125"/>
      <w:bookmarkEnd w:id="126"/>
      <w:r>
        <w:rPr>
          <w:rFonts w:hint="eastAsia"/>
          <w:b/>
          <w:sz w:val="24"/>
          <w:szCs w:val="24"/>
        </w:rPr>
        <w:t>文件</w:t>
      </w:r>
    </w:p>
    <w:p>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hint="eastAsia" w:ascii="宋体" w:hAnsi="宋体"/>
          <w:sz w:val="24"/>
          <w:szCs w:val="24"/>
        </w:rPr>
      </w:pPr>
      <w:r>
        <w:rPr>
          <w:rFonts w:hint="eastAsia" w:ascii="宋体" w:hAnsi="宋体"/>
          <w:sz w:val="24"/>
          <w:szCs w:val="24"/>
        </w:rPr>
        <w:t xml:space="preserve">    （二）服务响应偏离表</w:t>
      </w:r>
    </w:p>
    <w:p>
      <w:pPr>
        <w:tabs>
          <w:tab w:val="left" w:pos="6300"/>
        </w:tabs>
        <w:snapToGrid w:val="0"/>
        <w:spacing w:line="360" w:lineRule="auto"/>
        <w:jc w:val="center"/>
        <w:rPr>
          <w:rFonts w:hint="eastAsia" w:ascii="宋体" w:hAnsi="宋体"/>
          <w:szCs w:val="24"/>
        </w:rPr>
      </w:pPr>
      <w:bookmarkStart w:id="127" w:name="_Hlk71831631"/>
      <w:r>
        <w:rPr>
          <w:rFonts w:hint="eastAsia" w:ascii="宋体" w:hAnsi="宋体"/>
          <w:szCs w:val="24"/>
        </w:rPr>
        <w:t>服务</w:t>
      </w:r>
      <w:bookmarkEnd w:id="127"/>
      <w:r>
        <w:rPr>
          <w:rFonts w:hint="eastAsia" w:ascii="宋体" w:hAnsi="宋体"/>
          <w:szCs w:val="24"/>
        </w:rPr>
        <w:t>响应偏离表</w:t>
      </w:r>
    </w:p>
    <w:p>
      <w:pPr>
        <w:pStyle w:val="35"/>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pPr>
        <w:pStyle w:val="35"/>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w:t>
      </w:r>
    </w:p>
    <w:tbl>
      <w:tblPr>
        <w:tblStyle w:val="6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067"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hint="eastAsia" w:ascii="宋体" w:hAnsi="宋体"/>
                <w:sz w:val="21"/>
                <w:szCs w:val="21"/>
              </w:rPr>
            </w:pPr>
          </w:p>
        </w:tc>
        <w:tc>
          <w:tcPr>
            <w:tcW w:w="2658" w:type="dxa"/>
            <w:vAlign w:val="center"/>
          </w:tcPr>
          <w:p>
            <w:pPr>
              <w:tabs>
                <w:tab w:val="left" w:pos="6300"/>
              </w:tabs>
              <w:snapToGrid w:val="0"/>
              <w:jc w:val="center"/>
              <w:outlineLvl w:val="0"/>
              <w:rPr>
                <w:rFonts w:hint="eastAsia" w:ascii="宋体" w:hAnsi="宋体"/>
                <w:sz w:val="21"/>
                <w:szCs w:val="21"/>
              </w:rPr>
            </w:pPr>
          </w:p>
        </w:tc>
        <w:tc>
          <w:tcPr>
            <w:tcW w:w="2759" w:type="dxa"/>
            <w:vAlign w:val="center"/>
          </w:tcPr>
          <w:p>
            <w:pPr>
              <w:tabs>
                <w:tab w:val="left" w:pos="6300"/>
              </w:tabs>
              <w:snapToGrid w:val="0"/>
              <w:jc w:val="center"/>
              <w:outlineLvl w:val="0"/>
              <w:rPr>
                <w:rFonts w:hint="eastAsia" w:ascii="宋体" w:hAnsi="宋体"/>
                <w:sz w:val="21"/>
                <w:szCs w:val="21"/>
              </w:rPr>
            </w:pPr>
          </w:p>
        </w:tc>
        <w:tc>
          <w:tcPr>
            <w:tcW w:w="2067" w:type="dxa"/>
            <w:vAlign w:val="center"/>
          </w:tcPr>
          <w:p>
            <w:pPr>
              <w:tabs>
                <w:tab w:val="left" w:pos="6300"/>
              </w:tabs>
              <w:snapToGrid w:val="0"/>
              <w:jc w:val="center"/>
              <w:outlineLvl w:val="0"/>
              <w:rPr>
                <w:rFonts w:hint="eastAsia" w:ascii="宋体" w:hAnsi="宋体"/>
                <w:sz w:val="21"/>
                <w:szCs w:val="21"/>
              </w:rPr>
            </w:pPr>
          </w:p>
        </w:tc>
      </w:tr>
    </w:tbl>
    <w:p>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pPr>
        <w:spacing w:line="360" w:lineRule="auto"/>
        <w:rPr>
          <w:rFonts w:hint="eastAsia" w:ascii="宋体" w:hAnsi="宋体"/>
          <w:sz w:val="24"/>
          <w:szCs w:val="28"/>
        </w:rPr>
      </w:pPr>
      <w:r>
        <w:rPr>
          <w:rFonts w:hint="eastAsia" w:ascii="宋体" w:hAnsi="宋体"/>
          <w:sz w:val="24"/>
          <w:szCs w:val="28"/>
        </w:rPr>
        <w:t xml:space="preserve">   （供应商公章）                               （签字或盖章）</w:t>
      </w:r>
    </w:p>
    <w:p>
      <w:pPr>
        <w:spacing w:line="360" w:lineRule="auto"/>
        <w:rPr>
          <w:rFonts w:hint="eastAsia" w:ascii="宋体" w:hAnsi="宋体"/>
          <w:sz w:val="24"/>
          <w:szCs w:val="28"/>
        </w:rPr>
      </w:pPr>
    </w:p>
    <w:p>
      <w:pPr>
        <w:tabs>
          <w:tab w:val="left" w:pos="6300"/>
        </w:tabs>
        <w:snapToGrid w:val="0"/>
        <w:spacing w:line="360" w:lineRule="auto"/>
        <w:ind w:firstLine="570"/>
        <w:rPr>
          <w:rFonts w:hint="eastAsia" w:ascii="宋体" w:hAnsi="宋体"/>
          <w:sz w:val="24"/>
          <w:szCs w:val="28"/>
        </w:rPr>
      </w:pPr>
      <w:r>
        <w:rPr>
          <w:rFonts w:hint="eastAsia" w:ascii="宋体" w:hAnsi="宋体"/>
          <w:sz w:val="24"/>
          <w:szCs w:val="28"/>
        </w:rPr>
        <w:t xml:space="preserve">                                              年     月     日</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2.该表可扩展。</w:t>
      </w:r>
    </w:p>
    <w:p>
      <w:pPr>
        <w:pageBreakBefore/>
        <w:tabs>
          <w:tab w:val="left" w:pos="6300"/>
        </w:tabs>
        <w:snapToGrid w:val="0"/>
        <w:spacing w:line="360" w:lineRule="auto"/>
        <w:ind w:firstLine="482" w:firstLineChars="200"/>
        <w:rPr>
          <w:rFonts w:hint="eastAsia"/>
          <w:b/>
          <w:sz w:val="24"/>
          <w:szCs w:val="24"/>
        </w:rPr>
      </w:pPr>
      <w:bookmarkStart w:id="128" w:name="_Toc313008358"/>
      <w:bookmarkStart w:id="129" w:name="_Toc313888362"/>
      <w:bookmarkStart w:id="130" w:name="_Toc342913421"/>
      <w:bookmarkStart w:id="131" w:name="_Toc23764524"/>
      <w:r>
        <w:rPr>
          <w:b/>
          <w:sz w:val="24"/>
          <w:szCs w:val="24"/>
        </w:rPr>
        <w:t>三、商务</w:t>
      </w:r>
      <w:bookmarkEnd w:id="128"/>
      <w:bookmarkEnd w:id="129"/>
      <w:bookmarkEnd w:id="130"/>
      <w:bookmarkEnd w:id="131"/>
      <w:r>
        <w:rPr>
          <w:rFonts w:hint="eastAsia"/>
          <w:b/>
          <w:sz w:val="24"/>
          <w:szCs w:val="24"/>
        </w:rPr>
        <w:t>文件</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（一）商务响应偏离表</w:t>
      </w:r>
    </w:p>
    <w:p>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67"/>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hint="eastAsia" w:ascii="宋体" w:hAnsi="宋体"/>
                <w:sz w:val="21"/>
                <w:szCs w:val="21"/>
              </w:rPr>
            </w:pPr>
          </w:p>
        </w:tc>
        <w:tc>
          <w:tcPr>
            <w:tcW w:w="2428" w:type="dxa"/>
            <w:vAlign w:val="center"/>
          </w:tcPr>
          <w:p>
            <w:pPr>
              <w:tabs>
                <w:tab w:val="left" w:pos="6300"/>
              </w:tabs>
              <w:snapToGrid w:val="0"/>
              <w:ind w:firstLine="420" w:firstLineChars="200"/>
              <w:rPr>
                <w:rFonts w:hint="eastAsia" w:ascii="宋体" w:hAnsi="宋体"/>
                <w:sz w:val="21"/>
                <w:szCs w:val="21"/>
              </w:rPr>
            </w:pPr>
          </w:p>
        </w:tc>
        <w:tc>
          <w:tcPr>
            <w:tcW w:w="2520" w:type="dxa"/>
            <w:vAlign w:val="center"/>
          </w:tcPr>
          <w:p>
            <w:pPr>
              <w:tabs>
                <w:tab w:val="left" w:pos="6300"/>
              </w:tabs>
              <w:snapToGrid w:val="0"/>
              <w:ind w:firstLine="420" w:firstLineChars="200"/>
              <w:rPr>
                <w:rFonts w:hint="eastAsia" w:ascii="宋体" w:hAnsi="宋体"/>
                <w:sz w:val="21"/>
                <w:szCs w:val="21"/>
              </w:rPr>
            </w:pPr>
          </w:p>
        </w:tc>
        <w:tc>
          <w:tcPr>
            <w:tcW w:w="2416" w:type="dxa"/>
            <w:vAlign w:val="center"/>
          </w:tcPr>
          <w:p>
            <w:pPr>
              <w:tabs>
                <w:tab w:val="left" w:pos="6300"/>
              </w:tabs>
              <w:snapToGrid w:val="0"/>
              <w:ind w:firstLine="420" w:firstLineChars="200"/>
              <w:rPr>
                <w:rFonts w:hint="eastAsia" w:ascii="宋体" w:hAnsi="宋体"/>
                <w:sz w:val="21"/>
                <w:szCs w:val="21"/>
              </w:rPr>
            </w:pPr>
          </w:p>
        </w:tc>
      </w:tr>
    </w:tbl>
    <w:p>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项目商务需求”中所列商务条款进行比较和响应；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（二）其它优惠承诺（格式自定）</w:t>
      </w:r>
    </w:p>
    <w:p>
      <w:pPr>
        <w:tabs>
          <w:tab w:val="left" w:pos="6300"/>
        </w:tabs>
        <w:snapToGrid w:val="0"/>
        <w:spacing w:line="360" w:lineRule="auto"/>
        <w:ind w:firstLine="560" w:firstLineChars="200"/>
      </w:pPr>
    </w:p>
    <w:p>
      <w:pPr>
        <w:tabs>
          <w:tab w:val="left" w:pos="6300"/>
        </w:tabs>
        <w:snapToGrid w:val="0"/>
        <w:spacing w:line="360" w:lineRule="auto"/>
        <w:ind w:firstLine="480" w:firstLineChars="200"/>
        <w:rPr>
          <w:rFonts w:hint="eastAsia"/>
          <w:sz w:val="24"/>
          <w:szCs w:val="24"/>
        </w:rPr>
      </w:pPr>
      <w:bookmarkStart w:id="132" w:name="_Toc23764525"/>
      <w:bookmarkStart w:id="133" w:name="_Toc313888363"/>
      <w:bookmarkStart w:id="134" w:name="_Toc313008359"/>
      <w:bookmarkStart w:id="135" w:name="_Toc342913422"/>
    </w:p>
    <w:p>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32"/>
      <w:bookmarkEnd w:id="133"/>
      <w:bookmarkEnd w:id="134"/>
      <w:bookmarkEnd w:id="135"/>
      <w:r>
        <w:rPr>
          <w:rFonts w:hint="eastAsia"/>
          <w:b/>
          <w:sz w:val="24"/>
          <w:szCs w:val="24"/>
        </w:rPr>
        <w:t>文件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rFonts w:hint="eastAsia"/>
          <w:sz w:val="24"/>
        </w:rPr>
      </w:pPr>
    </w:p>
    <w:p>
      <w:pPr>
        <w:tabs>
          <w:tab w:val="left" w:pos="6300"/>
        </w:tabs>
        <w:snapToGrid w:val="0"/>
        <w:spacing w:line="500" w:lineRule="exact"/>
        <w:ind w:firstLine="480" w:firstLineChars="200"/>
        <w:rPr>
          <w:rFonts w:hint="eastAsia"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rFonts w:hint="eastAsia"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tabs>
          <w:tab w:val="left" w:pos="6300"/>
        </w:tabs>
        <w:snapToGrid w:val="0"/>
        <w:spacing w:line="500" w:lineRule="exact"/>
        <w:jc w:val="center"/>
        <w:rPr>
          <w:rFonts w:hint="eastAsia"/>
        </w:rPr>
      </w:pPr>
      <w:r>
        <w:rPr>
          <w:rFonts w:hint="eastAsia"/>
        </w:rPr>
        <w:t>基本资格条件承诺函</w:t>
      </w:r>
    </w:p>
    <w:p>
      <w:pPr>
        <w:tabs>
          <w:tab w:val="left" w:pos="6300"/>
        </w:tabs>
        <w:snapToGrid w:val="0"/>
        <w:spacing w:line="500" w:lineRule="exact"/>
        <w:ind w:firstLine="480" w:firstLineChars="200"/>
        <w:rPr>
          <w:rFonts w:hint="eastAsia"/>
          <w:sz w:val="24"/>
          <w:szCs w:val="24"/>
        </w:rPr>
      </w:pPr>
    </w:p>
    <w:p>
      <w:pPr>
        <w:tabs>
          <w:tab w:val="left" w:pos="6300"/>
        </w:tabs>
        <w:snapToGrid w:val="0"/>
        <w:spacing w:line="500" w:lineRule="exact"/>
        <w:ind w:firstLine="480" w:firstLineChars="200"/>
        <w:rPr>
          <w:rFonts w:hint="eastAsia"/>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pPr>
        <w:tabs>
          <w:tab w:val="left" w:pos="6300"/>
        </w:tabs>
        <w:snapToGrid w:val="0"/>
        <w:spacing w:line="500" w:lineRule="exact"/>
        <w:ind w:firstLine="480" w:firstLineChars="200"/>
        <w:rPr>
          <w:rFonts w:hint="eastAsia"/>
          <w:sz w:val="24"/>
          <w:szCs w:val="24"/>
        </w:rPr>
      </w:pPr>
      <w:r>
        <w:rPr>
          <w:rFonts w:hint="eastAsia"/>
          <w:sz w:val="24"/>
          <w:szCs w:val="24"/>
          <w:u w:val="single"/>
        </w:rPr>
        <w:t xml:space="preserve">                    </w:t>
      </w:r>
      <w:r>
        <w:rPr>
          <w:rFonts w:hint="eastAsia"/>
          <w:sz w:val="24"/>
          <w:szCs w:val="24"/>
        </w:rPr>
        <w:t>（供应商名称）郑重承诺：</w:t>
      </w:r>
    </w:p>
    <w:p>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提供相关证明材料，证明符合《中华人民共和国政府采购法》规定的投标人基本资格条件。</w:t>
      </w:r>
    </w:p>
    <w:p>
      <w:pPr>
        <w:tabs>
          <w:tab w:val="left" w:pos="6300"/>
        </w:tabs>
        <w:snapToGrid w:val="0"/>
        <w:spacing w:line="500" w:lineRule="exact"/>
        <w:ind w:firstLine="480" w:firstLineChars="200"/>
        <w:rPr>
          <w:rFonts w:hint="eastAsia"/>
          <w:sz w:val="24"/>
          <w:szCs w:val="24"/>
        </w:rPr>
      </w:pPr>
      <w:r>
        <w:rPr>
          <w:rFonts w:hint="eastAsia"/>
          <w:sz w:val="24"/>
          <w:szCs w:val="24"/>
        </w:rPr>
        <w:t>我方对以上承诺负全部法律责任。</w:t>
      </w:r>
    </w:p>
    <w:p>
      <w:pPr>
        <w:tabs>
          <w:tab w:val="left" w:pos="6300"/>
        </w:tabs>
        <w:snapToGrid w:val="0"/>
        <w:spacing w:line="500" w:lineRule="exact"/>
        <w:ind w:firstLine="480" w:firstLineChars="200"/>
        <w:rPr>
          <w:rFonts w:hint="eastAsia"/>
          <w:sz w:val="24"/>
          <w:szCs w:val="24"/>
        </w:rPr>
      </w:pPr>
      <w:r>
        <w:rPr>
          <w:rFonts w:hint="eastAsia"/>
          <w:sz w:val="24"/>
          <w:szCs w:val="24"/>
        </w:rPr>
        <w:t>特此承诺。</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jc w:val="right"/>
        <w:rPr>
          <w:rFonts w:hint="eastAsia"/>
          <w:sz w:val="24"/>
          <w:szCs w:val="24"/>
        </w:rPr>
      </w:pPr>
      <w:r>
        <w:rPr>
          <w:rFonts w:hint="eastAsia"/>
          <w:sz w:val="24"/>
          <w:szCs w:val="24"/>
        </w:rPr>
        <w:t>供应商名称（公章）</w:t>
      </w:r>
    </w:p>
    <w:p>
      <w:pPr>
        <w:tabs>
          <w:tab w:val="left" w:pos="6300"/>
        </w:tabs>
        <w:snapToGrid w:val="0"/>
        <w:spacing w:line="500" w:lineRule="exact"/>
        <w:ind w:firstLine="480" w:firstLineChars="200"/>
        <w:jc w:val="right"/>
        <w:rPr>
          <w:sz w:val="24"/>
          <w:szCs w:val="24"/>
        </w:rPr>
      </w:pPr>
      <w:r>
        <w:rPr>
          <w:rFonts w:hint="eastAsia"/>
          <w:sz w:val="24"/>
          <w:szCs w:val="24"/>
        </w:rPr>
        <w:t>年   月   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（六）落实政府采购政策需满足的资格要求（如果有）</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pageBreakBefore/>
        <w:tabs>
          <w:tab w:val="left" w:pos="6300"/>
        </w:tabs>
        <w:snapToGrid w:val="0"/>
        <w:spacing w:line="360" w:lineRule="auto"/>
        <w:ind w:firstLine="482" w:firstLineChars="200"/>
        <w:rPr>
          <w:rFonts w:hint="eastAsia"/>
          <w:b/>
          <w:sz w:val="24"/>
          <w:szCs w:val="24"/>
        </w:rPr>
      </w:pPr>
      <w:r>
        <w:rPr>
          <w:rFonts w:hint="eastAsia"/>
          <w:b/>
          <w:sz w:val="24"/>
          <w:szCs w:val="24"/>
        </w:rPr>
        <w:t>五</w:t>
      </w:r>
      <w:r>
        <w:rPr>
          <w:b/>
          <w:sz w:val="24"/>
          <w:szCs w:val="24"/>
        </w:rPr>
        <w:t>、</w:t>
      </w:r>
      <w:r>
        <w:rPr>
          <w:rFonts w:hint="eastAsia"/>
          <w:b/>
          <w:sz w:val="24"/>
          <w:szCs w:val="24"/>
        </w:rPr>
        <w:t>其他</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1.中小企业声明函</w:t>
      </w:r>
    </w:p>
    <w:p>
      <w:pPr>
        <w:snapToGrid w:val="0"/>
        <w:spacing w:line="360" w:lineRule="auto"/>
        <w:ind w:firstLine="560" w:firstLineChars="200"/>
        <w:jc w:val="center"/>
        <w:rPr>
          <w:rFonts w:hint="eastAsia" w:ascii="宋体" w:hAnsi="宋体"/>
          <w:szCs w:val="28"/>
        </w:rPr>
      </w:pPr>
      <w:r>
        <w:rPr>
          <w:rFonts w:hint="eastAsia" w:ascii="宋体" w:hAnsi="宋体"/>
          <w:szCs w:val="28"/>
        </w:rPr>
        <w:t>中小企业声明函</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pPr>
        <w:tabs>
          <w:tab w:val="left" w:pos="6300"/>
        </w:tabs>
        <w:snapToGrid w:val="0"/>
        <w:spacing w:line="500" w:lineRule="exact"/>
        <w:ind w:right="782" w:firstLine="480" w:firstLineChars="200"/>
        <w:rPr>
          <w:rFonts w:ascii="宋体" w:hAnsi="宋体"/>
          <w:sz w:val="24"/>
        </w:rPr>
      </w:pPr>
      <w:r>
        <w:rPr>
          <w:rFonts w:ascii="宋体" w:hAnsi="宋体"/>
          <w:sz w:val="24"/>
        </w:rPr>
        <w:t>……</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500" w:lineRule="exact"/>
        <w:ind w:firstLine="480" w:firstLineChars="200"/>
        <w:rPr>
          <w:rFonts w:ascii="宋体" w:hAnsi="宋体"/>
          <w:sz w:val="24"/>
          <w:szCs w:val="28"/>
        </w:rPr>
      </w:pP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企业名称（盖章）： </w:t>
      </w:r>
    </w:p>
    <w:p>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日期：</w:t>
      </w:r>
    </w:p>
    <w:p>
      <w:pPr>
        <w:tabs>
          <w:tab w:val="left" w:pos="6300"/>
        </w:tabs>
        <w:snapToGrid w:val="0"/>
        <w:rPr>
          <w:rFonts w:hint="eastAsia" w:ascii="宋体" w:hAnsi="宋体" w:cs="宋体"/>
          <w:kern w:val="0"/>
          <w:sz w:val="24"/>
          <w:szCs w:val="24"/>
        </w:rPr>
      </w:pP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2.农、林、牧、渔业无需填写从业人员和资产总额项；</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5.若中标人（成交供应商）为小微企业的，将在结果公告时公告其《中小企业声明函》，中标人（成交供应商）投标的产品若涉及到其他小微企业制造的将一并进行公告。</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附：各行业划型标准</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2.监狱企业证明文件</w:t>
      </w:r>
    </w:p>
    <w:p>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hint="eastAsia"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pPr>
        <w:tabs>
          <w:tab w:val="left" w:pos="6300"/>
        </w:tabs>
        <w:snapToGrid w:val="0"/>
        <w:spacing w:line="500" w:lineRule="exact"/>
        <w:jc w:val="left"/>
        <w:rPr>
          <w:rFonts w:hint="eastAsia" w:ascii="宋体" w:hAnsi="宋体"/>
        </w:rPr>
      </w:pPr>
    </w:p>
    <w:p>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ind w:firstLine="570"/>
        <w:jc w:val="left"/>
        <w:rPr>
          <w:rFonts w:hint="eastAsia" w:ascii="宋体" w:hAnsi="宋体"/>
          <w:sz w:val="24"/>
          <w:szCs w:val="24"/>
        </w:rPr>
      </w:pPr>
    </w:p>
    <w:p>
      <w:pPr>
        <w:tabs>
          <w:tab w:val="left" w:pos="6300"/>
        </w:tabs>
        <w:snapToGrid w:val="0"/>
        <w:spacing w:line="500" w:lineRule="exact"/>
        <w:ind w:firstLine="570"/>
        <w:jc w:val="left"/>
        <w:rPr>
          <w:rFonts w:hint="eastAsia" w:ascii="宋体" w:hAnsi="宋体"/>
          <w:sz w:val="24"/>
          <w:szCs w:val="24"/>
        </w:rPr>
      </w:pPr>
    </w:p>
    <w:p>
      <w:pPr>
        <w:tabs>
          <w:tab w:val="left" w:pos="6300"/>
        </w:tabs>
        <w:snapToGrid w:val="0"/>
        <w:spacing w:line="500" w:lineRule="exact"/>
        <w:ind w:firstLine="570"/>
        <w:jc w:val="left"/>
        <w:rPr>
          <w:rFonts w:hint="eastAsia"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（二）其他与项目有关的资料（自附）</w:t>
      </w: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erpetua Titling MT"/>
    <w:panose1 w:val="02020500000000000000"/>
    <w:charset w:val="00"/>
    <w:family w:val="roman"/>
    <w:pitch w:val="default"/>
    <w:sig w:usb0="00000000" w:usb1="00000000" w:usb2="00000016" w:usb3="00000000" w:csb0="00100001" w:csb1="0000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方正楷体_GBK"/>
    <w:panose1 w:val="02010609000001010101"/>
    <w:charset w:val="00"/>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文鼎粗黑">
    <w:altName w:val="方正黑体_GBK"/>
    <w:panose1 w:val="020B0609010001010101"/>
    <w:charset w:val="00"/>
    <w:family w:val="modern"/>
    <w:pitch w:val="default"/>
    <w:sig w:usb0="00000000" w:usb1="00000000" w:usb2="0000001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p>
  <w:p>
    <w:pPr>
      <w:pStyle w:val="38"/>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w:t>
    </w:r>
    <w:r>
      <w:t xml:space="preserve"> 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hint="eastAsia" w:ascii="宋体" w:hAnsi="宋体"/>
        <w:sz w:val="21"/>
        <w:szCs w:val="21"/>
      </w:rPr>
    </w:pPr>
    <w:r>
      <w:rPr>
        <w:rFonts w:hint="eastAsia" w:ascii="宋体" w:hAnsi="宋体"/>
        <w:sz w:val="21"/>
        <w:szCs w:val="21"/>
      </w:rPr>
      <w:t>重庆中基</w:t>
    </w:r>
    <w:r>
      <w:rPr>
        <w:rFonts w:hint="eastAsia" w:ascii="宋体" w:hAnsi="宋体"/>
        <w:sz w:val="21"/>
        <w:szCs w:val="21"/>
        <w:lang w:val="en-US" w:eastAsia="zh-CN"/>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ascii="宋体" w:hAnsi="宋体"/>
        <w:sz w:val="21"/>
        <w:szCs w:val="21"/>
      </w:rPr>
    </w:pPr>
    <w:r>
      <w:rPr>
        <w:rFonts w:hint="eastAsia" w:ascii="宋体" w:hAns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5"/>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6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3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8"/>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1"/>
  </w:num>
  <w:num w:numId="5">
    <w:abstractNumId w:val="4"/>
  </w:num>
  <w:num w:numId="6">
    <w:abstractNumId w:val="5"/>
  </w:num>
  <w:num w:numId="7">
    <w:abstractNumId w:val="7"/>
  </w:num>
  <w:num w:numId="8">
    <w:abstractNumId w:val="0"/>
  </w:num>
  <w:num w:numId="9">
    <w:abstractNumId w:val="3"/>
  </w:num>
  <w:num w:numId="10">
    <w:abstractNumId w:val="12"/>
  </w:num>
  <w:num w:numId="11">
    <w:abstractNumId w:val="2"/>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6"/>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76E1"/>
    <w:rsid w:val="00057B29"/>
    <w:rsid w:val="00060863"/>
    <w:rsid w:val="00063981"/>
    <w:rsid w:val="000645F1"/>
    <w:rsid w:val="00065701"/>
    <w:rsid w:val="0006684C"/>
    <w:rsid w:val="00066DAD"/>
    <w:rsid w:val="0007233F"/>
    <w:rsid w:val="00074411"/>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23FA"/>
    <w:rsid w:val="00094140"/>
    <w:rsid w:val="000943FB"/>
    <w:rsid w:val="0009599B"/>
    <w:rsid w:val="00095EB7"/>
    <w:rsid w:val="00096E3E"/>
    <w:rsid w:val="00097FF6"/>
    <w:rsid w:val="000A164E"/>
    <w:rsid w:val="000A2A0B"/>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DBF"/>
    <w:rsid w:val="0010014A"/>
    <w:rsid w:val="00100639"/>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30DD"/>
    <w:rsid w:val="00133D16"/>
    <w:rsid w:val="00134EE7"/>
    <w:rsid w:val="0013601C"/>
    <w:rsid w:val="00136D2B"/>
    <w:rsid w:val="00136F77"/>
    <w:rsid w:val="0013794A"/>
    <w:rsid w:val="00137EB6"/>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17BA"/>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A0DF4"/>
    <w:rsid w:val="001A1025"/>
    <w:rsid w:val="001A24BA"/>
    <w:rsid w:val="001A43A9"/>
    <w:rsid w:val="001A650F"/>
    <w:rsid w:val="001A6632"/>
    <w:rsid w:val="001A68E1"/>
    <w:rsid w:val="001A6DCC"/>
    <w:rsid w:val="001A6EBA"/>
    <w:rsid w:val="001B2BFB"/>
    <w:rsid w:val="001B2C52"/>
    <w:rsid w:val="001B3DBD"/>
    <w:rsid w:val="001B4377"/>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4936"/>
    <w:rsid w:val="00204DA3"/>
    <w:rsid w:val="0020558D"/>
    <w:rsid w:val="002100EE"/>
    <w:rsid w:val="00210F5A"/>
    <w:rsid w:val="00212E76"/>
    <w:rsid w:val="0021704D"/>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5066"/>
    <w:rsid w:val="00285164"/>
    <w:rsid w:val="002859B4"/>
    <w:rsid w:val="00286491"/>
    <w:rsid w:val="00290E60"/>
    <w:rsid w:val="00291597"/>
    <w:rsid w:val="00293B0B"/>
    <w:rsid w:val="00294429"/>
    <w:rsid w:val="00294AD2"/>
    <w:rsid w:val="002952B5"/>
    <w:rsid w:val="00295EA4"/>
    <w:rsid w:val="00297357"/>
    <w:rsid w:val="002A061E"/>
    <w:rsid w:val="002A072B"/>
    <w:rsid w:val="002A078C"/>
    <w:rsid w:val="002A30AF"/>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69BB"/>
    <w:rsid w:val="002F3DE3"/>
    <w:rsid w:val="002F4996"/>
    <w:rsid w:val="002F5375"/>
    <w:rsid w:val="002F632E"/>
    <w:rsid w:val="002F7C39"/>
    <w:rsid w:val="00301727"/>
    <w:rsid w:val="0030175D"/>
    <w:rsid w:val="00301F64"/>
    <w:rsid w:val="00302F01"/>
    <w:rsid w:val="00303655"/>
    <w:rsid w:val="00304CB1"/>
    <w:rsid w:val="00305C1B"/>
    <w:rsid w:val="00307859"/>
    <w:rsid w:val="00310AF9"/>
    <w:rsid w:val="00313635"/>
    <w:rsid w:val="003136C9"/>
    <w:rsid w:val="0031465E"/>
    <w:rsid w:val="00315742"/>
    <w:rsid w:val="003163B3"/>
    <w:rsid w:val="00316C71"/>
    <w:rsid w:val="003204A2"/>
    <w:rsid w:val="00322A7A"/>
    <w:rsid w:val="00323542"/>
    <w:rsid w:val="00324734"/>
    <w:rsid w:val="00324A00"/>
    <w:rsid w:val="00325296"/>
    <w:rsid w:val="00326213"/>
    <w:rsid w:val="00331002"/>
    <w:rsid w:val="0033243A"/>
    <w:rsid w:val="003344F6"/>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276F"/>
    <w:rsid w:val="0036458B"/>
    <w:rsid w:val="003649D6"/>
    <w:rsid w:val="00365CA8"/>
    <w:rsid w:val="0036648B"/>
    <w:rsid w:val="00367266"/>
    <w:rsid w:val="00371D2F"/>
    <w:rsid w:val="0037257D"/>
    <w:rsid w:val="003748AD"/>
    <w:rsid w:val="0037654E"/>
    <w:rsid w:val="00376B94"/>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821"/>
    <w:rsid w:val="003B0F1D"/>
    <w:rsid w:val="003B19F5"/>
    <w:rsid w:val="003B63C5"/>
    <w:rsid w:val="003B6590"/>
    <w:rsid w:val="003C21F7"/>
    <w:rsid w:val="003C27CC"/>
    <w:rsid w:val="003C3DD8"/>
    <w:rsid w:val="003C41F9"/>
    <w:rsid w:val="003C4A44"/>
    <w:rsid w:val="003C565D"/>
    <w:rsid w:val="003D0E0A"/>
    <w:rsid w:val="003D2401"/>
    <w:rsid w:val="003D2D09"/>
    <w:rsid w:val="003D3B22"/>
    <w:rsid w:val="003D4530"/>
    <w:rsid w:val="003D7E4D"/>
    <w:rsid w:val="003D7F56"/>
    <w:rsid w:val="003E0F85"/>
    <w:rsid w:val="003E1D0F"/>
    <w:rsid w:val="003E2780"/>
    <w:rsid w:val="003E4851"/>
    <w:rsid w:val="003E58D9"/>
    <w:rsid w:val="003E6488"/>
    <w:rsid w:val="003F09AB"/>
    <w:rsid w:val="003F7A1C"/>
    <w:rsid w:val="00400859"/>
    <w:rsid w:val="0040096B"/>
    <w:rsid w:val="00400F9C"/>
    <w:rsid w:val="00401C5D"/>
    <w:rsid w:val="00401D58"/>
    <w:rsid w:val="004021E6"/>
    <w:rsid w:val="00402B32"/>
    <w:rsid w:val="00405185"/>
    <w:rsid w:val="00405FB2"/>
    <w:rsid w:val="0040638D"/>
    <w:rsid w:val="00406B0B"/>
    <w:rsid w:val="00406D06"/>
    <w:rsid w:val="00410AFE"/>
    <w:rsid w:val="00410C93"/>
    <w:rsid w:val="00410D9A"/>
    <w:rsid w:val="00411B4A"/>
    <w:rsid w:val="00413472"/>
    <w:rsid w:val="00414649"/>
    <w:rsid w:val="0041597E"/>
    <w:rsid w:val="00415FB9"/>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3A9F"/>
    <w:rsid w:val="00443F18"/>
    <w:rsid w:val="004444EE"/>
    <w:rsid w:val="004454AC"/>
    <w:rsid w:val="00447BB7"/>
    <w:rsid w:val="00450C33"/>
    <w:rsid w:val="00452E53"/>
    <w:rsid w:val="0045377A"/>
    <w:rsid w:val="00456141"/>
    <w:rsid w:val="0045751F"/>
    <w:rsid w:val="0046242A"/>
    <w:rsid w:val="00462878"/>
    <w:rsid w:val="00463522"/>
    <w:rsid w:val="00464527"/>
    <w:rsid w:val="0046485D"/>
    <w:rsid w:val="00465B7A"/>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E156F"/>
    <w:rsid w:val="004E55DB"/>
    <w:rsid w:val="004E6A84"/>
    <w:rsid w:val="004E7695"/>
    <w:rsid w:val="004F3025"/>
    <w:rsid w:val="004F36B8"/>
    <w:rsid w:val="004F38E0"/>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DEC"/>
    <w:rsid w:val="0052293F"/>
    <w:rsid w:val="005237B2"/>
    <w:rsid w:val="0052505D"/>
    <w:rsid w:val="005251A3"/>
    <w:rsid w:val="00525E4E"/>
    <w:rsid w:val="0052628F"/>
    <w:rsid w:val="0053062A"/>
    <w:rsid w:val="005309E0"/>
    <w:rsid w:val="00530AD6"/>
    <w:rsid w:val="00531589"/>
    <w:rsid w:val="00532C25"/>
    <w:rsid w:val="00532FEF"/>
    <w:rsid w:val="00535E36"/>
    <w:rsid w:val="0053607B"/>
    <w:rsid w:val="0053749A"/>
    <w:rsid w:val="00537AFE"/>
    <w:rsid w:val="00537DAE"/>
    <w:rsid w:val="005404D9"/>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A85"/>
    <w:rsid w:val="00567161"/>
    <w:rsid w:val="0057247C"/>
    <w:rsid w:val="00573656"/>
    <w:rsid w:val="00573AE3"/>
    <w:rsid w:val="00575438"/>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6BA9"/>
    <w:rsid w:val="005F7808"/>
    <w:rsid w:val="005F7FA6"/>
    <w:rsid w:val="0060240C"/>
    <w:rsid w:val="00604CF8"/>
    <w:rsid w:val="00605C92"/>
    <w:rsid w:val="00605FDA"/>
    <w:rsid w:val="00607416"/>
    <w:rsid w:val="006104BE"/>
    <w:rsid w:val="00610EA6"/>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6637"/>
    <w:rsid w:val="006420D2"/>
    <w:rsid w:val="0064248F"/>
    <w:rsid w:val="006428C7"/>
    <w:rsid w:val="006435E9"/>
    <w:rsid w:val="00646291"/>
    <w:rsid w:val="006463C6"/>
    <w:rsid w:val="006467F5"/>
    <w:rsid w:val="00650E95"/>
    <w:rsid w:val="00652FC6"/>
    <w:rsid w:val="00654179"/>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7F6A"/>
    <w:rsid w:val="006A100B"/>
    <w:rsid w:val="006A143A"/>
    <w:rsid w:val="006A22DE"/>
    <w:rsid w:val="006A3285"/>
    <w:rsid w:val="006A7395"/>
    <w:rsid w:val="006B42BF"/>
    <w:rsid w:val="006B56BA"/>
    <w:rsid w:val="006B6F9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FB5"/>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B65"/>
    <w:rsid w:val="007436B5"/>
    <w:rsid w:val="0074681C"/>
    <w:rsid w:val="00746EC2"/>
    <w:rsid w:val="00747EB5"/>
    <w:rsid w:val="00750AA9"/>
    <w:rsid w:val="00751C7D"/>
    <w:rsid w:val="00751DFD"/>
    <w:rsid w:val="00753C61"/>
    <w:rsid w:val="0075426B"/>
    <w:rsid w:val="00755648"/>
    <w:rsid w:val="0075637C"/>
    <w:rsid w:val="00757324"/>
    <w:rsid w:val="00760BE7"/>
    <w:rsid w:val="0076753A"/>
    <w:rsid w:val="00770AB5"/>
    <w:rsid w:val="00771079"/>
    <w:rsid w:val="0077172F"/>
    <w:rsid w:val="00771AFC"/>
    <w:rsid w:val="00772398"/>
    <w:rsid w:val="007726AA"/>
    <w:rsid w:val="00774392"/>
    <w:rsid w:val="0077590F"/>
    <w:rsid w:val="00775FDF"/>
    <w:rsid w:val="00777024"/>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4430"/>
    <w:rsid w:val="007A4D61"/>
    <w:rsid w:val="007A67A7"/>
    <w:rsid w:val="007A73AD"/>
    <w:rsid w:val="007B02B9"/>
    <w:rsid w:val="007B2204"/>
    <w:rsid w:val="007B3BC8"/>
    <w:rsid w:val="007B4B60"/>
    <w:rsid w:val="007B5581"/>
    <w:rsid w:val="007B7037"/>
    <w:rsid w:val="007C0124"/>
    <w:rsid w:val="007C0791"/>
    <w:rsid w:val="007C1A34"/>
    <w:rsid w:val="007C1B6E"/>
    <w:rsid w:val="007C20BD"/>
    <w:rsid w:val="007C2337"/>
    <w:rsid w:val="007C294D"/>
    <w:rsid w:val="007C29B0"/>
    <w:rsid w:val="007C3DBA"/>
    <w:rsid w:val="007C6E12"/>
    <w:rsid w:val="007C775D"/>
    <w:rsid w:val="007D0EDC"/>
    <w:rsid w:val="007D0F51"/>
    <w:rsid w:val="007D14F5"/>
    <w:rsid w:val="007D1764"/>
    <w:rsid w:val="007D2759"/>
    <w:rsid w:val="007D2CF9"/>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5282"/>
    <w:rsid w:val="007F541D"/>
    <w:rsid w:val="007F6999"/>
    <w:rsid w:val="007F6CB3"/>
    <w:rsid w:val="007F7139"/>
    <w:rsid w:val="008020D2"/>
    <w:rsid w:val="00802EB2"/>
    <w:rsid w:val="008033CB"/>
    <w:rsid w:val="008041D4"/>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398"/>
    <w:rsid w:val="008278CB"/>
    <w:rsid w:val="00830F57"/>
    <w:rsid w:val="008318D8"/>
    <w:rsid w:val="00833AEF"/>
    <w:rsid w:val="008342AF"/>
    <w:rsid w:val="008342C3"/>
    <w:rsid w:val="00834E01"/>
    <w:rsid w:val="00835F02"/>
    <w:rsid w:val="00836E30"/>
    <w:rsid w:val="00842974"/>
    <w:rsid w:val="00843966"/>
    <w:rsid w:val="008468A9"/>
    <w:rsid w:val="00847A83"/>
    <w:rsid w:val="00852814"/>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AFC"/>
    <w:rsid w:val="00875667"/>
    <w:rsid w:val="00875A42"/>
    <w:rsid w:val="00876CEE"/>
    <w:rsid w:val="00880BDF"/>
    <w:rsid w:val="00882BE2"/>
    <w:rsid w:val="008904A8"/>
    <w:rsid w:val="00890A0E"/>
    <w:rsid w:val="0089236E"/>
    <w:rsid w:val="00894AAF"/>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82A"/>
    <w:rsid w:val="008C0294"/>
    <w:rsid w:val="008C02FD"/>
    <w:rsid w:val="008C09BC"/>
    <w:rsid w:val="008C11DB"/>
    <w:rsid w:val="008C299C"/>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132"/>
    <w:rsid w:val="009129CA"/>
    <w:rsid w:val="00912AEC"/>
    <w:rsid w:val="009130B2"/>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708B"/>
    <w:rsid w:val="0093049D"/>
    <w:rsid w:val="009316E5"/>
    <w:rsid w:val="00935625"/>
    <w:rsid w:val="00937713"/>
    <w:rsid w:val="00937A9A"/>
    <w:rsid w:val="00937D8C"/>
    <w:rsid w:val="00940235"/>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B43"/>
    <w:rsid w:val="009844DD"/>
    <w:rsid w:val="00985462"/>
    <w:rsid w:val="00986862"/>
    <w:rsid w:val="0098698B"/>
    <w:rsid w:val="00990179"/>
    <w:rsid w:val="00991B37"/>
    <w:rsid w:val="00992231"/>
    <w:rsid w:val="009927D8"/>
    <w:rsid w:val="009942B5"/>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A006F6"/>
    <w:rsid w:val="00A0372A"/>
    <w:rsid w:val="00A03977"/>
    <w:rsid w:val="00A03B8F"/>
    <w:rsid w:val="00A05117"/>
    <w:rsid w:val="00A07C7F"/>
    <w:rsid w:val="00A10447"/>
    <w:rsid w:val="00A1077A"/>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72DB"/>
    <w:rsid w:val="00A5743E"/>
    <w:rsid w:val="00A57A65"/>
    <w:rsid w:val="00A57DFB"/>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5D95"/>
    <w:rsid w:val="00A96028"/>
    <w:rsid w:val="00A96047"/>
    <w:rsid w:val="00A96C84"/>
    <w:rsid w:val="00A977EC"/>
    <w:rsid w:val="00AA0619"/>
    <w:rsid w:val="00AA200F"/>
    <w:rsid w:val="00AA3456"/>
    <w:rsid w:val="00AA3FD1"/>
    <w:rsid w:val="00AA443F"/>
    <w:rsid w:val="00AA4DBB"/>
    <w:rsid w:val="00AA57A0"/>
    <w:rsid w:val="00AA69B8"/>
    <w:rsid w:val="00AB11B3"/>
    <w:rsid w:val="00AB50E0"/>
    <w:rsid w:val="00AB5196"/>
    <w:rsid w:val="00AB5ED3"/>
    <w:rsid w:val="00AB65F7"/>
    <w:rsid w:val="00AB6B0C"/>
    <w:rsid w:val="00AB70CD"/>
    <w:rsid w:val="00AB77AA"/>
    <w:rsid w:val="00AB79DB"/>
    <w:rsid w:val="00AB7F65"/>
    <w:rsid w:val="00AC1BEA"/>
    <w:rsid w:val="00AC2B04"/>
    <w:rsid w:val="00AC33AD"/>
    <w:rsid w:val="00AC4674"/>
    <w:rsid w:val="00AC4898"/>
    <w:rsid w:val="00AC48B3"/>
    <w:rsid w:val="00AC7626"/>
    <w:rsid w:val="00AC7AC9"/>
    <w:rsid w:val="00AD0621"/>
    <w:rsid w:val="00AD22DE"/>
    <w:rsid w:val="00AD380C"/>
    <w:rsid w:val="00AD70F9"/>
    <w:rsid w:val="00AD748B"/>
    <w:rsid w:val="00AD7B20"/>
    <w:rsid w:val="00AE18AC"/>
    <w:rsid w:val="00AE1920"/>
    <w:rsid w:val="00AE263B"/>
    <w:rsid w:val="00AE3014"/>
    <w:rsid w:val="00AE35A4"/>
    <w:rsid w:val="00AE38AB"/>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7992"/>
    <w:rsid w:val="00B00545"/>
    <w:rsid w:val="00B00AB3"/>
    <w:rsid w:val="00B011FE"/>
    <w:rsid w:val="00B032FE"/>
    <w:rsid w:val="00B038F8"/>
    <w:rsid w:val="00B05D4B"/>
    <w:rsid w:val="00B077BA"/>
    <w:rsid w:val="00B10B2D"/>
    <w:rsid w:val="00B116AF"/>
    <w:rsid w:val="00B12B0E"/>
    <w:rsid w:val="00B14C52"/>
    <w:rsid w:val="00B14DF2"/>
    <w:rsid w:val="00B200AA"/>
    <w:rsid w:val="00B206CB"/>
    <w:rsid w:val="00B21DED"/>
    <w:rsid w:val="00B22021"/>
    <w:rsid w:val="00B2367F"/>
    <w:rsid w:val="00B2511D"/>
    <w:rsid w:val="00B251E0"/>
    <w:rsid w:val="00B27BC4"/>
    <w:rsid w:val="00B27ED6"/>
    <w:rsid w:val="00B326F2"/>
    <w:rsid w:val="00B32A4C"/>
    <w:rsid w:val="00B32D4B"/>
    <w:rsid w:val="00B32E50"/>
    <w:rsid w:val="00B3300D"/>
    <w:rsid w:val="00B34073"/>
    <w:rsid w:val="00B34435"/>
    <w:rsid w:val="00B3470F"/>
    <w:rsid w:val="00B34878"/>
    <w:rsid w:val="00B349ED"/>
    <w:rsid w:val="00B34FF0"/>
    <w:rsid w:val="00B360E8"/>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6353"/>
    <w:rsid w:val="00B571E6"/>
    <w:rsid w:val="00B5746F"/>
    <w:rsid w:val="00B600D8"/>
    <w:rsid w:val="00B61348"/>
    <w:rsid w:val="00B6263F"/>
    <w:rsid w:val="00B62732"/>
    <w:rsid w:val="00B630EE"/>
    <w:rsid w:val="00B651BD"/>
    <w:rsid w:val="00B652C0"/>
    <w:rsid w:val="00B65E05"/>
    <w:rsid w:val="00B6603F"/>
    <w:rsid w:val="00B67114"/>
    <w:rsid w:val="00B71CA0"/>
    <w:rsid w:val="00B727CE"/>
    <w:rsid w:val="00B72DFC"/>
    <w:rsid w:val="00B72E0A"/>
    <w:rsid w:val="00B75449"/>
    <w:rsid w:val="00B76396"/>
    <w:rsid w:val="00B7732B"/>
    <w:rsid w:val="00B7751B"/>
    <w:rsid w:val="00B7770A"/>
    <w:rsid w:val="00B80B0E"/>
    <w:rsid w:val="00B8192A"/>
    <w:rsid w:val="00B837D4"/>
    <w:rsid w:val="00B83D62"/>
    <w:rsid w:val="00B83E56"/>
    <w:rsid w:val="00B852FF"/>
    <w:rsid w:val="00B90CA5"/>
    <w:rsid w:val="00B917E7"/>
    <w:rsid w:val="00B93104"/>
    <w:rsid w:val="00B93ABB"/>
    <w:rsid w:val="00B94C85"/>
    <w:rsid w:val="00B94E50"/>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E075A"/>
    <w:rsid w:val="00BE07A9"/>
    <w:rsid w:val="00BE084D"/>
    <w:rsid w:val="00BE098D"/>
    <w:rsid w:val="00BE1507"/>
    <w:rsid w:val="00BE428C"/>
    <w:rsid w:val="00BE4C17"/>
    <w:rsid w:val="00BE574C"/>
    <w:rsid w:val="00BF21BB"/>
    <w:rsid w:val="00BF444F"/>
    <w:rsid w:val="00BF46A7"/>
    <w:rsid w:val="00BF4ADB"/>
    <w:rsid w:val="00BF5230"/>
    <w:rsid w:val="00C02269"/>
    <w:rsid w:val="00C02E19"/>
    <w:rsid w:val="00C04072"/>
    <w:rsid w:val="00C04C2F"/>
    <w:rsid w:val="00C1090C"/>
    <w:rsid w:val="00C1209D"/>
    <w:rsid w:val="00C144DB"/>
    <w:rsid w:val="00C159C7"/>
    <w:rsid w:val="00C15B26"/>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7194"/>
    <w:rsid w:val="00CD72E9"/>
    <w:rsid w:val="00CD7CED"/>
    <w:rsid w:val="00CD7F23"/>
    <w:rsid w:val="00CE04C7"/>
    <w:rsid w:val="00CE1702"/>
    <w:rsid w:val="00CE3D60"/>
    <w:rsid w:val="00CE4344"/>
    <w:rsid w:val="00CE543A"/>
    <w:rsid w:val="00CE5C1F"/>
    <w:rsid w:val="00CE7D98"/>
    <w:rsid w:val="00CF0E02"/>
    <w:rsid w:val="00CF156B"/>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FE3"/>
    <w:rsid w:val="00D13B7A"/>
    <w:rsid w:val="00D14493"/>
    <w:rsid w:val="00D15748"/>
    <w:rsid w:val="00D157A5"/>
    <w:rsid w:val="00D15DB9"/>
    <w:rsid w:val="00D1691B"/>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5689"/>
    <w:rsid w:val="00D35A53"/>
    <w:rsid w:val="00D363DD"/>
    <w:rsid w:val="00D36BD8"/>
    <w:rsid w:val="00D402E1"/>
    <w:rsid w:val="00D410DF"/>
    <w:rsid w:val="00D412EF"/>
    <w:rsid w:val="00D41BA9"/>
    <w:rsid w:val="00D430E7"/>
    <w:rsid w:val="00D4409C"/>
    <w:rsid w:val="00D4449D"/>
    <w:rsid w:val="00D46FE7"/>
    <w:rsid w:val="00D5092F"/>
    <w:rsid w:val="00D50DFA"/>
    <w:rsid w:val="00D5186F"/>
    <w:rsid w:val="00D518A7"/>
    <w:rsid w:val="00D52376"/>
    <w:rsid w:val="00D55D20"/>
    <w:rsid w:val="00D55DD7"/>
    <w:rsid w:val="00D57CF1"/>
    <w:rsid w:val="00D60272"/>
    <w:rsid w:val="00D612C2"/>
    <w:rsid w:val="00D61E40"/>
    <w:rsid w:val="00D62D89"/>
    <w:rsid w:val="00D631E8"/>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6717"/>
    <w:rsid w:val="00D8717F"/>
    <w:rsid w:val="00D877D2"/>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36ED"/>
    <w:rsid w:val="00DB3A11"/>
    <w:rsid w:val="00DB4794"/>
    <w:rsid w:val="00DB5C3E"/>
    <w:rsid w:val="00DB628E"/>
    <w:rsid w:val="00DB6762"/>
    <w:rsid w:val="00DB6DFE"/>
    <w:rsid w:val="00DB6EFB"/>
    <w:rsid w:val="00DC0895"/>
    <w:rsid w:val="00DC0F27"/>
    <w:rsid w:val="00DC1AC9"/>
    <w:rsid w:val="00DC39BB"/>
    <w:rsid w:val="00DC4714"/>
    <w:rsid w:val="00DC4AC9"/>
    <w:rsid w:val="00DC4DD2"/>
    <w:rsid w:val="00DC5638"/>
    <w:rsid w:val="00DC6214"/>
    <w:rsid w:val="00DC69E0"/>
    <w:rsid w:val="00DC7040"/>
    <w:rsid w:val="00DD01AE"/>
    <w:rsid w:val="00DD11CE"/>
    <w:rsid w:val="00DD1A2E"/>
    <w:rsid w:val="00DD2FF2"/>
    <w:rsid w:val="00DD534B"/>
    <w:rsid w:val="00DD54FD"/>
    <w:rsid w:val="00DD6BB5"/>
    <w:rsid w:val="00DD6F04"/>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339E"/>
    <w:rsid w:val="00E239D1"/>
    <w:rsid w:val="00E24491"/>
    <w:rsid w:val="00E24884"/>
    <w:rsid w:val="00E26EA5"/>
    <w:rsid w:val="00E26F1B"/>
    <w:rsid w:val="00E276DB"/>
    <w:rsid w:val="00E3245B"/>
    <w:rsid w:val="00E3362F"/>
    <w:rsid w:val="00E337A1"/>
    <w:rsid w:val="00E3504A"/>
    <w:rsid w:val="00E3707B"/>
    <w:rsid w:val="00E407A8"/>
    <w:rsid w:val="00E41927"/>
    <w:rsid w:val="00E4199A"/>
    <w:rsid w:val="00E42CED"/>
    <w:rsid w:val="00E47B7A"/>
    <w:rsid w:val="00E50685"/>
    <w:rsid w:val="00E50B62"/>
    <w:rsid w:val="00E50D58"/>
    <w:rsid w:val="00E52847"/>
    <w:rsid w:val="00E53525"/>
    <w:rsid w:val="00E53933"/>
    <w:rsid w:val="00E57D9C"/>
    <w:rsid w:val="00E57F6B"/>
    <w:rsid w:val="00E60FAC"/>
    <w:rsid w:val="00E632FB"/>
    <w:rsid w:val="00E641A8"/>
    <w:rsid w:val="00E658AD"/>
    <w:rsid w:val="00E65A8B"/>
    <w:rsid w:val="00E66408"/>
    <w:rsid w:val="00E66C3B"/>
    <w:rsid w:val="00E673C1"/>
    <w:rsid w:val="00E6740C"/>
    <w:rsid w:val="00E70CED"/>
    <w:rsid w:val="00E71A08"/>
    <w:rsid w:val="00E7342C"/>
    <w:rsid w:val="00E76363"/>
    <w:rsid w:val="00E77A80"/>
    <w:rsid w:val="00E80026"/>
    <w:rsid w:val="00E80569"/>
    <w:rsid w:val="00E807B4"/>
    <w:rsid w:val="00E82AFD"/>
    <w:rsid w:val="00E82FDE"/>
    <w:rsid w:val="00E835DE"/>
    <w:rsid w:val="00E857C0"/>
    <w:rsid w:val="00E8731D"/>
    <w:rsid w:val="00E87C59"/>
    <w:rsid w:val="00E91D81"/>
    <w:rsid w:val="00E92BC2"/>
    <w:rsid w:val="00E92DE4"/>
    <w:rsid w:val="00E9318F"/>
    <w:rsid w:val="00E93755"/>
    <w:rsid w:val="00E93767"/>
    <w:rsid w:val="00E93BD5"/>
    <w:rsid w:val="00E945B4"/>
    <w:rsid w:val="00E97536"/>
    <w:rsid w:val="00EA010E"/>
    <w:rsid w:val="00EA08D9"/>
    <w:rsid w:val="00EA1302"/>
    <w:rsid w:val="00EA30E7"/>
    <w:rsid w:val="00EA53F1"/>
    <w:rsid w:val="00EA5987"/>
    <w:rsid w:val="00EA5A65"/>
    <w:rsid w:val="00EA70AE"/>
    <w:rsid w:val="00EB060B"/>
    <w:rsid w:val="00EB11AE"/>
    <w:rsid w:val="00EB1E33"/>
    <w:rsid w:val="00EB2FC4"/>
    <w:rsid w:val="00EB3A1F"/>
    <w:rsid w:val="00EB47C1"/>
    <w:rsid w:val="00EB5E45"/>
    <w:rsid w:val="00EC0881"/>
    <w:rsid w:val="00EC22CB"/>
    <w:rsid w:val="00EC3ACB"/>
    <w:rsid w:val="00EC4B4E"/>
    <w:rsid w:val="00ED05AA"/>
    <w:rsid w:val="00ED14C6"/>
    <w:rsid w:val="00ED2B38"/>
    <w:rsid w:val="00EE212F"/>
    <w:rsid w:val="00EE3E02"/>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7EEC"/>
    <w:rsid w:val="00F2063D"/>
    <w:rsid w:val="00F20F3D"/>
    <w:rsid w:val="00F20FF1"/>
    <w:rsid w:val="00F22D23"/>
    <w:rsid w:val="00F23A81"/>
    <w:rsid w:val="00F23D3B"/>
    <w:rsid w:val="00F2441C"/>
    <w:rsid w:val="00F24514"/>
    <w:rsid w:val="00F26957"/>
    <w:rsid w:val="00F279A6"/>
    <w:rsid w:val="00F31213"/>
    <w:rsid w:val="00F31BE8"/>
    <w:rsid w:val="00F32E2F"/>
    <w:rsid w:val="00F32F33"/>
    <w:rsid w:val="00F33C26"/>
    <w:rsid w:val="00F33F2F"/>
    <w:rsid w:val="00F351FD"/>
    <w:rsid w:val="00F35457"/>
    <w:rsid w:val="00F3595B"/>
    <w:rsid w:val="00F359D9"/>
    <w:rsid w:val="00F3617B"/>
    <w:rsid w:val="00F40207"/>
    <w:rsid w:val="00F40BA8"/>
    <w:rsid w:val="00F41AC8"/>
    <w:rsid w:val="00F42399"/>
    <w:rsid w:val="00F426A6"/>
    <w:rsid w:val="00F429FD"/>
    <w:rsid w:val="00F42C1A"/>
    <w:rsid w:val="00F44D6B"/>
    <w:rsid w:val="00F4623C"/>
    <w:rsid w:val="00F46897"/>
    <w:rsid w:val="00F51ACA"/>
    <w:rsid w:val="00F53723"/>
    <w:rsid w:val="00F54A24"/>
    <w:rsid w:val="00F54C4A"/>
    <w:rsid w:val="00F5560C"/>
    <w:rsid w:val="00F56399"/>
    <w:rsid w:val="00F625D1"/>
    <w:rsid w:val="00F62937"/>
    <w:rsid w:val="00F631CA"/>
    <w:rsid w:val="00F64940"/>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D0B"/>
    <w:rsid w:val="00F95676"/>
    <w:rsid w:val="00FA03E3"/>
    <w:rsid w:val="00FA14F8"/>
    <w:rsid w:val="00FA2C6C"/>
    <w:rsid w:val="00FA52D5"/>
    <w:rsid w:val="00FA56CE"/>
    <w:rsid w:val="00FA6944"/>
    <w:rsid w:val="00FB0126"/>
    <w:rsid w:val="00FB1BA2"/>
    <w:rsid w:val="00FB2570"/>
    <w:rsid w:val="00FB2839"/>
    <w:rsid w:val="00FB4291"/>
    <w:rsid w:val="00FB513E"/>
    <w:rsid w:val="00FB62B5"/>
    <w:rsid w:val="00FB79AA"/>
    <w:rsid w:val="00FC0D15"/>
    <w:rsid w:val="00FC3534"/>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DE0743"/>
    <w:rsid w:val="027EEA87"/>
    <w:rsid w:val="036F6564"/>
    <w:rsid w:val="03B56484"/>
    <w:rsid w:val="04953A38"/>
    <w:rsid w:val="05E2CC00"/>
    <w:rsid w:val="07100717"/>
    <w:rsid w:val="071A376C"/>
    <w:rsid w:val="07F7101E"/>
    <w:rsid w:val="08613ED7"/>
    <w:rsid w:val="08FE48C8"/>
    <w:rsid w:val="090C0806"/>
    <w:rsid w:val="09AA5678"/>
    <w:rsid w:val="0A5E4659"/>
    <w:rsid w:val="0AEB5FE9"/>
    <w:rsid w:val="0B605985"/>
    <w:rsid w:val="0CA8710F"/>
    <w:rsid w:val="0E760B47"/>
    <w:rsid w:val="0E874A06"/>
    <w:rsid w:val="0F763767"/>
    <w:rsid w:val="121F089B"/>
    <w:rsid w:val="12223A2E"/>
    <w:rsid w:val="12687E9E"/>
    <w:rsid w:val="14CF3D24"/>
    <w:rsid w:val="154E393A"/>
    <w:rsid w:val="156E768E"/>
    <w:rsid w:val="15C35BE5"/>
    <w:rsid w:val="169A3302"/>
    <w:rsid w:val="17AA97D8"/>
    <w:rsid w:val="180C51F5"/>
    <w:rsid w:val="18427B49"/>
    <w:rsid w:val="1875217F"/>
    <w:rsid w:val="18BE5C62"/>
    <w:rsid w:val="194355A9"/>
    <w:rsid w:val="194F1402"/>
    <w:rsid w:val="19625EB7"/>
    <w:rsid w:val="19A327C1"/>
    <w:rsid w:val="19D73FF0"/>
    <w:rsid w:val="1AB37FF6"/>
    <w:rsid w:val="1B715D70"/>
    <w:rsid w:val="1B812F99"/>
    <w:rsid w:val="1BA96FB0"/>
    <w:rsid w:val="1BD02183"/>
    <w:rsid w:val="1C107927"/>
    <w:rsid w:val="1CF459BA"/>
    <w:rsid w:val="1DCB1A4C"/>
    <w:rsid w:val="1DF67FA2"/>
    <w:rsid w:val="204376E1"/>
    <w:rsid w:val="20D456C1"/>
    <w:rsid w:val="20E74018"/>
    <w:rsid w:val="214772A1"/>
    <w:rsid w:val="21521D41"/>
    <w:rsid w:val="2157C120"/>
    <w:rsid w:val="22935557"/>
    <w:rsid w:val="22A06484"/>
    <w:rsid w:val="22F00A83"/>
    <w:rsid w:val="232B63B6"/>
    <w:rsid w:val="24CA1512"/>
    <w:rsid w:val="25610339"/>
    <w:rsid w:val="26091741"/>
    <w:rsid w:val="26BE6858"/>
    <w:rsid w:val="27CA4F73"/>
    <w:rsid w:val="28F134A2"/>
    <w:rsid w:val="2AAD36A8"/>
    <w:rsid w:val="2B900426"/>
    <w:rsid w:val="2BF30AC7"/>
    <w:rsid w:val="2C3F26E5"/>
    <w:rsid w:val="2C661776"/>
    <w:rsid w:val="2E22281F"/>
    <w:rsid w:val="2F9A3FB4"/>
    <w:rsid w:val="2FBFF04D"/>
    <w:rsid w:val="301A4E70"/>
    <w:rsid w:val="30BD0622"/>
    <w:rsid w:val="31436D79"/>
    <w:rsid w:val="316658B8"/>
    <w:rsid w:val="31865C9B"/>
    <w:rsid w:val="32CE7A7E"/>
    <w:rsid w:val="347463DD"/>
    <w:rsid w:val="35097EC1"/>
    <w:rsid w:val="35CB4C4D"/>
    <w:rsid w:val="35CD0198"/>
    <w:rsid w:val="3650579C"/>
    <w:rsid w:val="36612E47"/>
    <w:rsid w:val="376036B4"/>
    <w:rsid w:val="37623CD1"/>
    <w:rsid w:val="37834C70"/>
    <w:rsid w:val="37AF6778"/>
    <w:rsid w:val="37F4568F"/>
    <w:rsid w:val="37FF581C"/>
    <w:rsid w:val="39CE7FA5"/>
    <w:rsid w:val="3B5C18FD"/>
    <w:rsid w:val="3BCF631D"/>
    <w:rsid w:val="3BF94B56"/>
    <w:rsid w:val="3C677367"/>
    <w:rsid w:val="3CC656EB"/>
    <w:rsid w:val="3CCA21E8"/>
    <w:rsid w:val="3D1F334F"/>
    <w:rsid w:val="3D546277"/>
    <w:rsid w:val="3E2057E8"/>
    <w:rsid w:val="3E29379B"/>
    <w:rsid w:val="3E3D429E"/>
    <w:rsid w:val="3EBBEF84"/>
    <w:rsid w:val="3FC159A6"/>
    <w:rsid w:val="3FF7F51C"/>
    <w:rsid w:val="402C6CE6"/>
    <w:rsid w:val="416A6C53"/>
    <w:rsid w:val="428A3BA8"/>
    <w:rsid w:val="42A74EAA"/>
    <w:rsid w:val="43680F1E"/>
    <w:rsid w:val="43F31FE2"/>
    <w:rsid w:val="44513222"/>
    <w:rsid w:val="44640439"/>
    <w:rsid w:val="45572B6C"/>
    <w:rsid w:val="455B320C"/>
    <w:rsid w:val="460F771A"/>
    <w:rsid w:val="465ED152"/>
    <w:rsid w:val="470A2591"/>
    <w:rsid w:val="475C4800"/>
    <w:rsid w:val="478618F4"/>
    <w:rsid w:val="47B14D93"/>
    <w:rsid w:val="48C9665E"/>
    <w:rsid w:val="49742C4D"/>
    <w:rsid w:val="498C2136"/>
    <w:rsid w:val="49CA6C65"/>
    <w:rsid w:val="4A455FF0"/>
    <w:rsid w:val="4A77022A"/>
    <w:rsid w:val="4AB425FA"/>
    <w:rsid w:val="4B3118C3"/>
    <w:rsid w:val="4B49460C"/>
    <w:rsid w:val="4BFD2018"/>
    <w:rsid w:val="4C3B0E2F"/>
    <w:rsid w:val="4CAB0D7C"/>
    <w:rsid w:val="4D0038F1"/>
    <w:rsid w:val="4E0D2791"/>
    <w:rsid w:val="4E2D68D7"/>
    <w:rsid w:val="4FF35FAD"/>
    <w:rsid w:val="515A150F"/>
    <w:rsid w:val="52BE30D2"/>
    <w:rsid w:val="52D35800"/>
    <w:rsid w:val="533C54BD"/>
    <w:rsid w:val="537A4C04"/>
    <w:rsid w:val="53D770A4"/>
    <w:rsid w:val="53FC6338"/>
    <w:rsid w:val="543D22A5"/>
    <w:rsid w:val="55791323"/>
    <w:rsid w:val="55796678"/>
    <w:rsid w:val="55A05D34"/>
    <w:rsid w:val="563365F1"/>
    <w:rsid w:val="56E90786"/>
    <w:rsid w:val="58E30871"/>
    <w:rsid w:val="59550094"/>
    <w:rsid w:val="59834466"/>
    <w:rsid w:val="59906AA6"/>
    <w:rsid w:val="59E922EF"/>
    <w:rsid w:val="59E95FFF"/>
    <w:rsid w:val="59FEEA9C"/>
    <w:rsid w:val="5AD00A5A"/>
    <w:rsid w:val="5BAD6AF9"/>
    <w:rsid w:val="5BBE59A3"/>
    <w:rsid w:val="5C002B30"/>
    <w:rsid w:val="5CBF0FAA"/>
    <w:rsid w:val="5CFD75C9"/>
    <w:rsid w:val="5DF31C63"/>
    <w:rsid w:val="600A2FD4"/>
    <w:rsid w:val="60BF1A4F"/>
    <w:rsid w:val="6229058D"/>
    <w:rsid w:val="64235C8D"/>
    <w:rsid w:val="64440F4B"/>
    <w:rsid w:val="65536F9A"/>
    <w:rsid w:val="65BA088F"/>
    <w:rsid w:val="66361F34"/>
    <w:rsid w:val="674C8EC9"/>
    <w:rsid w:val="68B009A8"/>
    <w:rsid w:val="69127D3A"/>
    <w:rsid w:val="694B1853"/>
    <w:rsid w:val="6A2A2317"/>
    <w:rsid w:val="6A93762C"/>
    <w:rsid w:val="6A996F13"/>
    <w:rsid w:val="6A9B2760"/>
    <w:rsid w:val="6C011206"/>
    <w:rsid w:val="6C4130E2"/>
    <w:rsid w:val="6C6C4759"/>
    <w:rsid w:val="6C910893"/>
    <w:rsid w:val="6CB79A6E"/>
    <w:rsid w:val="6D6313BE"/>
    <w:rsid w:val="6DCFD6DC"/>
    <w:rsid w:val="6EC5514E"/>
    <w:rsid w:val="6EF7221D"/>
    <w:rsid w:val="6FF61547"/>
    <w:rsid w:val="70FF71F1"/>
    <w:rsid w:val="7255060F"/>
    <w:rsid w:val="72823D2E"/>
    <w:rsid w:val="729F162E"/>
    <w:rsid w:val="7549288D"/>
    <w:rsid w:val="760A0079"/>
    <w:rsid w:val="76724FD8"/>
    <w:rsid w:val="76F1CF94"/>
    <w:rsid w:val="777423E0"/>
    <w:rsid w:val="77AD6BD4"/>
    <w:rsid w:val="787C2959"/>
    <w:rsid w:val="78CF7467"/>
    <w:rsid w:val="7A8742BC"/>
    <w:rsid w:val="7B7B17D0"/>
    <w:rsid w:val="7BF94230"/>
    <w:rsid w:val="7BFB3344"/>
    <w:rsid w:val="7D7F38AF"/>
    <w:rsid w:val="7DFF3090"/>
    <w:rsid w:val="7E5F0FFD"/>
    <w:rsid w:val="7F87FB46"/>
    <w:rsid w:val="82EA17DC"/>
    <w:rsid w:val="AF374214"/>
    <w:rsid w:val="B5371B2C"/>
    <w:rsid w:val="B7F78639"/>
    <w:rsid w:val="BA6DB7AC"/>
    <w:rsid w:val="BFF71684"/>
    <w:rsid w:val="D60CD89B"/>
    <w:rsid w:val="E2FDB4A9"/>
    <w:rsid w:val="E3FE7271"/>
    <w:rsid w:val="E4FED9FA"/>
    <w:rsid w:val="E6B5A12D"/>
    <w:rsid w:val="E7BF5138"/>
    <w:rsid w:val="EB39521F"/>
    <w:rsid w:val="EB7B78E0"/>
    <w:rsid w:val="EFB55BC0"/>
    <w:rsid w:val="F5FF994E"/>
    <w:rsid w:val="F6DF669A"/>
    <w:rsid w:val="F7992587"/>
    <w:rsid w:val="F97FD032"/>
    <w:rsid w:val="FADFCC1F"/>
    <w:rsid w:val="FBAD5A61"/>
    <w:rsid w:val="FBFC73A1"/>
    <w:rsid w:val="FEDF3E2A"/>
    <w:rsid w:val="FEEF9FD0"/>
    <w:rsid w:val="FFD61B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6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4"/>
    <w:link w:val="73"/>
    <w:qFormat/>
    <w:uiPriority w:val="0"/>
    <w:rPr>
      <w:rFonts w:ascii="仿宋_GB2312" w:eastAsia="仿宋_GB2312"/>
      <w:sz w:val="32"/>
    </w:rPr>
  </w:style>
  <w:style w:type="paragraph" w:styleId="4">
    <w:name w:val="Quote"/>
    <w:basedOn w:val="1"/>
    <w:next w:val="1"/>
    <w:qFormat/>
    <w:uiPriority w:val="0"/>
    <w:pPr>
      <w:wordWrap w:val="0"/>
      <w:spacing w:before="200" w:after="160"/>
      <w:ind w:left="864" w:right="864"/>
      <w:jc w:val="center"/>
    </w:pPr>
    <w:rPr>
      <w:i/>
      <w:sz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annotation subject"/>
    <w:basedOn w:val="16"/>
    <w:next w:val="16"/>
    <w:link w:val="80"/>
    <w:qFormat/>
    <w:uiPriority w:val="0"/>
    <w:pPr>
      <w:adjustRightInd/>
      <w:spacing w:line="240" w:lineRule="auto"/>
      <w:textAlignment w:val="auto"/>
    </w:pPr>
  </w:style>
  <w:style w:type="paragraph" w:styleId="16">
    <w:name w:val="annotation text"/>
    <w:basedOn w:val="1"/>
    <w:link w:val="72"/>
    <w:qFormat/>
    <w:uiPriority w:val="0"/>
    <w:pPr>
      <w:adjustRightInd w:val="0"/>
      <w:spacing w:line="360" w:lineRule="atLeast"/>
      <w:jc w:val="left"/>
      <w:textAlignment w:val="baseline"/>
    </w:pPr>
    <w:rPr>
      <w:kern w:val="0"/>
      <w:sz w:val="24"/>
    </w:rPr>
  </w:style>
  <w:style w:type="paragraph" w:styleId="17">
    <w:name w:val="toc 7"/>
    <w:basedOn w:val="1"/>
    <w:next w:val="1"/>
    <w:qFormat/>
    <w:uiPriority w:val="0"/>
    <w:pPr>
      <w:ind w:left="2520" w:leftChars="1200"/>
    </w:pPr>
  </w:style>
  <w:style w:type="paragraph" w:styleId="18">
    <w:name w:val="List Number 2"/>
    <w:basedOn w:val="1"/>
    <w:qFormat/>
    <w:uiPriority w:val="0"/>
    <w:pPr>
      <w:numPr>
        <w:ilvl w:val="0"/>
        <w:numId w:val="1"/>
      </w:numPr>
      <w:tabs>
        <w:tab w:val="left" w:pos="780"/>
        <w:tab w:val="clear" w:pos="425"/>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link w:val="7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beforeLines="0"/>
    </w:pPr>
    <w:rPr>
      <w:rFonts w:ascii="Arial" w:hAnsi="Arial"/>
      <w:sz w:val="24"/>
    </w:rPr>
  </w:style>
  <w:style w:type="paragraph" w:styleId="24">
    <w:name w:val="Body Text 3"/>
    <w:basedOn w:val="1"/>
    <w:qFormat/>
    <w:uiPriority w:val="0"/>
    <w:pPr>
      <w:adjustRightInd w:val="0"/>
      <w:snapToGrid w:val="0"/>
      <w:spacing w:after="120" w:afterLines="0" w:afterAutospacing="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74"/>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5"/>
    <w:qFormat/>
    <w:uiPriority w:val="0"/>
  </w:style>
  <w:style w:type="paragraph" w:styleId="36">
    <w:name w:val="Body Text Indent 2"/>
    <w:basedOn w:val="1"/>
    <w:link w:val="76"/>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77"/>
    <w:qFormat/>
    <w:uiPriority w:val="99"/>
    <w:pPr>
      <w:tabs>
        <w:tab w:val="center" w:pos="4153"/>
        <w:tab w:val="right" w:pos="8306"/>
      </w:tabs>
      <w:snapToGrid w:val="0"/>
      <w:jc w:val="left"/>
    </w:pPr>
    <w:rPr>
      <w:sz w:val="18"/>
    </w:rPr>
  </w:style>
  <w:style w:type="paragraph" w:styleId="39">
    <w:name w:val="Body Text First Indent 2"/>
    <w:basedOn w:val="26"/>
    <w:link w:val="81"/>
    <w:qFormat/>
    <w:uiPriority w:val="0"/>
    <w:pPr>
      <w:spacing w:after="120" w:afterLines="0" w:line="240" w:lineRule="auto"/>
      <w:ind w:left="420" w:leftChars="200" w:firstLine="420" w:firstLineChars="200"/>
    </w:pPr>
  </w:style>
  <w:style w:type="paragraph" w:styleId="40">
    <w:name w:val="header"/>
    <w:basedOn w:val="1"/>
    <w:link w:val="78"/>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79"/>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afterLines="0" w:afterAutospacing="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6">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table" w:styleId="68">
    <w:name w:val="Table Grid"/>
    <w:basedOn w:val="67"/>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9">
    <w:name w:val="标题 2 Char1"/>
    <w:link w:val="6"/>
    <w:qFormat/>
    <w:uiPriority w:val="0"/>
    <w:rPr>
      <w:rFonts w:ascii="Arial" w:hAnsi="Arial" w:eastAsia="黑体"/>
      <w:b/>
      <w:kern w:val="2"/>
      <w:sz w:val="32"/>
    </w:rPr>
  </w:style>
  <w:style w:type="character" w:customStyle="1" w:styleId="70">
    <w:name w:val="标题 3 Char2"/>
    <w:link w:val="7"/>
    <w:qFormat/>
    <w:uiPriority w:val="0"/>
    <w:rPr>
      <w:rFonts w:eastAsia="宋体"/>
      <w:b/>
      <w:kern w:val="2"/>
      <w:sz w:val="32"/>
      <w:lang w:val="en-US" w:eastAsia="zh-CN"/>
    </w:rPr>
  </w:style>
  <w:style w:type="character" w:customStyle="1" w:styleId="71">
    <w:name w:val="正文缩进 Char"/>
    <w:link w:val="20"/>
    <w:qFormat/>
    <w:uiPriority w:val="0"/>
    <w:rPr>
      <w:kern w:val="2"/>
      <w:sz w:val="24"/>
    </w:rPr>
  </w:style>
  <w:style w:type="character" w:customStyle="1" w:styleId="72">
    <w:name w:val="批注文字 Char"/>
    <w:link w:val="16"/>
    <w:qFormat/>
    <w:uiPriority w:val="0"/>
    <w:rPr>
      <w:sz w:val="24"/>
    </w:rPr>
  </w:style>
  <w:style w:type="character" w:customStyle="1" w:styleId="73">
    <w:name w:val="正文文本 Char1"/>
    <w:link w:val="3"/>
    <w:qFormat/>
    <w:uiPriority w:val="0"/>
    <w:rPr>
      <w:rFonts w:ascii="仿宋_GB2312" w:eastAsia="仿宋_GB2312"/>
      <w:kern w:val="2"/>
      <w:sz w:val="32"/>
    </w:rPr>
  </w:style>
  <w:style w:type="character" w:customStyle="1" w:styleId="74">
    <w:name w:val="正文文本缩进 Char1"/>
    <w:link w:val="26"/>
    <w:qFormat/>
    <w:uiPriority w:val="0"/>
    <w:rPr>
      <w:kern w:val="2"/>
      <w:sz w:val="44"/>
    </w:rPr>
  </w:style>
  <w:style w:type="character" w:customStyle="1" w:styleId="75">
    <w:name w:val="日期 Char1"/>
    <w:link w:val="35"/>
    <w:qFormat/>
    <w:uiPriority w:val="0"/>
    <w:rPr>
      <w:kern w:val="2"/>
      <w:sz w:val="28"/>
    </w:rPr>
  </w:style>
  <w:style w:type="character" w:customStyle="1" w:styleId="76">
    <w:name w:val="正文文本缩进 2 Char"/>
    <w:link w:val="36"/>
    <w:qFormat/>
    <w:uiPriority w:val="0"/>
    <w:rPr>
      <w:kern w:val="2"/>
      <w:sz w:val="28"/>
    </w:rPr>
  </w:style>
  <w:style w:type="character" w:customStyle="1" w:styleId="77">
    <w:name w:val="页脚 Char"/>
    <w:link w:val="38"/>
    <w:qFormat/>
    <w:uiPriority w:val="99"/>
    <w:rPr>
      <w:kern w:val="2"/>
      <w:sz w:val="18"/>
    </w:rPr>
  </w:style>
  <w:style w:type="character" w:customStyle="1" w:styleId="78">
    <w:name w:val="页眉 Char"/>
    <w:link w:val="40"/>
    <w:qFormat/>
    <w:uiPriority w:val="0"/>
    <w:rPr>
      <w:kern w:val="2"/>
      <w:sz w:val="18"/>
    </w:rPr>
  </w:style>
  <w:style w:type="character" w:customStyle="1" w:styleId="79">
    <w:name w:val="脚注文本 Char"/>
    <w:link w:val="44"/>
    <w:qFormat/>
    <w:uiPriority w:val="0"/>
    <w:rPr>
      <w:kern w:val="2"/>
      <w:sz w:val="18"/>
    </w:rPr>
  </w:style>
  <w:style w:type="character" w:customStyle="1" w:styleId="80">
    <w:name w:val="批注主题 Char"/>
    <w:link w:val="15"/>
    <w:qFormat/>
    <w:uiPriority w:val="0"/>
  </w:style>
  <w:style w:type="character" w:customStyle="1" w:styleId="81">
    <w:name w:val="正文首行缩进 2 Char"/>
    <w:link w:val="39"/>
    <w:qFormat/>
    <w:uiPriority w:val="0"/>
  </w:style>
  <w:style w:type="character" w:customStyle="1" w:styleId="82">
    <w:name w:val="H2 Char"/>
    <w:qFormat/>
    <w:uiPriority w:val="0"/>
    <w:rPr>
      <w:rFonts w:ascii="Arial" w:hAnsi="Arial" w:eastAsia="宋体"/>
      <w:kern w:val="2"/>
      <w:sz w:val="28"/>
      <w:lang w:val="en-US" w:eastAsia="zh-CN"/>
    </w:rPr>
  </w:style>
  <w:style w:type="character" w:customStyle="1" w:styleId="83">
    <w:name w:val="crowed11"/>
    <w:qFormat/>
    <w:uiPriority w:val="0"/>
    <w:rPr>
      <w:rFonts w:hint="default" w:ascii="_x000B__x000C_" w:hAnsi="_x000B__x000C_"/>
      <w:sz w:val="24"/>
    </w:rPr>
  </w:style>
  <w:style w:type="character" w:customStyle="1" w:styleId="84">
    <w:name w:val="正文文本缩进 字符1"/>
    <w:qFormat/>
    <w:locked/>
    <w:uiPriority w:val="0"/>
    <w:rPr>
      <w:kern w:val="2"/>
      <w:sz w:val="44"/>
    </w:rPr>
  </w:style>
  <w:style w:type="character" w:customStyle="1" w:styleId="85">
    <w:name w:val="样式 宋体"/>
    <w:qFormat/>
    <w:uiPriority w:val="0"/>
    <w:rPr>
      <w:rFonts w:ascii="宋体" w:hAnsi="宋体" w:eastAsia="宋体"/>
      <w:sz w:val="28"/>
    </w:rPr>
  </w:style>
  <w:style w:type="character" w:customStyle="1" w:styleId="86">
    <w:name w:val="小 Char"/>
    <w:qFormat/>
    <w:uiPriority w:val="0"/>
    <w:rPr>
      <w:rFonts w:ascii="宋体" w:hAnsi="Courier New" w:eastAsia="宋体"/>
      <w:kern w:val="2"/>
      <w:sz w:val="21"/>
      <w:lang w:val="en-US" w:eastAsia="zh-CN" w:bidi="ar-SA"/>
    </w:rPr>
  </w:style>
  <w:style w:type="character" w:customStyle="1" w:styleId="87">
    <w:name w:val="日期 Char"/>
    <w:qFormat/>
    <w:uiPriority w:val="0"/>
    <w:rPr>
      <w:kern w:val="2"/>
      <w:sz w:val="2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Table Text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v151"/>
    <w:qFormat/>
    <w:uiPriority w:val="0"/>
    <w:rPr>
      <w:sz w:val="18"/>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 Char Char3"/>
    <w:qFormat/>
    <w:uiPriority w:val="0"/>
    <w:rPr>
      <w:rFonts w:eastAsia="宋体"/>
      <w:kern w:val="2"/>
      <w:sz w:val="18"/>
      <w:lang w:val="en-US" w:eastAsia="zh-CN"/>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标题 3 字符1"/>
    <w:qFormat/>
    <w:uiPriority w:val="0"/>
    <w:rPr>
      <w:rFonts w:eastAsia="宋体"/>
      <w:b/>
      <w:kern w:val="2"/>
      <w:sz w:val="32"/>
      <w:lang w:val="en-US" w:eastAsia="zh-CN"/>
    </w:rPr>
  </w:style>
  <w:style w:type="character" w:customStyle="1" w:styleId="97">
    <w:name w:val="(符号)五标题1.1.1 Char"/>
    <w:link w:val="98"/>
    <w:qFormat/>
    <w:uiPriority w:val="0"/>
    <w:rPr>
      <w:rFonts w:ascii="宋体" w:hAnsi="宋体"/>
      <w:color w:val="000000"/>
      <w:kern w:val="2"/>
      <w:sz w:val="24"/>
    </w:rPr>
  </w:style>
  <w:style w:type="paragraph" w:customStyle="1" w:styleId="98">
    <w:name w:val="(符号)五标题1.1.1"/>
    <w:basedOn w:val="1"/>
    <w:link w:val="97"/>
    <w:qFormat/>
    <w:uiPriority w:val="0"/>
    <w:pPr>
      <w:numPr>
        <w:ilvl w:val="2"/>
        <w:numId w:val="3"/>
      </w:numPr>
      <w:tabs>
        <w:tab w:val="left" w:pos="1000"/>
      </w:tabs>
      <w:spacing w:line="500" w:lineRule="exact"/>
    </w:pPr>
    <w:rPr>
      <w:rFonts w:ascii="宋体" w:hAnsi="宋体"/>
      <w:color w:val="000000"/>
      <w:sz w:val="24"/>
    </w:rPr>
  </w:style>
  <w:style w:type="character" w:customStyle="1" w:styleId="99">
    <w:name w:val="content-white1"/>
    <w:qFormat/>
    <w:uiPriority w:val="0"/>
    <w:rPr>
      <w:rFonts w:ascii="_x000B__x000C_" w:hAnsi="_x000B__x000C_"/>
      <w:color w:val="auto"/>
      <w:sz w:val="18"/>
      <w:u w:val="none"/>
    </w:rPr>
  </w:style>
  <w:style w:type="character" w:customStyle="1" w:styleId="100">
    <w:name w:val="列出段落 Char"/>
    <w:link w:val="101"/>
    <w:qFormat/>
    <w:uiPriority w:val="0"/>
    <w:rPr>
      <w:rFonts w:ascii="Calibri" w:hAnsi="Calibri"/>
      <w:kern w:val="2"/>
      <w:sz w:val="21"/>
      <w:szCs w:val="22"/>
    </w:rPr>
  </w:style>
  <w:style w:type="paragraph" w:styleId="101">
    <w:name w:val="List Paragraph"/>
    <w:basedOn w:val="1"/>
    <w:link w:val="100"/>
    <w:qFormat/>
    <w:uiPriority w:val="0"/>
    <w:pPr>
      <w:ind w:firstLine="420" w:firstLineChars="200"/>
    </w:pPr>
    <w:rPr>
      <w:rFonts w:ascii="Calibri" w:hAnsi="Calibri"/>
      <w:sz w:val="21"/>
      <w:szCs w:val="22"/>
    </w:rPr>
  </w:style>
  <w:style w:type="character" w:customStyle="1" w:styleId="102">
    <w:name w:val="无"/>
    <w:qFormat/>
    <w:uiPriority w:val="0"/>
    <w:rPr>
      <w:rFonts w:ascii="Times New Roman" w:hAnsi="Times New Roman" w:eastAsia="宋体" w:cs="Times New Roman"/>
    </w:rPr>
  </w:style>
  <w:style w:type="character" w:customStyle="1" w:styleId="103">
    <w:name w:val="文字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font1"/>
    <w:qFormat/>
    <w:uiPriority w:val="0"/>
    <w:rPr>
      <w:color w:val="000000"/>
      <w:sz w:val="18"/>
    </w:rPr>
  </w:style>
  <w:style w:type="character" w:customStyle="1" w:styleId="106">
    <w:name w:val=" Char Char2"/>
    <w:qFormat/>
    <w:uiPriority w:val="0"/>
    <w:rPr>
      <w:rFonts w:eastAsia="宋体"/>
      <w:kern w:val="2"/>
      <w:sz w:val="18"/>
      <w:lang w:val="en-US" w:eastAsia="zh-CN"/>
    </w:rPr>
  </w:style>
  <w:style w:type="character" w:customStyle="1" w:styleId="107">
    <w:name w:val="标书正文:  0.74 厘米 Char1"/>
    <w:qFormat/>
    <w:uiPriority w:val="0"/>
    <w:rPr>
      <w:rFonts w:eastAsia="宋体"/>
      <w:kern w:val="2"/>
      <w:sz w:val="24"/>
      <w:lang w:val="en-US" w:eastAsia="zh-CN"/>
    </w:rPr>
  </w:style>
  <w:style w:type="character" w:customStyle="1" w:styleId="108">
    <w:name w:val="Table Text Char Char Char Char"/>
    <w:link w:val="109"/>
    <w:qFormat/>
    <w:uiPriority w:val="0"/>
    <w:rPr>
      <w:rFonts w:ascii="Arial" w:hAnsi="Arial"/>
      <w:kern w:val="2"/>
      <w:sz w:val="18"/>
      <w:lang w:val="en-US" w:eastAsia="zh-CN" w:bidi="ar-SA"/>
    </w:rPr>
  </w:style>
  <w:style w:type="paragraph" w:customStyle="1" w:styleId="109">
    <w:name w:val="Table Text Char Char Char"/>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正文 + 三号 Char"/>
    <w:qFormat/>
    <w:uiPriority w:val="0"/>
    <w:rPr>
      <w:rFonts w:eastAsia="宋体"/>
      <w:kern w:val="2"/>
      <w:sz w:val="21"/>
      <w:lang w:val="en-US" w:eastAsia="zh-CN"/>
    </w:rPr>
  </w:style>
  <w:style w:type="character" w:customStyle="1" w:styleId="111">
    <w:name w:val=" Char Char11"/>
    <w:qFormat/>
    <w:uiPriority w:val="0"/>
    <w:rPr>
      <w:rFonts w:ascii="宋体"/>
      <w:kern w:val="2"/>
      <w:sz w:val="28"/>
    </w:rPr>
  </w:style>
  <w:style w:type="character" w:customStyle="1" w:styleId="112">
    <w:name w:val="标题 2 Char"/>
    <w:qFormat/>
    <w:uiPriority w:val="0"/>
    <w:rPr>
      <w:rFonts w:ascii="Arial" w:hAnsi="Arial" w:eastAsia="黑体"/>
      <w:b/>
      <w:kern w:val="2"/>
      <w:sz w:val="32"/>
    </w:rPr>
  </w:style>
  <w:style w:type="character" w:customStyle="1" w:styleId="113">
    <w:name w:val="Table Text Char1 Char"/>
    <w:qFormat/>
    <w:uiPriority w:val="0"/>
    <w:rPr>
      <w:rFonts w:ascii="Arial" w:hAnsi="Arial"/>
      <w:kern w:val="2"/>
      <w:sz w:val="18"/>
      <w:lang w:val="en-US" w:eastAsia="zh-CN" w:bidi="ar-SA"/>
    </w:rPr>
  </w:style>
  <w:style w:type="character" w:customStyle="1" w:styleId="114">
    <w:name w:val="标题 3 Char"/>
    <w:qFormat/>
    <w:uiPriority w:val="0"/>
    <w:rPr>
      <w:rFonts w:eastAsia="宋体"/>
      <w:b/>
      <w:kern w:val="2"/>
      <w:sz w:val="32"/>
      <w:lang w:val="en-US" w:eastAsia="zh-CN"/>
    </w:rPr>
  </w:style>
  <w:style w:type="character" w:customStyle="1" w:styleId="115">
    <w:name w:val="标题 3 Char1"/>
    <w:qFormat/>
    <w:uiPriority w:val="0"/>
    <w:rPr>
      <w:rFonts w:eastAsia="宋体"/>
      <w:b/>
      <w:kern w:val="2"/>
      <w:sz w:val="32"/>
      <w:lang w:val="en-US" w:eastAsia="zh-CN"/>
    </w:rPr>
  </w:style>
  <w:style w:type="character" w:customStyle="1" w:styleId="116">
    <w:name w:val="正文文本缩进 Char"/>
    <w:qFormat/>
    <w:uiPriority w:val="0"/>
    <w:rPr>
      <w:kern w:val="2"/>
      <w:sz w:val="44"/>
    </w:rPr>
  </w:style>
  <w:style w:type="character" w:customStyle="1" w:styleId="117">
    <w:name w:val="未处理的提及"/>
    <w:unhideWhenUsed/>
    <w:qFormat/>
    <w:uiPriority w:val="99"/>
    <w:rPr>
      <w:color w:val="605E5C"/>
      <w:shd w:val="clear" w:color="auto" w:fill="E1DFDD"/>
    </w:rPr>
  </w:style>
  <w:style w:type="character" w:customStyle="1" w:styleId="118">
    <w:name w:val="未命名11"/>
    <w:qFormat/>
    <w:uiPriority w:val="0"/>
    <w:rPr>
      <w:color w:val="77FFFF"/>
      <w:sz w:val="24"/>
    </w:rPr>
  </w:style>
  <w:style w:type="character" w:customStyle="1" w:styleId="119">
    <w:name w:val=" Char Char5"/>
    <w:qFormat/>
    <w:uiPriority w:val="0"/>
    <w:rPr>
      <w:rFonts w:ascii="Arial" w:hAnsi="Arial" w:eastAsia="宋体"/>
      <w:b/>
      <w:smallCaps/>
      <w:kern w:val="28"/>
      <w:sz w:val="36"/>
      <w:lang w:val="en-US" w:eastAsia="en-US"/>
    </w:rPr>
  </w:style>
  <w:style w:type="character" w:customStyle="1" w:styleId="120">
    <w:name w:val=" Char Char6"/>
    <w:qFormat/>
    <w:uiPriority w:val="0"/>
    <w:rPr>
      <w:rFonts w:ascii="仿宋_GB2312" w:eastAsia="仿宋_GB2312"/>
      <w:kern w:val="2"/>
      <w:sz w:val="32"/>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title_emph1"/>
    <w:qFormat/>
    <w:uiPriority w:val="0"/>
    <w:rPr>
      <w:rFonts w:hint="default" w:ascii="Arial" w:hAnsi="Arial"/>
      <w:b/>
      <w:sz w:val="20"/>
    </w:rPr>
  </w:style>
  <w:style w:type="character" w:customStyle="1" w:styleId="124">
    <w:name w:val=" Char Char4"/>
    <w:qFormat/>
    <w:uiPriority w:val="0"/>
    <w:rPr>
      <w:rFonts w:eastAsia="宋体"/>
      <w:b/>
      <w:kern w:val="2"/>
      <w:sz w:val="21"/>
      <w:lang w:val="en-US" w:eastAsia="zh-CN"/>
    </w:rPr>
  </w:style>
  <w:style w:type="character" w:customStyle="1" w:styleId="125">
    <w:name w:val="正文文本 Char"/>
    <w:qFormat/>
    <w:uiPriority w:val="0"/>
    <w:rPr>
      <w:rFonts w:ascii="仿宋_GB2312" w:eastAsia="仿宋_GB2312"/>
      <w:kern w:val="2"/>
      <w:sz w:val="32"/>
    </w:rPr>
  </w:style>
  <w:style w:type="paragraph" w:customStyle="1" w:styleId="126">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27">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0">
    <w:name w:val="Body Text Indent 2"/>
    <w:basedOn w:val="1"/>
    <w:qFormat/>
    <w:uiPriority w:val="0"/>
    <w:pPr>
      <w:adjustRightInd w:val="0"/>
      <w:spacing w:before="120" w:beforeLines="0" w:beforeAutospacing="0"/>
      <w:ind w:firstLine="420"/>
      <w:textAlignment w:val="baseline"/>
    </w:pPr>
    <w:rPr>
      <w:sz w:val="24"/>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列表项目"/>
    <w:basedOn w:val="1"/>
    <w:qFormat/>
    <w:uiPriority w:val="0"/>
    <w:pPr>
      <w:numPr>
        <w:ilvl w:val="0"/>
        <w:numId w:val="5"/>
      </w:numPr>
      <w:tabs>
        <w:tab w:val="left" w:pos="420"/>
        <w:tab w:val="clear" w:pos="1200"/>
      </w:tabs>
      <w:spacing w:line="288" w:lineRule="auto"/>
      <w:ind w:left="840" w:leftChars="200" w:hanging="420" w:hangingChars="200"/>
    </w:pPr>
    <w:rPr>
      <w:sz w:val="21"/>
    </w:rPr>
  </w:style>
  <w:style w:type="paragraph" w:customStyle="1" w:styleId="133">
    <w:name w:val="样式4"/>
    <w:basedOn w:val="8"/>
    <w:qFormat/>
    <w:uiPriority w:val="0"/>
    <w:pPr>
      <w:adjustRightInd w:val="0"/>
      <w:snapToGrid w:val="0"/>
    </w:pPr>
  </w:style>
  <w:style w:type="paragraph" w:customStyle="1" w:styleId="134">
    <w:name w:val="Char1 Char Char Char"/>
    <w:basedOn w:val="1"/>
    <w:qFormat/>
    <w:uiPriority w:val="0"/>
    <w:rPr>
      <w:rFonts w:ascii="Tahoma" w:hAnsi="Tahoma"/>
      <w:sz w:val="30"/>
    </w:rPr>
  </w:style>
  <w:style w:type="paragraph" w:customStyle="1" w:styleId="135">
    <w:name w:val="bt"/>
    <w:basedOn w:val="1"/>
    <w:next w:val="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36">
    <w:name w:val="列出段落1"/>
    <w:basedOn w:val="1"/>
    <w:unhideWhenUsed/>
    <w:qFormat/>
    <w:uiPriority w:val="34"/>
    <w:pPr>
      <w:ind w:firstLine="420" w:firstLineChars="200"/>
    </w:pPr>
    <w:rPr>
      <w:rFonts w:ascii="Calibri" w:hAnsi="Calibri"/>
      <w:sz w:val="21"/>
      <w:szCs w:val="24"/>
    </w:rPr>
  </w:style>
  <w:style w:type="paragraph" w:customStyle="1" w:styleId="13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8">
    <w:name w:val=" Char Char Char Char Char Char Char"/>
    <w:basedOn w:val="1"/>
    <w:qFormat/>
    <w:uiPriority w:val="0"/>
    <w:rPr>
      <w:rFonts w:ascii="Tahoma" w:hAnsi="Tahoma"/>
      <w:sz w:val="24"/>
    </w:rPr>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 Char Char1 Char"/>
    <w:basedOn w:val="1"/>
    <w:qFormat/>
    <w:uiPriority w:val="0"/>
    <w:rPr>
      <w:rFonts w:ascii="Tahoma" w:hAnsi="Tahoma"/>
      <w:sz w:val="24"/>
      <w:szCs w:val="24"/>
    </w:rPr>
  </w:style>
  <w:style w:type="paragraph" w:customStyle="1" w:styleId="14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3">
    <w:name w:val="表格文本"/>
    <w:qFormat/>
    <w:uiPriority w:val="0"/>
    <w:pPr>
      <w:tabs>
        <w:tab w:val="decimal" w:pos="0"/>
      </w:tabs>
    </w:pPr>
    <w:rPr>
      <w:rFonts w:ascii="Arial" w:hAnsi="Arial" w:eastAsia="宋体" w:cs="Times New Roman"/>
      <w:sz w:val="21"/>
      <w:lang w:val="en-US" w:eastAsia="zh-CN" w:bidi="ar-SA"/>
    </w:rPr>
  </w:style>
  <w:style w:type="paragraph" w:customStyle="1" w:styleId="144">
    <w:name w:val=" Char1"/>
    <w:basedOn w:val="1"/>
    <w:qFormat/>
    <w:uiPriority w:val="0"/>
    <w:rPr>
      <w:sz w:val="21"/>
    </w:rPr>
  </w:style>
  <w:style w:type="paragraph" w:customStyle="1" w:styleId="145">
    <w:name w:val="标书正文:  0.74 厘米"/>
    <w:basedOn w:val="1"/>
    <w:qFormat/>
    <w:uiPriority w:val="0"/>
    <w:pPr>
      <w:snapToGrid w:val="0"/>
      <w:spacing w:line="360" w:lineRule="auto"/>
      <w:ind w:firstLine="420"/>
    </w:pPr>
    <w:rPr>
      <w:sz w:val="24"/>
    </w:rPr>
  </w:style>
  <w:style w:type="paragraph" w:customStyle="1" w:styleId="146">
    <w:name w:val="正文 + 三号"/>
    <w:basedOn w:val="1"/>
    <w:qFormat/>
    <w:uiPriority w:val="0"/>
    <w:rPr>
      <w:sz w:val="21"/>
    </w:rPr>
  </w:style>
  <w:style w:type="paragraph" w:customStyle="1" w:styleId="147">
    <w:name w:val="IN Feature"/>
    <w:next w:val="14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首行缩进"/>
    <w:basedOn w:val="1"/>
    <w:qFormat/>
    <w:uiPriority w:val="0"/>
    <w:pPr>
      <w:numPr>
        <w:ilvl w:val="0"/>
        <w:numId w:val="6"/>
      </w:numPr>
      <w:spacing w:line="360" w:lineRule="auto"/>
    </w:pPr>
    <w:rPr>
      <w:rFonts w:eastAsia="仿宋_GB2312"/>
    </w:rPr>
  </w:style>
  <w:style w:type="paragraph" w:customStyle="1" w:styleId="152">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3">
    <w:name w:val=" Char Char Char Char Char"/>
    <w:basedOn w:val="1"/>
    <w:qFormat/>
    <w:uiPriority w:val="0"/>
    <w:pPr>
      <w:tabs>
        <w:tab w:val="left" w:pos="425"/>
      </w:tabs>
      <w:ind w:left="1620" w:hanging="360"/>
    </w:pPr>
    <w:rPr>
      <w:rFonts w:ascii="Tahoma" w:hAnsi="Tahoma"/>
      <w:sz w:val="24"/>
    </w:rPr>
  </w:style>
  <w:style w:type="paragraph" w:customStyle="1" w:styleId="154">
    <w:name w:val=" Char1 Char Char Char"/>
    <w:basedOn w:val="1"/>
    <w:qFormat/>
    <w:uiPriority w:val="0"/>
    <w:rPr>
      <w:rFonts w:ascii="Tahoma" w:hAnsi="Tahoma"/>
      <w:sz w:val="24"/>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摘要"/>
    <w:basedOn w:val="1"/>
    <w:next w:val="6"/>
    <w:qFormat/>
    <w:uiPriority w:val="0"/>
    <w:pPr>
      <w:spacing w:line="360" w:lineRule="auto"/>
    </w:pPr>
    <w:rPr>
      <w:rFonts w:eastAsia="黑体"/>
      <w:sz w:val="20"/>
    </w:rPr>
  </w:style>
  <w:style w:type="paragraph" w:customStyle="1" w:styleId="15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58">
    <w:name w:val="文本1"/>
    <w:basedOn w:val="1"/>
    <w:qFormat/>
    <w:uiPriority w:val="0"/>
    <w:pPr>
      <w:adjustRightInd w:val="0"/>
      <w:spacing w:line="312" w:lineRule="atLeast"/>
      <w:jc w:val="center"/>
      <w:textAlignment w:val="baseline"/>
    </w:pPr>
    <w:rPr>
      <w:kern w:val="0"/>
      <w:sz w:val="18"/>
    </w:rPr>
  </w:style>
  <w:style w:type="paragraph" w:customStyle="1" w:styleId="159">
    <w:name w:val="Table Contents"/>
    <w:basedOn w:val="3"/>
    <w:qFormat/>
    <w:uiPriority w:val="0"/>
    <w:pPr>
      <w:suppressAutoHyphens/>
      <w:jc w:val="left"/>
    </w:pPr>
    <w:rPr>
      <w:rFonts w:ascii="Times New Roman" w:eastAsia="Times New Roman"/>
      <w:kern w:val="0"/>
      <w:sz w:val="24"/>
    </w:rPr>
  </w:style>
  <w:style w:type="paragraph" w:customStyle="1" w:styleId="160">
    <w:name w:val="Note"/>
    <w:basedOn w:val="1"/>
    <w:qFormat/>
    <w:uiPriority w:val="0"/>
    <w:pPr>
      <w:pBdr>
        <w:top w:val="single" w:color="auto" w:sz="12" w:space="3"/>
        <w:bottom w:val="single" w:color="auto" w:sz="12" w:space="3"/>
      </w:pBdr>
      <w:spacing w:line="360" w:lineRule="auto"/>
    </w:pPr>
    <w:rPr>
      <w:sz w:val="24"/>
    </w:rPr>
  </w:style>
  <w:style w:type="paragraph" w:customStyle="1" w:styleId="161">
    <w:name w:val="00"/>
    <w:basedOn w:val="1"/>
    <w:qFormat/>
    <w:uiPriority w:val="0"/>
    <w:pPr>
      <w:autoSpaceDE w:val="0"/>
      <w:autoSpaceDN w:val="0"/>
      <w:adjustRightInd w:val="0"/>
      <w:jc w:val="left"/>
    </w:pPr>
    <w:rPr>
      <w:rFonts w:ascii="黑体" w:eastAsia="黑体"/>
      <w:b/>
      <w:kern w:val="0"/>
      <w:sz w:val="20"/>
    </w:rPr>
  </w:style>
  <w:style w:type="paragraph" w:customStyle="1" w:styleId="162">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4">
    <w:name w:val="标题2"/>
    <w:basedOn w:val="6"/>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65">
    <w:name w:val="图片文字"/>
    <w:basedOn w:val="1"/>
    <w:qFormat/>
    <w:uiPriority w:val="0"/>
    <w:pPr>
      <w:spacing w:line="240" w:lineRule="atLeast"/>
      <w:jc w:val="center"/>
    </w:pPr>
    <w:rPr>
      <w:sz w:val="21"/>
    </w:rPr>
  </w:style>
  <w:style w:type="paragraph" w:customStyle="1" w:styleId="16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7">
    <w:name w:val="样式3"/>
    <w:basedOn w:val="5"/>
    <w:next w:val="5"/>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68">
    <w:name w:val="A项目符号"/>
    <w:basedOn w:val="1"/>
    <w:qFormat/>
    <w:uiPriority w:val="0"/>
    <w:pPr>
      <w:numPr>
        <w:ilvl w:val="0"/>
        <w:numId w:val="9"/>
      </w:numPr>
      <w:tabs>
        <w:tab w:val="left" w:pos="1080"/>
      </w:tabs>
      <w:adjustRightInd w:val="0"/>
      <w:snapToGrid w:val="0"/>
      <w:spacing w:afterLines="50" w:line="360" w:lineRule="auto"/>
    </w:pPr>
    <w:rPr>
      <w:b/>
      <w:bCs/>
      <w:spacing w:val="12"/>
      <w:kern w:val="0"/>
      <w:sz w:val="24"/>
      <w:szCs w:val="24"/>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1">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3">
    <w:name w:val=" Char Char Char"/>
    <w:basedOn w:val="1"/>
    <w:qFormat/>
    <w:uiPriority w:val="0"/>
    <w:rPr>
      <w:rFonts w:ascii="Tahoma" w:hAnsi="Tahoma"/>
      <w:sz w:val="24"/>
    </w:rPr>
  </w:style>
  <w:style w:type="paragraph" w:customStyle="1" w:styleId="174">
    <w:name w:val="_Style 172"/>
    <w:qFormat/>
    <w:uiPriority w:val="0"/>
    <w:rPr>
      <w:rFonts w:ascii="Times New Roman" w:hAnsi="Times New Roman" w:eastAsia="宋体" w:cs="Times New Roman"/>
      <w:kern w:val="2"/>
      <w:sz w:val="21"/>
      <w:lang w:val="en-US" w:eastAsia="zh-CN" w:bidi="ar-SA"/>
    </w:rPr>
  </w:style>
  <w:style w:type="paragraph" w:customStyle="1" w:styleId="175">
    <w:name w:val="Bullets"/>
    <w:basedOn w:val="1"/>
    <w:qFormat/>
    <w:uiPriority w:val="0"/>
    <w:pPr>
      <w:widowControl/>
      <w:adjustRightInd w:val="0"/>
      <w:snapToGrid w:val="0"/>
      <w:spacing w:before="60" w:after="60"/>
    </w:pPr>
    <w:rPr>
      <w:kern w:val="0"/>
      <w:sz w:val="24"/>
      <w:lang w:val="en-GB"/>
    </w:rPr>
  </w:style>
  <w:style w:type="paragraph" w:customStyle="1" w:styleId="176">
    <w:name w:val="样式 标题 1章标题Heading 0Section HeadPIM 1H1h11st levell11H1..."/>
    <w:basedOn w:val="5"/>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7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78">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79">
    <w:name w:val="样式 行距: 1.5 倍行距1"/>
    <w:basedOn w:val="1"/>
    <w:qFormat/>
    <w:uiPriority w:val="0"/>
    <w:pPr>
      <w:snapToGrid w:val="0"/>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2">
    <w:name w:val="1"/>
    <w:basedOn w:val="1"/>
    <w:next w:val="33"/>
    <w:qFormat/>
    <w:uiPriority w:val="0"/>
    <w:rPr>
      <w:rFonts w:ascii="宋体" w:hAnsi="Courier New"/>
      <w:sz w:val="21"/>
    </w:rPr>
  </w:style>
  <w:style w:type="paragraph" w:customStyle="1" w:styleId="18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84">
    <w:name w:val="内容标题"/>
    <w:basedOn w:val="22"/>
    <w:qFormat/>
    <w:uiPriority w:val="0"/>
    <w:rPr>
      <w:rFonts w:ascii="Tahoma" w:hAnsi="Tahoma"/>
      <w:sz w:val="24"/>
    </w:rPr>
  </w:style>
  <w:style w:type="paragraph" w:customStyle="1" w:styleId="185">
    <w:name w:val="表头样式"/>
    <w:basedOn w:val="1"/>
    <w:qFormat/>
    <w:uiPriority w:val="0"/>
    <w:pPr>
      <w:autoSpaceDE w:val="0"/>
      <w:autoSpaceDN w:val="0"/>
      <w:adjustRightInd w:val="0"/>
      <w:spacing w:line="360" w:lineRule="auto"/>
      <w:jc w:val="left"/>
    </w:pPr>
    <w:rPr>
      <w:b/>
      <w:kern w:val="0"/>
      <w:sz w:val="21"/>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样式 标题 1 + 居中 段前: 6 磅 段后: 6 磅 行距: 1.5 倍行距"/>
    <w:basedOn w:val="5"/>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1">
    <w:name w:val="一级条标题"/>
    <w:basedOn w:val="162"/>
    <w:next w:val="155"/>
    <w:qFormat/>
    <w:uiPriority w:val="0"/>
    <w:pPr>
      <w:numPr>
        <w:ilvl w:val="1"/>
        <w:numId w:val="0"/>
      </w:numPr>
      <w:spacing w:before="0" w:beforeLines="0" w:beforeAutospacing="0" w:after="0" w:afterLines="0" w:afterAutospacing="0"/>
      <w:ind w:left="525"/>
      <w:outlineLvl w:val="2"/>
    </w:pPr>
    <w:rPr>
      <w:sz w:val="21"/>
    </w:rPr>
  </w:style>
  <w:style w:type="paragraph" w:customStyle="1" w:styleId="192">
    <w:name w:val="编号正文"/>
    <w:basedOn w:val="193"/>
    <w:qFormat/>
    <w:uiPriority w:val="0"/>
    <w:pPr>
      <w:snapToGrid/>
      <w:spacing w:line="360" w:lineRule="auto"/>
      <w:ind w:left="1407" w:hanging="1047"/>
      <w:jc w:val="left"/>
    </w:pPr>
    <w:rPr>
      <w:rFonts w:eastAsia="仿宋_GB2312"/>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5">
    <w:name w:val="_Style 3"/>
    <w:basedOn w:val="1"/>
    <w:qFormat/>
    <w:uiPriority w:val="99"/>
    <w:pPr>
      <w:ind w:firstLine="420" w:firstLineChars="200"/>
    </w:pPr>
    <w:rPr>
      <w:rFonts w:ascii="Calibri" w:hAnsi="Calibri"/>
      <w:sz w:val="21"/>
      <w:szCs w:val="2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98">
    <w:name w:val="样式 标题 6第五层条 + 三号 段前: 0.5 行"/>
    <w:basedOn w:val="10"/>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9">
    <w:name w:val=" Char Char 字元 字元 字元 Char Char Char Char"/>
    <w:basedOn w:val="1"/>
    <w:qFormat/>
    <w:uiPriority w:val="0"/>
    <w:pPr>
      <w:adjustRightInd w:val="0"/>
      <w:spacing w:line="360" w:lineRule="auto"/>
    </w:pPr>
    <w:rPr>
      <w:kern w:val="0"/>
      <w:sz w:val="24"/>
    </w:rPr>
  </w:style>
  <w:style w:type="paragraph" w:customStyle="1" w:styleId="20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03">
    <w:name w:val="Title - Revision"/>
    <w:basedOn w:val="58"/>
    <w:qFormat/>
    <w:uiPriority w:val="0"/>
    <w:pPr>
      <w:spacing w:before="720" w:beforeLines="0" w:beforeAutospacing="0"/>
    </w:pPr>
  </w:style>
  <w:style w:type="paragraph" w:customStyle="1" w:styleId="204">
    <w:name w:val="正文（首行不缩进）"/>
    <w:basedOn w:val="1"/>
    <w:qFormat/>
    <w:uiPriority w:val="0"/>
    <w:pPr>
      <w:autoSpaceDE w:val="0"/>
      <w:autoSpaceDN w:val="0"/>
      <w:adjustRightInd w:val="0"/>
      <w:spacing w:line="360" w:lineRule="auto"/>
      <w:jc w:val="left"/>
    </w:pPr>
    <w:rPr>
      <w:kern w:val="0"/>
      <w:sz w:val="21"/>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表格内文字"/>
    <w:basedOn w:val="33"/>
    <w:qFormat/>
    <w:uiPriority w:val="0"/>
    <w:pPr>
      <w:adjustRightInd w:val="0"/>
    </w:pPr>
    <w:rPr>
      <w:color w:val="000000"/>
      <w:lang w:val="en-GB"/>
    </w:rPr>
  </w:style>
  <w:style w:type="paragraph" w:customStyle="1" w:styleId="20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9">
    <w:name w:val="标题无"/>
    <w:basedOn w:val="1"/>
    <w:qFormat/>
    <w:uiPriority w:val="0"/>
    <w:pPr>
      <w:spacing w:line="360" w:lineRule="auto"/>
    </w:pPr>
    <w:rPr>
      <w:sz w:val="24"/>
    </w:rPr>
  </w:style>
  <w:style w:type="paragraph" w:customStyle="1" w:styleId="21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1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2">
    <w:name w:val="样式2"/>
    <w:basedOn w:val="8"/>
    <w:qFormat/>
    <w:uiPriority w:val="0"/>
    <w:pPr>
      <w:numPr>
        <w:ilvl w:val="0"/>
        <w:numId w:val="10"/>
      </w:numPr>
      <w:spacing w:before="560" w:beforeLines="0" w:line="400" w:lineRule="exact"/>
      <w:jc w:val="center"/>
      <w:outlineLvl w:val="0"/>
    </w:pPr>
    <w:rPr>
      <w:b w:val="0"/>
      <w:sz w:val="44"/>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17">
    <w:name w:val="表头文本"/>
    <w:qFormat/>
    <w:uiPriority w:val="0"/>
    <w:pPr>
      <w:jc w:val="center"/>
    </w:pPr>
    <w:rPr>
      <w:rFonts w:ascii="Arial" w:hAnsi="Arial" w:eastAsia="宋体" w:cs="Times New Roman"/>
      <w:b/>
      <w:sz w:val="21"/>
      <w:lang w:val="en-US" w:eastAsia="zh-CN" w:bidi="ar-SA"/>
    </w:rPr>
  </w:style>
  <w:style w:type="paragraph" w:customStyle="1" w:styleId="218">
    <w:name w:val="标准正文"/>
    <w:basedOn w:val="26"/>
    <w:qFormat/>
    <w:uiPriority w:val="0"/>
    <w:pPr>
      <w:spacing w:before="60" w:beforeLines="0" w:after="60" w:afterLines="0" w:line="360" w:lineRule="auto"/>
      <w:ind w:left="0" w:firstLine="482"/>
    </w:pPr>
    <w:rPr>
      <w:rFonts w:ascii="Arial" w:hAnsi="Arial"/>
      <w:sz w:val="24"/>
    </w:rPr>
  </w:style>
  <w:style w:type="paragraph" w:customStyle="1" w:styleId="21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2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二级条标题"/>
    <w:basedOn w:val="191"/>
    <w:next w:val="155"/>
    <w:qFormat/>
    <w:uiPriority w:val="0"/>
    <w:pPr>
      <w:ind w:left="840"/>
      <w:outlineLvl w:val="3"/>
    </w:pPr>
  </w:style>
  <w:style w:type="paragraph" w:customStyle="1" w:styleId="224">
    <w:name w:val="样式1"/>
    <w:basedOn w:val="8"/>
    <w:qFormat/>
    <w:uiPriority w:val="0"/>
    <w:pPr>
      <w:tabs>
        <w:tab w:val="left" w:pos="720"/>
      </w:tabs>
      <w:spacing w:before="500" w:beforeLines="0" w:beforeAutospacing="0" w:after="260" w:afterLines="0" w:afterAutospacing="0" w:line="560" w:lineRule="atLeast"/>
      <w:ind w:left="420" w:hanging="420"/>
    </w:pPr>
  </w:style>
  <w:style w:type="paragraph" w:customStyle="1" w:styleId="225">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7">
    <w:name w:val="标题3——2"/>
    <w:basedOn w:val="7"/>
    <w:next w:val="2"/>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8">
    <w:name w:val="Style Heading 3h3Heading 3 - oldLevel 3 HeadH3level_3PIM 3se..."/>
    <w:basedOn w:val="7"/>
    <w:qFormat/>
    <w:uiPriority w:val="0"/>
    <w:pPr>
      <w:numPr>
        <w:ilvl w:val="2"/>
        <w:numId w:val="13"/>
      </w:numPr>
      <w:tabs>
        <w:tab w:val="left" w:pos="709"/>
        <w:tab w:val="left" w:pos="1620"/>
      </w:tabs>
      <w:spacing w:line="413" w:lineRule="auto"/>
    </w:pPr>
  </w:style>
  <w:style w:type="paragraph" w:customStyle="1" w:styleId="229">
    <w:name w:val=" Char"/>
    <w:basedOn w:val="1"/>
    <w:qFormat/>
    <w:uiPriority w:val="0"/>
    <w:pPr>
      <w:spacing w:line="240" w:lineRule="atLeast"/>
      <w:ind w:left="420" w:firstLine="420"/>
    </w:pPr>
    <w:rPr>
      <w:kern w:val="0"/>
      <w:sz w:val="21"/>
    </w:rPr>
  </w:style>
  <w:style w:type="paragraph" w:customStyle="1" w:styleId="230">
    <w:name w:val="Title - Date"/>
    <w:basedOn w:val="58"/>
    <w:next w:val="1"/>
    <w:qFormat/>
    <w:uiPriority w:val="0"/>
    <w:pPr>
      <w:spacing w:before="240" w:beforeLines="0" w:beforeAutospacing="0" w:after="720" w:afterLines="0" w:afterAutospacing="0"/>
    </w:pPr>
    <w:rPr>
      <w:sz w:val="28"/>
    </w:rPr>
  </w:style>
  <w:style w:type="paragraph" w:customStyle="1" w:styleId="23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2">
    <w:name w:val="样式 正文缩进正文（首行缩进两字）表正文正文非缩进特点标题4段1 + 首行缩进:  2 字符"/>
    <w:basedOn w:val="20"/>
    <w:qFormat/>
    <w:uiPriority w:val="0"/>
    <w:pPr>
      <w:ind w:firstLine="480" w:firstLineChars="200"/>
    </w:p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6">
    <w:name w:val="可研正文"/>
    <w:basedOn w:val="3"/>
    <w:qFormat/>
    <w:uiPriority w:val="0"/>
    <w:pPr>
      <w:adjustRightInd w:val="0"/>
      <w:snapToGrid w:val="0"/>
      <w:spacing w:line="440" w:lineRule="exact"/>
      <w:ind w:firstLine="567"/>
    </w:pPr>
    <w:rPr>
      <w:sz w:val="28"/>
    </w:rPr>
  </w:style>
  <w:style w:type="paragraph" w:customStyle="1" w:styleId="237">
    <w:name w:val="二级列表"/>
    <w:basedOn w:val="188"/>
    <w:next w:val="188"/>
    <w:qFormat/>
    <w:uiPriority w:val="0"/>
    <w:pPr>
      <w:tabs>
        <w:tab w:val="left" w:pos="2120"/>
      </w:tabs>
      <w:ind w:firstLine="0" w:firstLineChars="0"/>
    </w:pPr>
    <w:rPr>
      <w:b/>
    </w:rPr>
  </w:style>
  <w:style w:type="paragraph" w:customStyle="1" w:styleId="238">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9">
    <w:name w:val="af"/>
    <w:basedOn w:val="1"/>
    <w:qFormat/>
    <w:uiPriority w:val="0"/>
    <w:pPr>
      <w:widowControl/>
      <w:spacing w:line="300" w:lineRule="atLeast"/>
      <w:jc w:val="left"/>
    </w:pPr>
    <w:rPr>
      <w:rFonts w:ascii="宋体" w:hAnsi="宋体"/>
      <w:kern w:val="0"/>
      <w:sz w:val="18"/>
    </w:rPr>
  </w:style>
  <w:style w:type="paragraph" w:customStyle="1" w:styleId="24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41">
    <w:name w:val=" Char Char14 Char Char"/>
    <w:basedOn w:val="1"/>
    <w:qFormat/>
    <w:uiPriority w:val="0"/>
    <w:rPr>
      <w:sz w:val="21"/>
      <w:szCs w:val="24"/>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43">
    <w:name w:val=" Char2 Char Char Char Char Char Char"/>
    <w:basedOn w:val="1"/>
    <w:qFormat/>
    <w:uiPriority w:val="0"/>
    <w:rPr>
      <w:rFonts w:ascii="仿宋_GB2312"/>
      <w:b/>
      <w:sz w:val="30"/>
    </w:rPr>
  </w:style>
  <w:style w:type="paragraph" w:customStyle="1" w:styleId="24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47">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4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49">
    <w:name w:val="Char Char Char Char Char Char Char"/>
    <w:basedOn w:val="22"/>
    <w:qFormat/>
    <w:uiPriority w:val="0"/>
    <w:rPr>
      <w:rFonts w:ascii="宋体" w:hAnsi="Tahoma"/>
    </w:rPr>
  </w:style>
  <w:style w:type="paragraph" w:customStyle="1" w:styleId="250">
    <w:name w:val="样式 宋体 五号 行距: 单倍行距"/>
    <w:basedOn w:val="1"/>
    <w:qFormat/>
    <w:uiPriority w:val="0"/>
    <w:pPr>
      <w:adjustRightInd w:val="0"/>
      <w:jc w:val="left"/>
    </w:pPr>
    <w:rPr>
      <w:rFonts w:ascii="宋体" w:hAnsi="宋体"/>
      <w:kern w:val="0"/>
      <w:sz w:val="21"/>
    </w:rPr>
  </w:style>
  <w:style w:type="paragraph" w:customStyle="1" w:styleId="251">
    <w:name w:val=" Char Char Char Char Char Char Char Char Char Char Char Char Char Char Char Char"/>
    <w:basedOn w:val="1"/>
    <w:qFormat/>
    <w:uiPriority w:val="0"/>
    <w:pPr>
      <w:tabs>
        <w:tab w:val="left" w:pos="360"/>
      </w:tabs>
    </w:pPr>
    <w:rPr>
      <w:sz w:val="24"/>
    </w:rPr>
  </w:style>
  <w:style w:type="paragraph" w:customStyle="1" w:styleId="252">
    <w:name w:val="文章正文"/>
    <w:basedOn w:val="1"/>
    <w:qFormat/>
    <w:uiPriority w:val="0"/>
    <w:pPr>
      <w:ind w:firstLine="560" w:firstLineChars="200"/>
    </w:pPr>
    <w:rPr>
      <w:rFonts w:ascii="仿宋_GB2312" w:hAnsi="宋体" w:eastAsia="仿宋_GB2312"/>
      <w:color w:val="000000"/>
    </w:rPr>
  </w:style>
  <w:style w:type="paragraph" w:customStyle="1" w:styleId="253">
    <w:name w:val="1.正文"/>
    <w:basedOn w:val="1"/>
    <w:qFormat/>
    <w:uiPriority w:val="0"/>
    <w:pPr>
      <w:spacing w:line="360" w:lineRule="auto"/>
      <w:ind w:left="540" w:leftChars="225" w:firstLine="540" w:firstLineChars="225"/>
    </w:pPr>
    <w:rPr>
      <w:sz w:val="24"/>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55">
    <w:name w:val="首行缩进 1"/>
    <w:basedOn w:val="1"/>
    <w:qFormat/>
    <w:uiPriority w:val="0"/>
    <w:pPr>
      <w:spacing w:after="120" w:afterLines="0" w:afterAutospacing="0" w:line="360" w:lineRule="auto"/>
      <w:ind w:firstLine="200" w:firstLineChars="200"/>
    </w:pPr>
    <w:rPr>
      <w:sz w:val="24"/>
    </w:rPr>
  </w:style>
  <w:style w:type="paragraph" w:customStyle="1" w:styleId="25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57">
    <w:name w:val="默认段落字体 Para Char Char Char Char Char Char Char"/>
    <w:basedOn w:val="1"/>
    <w:qFormat/>
    <w:uiPriority w:val="0"/>
    <w:rPr>
      <w:rFonts w:ascii="Tahoma" w:hAnsi="Tahoma"/>
      <w:sz w:val="24"/>
    </w:rPr>
  </w:style>
  <w:style w:type="paragraph" w:customStyle="1" w:styleId="25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59">
    <w:name w:val="表文字"/>
    <w:qFormat/>
    <w:uiPriority w:val="0"/>
    <w:rPr>
      <w:rFonts w:ascii="宋体" w:hAnsi="Times New Roman" w:eastAsia="宋体" w:cs="Times New Roman"/>
      <w:kern w:val="2"/>
      <w:lang w:val="en-US" w:eastAsia="zh-CN" w:bidi="ar-SA"/>
    </w:rPr>
  </w:style>
  <w:style w:type="paragraph" w:customStyle="1" w:styleId="260">
    <w:name w:val="正文表格"/>
    <w:basedOn w:val="1"/>
    <w:qFormat/>
    <w:uiPriority w:val="0"/>
    <w:pPr>
      <w:adjustRightInd w:val="0"/>
      <w:spacing w:before="40" w:beforeLines="0" w:beforeAutospacing="0" w:after="40" w:afterLines="0" w:afterAutospacing="0"/>
    </w:pPr>
    <w:rPr>
      <w:sz w:val="24"/>
    </w:rPr>
  </w:style>
  <w:style w:type="paragraph" w:customStyle="1" w:styleId="261">
    <w:name w:val="Char"/>
    <w:basedOn w:val="1"/>
    <w:qFormat/>
    <w:uiPriority w:val="0"/>
    <w:pPr>
      <w:spacing w:line="240" w:lineRule="atLeast"/>
      <w:ind w:left="420" w:firstLine="420"/>
    </w:pPr>
    <w:rPr>
      <w:kern w:val="0"/>
      <w:sz w:val="21"/>
    </w:rPr>
  </w:style>
  <w:style w:type="paragraph" w:customStyle="1" w:styleId="26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3728</Words>
  <Characters>21255</Characters>
  <Lines>177</Lines>
  <Paragraphs>49</Paragraphs>
  <TotalTime>0</TotalTime>
  <ScaleCrop>false</ScaleCrop>
  <LinksUpToDate>false</LinksUpToDate>
  <CharactersWithSpaces>24934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2022-09-30T16:11:00Z</dcterms:created>
  <dc:creator>罗成</dc:creator>
  <cp:lastModifiedBy>hp</cp:lastModifiedBy>
  <cp:lastPrinted>2022-10-01T10:19:00Z</cp:lastPrinted>
  <dcterms:modified xsi:type="dcterms:W3CDTF">2024-12-13T02:46:51Z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ECC98DB7B0E042AE9B464C450FCE8A3D_13</vt:lpwstr>
  </property>
</Properties>
</file>