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highlight w:val="none"/>
        </w:rPr>
      </w:pPr>
    </w:p>
    <w:p>
      <w:pPr>
        <w:jc w:val="center"/>
        <w:rPr>
          <w:highlight w:val="none"/>
        </w:rPr>
      </w:pPr>
    </w:p>
    <w:p>
      <w:pPr>
        <w:jc w:val="center"/>
        <w:outlineLvl w:val="0"/>
        <w:rPr>
          <w:sz w:val="44"/>
          <w:szCs w:val="44"/>
          <w:highlight w:val="none"/>
        </w:rPr>
      </w:pPr>
    </w:p>
    <w:p>
      <w:pPr>
        <w:jc w:val="center"/>
        <w:outlineLvl w:val="0"/>
        <w:rPr>
          <w:rFonts w:hint="eastAsia" w:ascii="宋体" w:hAnsi="宋体" w:eastAsia="宋体"/>
          <w:b/>
          <w:sz w:val="52"/>
          <w:szCs w:val="52"/>
          <w:highlight w:val="none"/>
          <w:lang w:eastAsia="zh-CN"/>
        </w:rPr>
      </w:pPr>
      <w:r>
        <w:rPr>
          <w:rFonts w:hint="eastAsia" w:ascii="宋体" w:hAnsi="宋体"/>
          <w:b/>
          <w:sz w:val="52"/>
          <w:szCs w:val="52"/>
          <w:highlight w:val="none"/>
          <w:lang w:eastAsia="zh-CN"/>
        </w:rPr>
        <w:t>《重庆市软件和信息服务业人才需求调查研究》 政府采购项目</w:t>
      </w:r>
    </w:p>
    <w:p>
      <w:pPr>
        <w:jc w:val="center"/>
        <w:outlineLvl w:val="0"/>
        <w:rPr>
          <w:rFonts w:ascii="宋体" w:hAnsi="宋体"/>
          <w:spacing w:val="80"/>
          <w:sz w:val="52"/>
          <w:szCs w:val="52"/>
          <w:highlight w:val="none"/>
        </w:rPr>
      </w:pPr>
    </w:p>
    <w:p>
      <w:pPr>
        <w:jc w:val="center"/>
        <w:outlineLvl w:val="0"/>
        <w:rPr>
          <w:rFonts w:ascii="宋体" w:hAnsi="宋体"/>
          <w:spacing w:val="80"/>
          <w:sz w:val="72"/>
          <w:szCs w:val="72"/>
          <w:highlight w:val="none"/>
        </w:rPr>
      </w:pPr>
    </w:p>
    <w:p>
      <w:pPr>
        <w:jc w:val="center"/>
        <w:outlineLvl w:val="0"/>
        <w:rPr>
          <w:rFonts w:ascii="宋体" w:hAnsi="宋体"/>
          <w:spacing w:val="80"/>
          <w:sz w:val="72"/>
          <w:szCs w:val="72"/>
          <w:highlight w:val="none"/>
        </w:rPr>
      </w:pPr>
    </w:p>
    <w:p>
      <w:pPr>
        <w:jc w:val="center"/>
        <w:outlineLvl w:val="0"/>
        <w:rPr>
          <w:rFonts w:ascii="Calibri" w:hAnsi="Calibri"/>
          <w:b/>
          <w:spacing w:val="80"/>
          <w:sz w:val="72"/>
          <w:szCs w:val="72"/>
          <w:highlight w:val="none"/>
        </w:rPr>
      </w:pPr>
      <w:r>
        <w:rPr>
          <w:rFonts w:ascii="Calibri" w:hAnsi="Calibri"/>
          <w:b/>
          <w:spacing w:val="80"/>
          <w:sz w:val="72"/>
          <w:szCs w:val="72"/>
          <w:highlight w:val="none"/>
        </w:rPr>
        <w:t>竞争性磋商文件</w:t>
      </w:r>
    </w:p>
    <w:p>
      <w:pPr>
        <w:spacing w:line="700" w:lineRule="exact"/>
        <w:jc w:val="center"/>
        <w:rPr>
          <w:rFonts w:ascii="Calibri" w:hAnsi="Calibri"/>
          <w:sz w:val="36"/>
          <w:szCs w:val="30"/>
          <w:highlight w:val="none"/>
        </w:rPr>
      </w:pPr>
    </w:p>
    <w:p>
      <w:pPr>
        <w:spacing w:line="700" w:lineRule="exact"/>
        <w:jc w:val="center"/>
        <w:rPr>
          <w:rFonts w:hint="eastAsia" w:ascii="Calibri" w:hAnsi="Calibri" w:eastAsia="宋体"/>
          <w:sz w:val="36"/>
          <w:szCs w:val="30"/>
          <w:highlight w:val="none"/>
          <w:lang w:eastAsia="zh-CN"/>
        </w:rPr>
      </w:pPr>
      <w:r>
        <w:rPr>
          <w:rFonts w:ascii="Calibri" w:hAnsi="Calibri"/>
          <w:sz w:val="36"/>
          <w:szCs w:val="30"/>
          <w:highlight w:val="none"/>
        </w:rPr>
        <w:t>项</w:t>
      </w:r>
      <w:r>
        <w:rPr>
          <w:rFonts w:ascii="宋体" w:hAnsi="宋体"/>
          <w:sz w:val="36"/>
          <w:szCs w:val="30"/>
          <w:highlight w:val="none"/>
        </w:rPr>
        <w:t>目号：CQCBJQ</w:t>
      </w:r>
      <w:r>
        <w:rPr>
          <w:rFonts w:hint="eastAsia" w:ascii="宋体" w:hAnsi="宋体"/>
          <w:sz w:val="36"/>
          <w:szCs w:val="30"/>
          <w:highlight w:val="none"/>
          <w:lang w:eastAsia="zh-CN"/>
        </w:rPr>
        <w:t>2311-383</w:t>
      </w:r>
    </w:p>
    <w:p>
      <w:pPr>
        <w:spacing w:line="700" w:lineRule="exact"/>
        <w:jc w:val="center"/>
        <w:rPr>
          <w:rFonts w:ascii="宋体" w:hAnsi="宋体"/>
          <w:b/>
          <w:sz w:val="30"/>
          <w:szCs w:val="30"/>
          <w:highlight w:val="none"/>
        </w:rPr>
      </w:pPr>
    </w:p>
    <w:p>
      <w:pPr>
        <w:spacing w:line="700" w:lineRule="exact"/>
        <w:jc w:val="center"/>
        <w:rPr>
          <w:rFonts w:ascii="宋体" w:hAnsi="宋体"/>
          <w:b/>
          <w:sz w:val="30"/>
          <w:szCs w:val="30"/>
          <w:highlight w:val="none"/>
        </w:rPr>
      </w:pPr>
    </w:p>
    <w:p>
      <w:pPr>
        <w:spacing w:line="700" w:lineRule="exact"/>
        <w:jc w:val="center"/>
        <w:rPr>
          <w:rFonts w:ascii="宋体" w:hAnsi="宋体"/>
          <w:b/>
          <w:sz w:val="30"/>
          <w:szCs w:val="30"/>
          <w:highlight w:val="none"/>
        </w:rPr>
      </w:pPr>
    </w:p>
    <w:p>
      <w:pPr>
        <w:spacing w:line="700" w:lineRule="exact"/>
        <w:jc w:val="center"/>
        <w:rPr>
          <w:rFonts w:ascii="宋体" w:hAnsi="宋体"/>
          <w:b/>
          <w:sz w:val="30"/>
          <w:szCs w:val="30"/>
          <w:highlight w:val="none"/>
        </w:rPr>
      </w:pPr>
    </w:p>
    <w:p>
      <w:pPr>
        <w:spacing w:line="700" w:lineRule="exact"/>
        <w:jc w:val="center"/>
        <w:rPr>
          <w:rFonts w:ascii="宋体" w:hAnsi="宋体"/>
          <w:b/>
          <w:sz w:val="30"/>
          <w:szCs w:val="30"/>
          <w:highlight w:val="none"/>
        </w:rPr>
      </w:pPr>
    </w:p>
    <w:p>
      <w:pPr>
        <w:spacing w:line="700" w:lineRule="exact"/>
        <w:jc w:val="center"/>
        <w:rPr>
          <w:rFonts w:ascii="宋体" w:hAnsi="宋体"/>
          <w:b/>
          <w:sz w:val="30"/>
          <w:szCs w:val="30"/>
          <w:highlight w:val="none"/>
        </w:rPr>
      </w:pPr>
    </w:p>
    <w:p>
      <w:pPr>
        <w:spacing w:line="700" w:lineRule="exact"/>
        <w:ind w:firstLine="849" w:firstLineChars="236"/>
        <w:jc w:val="left"/>
        <w:rPr>
          <w:rFonts w:ascii="Calibri" w:hAnsi="Calibri"/>
          <w:sz w:val="36"/>
          <w:szCs w:val="30"/>
          <w:highlight w:val="none"/>
        </w:rPr>
      </w:pPr>
      <w:r>
        <w:rPr>
          <w:rFonts w:ascii="Calibri" w:hAnsi="Calibri"/>
          <w:sz w:val="36"/>
          <w:szCs w:val="30"/>
          <w:highlight w:val="none"/>
        </w:rPr>
        <w:t>采</w:t>
      </w:r>
      <w:r>
        <w:rPr>
          <w:rFonts w:hint="eastAsia" w:ascii="Calibri" w:hAnsi="Calibri"/>
          <w:sz w:val="36"/>
          <w:szCs w:val="30"/>
          <w:highlight w:val="none"/>
        </w:rPr>
        <w:t xml:space="preserve">   </w:t>
      </w:r>
      <w:r>
        <w:rPr>
          <w:rFonts w:ascii="Calibri" w:hAnsi="Calibri"/>
          <w:sz w:val="36"/>
          <w:szCs w:val="30"/>
          <w:highlight w:val="none"/>
        </w:rPr>
        <w:t>购</w:t>
      </w:r>
      <w:r>
        <w:rPr>
          <w:rFonts w:hint="eastAsia" w:ascii="Calibri" w:hAnsi="Calibri"/>
          <w:sz w:val="36"/>
          <w:szCs w:val="30"/>
          <w:highlight w:val="none"/>
        </w:rPr>
        <w:t xml:space="preserve">   </w:t>
      </w:r>
      <w:r>
        <w:rPr>
          <w:rFonts w:ascii="Calibri" w:hAnsi="Calibri"/>
          <w:sz w:val="36"/>
          <w:szCs w:val="30"/>
          <w:highlight w:val="none"/>
        </w:rPr>
        <w:t>人：</w:t>
      </w:r>
      <w:r>
        <w:rPr>
          <w:rFonts w:hint="eastAsia" w:ascii="Calibri" w:hAnsi="Calibri"/>
          <w:sz w:val="36"/>
          <w:szCs w:val="30"/>
          <w:highlight w:val="none"/>
        </w:rPr>
        <w:t>重庆市经济和信息化委员会</w:t>
      </w:r>
    </w:p>
    <w:p>
      <w:pPr>
        <w:spacing w:line="700" w:lineRule="exact"/>
        <w:jc w:val="center"/>
        <w:rPr>
          <w:rFonts w:ascii="Calibri" w:hAnsi="Calibri"/>
          <w:sz w:val="36"/>
          <w:szCs w:val="30"/>
          <w:highlight w:val="none"/>
        </w:rPr>
      </w:pPr>
      <w:r>
        <w:rPr>
          <w:rFonts w:ascii="Calibri" w:hAnsi="Calibri"/>
          <w:sz w:val="36"/>
          <w:szCs w:val="30"/>
          <w:highlight w:val="none"/>
        </w:rPr>
        <w:t>采购代理机构：重庆市中基致信招标代理有限公司</w:t>
      </w:r>
    </w:p>
    <w:p>
      <w:pPr>
        <w:spacing w:line="700" w:lineRule="exact"/>
        <w:jc w:val="center"/>
        <w:rPr>
          <w:sz w:val="36"/>
          <w:szCs w:val="30"/>
          <w:highlight w:val="none"/>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rFonts w:ascii="Calibri" w:hAnsi="Calibri"/>
          <w:sz w:val="36"/>
          <w:szCs w:val="30"/>
          <w:highlight w:val="none"/>
        </w:rPr>
        <w:t>二</w:t>
      </w:r>
      <w:r>
        <w:rPr>
          <w:rFonts w:hint="eastAsia" w:ascii="Calibri" w:hAnsi="Calibri"/>
          <w:sz w:val="36"/>
          <w:szCs w:val="30"/>
          <w:highlight w:val="none"/>
        </w:rPr>
        <w:t>〇</w:t>
      </w:r>
      <w:r>
        <w:rPr>
          <w:rFonts w:ascii="Calibri" w:hAnsi="Calibri"/>
          <w:sz w:val="36"/>
          <w:szCs w:val="30"/>
          <w:highlight w:val="none"/>
        </w:rPr>
        <w:t>二</w:t>
      </w:r>
      <w:r>
        <w:rPr>
          <w:rFonts w:hint="eastAsia" w:ascii="Calibri" w:hAnsi="Calibri"/>
          <w:sz w:val="36"/>
          <w:szCs w:val="30"/>
          <w:highlight w:val="none"/>
          <w:lang w:val="en-US" w:eastAsia="zh-CN"/>
        </w:rPr>
        <w:t>三</w:t>
      </w:r>
      <w:r>
        <w:rPr>
          <w:rFonts w:ascii="Calibri" w:hAnsi="Calibri"/>
          <w:sz w:val="36"/>
          <w:szCs w:val="30"/>
          <w:highlight w:val="none"/>
        </w:rPr>
        <w:t>年</w:t>
      </w:r>
      <w:r>
        <w:rPr>
          <w:rFonts w:hint="eastAsia" w:ascii="Calibri" w:hAnsi="Calibri"/>
          <w:sz w:val="36"/>
          <w:szCs w:val="30"/>
          <w:highlight w:val="none"/>
        </w:rPr>
        <w:t>十</w:t>
      </w:r>
      <w:r>
        <w:rPr>
          <w:rFonts w:hint="eastAsia" w:ascii="Calibri" w:hAnsi="Calibri"/>
          <w:sz w:val="36"/>
          <w:szCs w:val="30"/>
          <w:highlight w:val="none"/>
          <w:lang w:val="en-US" w:eastAsia="zh-CN"/>
        </w:rPr>
        <w:t>一</w:t>
      </w:r>
      <w:r>
        <w:rPr>
          <w:rFonts w:ascii="Calibri" w:hAnsi="Calibri"/>
          <w:sz w:val="36"/>
          <w:szCs w:val="30"/>
          <w:highlight w:val="none"/>
        </w:rPr>
        <w:t>月</w:t>
      </w:r>
    </w:p>
    <w:p>
      <w:pPr>
        <w:pageBreakBefore/>
        <w:spacing w:line="480" w:lineRule="exact"/>
        <w:jc w:val="center"/>
        <w:outlineLvl w:val="0"/>
        <w:rPr>
          <w:rFonts w:ascii="宋体" w:hAnsi="宋体"/>
          <w:sz w:val="44"/>
          <w:szCs w:val="28"/>
          <w:highlight w:val="none"/>
        </w:rPr>
      </w:pPr>
      <w:r>
        <w:rPr>
          <w:rFonts w:hint="eastAsia" w:ascii="宋体" w:hAnsi="宋体"/>
          <w:sz w:val="44"/>
          <w:szCs w:val="28"/>
          <w:highlight w:val="none"/>
        </w:rPr>
        <w:t>目   录</w:t>
      </w:r>
    </w:p>
    <w:p>
      <w:pPr>
        <w:pStyle w:val="50"/>
        <w:tabs>
          <w:tab w:val="right" w:leader="dot" w:pos="9525"/>
        </w:tabs>
        <w:jc w:val="both"/>
      </w:pPr>
      <w:r>
        <w:rPr>
          <w:rFonts w:hint="eastAsia" w:ascii="宋体" w:hAnsi="宋体"/>
          <w:sz w:val="24"/>
          <w:szCs w:val="24"/>
          <w:highlight w:val="none"/>
        </w:rPr>
        <w:fldChar w:fldCharType="begin"/>
      </w:r>
      <w:r>
        <w:rPr>
          <w:rFonts w:hint="eastAsia" w:ascii="宋体" w:hAnsi="宋体"/>
          <w:sz w:val="24"/>
          <w:szCs w:val="24"/>
          <w:highlight w:val="none"/>
        </w:rPr>
        <w:instrText xml:space="preserve"> TOC \o "1-3" \h \z </w:instrText>
      </w:r>
      <w:r>
        <w:rPr>
          <w:rFonts w:hint="eastAsia" w:ascii="宋体" w:hAnsi="宋体"/>
          <w:sz w:val="24"/>
          <w:szCs w:val="24"/>
          <w:highlight w:val="none"/>
        </w:rPr>
        <w:fldChar w:fldCharType="separate"/>
      </w:r>
      <w:r>
        <w:rPr>
          <w:rFonts w:hint="eastAsia" w:ascii="宋体" w:hAnsi="宋体"/>
          <w:szCs w:val="24"/>
          <w:highlight w:val="none"/>
        </w:rPr>
        <w:fldChar w:fldCharType="begin"/>
      </w:r>
      <w:r>
        <w:rPr>
          <w:rFonts w:hint="eastAsia" w:ascii="宋体" w:hAnsi="宋体"/>
          <w:szCs w:val="24"/>
          <w:highlight w:val="none"/>
        </w:rPr>
        <w:instrText xml:space="preserve"> HYPERLINK \l _Toc14129 </w:instrText>
      </w:r>
      <w:r>
        <w:rPr>
          <w:rFonts w:hint="eastAsia" w:ascii="宋体" w:hAnsi="宋体"/>
          <w:szCs w:val="24"/>
          <w:highlight w:val="none"/>
        </w:rPr>
        <w:fldChar w:fldCharType="separate"/>
      </w:r>
      <w:r>
        <w:rPr>
          <w:rFonts w:hint="eastAsia" w:ascii="宋体" w:hAnsi="宋体" w:eastAsia="宋体"/>
          <w:szCs w:val="30"/>
          <w:highlight w:val="none"/>
        </w:rPr>
        <w:t>第一篇  采购邀请书</w:t>
      </w:r>
      <w:r>
        <w:tab/>
      </w:r>
      <w:r>
        <w:fldChar w:fldCharType="begin"/>
      </w:r>
      <w:r>
        <w:instrText xml:space="preserve"> PAGEREF _Toc14129 \h </w:instrText>
      </w:r>
      <w:r>
        <w:fldChar w:fldCharType="separate"/>
      </w:r>
      <w:r>
        <w:t>- 1 -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_Toc17281 </w:instrText>
      </w:r>
      <w:r>
        <w:rPr>
          <w:rFonts w:hint="eastAsia" w:ascii="宋体" w:hAnsi="宋体"/>
          <w:szCs w:val="24"/>
          <w:highlight w:val="none"/>
        </w:rPr>
        <w:fldChar w:fldCharType="separate"/>
      </w:r>
      <w:r>
        <w:rPr>
          <w:rFonts w:hint="eastAsia" w:ascii="宋体" w:hAnsi="宋体"/>
          <w:szCs w:val="24"/>
          <w:highlight w:val="none"/>
        </w:rPr>
        <w:t>一、竞争性磋商内容</w:t>
      </w:r>
      <w:r>
        <w:tab/>
      </w:r>
      <w:r>
        <w:fldChar w:fldCharType="begin"/>
      </w:r>
      <w:r>
        <w:instrText xml:space="preserve"> PAGEREF _Toc17281 \h </w:instrText>
      </w:r>
      <w:r>
        <w:fldChar w:fldCharType="separate"/>
      </w:r>
      <w:r>
        <w:t>- 1 -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_Toc4119 </w:instrText>
      </w:r>
      <w:r>
        <w:rPr>
          <w:rFonts w:hint="eastAsia" w:ascii="宋体" w:hAnsi="宋体"/>
          <w:szCs w:val="24"/>
          <w:highlight w:val="none"/>
        </w:rPr>
        <w:fldChar w:fldCharType="separate"/>
      </w:r>
      <w:r>
        <w:rPr>
          <w:rFonts w:hint="eastAsia" w:ascii="宋体" w:hAnsi="宋体"/>
          <w:szCs w:val="24"/>
          <w:highlight w:val="none"/>
        </w:rPr>
        <w:t>二、资金来源</w:t>
      </w:r>
      <w:r>
        <w:tab/>
      </w:r>
      <w:r>
        <w:fldChar w:fldCharType="begin"/>
      </w:r>
      <w:r>
        <w:instrText xml:space="preserve"> PAGEREF _Toc4119 \h </w:instrText>
      </w:r>
      <w:r>
        <w:fldChar w:fldCharType="separate"/>
      </w:r>
      <w:r>
        <w:t>- 1 -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_Toc9393 </w:instrText>
      </w:r>
      <w:r>
        <w:rPr>
          <w:rFonts w:hint="eastAsia" w:ascii="宋体" w:hAnsi="宋体"/>
          <w:szCs w:val="24"/>
          <w:highlight w:val="none"/>
        </w:rPr>
        <w:fldChar w:fldCharType="separate"/>
      </w:r>
      <w:r>
        <w:rPr>
          <w:rFonts w:hint="eastAsia" w:ascii="宋体" w:hAnsi="宋体"/>
          <w:szCs w:val="24"/>
          <w:highlight w:val="none"/>
        </w:rPr>
        <w:t>三、供应商资格条件</w:t>
      </w:r>
      <w:r>
        <w:tab/>
      </w:r>
      <w:r>
        <w:fldChar w:fldCharType="begin"/>
      </w:r>
      <w:r>
        <w:instrText xml:space="preserve"> PAGEREF _Toc9393 \h </w:instrText>
      </w:r>
      <w:r>
        <w:fldChar w:fldCharType="separate"/>
      </w:r>
      <w:r>
        <w:t>- 1 -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_Toc19203 </w:instrText>
      </w:r>
      <w:r>
        <w:rPr>
          <w:rFonts w:hint="eastAsia" w:ascii="宋体" w:hAnsi="宋体"/>
          <w:szCs w:val="24"/>
          <w:highlight w:val="none"/>
        </w:rPr>
        <w:fldChar w:fldCharType="separate"/>
      </w:r>
      <w:r>
        <w:rPr>
          <w:rFonts w:hint="eastAsia" w:ascii="宋体" w:hAnsi="宋体"/>
          <w:szCs w:val="24"/>
          <w:highlight w:val="none"/>
        </w:rPr>
        <w:t>四、磋商有关说明</w:t>
      </w:r>
      <w:r>
        <w:tab/>
      </w:r>
      <w:r>
        <w:fldChar w:fldCharType="begin"/>
      </w:r>
      <w:r>
        <w:instrText xml:space="preserve"> PAGEREF _Toc19203 \h </w:instrText>
      </w:r>
      <w:r>
        <w:fldChar w:fldCharType="separate"/>
      </w:r>
      <w:r>
        <w:t>- 1 -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_Toc29215 </w:instrText>
      </w:r>
      <w:r>
        <w:rPr>
          <w:rFonts w:hint="eastAsia" w:ascii="宋体" w:hAnsi="宋体"/>
          <w:szCs w:val="24"/>
          <w:highlight w:val="none"/>
        </w:rPr>
        <w:fldChar w:fldCharType="separate"/>
      </w:r>
      <w:r>
        <w:rPr>
          <w:rFonts w:hint="eastAsia" w:ascii="宋体" w:hAnsi="宋体"/>
          <w:szCs w:val="24"/>
          <w:highlight w:val="none"/>
        </w:rPr>
        <w:t>五、采购项目需落实的政府采购政策</w:t>
      </w:r>
      <w:r>
        <w:tab/>
      </w:r>
      <w:r>
        <w:fldChar w:fldCharType="begin"/>
      </w:r>
      <w:r>
        <w:instrText xml:space="preserve"> PAGEREF _Toc29215 \h </w:instrText>
      </w:r>
      <w:r>
        <w:fldChar w:fldCharType="separate"/>
      </w:r>
      <w:r>
        <w:t>- 2 -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_Toc6978 </w:instrText>
      </w:r>
      <w:r>
        <w:rPr>
          <w:rFonts w:hint="eastAsia" w:ascii="宋体" w:hAnsi="宋体"/>
          <w:szCs w:val="24"/>
          <w:highlight w:val="none"/>
        </w:rPr>
        <w:fldChar w:fldCharType="separate"/>
      </w:r>
      <w:r>
        <w:rPr>
          <w:rFonts w:hint="eastAsia" w:ascii="宋体" w:hAnsi="宋体"/>
          <w:szCs w:val="24"/>
          <w:highlight w:val="none"/>
        </w:rPr>
        <w:t>六、其它有关规定</w:t>
      </w:r>
      <w:r>
        <w:tab/>
      </w:r>
      <w:r>
        <w:fldChar w:fldCharType="begin"/>
      </w:r>
      <w:r>
        <w:instrText xml:space="preserve"> PAGEREF _Toc6978 \h </w:instrText>
      </w:r>
      <w:r>
        <w:fldChar w:fldCharType="separate"/>
      </w:r>
      <w:r>
        <w:t>- 2 -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_Toc15974 </w:instrText>
      </w:r>
      <w:r>
        <w:rPr>
          <w:rFonts w:hint="eastAsia" w:ascii="宋体" w:hAnsi="宋体"/>
          <w:szCs w:val="24"/>
          <w:highlight w:val="none"/>
        </w:rPr>
        <w:fldChar w:fldCharType="separate"/>
      </w:r>
      <w:r>
        <w:rPr>
          <w:rFonts w:hint="eastAsia" w:ascii="宋体" w:hAnsi="宋体"/>
          <w:szCs w:val="24"/>
          <w:highlight w:val="none"/>
        </w:rPr>
        <w:t>七、联系方式</w:t>
      </w:r>
      <w:r>
        <w:tab/>
      </w:r>
      <w:r>
        <w:fldChar w:fldCharType="begin"/>
      </w:r>
      <w:r>
        <w:instrText xml:space="preserve"> PAGEREF _Toc15974 \h </w:instrText>
      </w:r>
      <w:r>
        <w:fldChar w:fldCharType="separate"/>
      </w:r>
      <w:r>
        <w:t>- 3 -</w:t>
      </w:r>
      <w:r>
        <w:fldChar w:fldCharType="end"/>
      </w:r>
      <w:r>
        <w:rPr>
          <w:rFonts w:hint="eastAsia" w:ascii="宋体" w:hAnsi="宋体"/>
          <w:szCs w:val="24"/>
          <w:highlight w:val="none"/>
        </w:rPr>
        <w:fldChar w:fldCharType="end"/>
      </w:r>
    </w:p>
    <w:p>
      <w:pPr>
        <w:pStyle w:val="5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_Toc19328 </w:instrText>
      </w:r>
      <w:r>
        <w:rPr>
          <w:rFonts w:hint="eastAsia" w:ascii="宋体" w:hAnsi="宋体"/>
          <w:szCs w:val="24"/>
          <w:highlight w:val="none"/>
        </w:rPr>
        <w:fldChar w:fldCharType="separate"/>
      </w:r>
      <w:r>
        <w:rPr>
          <w:rFonts w:hint="eastAsia" w:ascii="宋体" w:hAnsi="宋体" w:eastAsia="宋体"/>
          <w:szCs w:val="30"/>
          <w:highlight w:val="none"/>
        </w:rPr>
        <w:t>第二篇  项目服务需求</w:t>
      </w:r>
      <w:r>
        <w:tab/>
      </w:r>
      <w:r>
        <w:fldChar w:fldCharType="begin"/>
      </w:r>
      <w:r>
        <w:instrText xml:space="preserve"> PAGEREF _Toc19328 \h </w:instrText>
      </w:r>
      <w:r>
        <w:fldChar w:fldCharType="separate"/>
      </w:r>
      <w:r>
        <w:t>- 4 -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_Toc2583 </w:instrText>
      </w:r>
      <w:r>
        <w:rPr>
          <w:rFonts w:hint="eastAsia" w:ascii="宋体" w:hAnsi="宋体"/>
          <w:szCs w:val="24"/>
          <w:highlight w:val="none"/>
        </w:rPr>
        <w:fldChar w:fldCharType="separate"/>
      </w:r>
      <w:r>
        <w:rPr>
          <w:rFonts w:hint="eastAsia" w:ascii="宋体" w:hAnsi="宋体"/>
          <w:szCs w:val="24"/>
          <w:highlight w:val="none"/>
        </w:rPr>
        <w:t>一、项目概况</w:t>
      </w:r>
      <w:r>
        <w:tab/>
      </w:r>
      <w:r>
        <w:fldChar w:fldCharType="begin"/>
      </w:r>
      <w:r>
        <w:instrText xml:space="preserve"> PAGEREF _Toc2583 \h </w:instrText>
      </w:r>
      <w:r>
        <w:fldChar w:fldCharType="separate"/>
      </w:r>
      <w:r>
        <w:t>- 4 -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_Toc82 </w:instrText>
      </w:r>
      <w:r>
        <w:rPr>
          <w:rFonts w:hint="eastAsia" w:ascii="宋体" w:hAnsi="宋体"/>
          <w:szCs w:val="24"/>
          <w:highlight w:val="none"/>
        </w:rPr>
        <w:fldChar w:fldCharType="separate"/>
      </w:r>
      <w:r>
        <w:rPr>
          <w:rFonts w:hint="eastAsia" w:ascii="宋体" w:hAnsi="宋体"/>
          <w:szCs w:val="24"/>
          <w:highlight w:val="none"/>
        </w:rPr>
        <w:t>※二、工作内容及要求</w:t>
      </w:r>
      <w:r>
        <w:tab/>
      </w:r>
      <w:r>
        <w:fldChar w:fldCharType="begin"/>
      </w:r>
      <w:r>
        <w:instrText xml:space="preserve"> PAGEREF _Toc82 \h </w:instrText>
      </w:r>
      <w:r>
        <w:fldChar w:fldCharType="separate"/>
      </w:r>
      <w:r>
        <w:t>- 4 -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_Toc7311 </w:instrText>
      </w:r>
      <w:r>
        <w:rPr>
          <w:rFonts w:hint="eastAsia" w:ascii="宋体" w:hAnsi="宋体"/>
          <w:szCs w:val="24"/>
          <w:highlight w:val="none"/>
        </w:rPr>
        <w:fldChar w:fldCharType="separate"/>
      </w:r>
      <w:r>
        <w:rPr>
          <w:rFonts w:hint="eastAsia" w:ascii="宋体" w:hAnsi="宋体"/>
          <w:szCs w:val="24"/>
          <w:highlight w:val="none"/>
        </w:rPr>
        <w:t>※三、进度要求</w:t>
      </w:r>
      <w:r>
        <w:tab/>
      </w:r>
      <w:r>
        <w:fldChar w:fldCharType="begin"/>
      </w:r>
      <w:r>
        <w:instrText xml:space="preserve"> PAGEREF _Toc7311 \h </w:instrText>
      </w:r>
      <w:r>
        <w:fldChar w:fldCharType="separate"/>
      </w:r>
      <w:r>
        <w:t>- 5 -</w:t>
      </w:r>
      <w:r>
        <w:fldChar w:fldCharType="end"/>
      </w:r>
      <w:r>
        <w:rPr>
          <w:rFonts w:hint="eastAsia" w:ascii="宋体" w:hAnsi="宋体"/>
          <w:szCs w:val="24"/>
          <w:highlight w:val="none"/>
        </w:rPr>
        <w:fldChar w:fldCharType="end"/>
      </w:r>
    </w:p>
    <w:p>
      <w:pPr>
        <w:pStyle w:val="5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_Toc19515 </w:instrText>
      </w:r>
      <w:r>
        <w:rPr>
          <w:rFonts w:hint="eastAsia" w:ascii="宋体" w:hAnsi="宋体"/>
          <w:szCs w:val="24"/>
          <w:highlight w:val="none"/>
        </w:rPr>
        <w:fldChar w:fldCharType="separate"/>
      </w:r>
      <w:r>
        <w:rPr>
          <w:rFonts w:hint="eastAsia" w:ascii="宋体" w:hAnsi="宋体" w:eastAsia="宋体"/>
          <w:szCs w:val="30"/>
          <w:highlight w:val="none"/>
        </w:rPr>
        <w:t>第三篇  项目商务需求</w:t>
      </w:r>
      <w:r>
        <w:tab/>
      </w:r>
      <w:r>
        <w:fldChar w:fldCharType="begin"/>
      </w:r>
      <w:r>
        <w:instrText xml:space="preserve"> PAGEREF _Toc19515 \h </w:instrText>
      </w:r>
      <w:r>
        <w:fldChar w:fldCharType="separate"/>
      </w:r>
      <w:r>
        <w:t>- 6 -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_Toc27772 </w:instrText>
      </w:r>
      <w:r>
        <w:rPr>
          <w:rFonts w:hint="eastAsia" w:ascii="宋体" w:hAnsi="宋体"/>
          <w:szCs w:val="24"/>
          <w:highlight w:val="none"/>
        </w:rPr>
        <w:fldChar w:fldCharType="separate"/>
      </w:r>
      <w:r>
        <w:rPr>
          <w:rFonts w:hint="eastAsia" w:ascii="宋体" w:hAnsi="宋体"/>
          <w:szCs w:val="24"/>
          <w:highlight w:val="none"/>
        </w:rPr>
        <w:t>※一、服务时间、服务地点及验收方式</w:t>
      </w:r>
      <w:r>
        <w:tab/>
      </w:r>
      <w:r>
        <w:fldChar w:fldCharType="begin"/>
      </w:r>
      <w:r>
        <w:instrText xml:space="preserve"> PAGEREF _Toc27772 \h </w:instrText>
      </w:r>
      <w:r>
        <w:fldChar w:fldCharType="separate"/>
      </w:r>
      <w:r>
        <w:t>- 6 -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_Toc2207 </w:instrText>
      </w:r>
      <w:r>
        <w:rPr>
          <w:rFonts w:hint="eastAsia" w:ascii="宋体" w:hAnsi="宋体"/>
          <w:szCs w:val="24"/>
          <w:highlight w:val="none"/>
        </w:rPr>
        <w:fldChar w:fldCharType="separate"/>
      </w:r>
      <w:r>
        <w:rPr>
          <w:rFonts w:hint="eastAsia" w:ascii="宋体" w:hAnsi="宋体"/>
          <w:szCs w:val="24"/>
          <w:highlight w:val="none"/>
        </w:rPr>
        <w:t>※二、报价要求</w:t>
      </w:r>
      <w:r>
        <w:tab/>
      </w:r>
      <w:r>
        <w:fldChar w:fldCharType="begin"/>
      </w:r>
      <w:r>
        <w:instrText xml:space="preserve"> PAGEREF _Toc2207 \h </w:instrText>
      </w:r>
      <w:r>
        <w:fldChar w:fldCharType="separate"/>
      </w:r>
      <w:r>
        <w:t>- 6 -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_Toc23919 </w:instrText>
      </w:r>
      <w:r>
        <w:rPr>
          <w:rFonts w:hint="eastAsia" w:ascii="宋体" w:hAnsi="宋体"/>
          <w:szCs w:val="24"/>
          <w:highlight w:val="none"/>
        </w:rPr>
        <w:fldChar w:fldCharType="separate"/>
      </w:r>
      <w:r>
        <w:rPr>
          <w:rFonts w:hint="eastAsia" w:ascii="宋体" w:hAnsi="宋体"/>
          <w:szCs w:val="24"/>
          <w:highlight w:val="none"/>
        </w:rPr>
        <w:t>※三、付款方式</w:t>
      </w:r>
      <w:r>
        <w:tab/>
      </w:r>
      <w:r>
        <w:fldChar w:fldCharType="begin"/>
      </w:r>
      <w:r>
        <w:instrText xml:space="preserve"> PAGEREF _Toc23919 \h </w:instrText>
      </w:r>
      <w:r>
        <w:fldChar w:fldCharType="separate"/>
      </w:r>
      <w:r>
        <w:t>- 6 -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_Toc823 </w:instrText>
      </w:r>
      <w:r>
        <w:rPr>
          <w:rFonts w:hint="eastAsia" w:ascii="宋体" w:hAnsi="宋体"/>
          <w:szCs w:val="24"/>
          <w:highlight w:val="none"/>
        </w:rPr>
        <w:fldChar w:fldCharType="separate"/>
      </w:r>
      <w:r>
        <w:rPr>
          <w:rFonts w:hint="eastAsia" w:ascii="宋体" w:hAnsi="宋体"/>
          <w:szCs w:val="24"/>
          <w:highlight w:val="none"/>
        </w:rPr>
        <w:t>※四、履约保证金</w:t>
      </w:r>
      <w:r>
        <w:tab/>
      </w:r>
      <w:r>
        <w:fldChar w:fldCharType="begin"/>
      </w:r>
      <w:r>
        <w:instrText xml:space="preserve"> PAGEREF _Toc823 \h </w:instrText>
      </w:r>
      <w:r>
        <w:fldChar w:fldCharType="separate"/>
      </w:r>
      <w:r>
        <w:t>- 7 -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_Toc20480 </w:instrText>
      </w:r>
      <w:r>
        <w:rPr>
          <w:rFonts w:hint="eastAsia" w:ascii="宋体" w:hAnsi="宋体"/>
          <w:szCs w:val="24"/>
          <w:highlight w:val="none"/>
        </w:rPr>
        <w:fldChar w:fldCharType="separate"/>
      </w:r>
      <w:r>
        <w:rPr>
          <w:rFonts w:hint="eastAsia" w:ascii="宋体" w:hAnsi="宋体"/>
          <w:szCs w:val="24"/>
          <w:highlight w:val="none"/>
        </w:rPr>
        <w:t>※五、违约条款</w:t>
      </w:r>
      <w:r>
        <w:tab/>
      </w:r>
      <w:r>
        <w:fldChar w:fldCharType="begin"/>
      </w:r>
      <w:r>
        <w:instrText xml:space="preserve"> PAGEREF _Toc20480 \h </w:instrText>
      </w:r>
      <w:r>
        <w:fldChar w:fldCharType="separate"/>
      </w:r>
      <w:r>
        <w:t>- 7 -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_Toc24791 </w:instrText>
      </w:r>
      <w:r>
        <w:rPr>
          <w:rFonts w:hint="eastAsia" w:ascii="宋体" w:hAnsi="宋体"/>
          <w:szCs w:val="24"/>
          <w:highlight w:val="none"/>
        </w:rPr>
        <w:fldChar w:fldCharType="separate"/>
      </w:r>
      <w:r>
        <w:rPr>
          <w:rFonts w:hint="eastAsia" w:ascii="宋体" w:hAnsi="宋体"/>
          <w:szCs w:val="24"/>
          <w:highlight w:val="none"/>
        </w:rPr>
        <w:t>※六、保密要求</w:t>
      </w:r>
      <w:r>
        <w:tab/>
      </w:r>
      <w:r>
        <w:fldChar w:fldCharType="begin"/>
      </w:r>
      <w:r>
        <w:instrText xml:space="preserve"> PAGEREF _Toc24791 \h </w:instrText>
      </w:r>
      <w:r>
        <w:fldChar w:fldCharType="separate"/>
      </w:r>
      <w:r>
        <w:t>- 7 -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_Toc14317 </w:instrText>
      </w:r>
      <w:r>
        <w:rPr>
          <w:rFonts w:hint="eastAsia" w:ascii="宋体" w:hAnsi="宋体"/>
          <w:szCs w:val="24"/>
          <w:highlight w:val="none"/>
        </w:rPr>
        <w:fldChar w:fldCharType="separate"/>
      </w:r>
      <w:r>
        <w:rPr>
          <w:rFonts w:ascii="宋体" w:hAnsi="宋体"/>
          <w:szCs w:val="24"/>
          <w:highlight w:val="none"/>
        </w:rPr>
        <w:t>※</w:t>
      </w:r>
      <w:r>
        <w:rPr>
          <w:rFonts w:hint="eastAsia" w:ascii="宋体" w:hAnsi="宋体"/>
          <w:szCs w:val="24"/>
          <w:highlight w:val="none"/>
        </w:rPr>
        <w:t>七、知识产权</w:t>
      </w:r>
      <w:r>
        <w:tab/>
      </w:r>
      <w:r>
        <w:fldChar w:fldCharType="begin"/>
      </w:r>
      <w:r>
        <w:instrText xml:space="preserve"> PAGEREF _Toc14317 \h </w:instrText>
      </w:r>
      <w:r>
        <w:fldChar w:fldCharType="separate"/>
      </w:r>
      <w:r>
        <w:t>- 7 -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_Toc2125 </w:instrText>
      </w:r>
      <w:r>
        <w:rPr>
          <w:rFonts w:hint="eastAsia" w:ascii="宋体" w:hAnsi="宋体"/>
          <w:szCs w:val="24"/>
          <w:highlight w:val="none"/>
        </w:rPr>
        <w:fldChar w:fldCharType="separate"/>
      </w:r>
      <w:r>
        <w:rPr>
          <w:rFonts w:hint="eastAsia" w:ascii="宋体" w:hAnsi="宋体"/>
          <w:szCs w:val="24"/>
          <w:highlight w:val="none"/>
        </w:rPr>
        <w:t>※八、不可抗力</w:t>
      </w:r>
      <w:r>
        <w:tab/>
      </w:r>
      <w:r>
        <w:fldChar w:fldCharType="begin"/>
      </w:r>
      <w:r>
        <w:instrText xml:space="preserve"> PAGEREF _Toc2125 \h </w:instrText>
      </w:r>
      <w:r>
        <w:fldChar w:fldCharType="separate"/>
      </w:r>
      <w:r>
        <w:t>- 8 -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_Toc32503 </w:instrText>
      </w:r>
      <w:r>
        <w:rPr>
          <w:rFonts w:hint="eastAsia" w:ascii="宋体" w:hAnsi="宋体"/>
          <w:szCs w:val="24"/>
          <w:highlight w:val="none"/>
        </w:rPr>
        <w:fldChar w:fldCharType="separate"/>
      </w:r>
      <w:r>
        <w:rPr>
          <w:rFonts w:hint="eastAsia" w:ascii="宋体" w:hAnsi="宋体"/>
          <w:szCs w:val="24"/>
          <w:highlight w:val="none"/>
        </w:rPr>
        <w:t>九、其他</w:t>
      </w:r>
      <w:r>
        <w:tab/>
      </w:r>
      <w:r>
        <w:fldChar w:fldCharType="begin"/>
      </w:r>
      <w:r>
        <w:instrText xml:space="preserve"> PAGEREF _Toc32503 \h </w:instrText>
      </w:r>
      <w:r>
        <w:fldChar w:fldCharType="separate"/>
      </w:r>
      <w:r>
        <w:t>- 8 -</w:t>
      </w:r>
      <w:r>
        <w:fldChar w:fldCharType="end"/>
      </w:r>
      <w:r>
        <w:rPr>
          <w:rFonts w:hint="eastAsia" w:ascii="宋体" w:hAnsi="宋体"/>
          <w:szCs w:val="24"/>
          <w:highlight w:val="none"/>
        </w:rPr>
        <w:fldChar w:fldCharType="end"/>
      </w:r>
    </w:p>
    <w:p>
      <w:pPr>
        <w:pStyle w:val="5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_Toc27022 </w:instrText>
      </w:r>
      <w:r>
        <w:rPr>
          <w:rFonts w:hint="eastAsia" w:ascii="宋体" w:hAnsi="宋体"/>
          <w:szCs w:val="24"/>
          <w:highlight w:val="none"/>
        </w:rPr>
        <w:fldChar w:fldCharType="separate"/>
      </w:r>
      <w:r>
        <w:rPr>
          <w:rFonts w:hint="eastAsia" w:ascii="宋体" w:hAnsi="宋体" w:eastAsia="宋体"/>
          <w:szCs w:val="30"/>
          <w:highlight w:val="none"/>
        </w:rPr>
        <w:t>第四篇  磋商程序及方法、评审标准、无效响应和采购终止</w:t>
      </w:r>
      <w:r>
        <w:tab/>
      </w:r>
      <w:r>
        <w:fldChar w:fldCharType="begin"/>
      </w:r>
      <w:r>
        <w:instrText xml:space="preserve"> PAGEREF _Toc27022 \h </w:instrText>
      </w:r>
      <w:r>
        <w:fldChar w:fldCharType="separate"/>
      </w:r>
      <w:r>
        <w:t>- 9 -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_Toc27703 </w:instrText>
      </w:r>
      <w:r>
        <w:rPr>
          <w:rFonts w:hint="eastAsia" w:ascii="宋体" w:hAnsi="宋体"/>
          <w:szCs w:val="24"/>
          <w:highlight w:val="none"/>
        </w:rPr>
        <w:fldChar w:fldCharType="separate"/>
      </w:r>
      <w:r>
        <w:rPr>
          <w:rFonts w:hint="eastAsia" w:ascii="宋体" w:hAnsi="宋体"/>
          <w:szCs w:val="24"/>
          <w:highlight w:val="none"/>
        </w:rPr>
        <w:t>一、磋商程序及方法</w:t>
      </w:r>
      <w:r>
        <w:tab/>
      </w:r>
      <w:r>
        <w:fldChar w:fldCharType="begin"/>
      </w:r>
      <w:r>
        <w:instrText xml:space="preserve"> PAGEREF _Toc27703 \h </w:instrText>
      </w:r>
      <w:r>
        <w:fldChar w:fldCharType="separate"/>
      </w:r>
      <w:r>
        <w:t>- 9 -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_Toc21088 </w:instrText>
      </w:r>
      <w:r>
        <w:rPr>
          <w:rFonts w:hint="eastAsia" w:ascii="宋体" w:hAnsi="宋体"/>
          <w:szCs w:val="24"/>
          <w:highlight w:val="none"/>
        </w:rPr>
        <w:fldChar w:fldCharType="separate"/>
      </w:r>
      <w:r>
        <w:rPr>
          <w:rFonts w:hint="eastAsia" w:ascii="宋体" w:hAnsi="宋体"/>
          <w:szCs w:val="24"/>
          <w:highlight w:val="none"/>
        </w:rPr>
        <w:t>二、评审标准</w:t>
      </w:r>
      <w:r>
        <w:tab/>
      </w:r>
      <w:r>
        <w:fldChar w:fldCharType="begin"/>
      </w:r>
      <w:r>
        <w:instrText xml:space="preserve"> PAGEREF _Toc21088 \h </w:instrText>
      </w:r>
      <w:r>
        <w:fldChar w:fldCharType="separate"/>
      </w:r>
      <w:r>
        <w:t>- 11 -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_Toc29992 </w:instrText>
      </w:r>
      <w:r>
        <w:rPr>
          <w:rFonts w:hint="eastAsia" w:ascii="宋体" w:hAnsi="宋体"/>
          <w:szCs w:val="24"/>
          <w:highlight w:val="none"/>
        </w:rPr>
        <w:fldChar w:fldCharType="separate"/>
      </w:r>
      <w:r>
        <w:rPr>
          <w:rFonts w:hint="eastAsia" w:ascii="宋体" w:hAnsi="宋体"/>
          <w:szCs w:val="24"/>
          <w:highlight w:val="none"/>
        </w:rPr>
        <w:t>三、无效响应</w:t>
      </w:r>
      <w:r>
        <w:tab/>
      </w:r>
      <w:r>
        <w:fldChar w:fldCharType="begin"/>
      </w:r>
      <w:r>
        <w:instrText xml:space="preserve"> PAGEREF _Toc29992 \h </w:instrText>
      </w:r>
      <w:r>
        <w:fldChar w:fldCharType="separate"/>
      </w:r>
      <w:r>
        <w:t>- 13 -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_Toc28149 </w:instrText>
      </w:r>
      <w:r>
        <w:rPr>
          <w:rFonts w:hint="eastAsia" w:ascii="宋体" w:hAnsi="宋体"/>
          <w:szCs w:val="24"/>
          <w:highlight w:val="none"/>
        </w:rPr>
        <w:fldChar w:fldCharType="separate"/>
      </w:r>
      <w:r>
        <w:rPr>
          <w:rFonts w:hint="eastAsia" w:ascii="宋体" w:hAnsi="宋体"/>
          <w:szCs w:val="24"/>
          <w:highlight w:val="none"/>
        </w:rPr>
        <w:t>四、采购终止</w:t>
      </w:r>
      <w:r>
        <w:tab/>
      </w:r>
      <w:r>
        <w:fldChar w:fldCharType="begin"/>
      </w:r>
      <w:r>
        <w:instrText xml:space="preserve"> PAGEREF _Toc28149 \h </w:instrText>
      </w:r>
      <w:r>
        <w:fldChar w:fldCharType="separate"/>
      </w:r>
      <w:r>
        <w:t>- 13 -</w:t>
      </w:r>
      <w:r>
        <w:fldChar w:fldCharType="end"/>
      </w:r>
      <w:r>
        <w:rPr>
          <w:rFonts w:hint="eastAsia" w:ascii="宋体" w:hAnsi="宋体"/>
          <w:szCs w:val="24"/>
          <w:highlight w:val="none"/>
        </w:rPr>
        <w:fldChar w:fldCharType="end"/>
      </w:r>
    </w:p>
    <w:p>
      <w:pPr>
        <w:pStyle w:val="5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_Toc32077 </w:instrText>
      </w:r>
      <w:r>
        <w:rPr>
          <w:rFonts w:hint="eastAsia" w:ascii="宋体" w:hAnsi="宋体"/>
          <w:szCs w:val="24"/>
          <w:highlight w:val="none"/>
        </w:rPr>
        <w:fldChar w:fldCharType="separate"/>
      </w:r>
      <w:r>
        <w:rPr>
          <w:rFonts w:hint="eastAsia" w:ascii="宋体" w:hAnsi="宋体" w:eastAsia="宋体"/>
          <w:szCs w:val="30"/>
          <w:highlight w:val="none"/>
        </w:rPr>
        <w:t>第五篇  供应商须知</w:t>
      </w:r>
      <w:r>
        <w:tab/>
      </w:r>
      <w:r>
        <w:fldChar w:fldCharType="begin"/>
      </w:r>
      <w:r>
        <w:instrText xml:space="preserve"> PAGEREF _Toc32077 \h </w:instrText>
      </w:r>
      <w:r>
        <w:fldChar w:fldCharType="separate"/>
      </w:r>
      <w:r>
        <w:t>- 14 -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_Toc19065 </w:instrText>
      </w:r>
      <w:r>
        <w:rPr>
          <w:rFonts w:hint="eastAsia" w:ascii="宋体" w:hAnsi="宋体"/>
          <w:szCs w:val="24"/>
          <w:highlight w:val="none"/>
        </w:rPr>
        <w:fldChar w:fldCharType="separate"/>
      </w:r>
      <w:r>
        <w:rPr>
          <w:rFonts w:hint="eastAsia" w:ascii="宋体" w:hAnsi="宋体"/>
          <w:szCs w:val="24"/>
          <w:highlight w:val="none"/>
        </w:rPr>
        <w:t>一、磋商费用</w:t>
      </w:r>
      <w:r>
        <w:tab/>
      </w:r>
      <w:r>
        <w:fldChar w:fldCharType="begin"/>
      </w:r>
      <w:r>
        <w:instrText xml:space="preserve"> PAGEREF _Toc19065 \h </w:instrText>
      </w:r>
      <w:r>
        <w:fldChar w:fldCharType="separate"/>
      </w:r>
      <w:r>
        <w:t>- 14 -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_Toc30736 </w:instrText>
      </w:r>
      <w:r>
        <w:rPr>
          <w:rFonts w:hint="eastAsia" w:ascii="宋体" w:hAnsi="宋体"/>
          <w:szCs w:val="24"/>
          <w:highlight w:val="none"/>
        </w:rPr>
        <w:fldChar w:fldCharType="separate"/>
      </w:r>
      <w:r>
        <w:rPr>
          <w:rFonts w:hint="eastAsia" w:ascii="宋体" w:hAnsi="宋体"/>
          <w:szCs w:val="24"/>
          <w:highlight w:val="none"/>
        </w:rPr>
        <w:t>二、竞争性磋商文件</w:t>
      </w:r>
      <w:r>
        <w:tab/>
      </w:r>
      <w:r>
        <w:fldChar w:fldCharType="begin"/>
      </w:r>
      <w:r>
        <w:instrText xml:space="preserve"> PAGEREF _Toc30736 \h </w:instrText>
      </w:r>
      <w:r>
        <w:fldChar w:fldCharType="separate"/>
      </w:r>
      <w:r>
        <w:t>- 14 -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_Toc23531 </w:instrText>
      </w:r>
      <w:r>
        <w:rPr>
          <w:rFonts w:hint="eastAsia" w:ascii="宋体" w:hAnsi="宋体"/>
          <w:szCs w:val="24"/>
          <w:highlight w:val="none"/>
        </w:rPr>
        <w:fldChar w:fldCharType="separate"/>
      </w:r>
      <w:r>
        <w:rPr>
          <w:rFonts w:hint="eastAsia" w:ascii="宋体" w:hAnsi="宋体"/>
          <w:szCs w:val="24"/>
          <w:highlight w:val="none"/>
        </w:rPr>
        <w:t>三、磋商要求</w:t>
      </w:r>
      <w:r>
        <w:tab/>
      </w:r>
      <w:r>
        <w:fldChar w:fldCharType="begin"/>
      </w:r>
      <w:r>
        <w:instrText xml:space="preserve"> PAGEREF _Toc23531 \h </w:instrText>
      </w:r>
      <w:r>
        <w:fldChar w:fldCharType="separate"/>
      </w:r>
      <w:r>
        <w:t>- 14 -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_Toc9893 </w:instrText>
      </w:r>
      <w:r>
        <w:rPr>
          <w:rFonts w:hint="eastAsia" w:ascii="宋体" w:hAnsi="宋体"/>
          <w:szCs w:val="24"/>
          <w:highlight w:val="none"/>
        </w:rPr>
        <w:fldChar w:fldCharType="separate"/>
      </w:r>
      <w:r>
        <w:rPr>
          <w:rFonts w:hint="eastAsia" w:ascii="宋体" w:hAnsi="宋体"/>
          <w:szCs w:val="24"/>
          <w:highlight w:val="none"/>
        </w:rPr>
        <w:t>四、成交供应商的确认和变更</w:t>
      </w:r>
      <w:r>
        <w:tab/>
      </w:r>
      <w:r>
        <w:fldChar w:fldCharType="begin"/>
      </w:r>
      <w:r>
        <w:instrText xml:space="preserve"> PAGEREF _Toc9893 \h </w:instrText>
      </w:r>
      <w:r>
        <w:fldChar w:fldCharType="separate"/>
      </w:r>
      <w:r>
        <w:t>- 15 -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_Toc28420 </w:instrText>
      </w:r>
      <w:r>
        <w:rPr>
          <w:rFonts w:hint="eastAsia" w:ascii="宋体" w:hAnsi="宋体"/>
          <w:szCs w:val="24"/>
          <w:highlight w:val="none"/>
        </w:rPr>
        <w:fldChar w:fldCharType="separate"/>
      </w:r>
      <w:r>
        <w:rPr>
          <w:rFonts w:hint="eastAsia" w:ascii="宋体" w:hAnsi="宋体"/>
          <w:szCs w:val="24"/>
          <w:highlight w:val="none"/>
        </w:rPr>
        <w:t>五、成交通知</w:t>
      </w:r>
      <w:r>
        <w:tab/>
      </w:r>
      <w:r>
        <w:fldChar w:fldCharType="begin"/>
      </w:r>
      <w:r>
        <w:instrText xml:space="preserve"> PAGEREF _Toc28420 \h </w:instrText>
      </w:r>
      <w:r>
        <w:fldChar w:fldCharType="separate"/>
      </w:r>
      <w:r>
        <w:t>- 16 -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_Toc14835 </w:instrText>
      </w:r>
      <w:r>
        <w:rPr>
          <w:rFonts w:hint="eastAsia" w:ascii="宋体" w:hAnsi="宋体"/>
          <w:szCs w:val="24"/>
          <w:highlight w:val="none"/>
        </w:rPr>
        <w:fldChar w:fldCharType="separate"/>
      </w:r>
      <w:r>
        <w:rPr>
          <w:rFonts w:hint="eastAsia" w:ascii="宋体" w:hAnsi="宋体"/>
          <w:szCs w:val="24"/>
          <w:highlight w:val="none"/>
        </w:rPr>
        <w:t>六、关于质疑和投诉</w:t>
      </w:r>
      <w:r>
        <w:tab/>
      </w:r>
      <w:r>
        <w:fldChar w:fldCharType="begin"/>
      </w:r>
      <w:r>
        <w:instrText xml:space="preserve"> PAGEREF _Toc14835 \h </w:instrText>
      </w:r>
      <w:r>
        <w:fldChar w:fldCharType="separate"/>
      </w:r>
      <w:r>
        <w:t>- 16 -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_Toc21487 </w:instrText>
      </w:r>
      <w:r>
        <w:rPr>
          <w:rFonts w:hint="eastAsia" w:ascii="宋体" w:hAnsi="宋体"/>
          <w:szCs w:val="24"/>
          <w:highlight w:val="none"/>
        </w:rPr>
        <w:fldChar w:fldCharType="separate"/>
      </w:r>
      <w:r>
        <w:rPr>
          <w:rFonts w:hint="eastAsia" w:ascii="宋体" w:hAnsi="宋体"/>
          <w:szCs w:val="24"/>
          <w:highlight w:val="none"/>
        </w:rPr>
        <w:t>七、采购代理服务费</w:t>
      </w:r>
      <w:r>
        <w:tab/>
      </w:r>
      <w:r>
        <w:fldChar w:fldCharType="begin"/>
      </w:r>
      <w:r>
        <w:instrText xml:space="preserve"> PAGEREF _Toc21487 \h </w:instrText>
      </w:r>
      <w:r>
        <w:fldChar w:fldCharType="separate"/>
      </w:r>
      <w:r>
        <w:t>- 17 -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_Toc8401 </w:instrText>
      </w:r>
      <w:r>
        <w:rPr>
          <w:rFonts w:hint="eastAsia" w:ascii="宋体" w:hAnsi="宋体"/>
          <w:szCs w:val="24"/>
          <w:highlight w:val="none"/>
        </w:rPr>
        <w:fldChar w:fldCharType="separate"/>
      </w:r>
      <w:r>
        <w:rPr>
          <w:rFonts w:hint="eastAsia" w:ascii="宋体" w:hAnsi="宋体"/>
          <w:szCs w:val="24"/>
          <w:highlight w:val="none"/>
        </w:rPr>
        <w:t>八、签订合同</w:t>
      </w:r>
      <w:r>
        <w:tab/>
      </w:r>
      <w:r>
        <w:fldChar w:fldCharType="begin"/>
      </w:r>
      <w:r>
        <w:instrText xml:space="preserve"> PAGEREF _Toc8401 \h </w:instrText>
      </w:r>
      <w:r>
        <w:fldChar w:fldCharType="separate"/>
      </w:r>
      <w:r>
        <w:t>- 18 -</w:t>
      </w:r>
      <w:r>
        <w:fldChar w:fldCharType="end"/>
      </w:r>
      <w:r>
        <w:rPr>
          <w:rFonts w:hint="eastAsia" w:ascii="宋体" w:hAnsi="宋体"/>
          <w:szCs w:val="24"/>
          <w:highlight w:val="none"/>
        </w:rPr>
        <w:fldChar w:fldCharType="end"/>
      </w:r>
    </w:p>
    <w:p>
      <w:pPr>
        <w:pStyle w:val="5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_Toc2076 </w:instrText>
      </w:r>
      <w:r>
        <w:rPr>
          <w:rFonts w:hint="eastAsia" w:ascii="宋体" w:hAnsi="宋体"/>
          <w:szCs w:val="24"/>
          <w:highlight w:val="none"/>
        </w:rPr>
        <w:fldChar w:fldCharType="separate"/>
      </w:r>
      <w:r>
        <w:rPr>
          <w:rFonts w:hint="eastAsia" w:ascii="宋体" w:hAnsi="宋体" w:eastAsia="宋体"/>
          <w:szCs w:val="30"/>
          <w:highlight w:val="none"/>
        </w:rPr>
        <w:t>第六篇  政府采购合同</w:t>
      </w:r>
      <w:r>
        <w:tab/>
      </w:r>
      <w:r>
        <w:fldChar w:fldCharType="begin"/>
      </w:r>
      <w:r>
        <w:instrText xml:space="preserve"> PAGEREF _Toc2076 \h </w:instrText>
      </w:r>
      <w:r>
        <w:fldChar w:fldCharType="separate"/>
      </w:r>
      <w:r>
        <w:t>- 19 -</w:t>
      </w:r>
      <w:r>
        <w:fldChar w:fldCharType="end"/>
      </w:r>
      <w:r>
        <w:rPr>
          <w:rFonts w:hint="eastAsia" w:ascii="宋体" w:hAnsi="宋体"/>
          <w:szCs w:val="24"/>
          <w:highlight w:val="none"/>
        </w:rPr>
        <w:fldChar w:fldCharType="end"/>
      </w:r>
    </w:p>
    <w:p>
      <w:pPr>
        <w:pStyle w:val="50"/>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_Toc19734 </w:instrText>
      </w:r>
      <w:r>
        <w:rPr>
          <w:rFonts w:hint="eastAsia" w:ascii="宋体" w:hAnsi="宋体"/>
          <w:szCs w:val="24"/>
          <w:highlight w:val="none"/>
        </w:rPr>
        <w:fldChar w:fldCharType="separate"/>
      </w:r>
      <w:r>
        <w:rPr>
          <w:rFonts w:ascii="宋体" w:hAnsi="宋体" w:eastAsia="宋体"/>
          <w:szCs w:val="30"/>
          <w:highlight w:val="none"/>
        </w:rPr>
        <w:t>第七篇  响应文件编制要求</w:t>
      </w:r>
      <w:r>
        <w:tab/>
      </w:r>
      <w:r>
        <w:fldChar w:fldCharType="begin"/>
      </w:r>
      <w:r>
        <w:instrText xml:space="preserve"> PAGEREF _Toc19734 \h </w:instrText>
      </w:r>
      <w:r>
        <w:fldChar w:fldCharType="separate"/>
      </w:r>
      <w:r>
        <w:t>- 24 -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_Toc8068 </w:instrText>
      </w:r>
      <w:r>
        <w:rPr>
          <w:rFonts w:hint="eastAsia" w:ascii="宋体" w:hAnsi="宋体"/>
          <w:szCs w:val="24"/>
          <w:highlight w:val="none"/>
        </w:rPr>
        <w:fldChar w:fldCharType="separate"/>
      </w:r>
      <w:r>
        <w:rPr>
          <w:rFonts w:ascii="宋体" w:hAnsi="宋体"/>
          <w:szCs w:val="24"/>
          <w:highlight w:val="none"/>
        </w:rPr>
        <w:t>一、经济</w:t>
      </w:r>
      <w:r>
        <w:rPr>
          <w:rFonts w:hint="eastAsia" w:ascii="宋体" w:hAnsi="宋体"/>
          <w:szCs w:val="24"/>
          <w:highlight w:val="none"/>
        </w:rPr>
        <w:t>部分</w:t>
      </w:r>
      <w:r>
        <w:tab/>
      </w:r>
      <w:r>
        <w:fldChar w:fldCharType="begin"/>
      </w:r>
      <w:r>
        <w:instrText xml:space="preserve"> PAGEREF _Toc8068 \h </w:instrText>
      </w:r>
      <w:r>
        <w:fldChar w:fldCharType="separate"/>
      </w:r>
      <w:r>
        <w:t>- 24 -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_Toc20052 </w:instrText>
      </w:r>
      <w:r>
        <w:rPr>
          <w:rFonts w:hint="eastAsia" w:ascii="宋体" w:hAnsi="宋体"/>
          <w:szCs w:val="24"/>
          <w:highlight w:val="none"/>
        </w:rPr>
        <w:fldChar w:fldCharType="separate"/>
      </w:r>
      <w:r>
        <w:rPr>
          <w:rFonts w:hint="eastAsia" w:ascii="宋体" w:hAnsi="宋体"/>
          <w:szCs w:val="24"/>
          <w:highlight w:val="none"/>
        </w:rPr>
        <w:t>二、技术部分</w:t>
      </w:r>
      <w:r>
        <w:tab/>
      </w:r>
      <w:r>
        <w:fldChar w:fldCharType="begin"/>
      </w:r>
      <w:r>
        <w:instrText xml:space="preserve"> PAGEREF _Toc20052 \h </w:instrText>
      </w:r>
      <w:r>
        <w:fldChar w:fldCharType="separate"/>
      </w:r>
      <w:r>
        <w:t>- 24 -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_Toc28937 </w:instrText>
      </w:r>
      <w:r>
        <w:rPr>
          <w:rFonts w:hint="eastAsia" w:ascii="宋体" w:hAnsi="宋体"/>
          <w:szCs w:val="24"/>
          <w:highlight w:val="none"/>
        </w:rPr>
        <w:fldChar w:fldCharType="separate"/>
      </w:r>
      <w:r>
        <w:rPr>
          <w:rFonts w:ascii="宋体" w:hAnsi="宋体"/>
          <w:szCs w:val="24"/>
          <w:highlight w:val="none"/>
        </w:rPr>
        <w:t>三、商务</w:t>
      </w:r>
      <w:r>
        <w:rPr>
          <w:rFonts w:hint="eastAsia" w:ascii="宋体" w:hAnsi="宋体"/>
          <w:szCs w:val="24"/>
          <w:highlight w:val="none"/>
        </w:rPr>
        <w:t>部分</w:t>
      </w:r>
      <w:r>
        <w:tab/>
      </w:r>
      <w:r>
        <w:fldChar w:fldCharType="begin"/>
      </w:r>
      <w:r>
        <w:instrText xml:space="preserve"> PAGEREF _Toc28937 \h </w:instrText>
      </w:r>
      <w:r>
        <w:fldChar w:fldCharType="separate"/>
      </w:r>
      <w:r>
        <w:t>- 24 -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_Toc22319 </w:instrText>
      </w:r>
      <w:r>
        <w:rPr>
          <w:rFonts w:hint="eastAsia" w:ascii="宋体" w:hAnsi="宋体"/>
          <w:szCs w:val="24"/>
          <w:highlight w:val="none"/>
        </w:rPr>
        <w:fldChar w:fldCharType="separate"/>
      </w:r>
      <w:r>
        <w:rPr>
          <w:rFonts w:hint="eastAsia" w:ascii="宋体" w:hAnsi="宋体"/>
          <w:szCs w:val="24"/>
          <w:highlight w:val="none"/>
        </w:rPr>
        <w:t>四、</w:t>
      </w:r>
      <w:r>
        <w:rPr>
          <w:rFonts w:ascii="宋体" w:hAnsi="宋体"/>
          <w:szCs w:val="24"/>
          <w:highlight w:val="none"/>
        </w:rPr>
        <w:t>资格</w:t>
      </w:r>
      <w:r>
        <w:rPr>
          <w:rFonts w:hint="eastAsia" w:ascii="宋体" w:hAnsi="宋体"/>
          <w:szCs w:val="24"/>
          <w:highlight w:val="none"/>
        </w:rPr>
        <w:t>文件</w:t>
      </w:r>
      <w:r>
        <w:tab/>
      </w:r>
      <w:r>
        <w:fldChar w:fldCharType="begin"/>
      </w:r>
      <w:r>
        <w:instrText xml:space="preserve"> PAGEREF _Toc22319 \h </w:instrText>
      </w:r>
      <w:r>
        <w:fldChar w:fldCharType="separate"/>
      </w:r>
      <w:r>
        <w:t>- 24 -</w:t>
      </w:r>
      <w:r>
        <w:fldChar w:fldCharType="end"/>
      </w:r>
      <w:r>
        <w:rPr>
          <w:rFonts w:hint="eastAsia" w:ascii="宋体" w:hAnsi="宋体"/>
          <w:szCs w:val="24"/>
          <w:highlight w:val="none"/>
        </w:rPr>
        <w:fldChar w:fldCharType="end"/>
      </w:r>
    </w:p>
    <w:p>
      <w:pPr>
        <w:pStyle w:val="32"/>
        <w:tabs>
          <w:tab w:val="right" w:leader="dot" w:pos="9525"/>
        </w:tabs>
      </w:pPr>
      <w:r>
        <w:rPr>
          <w:rFonts w:hint="eastAsia" w:ascii="宋体" w:hAnsi="宋体"/>
          <w:szCs w:val="24"/>
          <w:highlight w:val="none"/>
        </w:rPr>
        <w:fldChar w:fldCharType="begin"/>
      </w:r>
      <w:r>
        <w:rPr>
          <w:rFonts w:hint="eastAsia" w:ascii="宋体" w:hAnsi="宋体"/>
          <w:szCs w:val="24"/>
          <w:highlight w:val="none"/>
        </w:rPr>
        <w:instrText xml:space="preserve"> HYPERLINK \l _Toc26330 </w:instrText>
      </w:r>
      <w:r>
        <w:rPr>
          <w:rFonts w:hint="eastAsia" w:ascii="宋体" w:hAnsi="宋体"/>
          <w:szCs w:val="24"/>
          <w:highlight w:val="none"/>
        </w:rPr>
        <w:fldChar w:fldCharType="separate"/>
      </w:r>
      <w:r>
        <w:rPr>
          <w:rFonts w:hint="eastAsia" w:ascii="宋体" w:hAnsi="宋体"/>
          <w:szCs w:val="24"/>
          <w:highlight w:val="none"/>
        </w:rPr>
        <w:t>五</w:t>
      </w:r>
      <w:r>
        <w:rPr>
          <w:rFonts w:ascii="宋体" w:hAnsi="宋体"/>
          <w:szCs w:val="24"/>
          <w:highlight w:val="none"/>
        </w:rPr>
        <w:t>、其他</w:t>
      </w:r>
      <w:r>
        <w:tab/>
      </w:r>
      <w:r>
        <w:fldChar w:fldCharType="begin"/>
      </w:r>
      <w:r>
        <w:instrText xml:space="preserve"> PAGEREF _Toc26330 \h </w:instrText>
      </w:r>
      <w:r>
        <w:fldChar w:fldCharType="separate"/>
      </w:r>
      <w:r>
        <w:t>- 24 -</w:t>
      </w:r>
      <w:r>
        <w:fldChar w:fldCharType="end"/>
      </w:r>
      <w:r>
        <w:rPr>
          <w:rFonts w:hint="eastAsia" w:ascii="宋体" w:hAnsi="宋体"/>
          <w:szCs w:val="24"/>
          <w:highlight w:val="none"/>
        </w:rPr>
        <w:fldChar w:fldCharType="end"/>
      </w:r>
    </w:p>
    <w:p>
      <w:pPr>
        <w:pStyle w:val="50"/>
        <w:tabs>
          <w:tab w:val="right" w:leader="dot" w:pos="9402"/>
        </w:tabs>
        <w:spacing w:line="480" w:lineRule="exact"/>
        <w:ind w:left="560"/>
        <w:jc w:val="center"/>
        <w:rPr>
          <w:rFonts w:ascii="宋体" w:hAnsi="宋体"/>
          <w:szCs w:val="24"/>
          <w:highlight w:val="none"/>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Cs w:val="24"/>
          <w:highlight w:val="none"/>
        </w:rPr>
        <w:fldChar w:fldCharType="end"/>
      </w:r>
    </w:p>
    <w:p>
      <w:pPr>
        <w:pStyle w:val="3"/>
        <w:pageBreakBefore/>
        <w:spacing w:line="360" w:lineRule="auto"/>
        <w:jc w:val="center"/>
        <w:rPr>
          <w:rFonts w:ascii="宋体" w:hAnsi="宋体" w:eastAsia="宋体"/>
          <w:sz w:val="36"/>
          <w:szCs w:val="30"/>
          <w:highlight w:val="none"/>
        </w:rPr>
      </w:pPr>
      <w:bookmarkStart w:id="0" w:name="_Toc12789052"/>
      <w:bookmarkStart w:id="1" w:name="_Toc14129"/>
      <w:bookmarkStart w:id="2" w:name="_Toc11641050"/>
      <w:r>
        <w:rPr>
          <w:rFonts w:hint="eastAsia" w:ascii="宋体" w:hAnsi="宋体" w:eastAsia="宋体"/>
          <w:sz w:val="36"/>
          <w:szCs w:val="30"/>
          <w:highlight w:val="none"/>
        </w:rPr>
        <w:t>第一篇  采购邀请书</w:t>
      </w:r>
      <w:bookmarkEnd w:id="0"/>
      <w:bookmarkEnd w:id="1"/>
      <w:bookmarkEnd w:id="2"/>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重庆市中基致信招标代理有限公司（以下简称：采购代理机构）接</w:t>
      </w:r>
      <w:r>
        <w:rPr>
          <w:rFonts w:ascii="宋体" w:hAnsi="宋体"/>
          <w:sz w:val="24"/>
          <w:szCs w:val="24"/>
          <w:highlight w:val="none"/>
        </w:rPr>
        <w:t>受</w:t>
      </w:r>
      <w:r>
        <w:rPr>
          <w:rFonts w:hint="eastAsia" w:ascii="宋体" w:hAnsi="宋体"/>
          <w:sz w:val="24"/>
          <w:szCs w:val="24"/>
          <w:highlight w:val="none"/>
        </w:rPr>
        <w:t>重庆市经济和信息化委员会的委托，对</w:t>
      </w:r>
      <w:r>
        <w:rPr>
          <w:rFonts w:hint="eastAsia" w:ascii="宋体" w:hAnsi="宋体"/>
          <w:sz w:val="24"/>
          <w:szCs w:val="24"/>
          <w:highlight w:val="none"/>
          <w:lang w:eastAsia="zh-CN"/>
        </w:rPr>
        <w:t>《重庆市软件和信息服务业人才需求调查研究》</w:t>
      </w:r>
      <w:r>
        <w:rPr>
          <w:rFonts w:hint="eastAsia" w:ascii="宋体" w:hAnsi="宋体"/>
          <w:sz w:val="24"/>
          <w:szCs w:val="24"/>
          <w:highlight w:val="none"/>
        </w:rPr>
        <w:t>政府采购项目（项目号：CQCBJQ</w:t>
      </w:r>
      <w:r>
        <w:rPr>
          <w:rFonts w:hint="eastAsia" w:ascii="宋体" w:hAnsi="宋体"/>
          <w:sz w:val="24"/>
          <w:szCs w:val="24"/>
          <w:highlight w:val="none"/>
          <w:lang w:eastAsia="zh-CN"/>
        </w:rPr>
        <w:t>2311-383</w:t>
      </w:r>
      <w:r>
        <w:rPr>
          <w:rFonts w:hint="eastAsia" w:ascii="宋体" w:hAnsi="宋体"/>
          <w:sz w:val="24"/>
          <w:szCs w:val="24"/>
          <w:highlight w:val="none"/>
        </w:rPr>
        <w:t>）进行竞争性磋商采购。欢迎有资格的供应商前来参与磋商。</w:t>
      </w:r>
    </w:p>
    <w:p>
      <w:pPr>
        <w:pStyle w:val="4"/>
        <w:spacing w:before="0" w:after="0" w:line="360" w:lineRule="auto"/>
        <w:ind w:firstLine="482" w:firstLineChars="200"/>
        <w:rPr>
          <w:rFonts w:ascii="宋体" w:hAnsi="宋体"/>
          <w:sz w:val="24"/>
          <w:szCs w:val="24"/>
          <w:highlight w:val="none"/>
        </w:rPr>
      </w:pPr>
      <w:bookmarkStart w:id="3" w:name="_Toc317775175"/>
      <w:bookmarkStart w:id="4" w:name="_Toc313893526"/>
      <w:bookmarkStart w:id="5" w:name="_Toc17281"/>
      <w:r>
        <w:rPr>
          <w:rFonts w:hint="eastAsia" w:ascii="宋体" w:hAnsi="宋体"/>
          <w:sz w:val="24"/>
          <w:szCs w:val="24"/>
          <w:highlight w:val="none"/>
        </w:rPr>
        <w:t>一、竞争性磋商内容</w:t>
      </w:r>
      <w:bookmarkEnd w:id="3"/>
      <w:bookmarkEnd w:id="4"/>
      <w:bookmarkEnd w:id="5"/>
    </w:p>
    <w:tbl>
      <w:tblPr>
        <w:tblStyle w:val="6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1985"/>
        <w:gridCol w:w="198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2977"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highlight w:val="none"/>
              </w:rPr>
            </w:pPr>
            <w:bookmarkStart w:id="6" w:name="_Toc373860293"/>
            <w:bookmarkStart w:id="7" w:name="_Toc317775178"/>
            <w:r>
              <w:rPr>
                <w:rFonts w:hint="eastAsia" w:ascii="宋体" w:hAnsi="宋体" w:cs="宋体"/>
                <w:b/>
                <w:bCs/>
                <w:kern w:val="0"/>
                <w:sz w:val="21"/>
                <w:szCs w:val="24"/>
                <w:highlight w:val="none"/>
              </w:rPr>
              <w:t>项目内容</w:t>
            </w:r>
          </w:p>
        </w:tc>
        <w:tc>
          <w:tcPr>
            <w:tcW w:w="1985"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highlight w:val="none"/>
              </w:rPr>
            </w:pPr>
            <w:r>
              <w:rPr>
                <w:rFonts w:hint="eastAsia" w:ascii="宋体" w:hAnsi="宋体" w:cs="宋体"/>
                <w:b/>
                <w:bCs/>
                <w:kern w:val="0"/>
                <w:sz w:val="21"/>
                <w:szCs w:val="24"/>
                <w:highlight w:val="none"/>
              </w:rPr>
              <w:t>最高限价</w:t>
            </w:r>
          </w:p>
          <w:p>
            <w:pPr>
              <w:widowControl/>
              <w:jc w:val="center"/>
              <w:rPr>
                <w:rFonts w:ascii="宋体" w:hAnsi="宋体" w:cs="宋体"/>
                <w:b/>
                <w:bCs/>
                <w:kern w:val="0"/>
                <w:sz w:val="21"/>
                <w:szCs w:val="24"/>
                <w:highlight w:val="none"/>
              </w:rPr>
            </w:pPr>
            <w:r>
              <w:rPr>
                <w:rFonts w:hint="eastAsia" w:ascii="宋体" w:hAnsi="宋体" w:cs="宋体"/>
                <w:b/>
                <w:bCs/>
                <w:kern w:val="0"/>
                <w:sz w:val="21"/>
                <w:szCs w:val="24"/>
                <w:highlight w:val="none"/>
              </w:rPr>
              <w:t>（万元）</w:t>
            </w:r>
          </w:p>
        </w:tc>
        <w:tc>
          <w:tcPr>
            <w:tcW w:w="1984"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highlight w:val="none"/>
              </w:rPr>
            </w:pPr>
            <w:r>
              <w:rPr>
                <w:rFonts w:hint="eastAsia" w:ascii="宋体" w:hAnsi="宋体" w:cs="宋体"/>
                <w:b/>
                <w:bCs/>
                <w:kern w:val="0"/>
                <w:sz w:val="21"/>
                <w:szCs w:val="24"/>
                <w:highlight w:val="none"/>
              </w:rPr>
              <w:t>成交供应商数量（名）</w:t>
            </w:r>
          </w:p>
        </w:tc>
        <w:tc>
          <w:tcPr>
            <w:tcW w:w="2693"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highlight w:val="none"/>
              </w:rPr>
            </w:pPr>
            <w:r>
              <w:rPr>
                <w:rFonts w:hint="eastAsia" w:ascii="宋体" w:hAnsi="宋体" w:cs="宋体"/>
                <w:b/>
                <w:bCs/>
                <w:kern w:val="0"/>
                <w:sz w:val="21"/>
                <w:szCs w:val="21"/>
                <w:highlight w:val="none"/>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977" w:type="dxa"/>
            <w:tcBorders>
              <w:top w:val="single" w:color="auto" w:sz="4" w:space="0"/>
              <w:left w:val="single" w:color="auto" w:sz="4" w:space="0"/>
              <w:right w:val="single" w:color="auto" w:sz="4" w:space="0"/>
            </w:tcBorders>
            <w:vAlign w:val="center"/>
          </w:tcPr>
          <w:p>
            <w:pPr>
              <w:pStyle w:val="26"/>
              <w:spacing w:line="240" w:lineRule="atLeast"/>
              <w:ind w:left="0"/>
              <w:jc w:val="center"/>
              <w:outlineLvl w:val="0"/>
              <w:rPr>
                <w:rFonts w:ascii="宋体" w:hAnsi="宋体"/>
                <w:sz w:val="21"/>
                <w:szCs w:val="21"/>
                <w:highlight w:val="none"/>
                <w:lang w:val="en-US" w:eastAsia="zh-CN"/>
              </w:rPr>
            </w:pPr>
            <w:bookmarkStart w:id="8" w:name="_Hlk344477914"/>
            <w:r>
              <w:rPr>
                <w:rFonts w:hint="eastAsia" w:ascii="宋体" w:hAnsi="宋体" w:cs="Times New Roman"/>
                <w:sz w:val="21"/>
                <w:szCs w:val="21"/>
                <w:highlight w:val="none"/>
                <w:lang w:val="en-US" w:eastAsia="zh-CN"/>
              </w:rPr>
              <w:t xml:space="preserve">重庆市软件和信息服务业人才需求调查研究 </w:t>
            </w:r>
          </w:p>
        </w:tc>
        <w:tc>
          <w:tcPr>
            <w:tcW w:w="1985" w:type="dxa"/>
            <w:tcBorders>
              <w:top w:val="single" w:color="auto" w:sz="4" w:space="0"/>
              <w:left w:val="single" w:color="auto" w:sz="4" w:space="0"/>
              <w:right w:val="single" w:color="auto" w:sz="4" w:space="0"/>
            </w:tcBorders>
            <w:vAlign w:val="center"/>
          </w:tcPr>
          <w:p>
            <w:pPr>
              <w:pStyle w:val="26"/>
              <w:spacing w:line="240" w:lineRule="atLeast"/>
              <w:ind w:left="0"/>
              <w:jc w:val="center"/>
              <w:outlineLvl w:val="0"/>
              <w:rPr>
                <w:rFonts w:ascii="宋体" w:hAnsi="宋体"/>
                <w:sz w:val="21"/>
                <w:szCs w:val="21"/>
                <w:highlight w:val="none"/>
                <w:lang w:val="en-US" w:eastAsia="zh-CN"/>
              </w:rPr>
            </w:pPr>
            <w:r>
              <w:rPr>
                <w:rFonts w:hint="eastAsia" w:ascii="宋体" w:hAnsi="宋体"/>
                <w:sz w:val="21"/>
                <w:szCs w:val="21"/>
                <w:highlight w:val="none"/>
                <w:lang w:val="en-US" w:eastAsia="zh-CN"/>
              </w:rPr>
              <w:t>5</w:t>
            </w:r>
          </w:p>
        </w:tc>
        <w:tc>
          <w:tcPr>
            <w:tcW w:w="1984" w:type="dxa"/>
            <w:tcBorders>
              <w:top w:val="single" w:color="auto" w:sz="4" w:space="0"/>
              <w:left w:val="single" w:color="auto" w:sz="4" w:space="0"/>
              <w:right w:val="single" w:color="auto" w:sz="4" w:space="0"/>
            </w:tcBorders>
            <w:vAlign w:val="center"/>
          </w:tcPr>
          <w:p>
            <w:pPr>
              <w:pStyle w:val="26"/>
              <w:spacing w:line="240" w:lineRule="atLeast"/>
              <w:ind w:left="0"/>
              <w:jc w:val="center"/>
              <w:outlineLvl w:val="0"/>
              <w:rPr>
                <w:rFonts w:ascii="宋体" w:hAnsi="宋体"/>
                <w:sz w:val="21"/>
                <w:szCs w:val="21"/>
                <w:highlight w:val="none"/>
                <w:lang w:val="en-US" w:eastAsia="zh-CN"/>
              </w:rPr>
            </w:pPr>
            <w:r>
              <w:rPr>
                <w:rFonts w:ascii="宋体" w:hAnsi="宋体"/>
                <w:sz w:val="21"/>
                <w:szCs w:val="21"/>
                <w:highlight w:val="none"/>
                <w:lang w:val="en-US" w:eastAsia="zh-CN"/>
              </w:rPr>
              <w:t>1</w:t>
            </w:r>
          </w:p>
        </w:tc>
        <w:tc>
          <w:tcPr>
            <w:tcW w:w="2693" w:type="dxa"/>
            <w:tcBorders>
              <w:top w:val="single" w:color="auto" w:sz="4" w:space="0"/>
              <w:left w:val="single" w:color="auto" w:sz="4" w:space="0"/>
              <w:right w:val="single" w:color="auto" w:sz="4" w:space="0"/>
            </w:tcBorders>
            <w:vAlign w:val="center"/>
          </w:tcPr>
          <w:p>
            <w:pPr>
              <w:pStyle w:val="26"/>
              <w:spacing w:line="240" w:lineRule="atLeast"/>
              <w:ind w:left="0"/>
              <w:jc w:val="center"/>
              <w:outlineLvl w:val="0"/>
              <w:rPr>
                <w:rFonts w:ascii="宋体" w:hAnsi="宋体"/>
                <w:sz w:val="21"/>
                <w:szCs w:val="21"/>
                <w:highlight w:val="none"/>
                <w:lang w:val="en-US" w:eastAsia="zh-CN"/>
              </w:rPr>
            </w:pPr>
            <w:r>
              <w:rPr>
                <w:rFonts w:hint="eastAsia" w:ascii="宋体" w:hAnsi="宋体"/>
                <w:sz w:val="21"/>
                <w:szCs w:val="21"/>
                <w:highlight w:val="none"/>
                <w:lang w:val="en-US" w:eastAsia="zh-CN"/>
              </w:rPr>
              <w:t>租赁和商务服务业</w:t>
            </w:r>
          </w:p>
        </w:tc>
      </w:tr>
      <w:bookmarkEnd w:id="8"/>
    </w:tbl>
    <w:p>
      <w:pPr>
        <w:pStyle w:val="4"/>
        <w:snapToGrid w:val="0"/>
        <w:spacing w:before="0" w:after="0" w:line="360" w:lineRule="auto"/>
        <w:ind w:firstLine="482" w:firstLineChars="200"/>
        <w:rPr>
          <w:rFonts w:ascii="宋体" w:hAnsi="宋体"/>
          <w:sz w:val="24"/>
          <w:szCs w:val="24"/>
          <w:highlight w:val="none"/>
        </w:rPr>
      </w:pPr>
      <w:bookmarkStart w:id="9" w:name="_Toc4119"/>
      <w:r>
        <w:rPr>
          <w:rFonts w:hint="eastAsia" w:ascii="宋体" w:hAnsi="宋体"/>
          <w:sz w:val="24"/>
          <w:szCs w:val="24"/>
          <w:highlight w:val="none"/>
        </w:rPr>
        <w:t>二、资金来源</w:t>
      </w:r>
      <w:bookmarkEnd w:id="9"/>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财政资金,预算金额为：</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5 </w:t>
      </w:r>
      <w:r>
        <w:rPr>
          <w:rFonts w:hint="eastAsia" w:ascii="宋体" w:hAnsi="宋体"/>
          <w:sz w:val="24"/>
          <w:szCs w:val="24"/>
          <w:highlight w:val="none"/>
          <w:u w:val="single"/>
        </w:rPr>
        <w:t xml:space="preserve"> </w:t>
      </w:r>
      <w:r>
        <w:rPr>
          <w:rFonts w:hint="eastAsia" w:ascii="宋体" w:hAnsi="宋体"/>
          <w:sz w:val="24"/>
          <w:szCs w:val="24"/>
          <w:highlight w:val="none"/>
        </w:rPr>
        <w:t>万元（含税金额）。</w:t>
      </w:r>
    </w:p>
    <w:bookmarkEnd w:id="6"/>
    <w:bookmarkEnd w:id="7"/>
    <w:p>
      <w:pPr>
        <w:pStyle w:val="4"/>
        <w:snapToGrid w:val="0"/>
        <w:spacing w:before="0" w:after="0" w:line="360" w:lineRule="auto"/>
        <w:ind w:firstLine="482" w:firstLineChars="200"/>
        <w:rPr>
          <w:rFonts w:ascii="宋体" w:hAnsi="宋体"/>
          <w:sz w:val="24"/>
          <w:szCs w:val="24"/>
          <w:highlight w:val="none"/>
        </w:rPr>
      </w:pPr>
      <w:bookmarkStart w:id="10" w:name="_Toc75258773"/>
      <w:bookmarkStart w:id="11" w:name="_Toc9393"/>
      <w:r>
        <w:rPr>
          <w:rFonts w:hint="eastAsia" w:ascii="宋体" w:hAnsi="宋体"/>
          <w:sz w:val="24"/>
          <w:szCs w:val="24"/>
          <w:highlight w:val="none"/>
        </w:rPr>
        <w:t>三、供应商资格条件</w:t>
      </w:r>
      <w:bookmarkEnd w:id="10"/>
      <w:bookmarkEnd w:id="11"/>
    </w:p>
    <w:p>
      <w:pPr>
        <w:snapToGrid w:val="0"/>
        <w:spacing w:line="360" w:lineRule="auto"/>
        <w:ind w:firstLine="480" w:firstLineChars="200"/>
        <w:rPr>
          <w:rFonts w:ascii="宋体" w:hAnsi="宋体"/>
          <w:sz w:val="24"/>
          <w:szCs w:val="24"/>
          <w:highlight w:val="none"/>
        </w:rPr>
      </w:pPr>
      <w:bookmarkStart w:id="12" w:name="_Toc75258774"/>
      <w:r>
        <w:rPr>
          <w:rFonts w:hint="eastAsia" w:ascii="宋体" w:hAnsi="宋体"/>
          <w:sz w:val="24"/>
          <w:szCs w:val="24"/>
          <w:highlight w:val="none"/>
        </w:rPr>
        <w:t>（一）合格供应商应满足《中华人民共和国政府采购法》第二十二条规定；</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（二）本项目的特定资格条件：无；</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（三）落实政府采购政策需满足的资格要求：无。</w:t>
      </w:r>
    </w:p>
    <w:p>
      <w:pPr>
        <w:pStyle w:val="4"/>
        <w:snapToGrid w:val="0"/>
        <w:spacing w:before="0" w:after="0" w:line="360" w:lineRule="auto"/>
        <w:ind w:firstLine="482" w:firstLineChars="200"/>
        <w:rPr>
          <w:rFonts w:ascii="宋体" w:hAnsi="宋体"/>
          <w:sz w:val="24"/>
          <w:szCs w:val="24"/>
          <w:highlight w:val="none"/>
        </w:rPr>
      </w:pPr>
      <w:bookmarkStart w:id="13" w:name="_Toc19203"/>
      <w:r>
        <w:rPr>
          <w:rFonts w:hint="eastAsia" w:ascii="宋体" w:hAnsi="宋体"/>
          <w:sz w:val="24"/>
          <w:szCs w:val="24"/>
          <w:highlight w:val="none"/>
        </w:rPr>
        <w:t>四、磋商有关说明</w:t>
      </w:r>
      <w:bookmarkEnd w:id="12"/>
      <w:bookmarkEnd w:id="13"/>
    </w:p>
    <w:p>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（一）凡有意参加磋商的供应商，请</w:t>
      </w:r>
      <w:r>
        <w:rPr>
          <w:rFonts w:hint="eastAsia" w:ascii="宋体" w:hAnsi="宋体" w:cs="宋体"/>
          <w:sz w:val="24"/>
          <w:szCs w:val="24"/>
          <w:highlight w:val="none"/>
        </w:rPr>
        <w:t>在重庆市经济和信息化委员会网上（http://jjxxw.cq.gov.cn/）下载本项目磋商文件以及图纸、澄清等开标前公布的所有项目资料，无论供应商下载与否，均视为已知晓所有采购内容。</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（二）竞争性磋商公告期限：自采购公告发布之日起三个工作日。</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（三）竞争性磋商文件提供期限</w:t>
      </w:r>
    </w:p>
    <w:p>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1.竞争性磋商文件提供期限：202</w:t>
      </w:r>
      <w:r>
        <w:rPr>
          <w:rFonts w:hint="eastAsia" w:ascii="宋体" w:hAnsi="宋体"/>
          <w:sz w:val="24"/>
          <w:szCs w:val="24"/>
          <w:highlight w:val="none"/>
          <w:lang w:val="en-US" w:eastAsia="zh-CN"/>
        </w:rPr>
        <w:t>3</w:t>
      </w:r>
      <w:r>
        <w:rPr>
          <w:rFonts w:hint="eastAsia" w:ascii="宋体" w:hAnsi="宋体"/>
          <w:sz w:val="24"/>
          <w:szCs w:val="24"/>
          <w:highlight w:val="none"/>
        </w:rPr>
        <w:t>年</w:t>
      </w:r>
      <w:r>
        <w:rPr>
          <w:rFonts w:hint="eastAsia" w:ascii="宋体" w:hAnsi="宋体"/>
          <w:sz w:val="24"/>
          <w:szCs w:val="24"/>
          <w:highlight w:val="none"/>
          <w:lang w:val="en-US" w:eastAsia="zh-CN"/>
        </w:rPr>
        <w:t>11</w:t>
      </w:r>
      <w:r>
        <w:rPr>
          <w:rFonts w:hint="eastAsia" w:ascii="宋体" w:hAnsi="宋体"/>
          <w:sz w:val="24"/>
          <w:szCs w:val="24"/>
          <w:highlight w:val="none"/>
        </w:rPr>
        <w:t>月</w:t>
      </w:r>
      <w:r>
        <w:rPr>
          <w:rFonts w:hint="eastAsia" w:ascii="宋体" w:hAnsi="宋体"/>
          <w:sz w:val="24"/>
          <w:szCs w:val="24"/>
          <w:highlight w:val="none"/>
          <w:lang w:val="en-US" w:eastAsia="zh-CN"/>
        </w:rPr>
        <w:t>21</w:t>
      </w:r>
      <w:r>
        <w:rPr>
          <w:rFonts w:hint="eastAsia" w:ascii="宋体" w:hAnsi="宋体"/>
          <w:sz w:val="24"/>
          <w:szCs w:val="24"/>
          <w:highlight w:val="none"/>
        </w:rPr>
        <w:t>日-202</w:t>
      </w:r>
      <w:r>
        <w:rPr>
          <w:rFonts w:hint="eastAsia" w:ascii="宋体" w:hAnsi="宋体"/>
          <w:sz w:val="24"/>
          <w:szCs w:val="24"/>
          <w:highlight w:val="none"/>
          <w:lang w:val="en-US" w:eastAsia="zh-CN"/>
        </w:rPr>
        <w:t>3</w:t>
      </w:r>
      <w:r>
        <w:rPr>
          <w:rFonts w:hint="eastAsia" w:ascii="宋体" w:hAnsi="宋体"/>
          <w:sz w:val="24"/>
          <w:szCs w:val="24"/>
          <w:highlight w:val="none"/>
        </w:rPr>
        <w:t>年</w:t>
      </w:r>
      <w:r>
        <w:rPr>
          <w:rFonts w:hint="eastAsia" w:ascii="宋体" w:hAnsi="宋体"/>
          <w:sz w:val="24"/>
          <w:szCs w:val="24"/>
          <w:highlight w:val="none"/>
          <w:lang w:val="en-US" w:eastAsia="zh-CN"/>
        </w:rPr>
        <w:t>11</w:t>
      </w:r>
      <w:r>
        <w:rPr>
          <w:rFonts w:hint="eastAsia" w:ascii="宋体" w:hAnsi="宋体"/>
          <w:sz w:val="24"/>
          <w:szCs w:val="24"/>
          <w:highlight w:val="none"/>
        </w:rPr>
        <w:t>月</w:t>
      </w:r>
      <w:r>
        <w:rPr>
          <w:rFonts w:hint="eastAsia" w:ascii="宋体" w:hAnsi="宋体"/>
          <w:sz w:val="24"/>
          <w:szCs w:val="24"/>
          <w:highlight w:val="none"/>
          <w:lang w:val="en-US" w:eastAsia="zh-CN"/>
        </w:rPr>
        <w:t>28</w:t>
      </w:r>
      <w:r>
        <w:rPr>
          <w:rFonts w:hint="eastAsia" w:ascii="宋体" w:hAnsi="宋体"/>
          <w:sz w:val="24"/>
          <w:szCs w:val="24"/>
          <w:highlight w:val="none"/>
        </w:rPr>
        <w:t>日（9:00-17:00）。</w:t>
      </w:r>
    </w:p>
    <w:p>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2.</w:t>
      </w:r>
      <w:r>
        <w:rPr>
          <w:rFonts w:hint="eastAsia" w:ascii="宋体" w:hAnsi="宋体"/>
          <w:sz w:val="24"/>
          <w:szCs w:val="24"/>
          <w:highlight w:val="none"/>
        </w:rPr>
        <w:t>竞争性磋商文件提供期限内，供应商</w:t>
      </w:r>
      <w:r>
        <w:rPr>
          <w:rFonts w:hint="eastAsia" w:ascii="宋体" w:hAnsi="宋体" w:cs="宋体"/>
          <w:sz w:val="24"/>
          <w:szCs w:val="24"/>
          <w:highlight w:val="none"/>
        </w:rPr>
        <w:t>将标书费转账凭证扫描后发送至hulin@cqchinabase.com。</w:t>
      </w:r>
    </w:p>
    <w:p>
      <w:pPr>
        <w:snapToGrid w:val="0"/>
        <w:spacing w:line="360" w:lineRule="auto"/>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3.</w:t>
      </w:r>
      <w:r>
        <w:rPr>
          <w:rFonts w:hint="eastAsia" w:ascii="宋体" w:hAnsi="宋体"/>
          <w:sz w:val="24"/>
          <w:szCs w:val="24"/>
          <w:highlight w:val="none"/>
        </w:rPr>
        <w:t>竞争性磋商文件售价：人民币300元/包，</w:t>
      </w:r>
      <w:r>
        <w:rPr>
          <w:rFonts w:hint="eastAsia" w:ascii="宋体" w:hAnsi="宋体"/>
          <w:b/>
          <w:bCs/>
          <w:sz w:val="24"/>
          <w:szCs w:val="24"/>
          <w:highlight w:val="none"/>
        </w:rPr>
        <w:t>缴纳标书费时请务必备注项目号（售后不退）</w:t>
      </w:r>
      <w:r>
        <w:rPr>
          <w:rFonts w:hint="eastAsia" w:ascii="宋体" w:hAnsi="宋体"/>
          <w:b/>
          <w:bCs/>
          <w:sz w:val="24"/>
          <w:szCs w:val="24"/>
          <w:highlight w:val="none"/>
          <w:lang w:eastAsia="zh-CN"/>
        </w:rPr>
        <w:t>。</w:t>
      </w:r>
    </w:p>
    <w:p>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收款账户：</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户 名：重庆市中基致信招标代理有限公司</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开户行：中国银行重庆江北支行</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账 号：1144 6718 4234</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四</w:t>
      </w:r>
      <w:r>
        <w:rPr>
          <w:rFonts w:hint="eastAsia" w:ascii="宋体" w:hAnsi="宋体"/>
          <w:sz w:val="24"/>
          <w:szCs w:val="24"/>
          <w:highlight w:val="none"/>
        </w:rPr>
        <w:t>）递交响应文件地点：重庆市经济和信息化委员会</w:t>
      </w:r>
      <w:r>
        <w:rPr>
          <w:rFonts w:hint="eastAsia" w:ascii="宋体" w:hAnsi="宋体"/>
          <w:sz w:val="24"/>
          <w:szCs w:val="24"/>
          <w:highlight w:val="none"/>
          <w:lang w:val="en-US" w:eastAsia="zh-CN"/>
        </w:rPr>
        <w:t>8006</w:t>
      </w:r>
      <w:r>
        <w:rPr>
          <w:rFonts w:hint="eastAsia" w:ascii="宋体" w:hAnsi="宋体"/>
          <w:sz w:val="24"/>
          <w:szCs w:val="24"/>
          <w:highlight w:val="none"/>
        </w:rPr>
        <w:t>会议室</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五</w:t>
      </w:r>
      <w:r>
        <w:rPr>
          <w:rFonts w:hint="eastAsia" w:ascii="宋体" w:hAnsi="宋体"/>
          <w:sz w:val="24"/>
          <w:szCs w:val="24"/>
          <w:highlight w:val="none"/>
        </w:rPr>
        <w:t>）响应文件递交开始和截止时间：</w:t>
      </w:r>
      <w:r>
        <w:rPr>
          <w:rFonts w:ascii="宋体" w:hAnsi="宋体"/>
          <w:sz w:val="24"/>
          <w:szCs w:val="24"/>
          <w:highlight w:val="none"/>
        </w:rPr>
        <w:t>202</w:t>
      </w:r>
      <w:r>
        <w:rPr>
          <w:rFonts w:hint="eastAsia" w:ascii="宋体" w:hAnsi="宋体"/>
          <w:sz w:val="24"/>
          <w:szCs w:val="24"/>
          <w:highlight w:val="none"/>
          <w:lang w:val="en-US" w:eastAsia="zh-CN"/>
        </w:rPr>
        <w:t>3</w:t>
      </w:r>
      <w:r>
        <w:rPr>
          <w:rFonts w:hint="eastAsia" w:ascii="宋体" w:hAnsi="宋体"/>
          <w:sz w:val="24"/>
          <w:szCs w:val="24"/>
          <w:highlight w:val="none"/>
        </w:rPr>
        <w:t>年1</w:t>
      </w:r>
      <w:r>
        <w:rPr>
          <w:rFonts w:hint="eastAsia" w:ascii="宋体" w:hAnsi="宋体"/>
          <w:sz w:val="24"/>
          <w:szCs w:val="24"/>
          <w:highlight w:val="none"/>
          <w:lang w:val="en-US" w:eastAsia="zh-CN"/>
        </w:rPr>
        <w:t>2</w:t>
      </w:r>
      <w:r>
        <w:rPr>
          <w:rFonts w:hint="eastAsia" w:ascii="宋体" w:hAnsi="宋体"/>
          <w:sz w:val="24"/>
          <w:szCs w:val="24"/>
          <w:highlight w:val="none"/>
        </w:rPr>
        <w:t>月</w:t>
      </w:r>
      <w:r>
        <w:rPr>
          <w:rFonts w:hint="eastAsia" w:ascii="宋体" w:hAnsi="宋体"/>
          <w:sz w:val="24"/>
          <w:szCs w:val="24"/>
          <w:highlight w:val="none"/>
          <w:lang w:val="en-US" w:eastAsia="zh-CN"/>
        </w:rPr>
        <w:t>4</w:t>
      </w:r>
      <w:r>
        <w:rPr>
          <w:rFonts w:hint="eastAsia" w:ascii="宋体" w:hAnsi="宋体"/>
          <w:sz w:val="24"/>
          <w:szCs w:val="24"/>
          <w:highlight w:val="none"/>
        </w:rPr>
        <w:t>日北京时间9:</w:t>
      </w:r>
      <w:r>
        <w:rPr>
          <w:rFonts w:hint="eastAsia" w:ascii="宋体" w:hAnsi="宋体"/>
          <w:sz w:val="24"/>
          <w:szCs w:val="24"/>
          <w:highlight w:val="none"/>
          <w:lang w:val="en-US" w:eastAsia="zh-CN"/>
        </w:rPr>
        <w:t>3</w:t>
      </w:r>
      <w:r>
        <w:rPr>
          <w:rFonts w:ascii="宋体" w:hAnsi="宋体"/>
          <w:sz w:val="24"/>
          <w:szCs w:val="24"/>
          <w:highlight w:val="none"/>
        </w:rPr>
        <w:t>0</w:t>
      </w:r>
      <w:r>
        <w:rPr>
          <w:rFonts w:hint="eastAsia" w:ascii="宋体" w:hAnsi="宋体"/>
          <w:sz w:val="24"/>
          <w:szCs w:val="24"/>
          <w:highlight w:val="none"/>
        </w:rPr>
        <w:t>-</w:t>
      </w:r>
      <w:r>
        <w:rPr>
          <w:rFonts w:hint="eastAsia" w:ascii="宋体" w:hAnsi="宋体"/>
          <w:sz w:val="24"/>
          <w:szCs w:val="24"/>
          <w:highlight w:val="none"/>
          <w:lang w:val="en-US" w:eastAsia="zh-CN"/>
        </w:rPr>
        <w:t>10</w:t>
      </w:r>
      <w:r>
        <w:rPr>
          <w:rFonts w:hint="eastAsia" w:ascii="宋体" w:hAnsi="宋体"/>
          <w:sz w:val="24"/>
          <w:szCs w:val="24"/>
          <w:highlight w:val="none"/>
        </w:rPr>
        <w:t>:</w:t>
      </w:r>
      <w:r>
        <w:rPr>
          <w:rFonts w:hint="eastAsia" w:ascii="宋体" w:hAnsi="宋体"/>
          <w:sz w:val="24"/>
          <w:szCs w:val="24"/>
          <w:highlight w:val="none"/>
          <w:lang w:val="en-US" w:eastAsia="zh-CN"/>
        </w:rPr>
        <w:t>0</w:t>
      </w:r>
      <w:r>
        <w:rPr>
          <w:rFonts w:hint="eastAsia" w:ascii="宋体" w:hAnsi="宋体"/>
          <w:sz w:val="24"/>
          <w:szCs w:val="24"/>
          <w:highlight w:val="none"/>
        </w:rPr>
        <w:t>0</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六</w:t>
      </w:r>
      <w:r>
        <w:rPr>
          <w:rFonts w:hint="eastAsia" w:ascii="宋体" w:hAnsi="宋体"/>
          <w:sz w:val="24"/>
          <w:szCs w:val="24"/>
          <w:highlight w:val="none"/>
        </w:rPr>
        <w:t>）响应文件开启时间：</w:t>
      </w:r>
      <w:r>
        <w:rPr>
          <w:rFonts w:ascii="宋体" w:hAnsi="宋体"/>
          <w:sz w:val="24"/>
          <w:szCs w:val="24"/>
          <w:highlight w:val="none"/>
        </w:rPr>
        <w:t>202</w:t>
      </w:r>
      <w:r>
        <w:rPr>
          <w:rFonts w:hint="eastAsia" w:ascii="宋体" w:hAnsi="宋体"/>
          <w:sz w:val="24"/>
          <w:szCs w:val="24"/>
          <w:highlight w:val="none"/>
          <w:lang w:val="en-US" w:eastAsia="zh-CN"/>
        </w:rPr>
        <w:t>3</w:t>
      </w:r>
      <w:r>
        <w:rPr>
          <w:rFonts w:hint="eastAsia" w:ascii="宋体" w:hAnsi="宋体"/>
          <w:sz w:val="24"/>
          <w:szCs w:val="24"/>
          <w:highlight w:val="none"/>
        </w:rPr>
        <w:t>年1</w:t>
      </w:r>
      <w:r>
        <w:rPr>
          <w:rFonts w:hint="eastAsia" w:ascii="宋体" w:hAnsi="宋体"/>
          <w:sz w:val="24"/>
          <w:szCs w:val="24"/>
          <w:highlight w:val="none"/>
          <w:lang w:val="en-US" w:eastAsia="zh-CN"/>
        </w:rPr>
        <w:t>2</w:t>
      </w:r>
      <w:r>
        <w:rPr>
          <w:rFonts w:hint="eastAsia" w:ascii="宋体" w:hAnsi="宋体"/>
          <w:sz w:val="24"/>
          <w:szCs w:val="24"/>
          <w:highlight w:val="none"/>
        </w:rPr>
        <w:t>月</w:t>
      </w:r>
      <w:r>
        <w:rPr>
          <w:rFonts w:hint="eastAsia" w:ascii="宋体" w:hAnsi="宋体"/>
          <w:sz w:val="24"/>
          <w:szCs w:val="24"/>
          <w:highlight w:val="none"/>
          <w:lang w:val="en-US" w:eastAsia="zh-CN"/>
        </w:rPr>
        <w:t>4</w:t>
      </w:r>
      <w:r>
        <w:rPr>
          <w:rFonts w:hint="eastAsia" w:ascii="宋体" w:hAnsi="宋体"/>
          <w:sz w:val="24"/>
          <w:szCs w:val="24"/>
          <w:highlight w:val="none"/>
        </w:rPr>
        <w:t>日北京时间</w:t>
      </w:r>
      <w:r>
        <w:rPr>
          <w:rFonts w:hint="eastAsia" w:ascii="宋体" w:hAnsi="宋体"/>
          <w:sz w:val="24"/>
          <w:szCs w:val="24"/>
          <w:highlight w:val="none"/>
          <w:lang w:val="en-US" w:eastAsia="zh-CN"/>
        </w:rPr>
        <w:t>10</w:t>
      </w:r>
      <w:r>
        <w:rPr>
          <w:rFonts w:hint="eastAsia" w:ascii="宋体" w:hAnsi="宋体"/>
          <w:sz w:val="24"/>
          <w:szCs w:val="24"/>
          <w:highlight w:val="none"/>
        </w:rPr>
        <w:t>:</w:t>
      </w:r>
      <w:r>
        <w:rPr>
          <w:rFonts w:hint="eastAsia" w:ascii="宋体" w:hAnsi="宋体"/>
          <w:sz w:val="24"/>
          <w:szCs w:val="24"/>
          <w:highlight w:val="none"/>
          <w:lang w:val="en-US" w:eastAsia="zh-CN"/>
        </w:rPr>
        <w:t>0</w:t>
      </w:r>
      <w:r>
        <w:rPr>
          <w:rFonts w:hint="eastAsia" w:ascii="宋体" w:hAnsi="宋体"/>
          <w:sz w:val="24"/>
          <w:szCs w:val="24"/>
          <w:highlight w:val="none"/>
        </w:rPr>
        <w:t>0</w:t>
      </w:r>
    </w:p>
    <w:p>
      <w:pPr>
        <w:pStyle w:val="4"/>
        <w:spacing w:before="0" w:after="0" w:line="360" w:lineRule="auto"/>
        <w:ind w:firstLine="482" w:firstLineChars="200"/>
        <w:rPr>
          <w:rFonts w:ascii="宋体" w:hAnsi="宋体"/>
          <w:sz w:val="24"/>
          <w:szCs w:val="24"/>
          <w:highlight w:val="none"/>
        </w:rPr>
      </w:pPr>
      <w:bookmarkStart w:id="14" w:name="_Toc530038692"/>
      <w:bookmarkStart w:id="15" w:name="_Toc75258776"/>
      <w:bookmarkStart w:id="16" w:name="_Toc29215"/>
      <w:r>
        <w:rPr>
          <w:rFonts w:hint="eastAsia" w:ascii="宋体" w:hAnsi="宋体"/>
          <w:sz w:val="24"/>
          <w:szCs w:val="24"/>
          <w:highlight w:val="none"/>
        </w:rPr>
        <w:t>五、采购项目需落实的政府采购政策</w:t>
      </w:r>
      <w:bookmarkEnd w:id="14"/>
      <w:bookmarkEnd w:id="15"/>
      <w:bookmarkEnd w:id="16"/>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（一）按照《财政部生态环境部关于印发环境标志产品政府采购品目清单的通知》（财库〔</w:t>
      </w:r>
      <w:r>
        <w:rPr>
          <w:rFonts w:ascii="宋体" w:hAnsi="宋体"/>
          <w:sz w:val="24"/>
          <w:szCs w:val="24"/>
          <w:highlight w:val="none"/>
        </w:rPr>
        <w:t>2019</w:t>
      </w:r>
      <w:r>
        <w:rPr>
          <w:rFonts w:hint="eastAsia" w:ascii="宋体" w:hAnsi="宋体"/>
          <w:sz w:val="24"/>
          <w:szCs w:val="24"/>
          <w:highlight w:val="none"/>
        </w:rPr>
        <w:t>〕</w:t>
      </w:r>
      <w:r>
        <w:rPr>
          <w:rFonts w:ascii="宋体" w:hAnsi="宋体"/>
          <w:sz w:val="24"/>
          <w:szCs w:val="24"/>
          <w:highlight w:val="none"/>
        </w:rPr>
        <w:t>18</w:t>
      </w:r>
      <w:r>
        <w:rPr>
          <w:rFonts w:hint="eastAsia" w:ascii="宋体" w:hAnsi="宋体"/>
          <w:sz w:val="24"/>
          <w:szCs w:val="24"/>
          <w:highlight w:val="none"/>
        </w:rPr>
        <w:t>号）和《财政部发展改革委关于印发节能产品政府采购品目清单的通知》（财库〔</w:t>
      </w:r>
      <w:r>
        <w:rPr>
          <w:rFonts w:ascii="宋体" w:hAnsi="宋体"/>
          <w:sz w:val="24"/>
          <w:szCs w:val="24"/>
          <w:highlight w:val="none"/>
        </w:rPr>
        <w:t>2019</w:t>
      </w:r>
      <w:r>
        <w:rPr>
          <w:rFonts w:hint="eastAsia" w:ascii="宋体" w:hAnsi="宋体"/>
          <w:sz w:val="24"/>
          <w:szCs w:val="24"/>
          <w:highlight w:val="none"/>
        </w:rPr>
        <w:t>〕</w:t>
      </w:r>
      <w:r>
        <w:rPr>
          <w:rFonts w:ascii="宋体" w:hAnsi="宋体"/>
          <w:sz w:val="24"/>
          <w:szCs w:val="24"/>
          <w:highlight w:val="none"/>
        </w:rPr>
        <w:t>19</w:t>
      </w:r>
      <w:r>
        <w:rPr>
          <w:rFonts w:hint="eastAsia" w:ascii="宋体" w:hAnsi="宋体"/>
          <w:sz w:val="24"/>
          <w:szCs w:val="24"/>
          <w:highlight w:val="none"/>
        </w:rPr>
        <w:t>号）的规定，落实国家节能环保政策。</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（三）按照《财政部、司法部关于政府采购支持监狱企业发展有关问题的通知》（财库〔</w:t>
      </w:r>
      <w:r>
        <w:rPr>
          <w:rFonts w:ascii="宋体" w:hAnsi="宋体"/>
          <w:sz w:val="24"/>
          <w:szCs w:val="24"/>
          <w:highlight w:val="none"/>
        </w:rPr>
        <w:t>2014</w:t>
      </w:r>
      <w:r>
        <w:rPr>
          <w:rFonts w:hint="eastAsia" w:ascii="宋体" w:hAnsi="宋体"/>
          <w:sz w:val="24"/>
          <w:szCs w:val="24"/>
          <w:highlight w:val="none"/>
        </w:rPr>
        <w:t>〕</w:t>
      </w:r>
      <w:r>
        <w:rPr>
          <w:rFonts w:ascii="宋体" w:hAnsi="宋体"/>
          <w:sz w:val="24"/>
          <w:szCs w:val="24"/>
          <w:highlight w:val="none"/>
        </w:rPr>
        <w:t>68</w:t>
      </w:r>
      <w:r>
        <w:rPr>
          <w:rFonts w:hint="eastAsia" w:ascii="宋体" w:hAnsi="宋体"/>
          <w:sz w:val="24"/>
          <w:szCs w:val="24"/>
          <w:highlight w:val="none"/>
        </w:rPr>
        <w:t>号）的规定，落实支持监狱企业发展政策。</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（四）按照《三部门联合发布关于促进残疾人就业政府采购政策的通知》（财库〔</w:t>
      </w:r>
      <w:r>
        <w:rPr>
          <w:rFonts w:ascii="宋体" w:hAnsi="宋体"/>
          <w:sz w:val="24"/>
          <w:szCs w:val="24"/>
          <w:highlight w:val="none"/>
        </w:rPr>
        <w:t>2017</w:t>
      </w:r>
      <w:r>
        <w:rPr>
          <w:rFonts w:hint="eastAsia" w:ascii="宋体" w:hAnsi="宋体"/>
          <w:sz w:val="24"/>
          <w:szCs w:val="24"/>
          <w:highlight w:val="none"/>
        </w:rPr>
        <w:t>〕</w:t>
      </w:r>
      <w:r>
        <w:rPr>
          <w:rFonts w:ascii="宋体" w:hAnsi="宋体"/>
          <w:sz w:val="24"/>
          <w:szCs w:val="24"/>
          <w:highlight w:val="none"/>
        </w:rPr>
        <w:t xml:space="preserve"> 141</w:t>
      </w:r>
      <w:r>
        <w:rPr>
          <w:rFonts w:hint="eastAsia" w:ascii="宋体" w:hAnsi="宋体"/>
          <w:sz w:val="24"/>
          <w:szCs w:val="24"/>
          <w:highlight w:val="none"/>
        </w:rPr>
        <w:t>号）的规定，落实支持残疾人福利性单位发展政策。</w:t>
      </w:r>
    </w:p>
    <w:p>
      <w:pPr>
        <w:pStyle w:val="4"/>
        <w:spacing w:before="0" w:after="0" w:line="360" w:lineRule="auto"/>
        <w:ind w:firstLine="482" w:firstLineChars="200"/>
        <w:rPr>
          <w:rFonts w:ascii="宋体" w:hAnsi="宋体"/>
          <w:sz w:val="24"/>
          <w:szCs w:val="24"/>
          <w:highlight w:val="none"/>
        </w:rPr>
      </w:pPr>
      <w:bookmarkStart w:id="17" w:name="_Toc75258777"/>
      <w:bookmarkStart w:id="18" w:name="_Toc6978"/>
      <w:r>
        <w:rPr>
          <w:rFonts w:hint="eastAsia" w:ascii="宋体" w:hAnsi="宋体"/>
          <w:sz w:val="24"/>
          <w:szCs w:val="24"/>
          <w:highlight w:val="none"/>
        </w:rPr>
        <w:t>六、其它有关规定</w:t>
      </w:r>
      <w:bookmarkEnd w:id="17"/>
      <w:bookmarkEnd w:id="18"/>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（一）单位负责人为同一人或者存在直接控股、管理关系的不同供应商，不得参加同一合同项下的采购活动，否则均为无效响应。</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三）本项目在响应文件提交截止时间前发布的竞争性磋商文件及补遗文件（如果有）一律在重庆市经济和信息化委员会网上（http://jjxxw.cq.gov.cn/）发布，请各供应商注意下载；无论供应商下载与否，均视同供应商已知晓本项目竞争性磋商文件、补遗文件（如果有）的内容。</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（四）超过响应文件截止时间递交的响应文件为无效文件，恕不接收。</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（五）磋商费用：无论磋商结果如何，供应商参与本项目磋商的所有费用均应由供应商自行承担。</w:t>
      </w:r>
    </w:p>
    <w:p>
      <w:pPr>
        <w:snapToGrid w:val="0"/>
        <w:spacing w:line="360" w:lineRule="auto"/>
        <w:ind w:firstLine="482" w:firstLineChars="200"/>
        <w:rPr>
          <w:rFonts w:ascii="宋体" w:hAnsi="宋体"/>
          <w:b/>
          <w:sz w:val="24"/>
          <w:szCs w:val="24"/>
          <w:highlight w:val="none"/>
        </w:rPr>
      </w:pPr>
      <w:r>
        <w:rPr>
          <w:rFonts w:hint="eastAsia" w:ascii="宋体" w:hAnsi="宋体"/>
          <w:b/>
          <w:sz w:val="24"/>
          <w:szCs w:val="24"/>
          <w:highlight w:val="none"/>
        </w:rPr>
        <w:t>（六）本项目不接受联合体磋商，否则按无效处理。</w:t>
      </w:r>
    </w:p>
    <w:p>
      <w:pPr>
        <w:snapToGrid w:val="0"/>
        <w:spacing w:line="360" w:lineRule="auto"/>
        <w:ind w:firstLine="482" w:firstLineChars="200"/>
        <w:rPr>
          <w:rFonts w:ascii="宋体" w:hAnsi="宋体"/>
          <w:b/>
          <w:sz w:val="24"/>
          <w:szCs w:val="24"/>
          <w:highlight w:val="none"/>
        </w:rPr>
      </w:pPr>
      <w:r>
        <w:rPr>
          <w:rFonts w:hint="eastAsia" w:ascii="宋体" w:hAnsi="宋体"/>
          <w:b/>
          <w:sz w:val="24"/>
          <w:szCs w:val="24"/>
          <w:highlight w:val="none"/>
        </w:rPr>
        <w:t>（七）本项目不接受合同分包，否则按无效处理。</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（八）按照《财政部关于在政府采购活动中查询及使用信用记录有关问题的通知》财库〔</w:t>
      </w:r>
      <w:r>
        <w:rPr>
          <w:rFonts w:ascii="宋体" w:hAnsi="宋体"/>
          <w:sz w:val="24"/>
          <w:szCs w:val="24"/>
          <w:highlight w:val="none"/>
        </w:rPr>
        <w:t>2016</w:t>
      </w:r>
      <w:r>
        <w:rPr>
          <w:rFonts w:hint="eastAsia" w:ascii="宋体" w:hAnsi="宋体"/>
          <w:sz w:val="24"/>
          <w:szCs w:val="24"/>
          <w:highlight w:val="none"/>
        </w:rPr>
        <w:t>〕</w:t>
      </w:r>
      <w:r>
        <w:rPr>
          <w:rFonts w:ascii="宋体" w:hAnsi="宋体"/>
          <w:sz w:val="24"/>
          <w:szCs w:val="24"/>
          <w:highlight w:val="none"/>
        </w:rPr>
        <w:t>125</w:t>
      </w:r>
      <w:r>
        <w:rPr>
          <w:rFonts w:hint="eastAsia" w:ascii="宋体" w:hAnsi="宋体"/>
          <w:sz w:val="24"/>
          <w:szCs w:val="24"/>
          <w:highlight w:val="none"/>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4"/>
        <w:spacing w:before="0" w:after="0" w:line="360" w:lineRule="auto"/>
        <w:ind w:firstLine="482" w:firstLineChars="200"/>
        <w:rPr>
          <w:rFonts w:ascii="宋体" w:hAnsi="宋体"/>
          <w:sz w:val="24"/>
          <w:szCs w:val="24"/>
          <w:highlight w:val="none"/>
        </w:rPr>
      </w:pPr>
      <w:bookmarkStart w:id="19" w:name="_Toc15974"/>
      <w:r>
        <w:rPr>
          <w:rFonts w:hint="eastAsia" w:ascii="宋体" w:hAnsi="宋体"/>
          <w:sz w:val="24"/>
          <w:szCs w:val="24"/>
          <w:highlight w:val="none"/>
        </w:rPr>
        <w:t>七、联系方式</w:t>
      </w:r>
      <w:bookmarkEnd w:id="19"/>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（一）采购人：</w:t>
      </w:r>
      <w:r>
        <w:rPr>
          <w:rFonts w:ascii="宋体" w:hAnsi="宋体"/>
          <w:sz w:val="24"/>
          <w:szCs w:val="24"/>
          <w:highlight w:val="none"/>
        </w:rPr>
        <w:t>重庆市经济和信息化委员会</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联系人：</w:t>
      </w:r>
      <w:bookmarkStart w:id="20" w:name="_Hlk517516737"/>
      <w:r>
        <w:rPr>
          <w:rFonts w:hint="eastAsia" w:ascii="宋体" w:hAnsi="宋体"/>
          <w:sz w:val="24"/>
          <w:szCs w:val="24"/>
          <w:highlight w:val="none"/>
          <w:lang w:val="en-US" w:eastAsia="zh-CN"/>
        </w:rPr>
        <w:t>李</w:t>
      </w:r>
      <w:r>
        <w:rPr>
          <w:rFonts w:hint="eastAsia" w:ascii="宋体" w:hAnsi="宋体"/>
          <w:sz w:val="24"/>
          <w:szCs w:val="24"/>
          <w:highlight w:val="none"/>
        </w:rPr>
        <w:t>老师</w:t>
      </w:r>
    </w:p>
    <w:p>
      <w:pPr>
        <w:snapToGrid w:val="0"/>
        <w:spacing w:line="360" w:lineRule="auto"/>
        <w:ind w:firstLine="480" w:firstLineChars="200"/>
        <w:rPr>
          <w:rFonts w:ascii="宋体" w:hAnsi="宋体"/>
          <w:sz w:val="24"/>
          <w:szCs w:val="24"/>
          <w:highlight w:val="none"/>
        </w:rPr>
      </w:pPr>
      <w:r>
        <w:rPr>
          <w:rFonts w:ascii="宋体" w:hAnsi="宋体"/>
          <w:sz w:val="24"/>
          <w:szCs w:val="24"/>
          <w:highlight w:val="none"/>
        </w:rPr>
        <w:t>电  话：</w:t>
      </w:r>
      <w:r>
        <w:rPr>
          <w:rFonts w:hint="eastAsia" w:ascii="宋体" w:hAnsi="宋体"/>
          <w:sz w:val="24"/>
          <w:szCs w:val="24"/>
          <w:highlight w:val="none"/>
        </w:rPr>
        <w:t>（0</w:t>
      </w:r>
      <w:r>
        <w:rPr>
          <w:rFonts w:ascii="宋体" w:hAnsi="宋体"/>
          <w:sz w:val="24"/>
          <w:szCs w:val="24"/>
          <w:highlight w:val="none"/>
        </w:rPr>
        <w:t>23</w:t>
      </w:r>
      <w:r>
        <w:rPr>
          <w:rFonts w:hint="eastAsia" w:ascii="宋体" w:hAnsi="宋体"/>
          <w:sz w:val="24"/>
          <w:szCs w:val="24"/>
          <w:highlight w:val="none"/>
        </w:rPr>
        <w:t>）</w:t>
      </w:r>
      <w:bookmarkEnd w:id="20"/>
      <w:r>
        <w:rPr>
          <w:rFonts w:hint="eastAsia" w:ascii="宋体" w:hAnsi="宋体" w:eastAsia="宋体" w:cs="Times New Roman"/>
          <w:sz w:val="24"/>
          <w:szCs w:val="24"/>
          <w:highlight w:val="none"/>
        </w:rPr>
        <w:t>63895928</w:t>
      </w:r>
    </w:p>
    <w:p>
      <w:pPr>
        <w:snapToGrid w:val="0"/>
        <w:spacing w:line="360" w:lineRule="auto"/>
        <w:ind w:firstLine="480" w:firstLineChars="200"/>
        <w:rPr>
          <w:rFonts w:ascii="宋体" w:hAnsi="宋体"/>
          <w:sz w:val="24"/>
          <w:szCs w:val="24"/>
          <w:highlight w:val="none"/>
        </w:rPr>
      </w:pPr>
      <w:r>
        <w:rPr>
          <w:rFonts w:ascii="宋体" w:hAnsi="宋体"/>
          <w:sz w:val="24"/>
          <w:szCs w:val="24"/>
          <w:highlight w:val="none"/>
        </w:rPr>
        <w:t>地  址：</w:t>
      </w:r>
      <w:r>
        <w:rPr>
          <w:rFonts w:hint="eastAsia" w:ascii="宋体" w:hAnsi="宋体"/>
          <w:sz w:val="24"/>
          <w:szCs w:val="24"/>
          <w:highlight w:val="none"/>
        </w:rPr>
        <w:t>重庆市渝北区云杉南路12号</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（二）采购代理机构：重庆市中基致信招标代理有限公司</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周</w:t>
      </w:r>
      <w:r>
        <w:rPr>
          <w:rFonts w:hint="eastAsia" w:ascii="宋体" w:hAnsi="宋体"/>
          <w:sz w:val="24"/>
          <w:szCs w:val="24"/>
          <w:highlight w:val="none"/>
        </w:rPr>
        <w:t>老师、胡老师</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电  话：（023）</w:t>
      </w:r>
      <w:r>
        <w:rPr>
          <w:rFonts w:hint="eastAsia" w:ascii="宋体" w:hAnsi="宋体"/>
          <w:sz w:val="24"/>
          <w:szCs w:val="24"/>
          <w:highlight w:val="none"/>
          <w:lang w:val="en-US" w:eastAsia="zh-CN"/>
        </w:rPr>
        <w:t xml:space="preserve">88505900 </w:t>
      </w:r>
      <w:r>
        <w:rPr>
          <w:rFonts w:hint="eastAsia" w:ascii="宋体" w:hAnsi="宋体"/>
          <w:sz w:val="24"/>
          <w:szCs w:val="24"/>
          <w:highlight w:val="none"/>
        </w:rPr>
        <w:t>88758852</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传  真：（023）88505947</w:t>
      </w:r>
    </w:p>
    <w:p>
      <w:pPr>
        <w:snapToGrid w:val="0"/>
        <w:spacing w:line="360" w:lineRule="auto"/>
        <w:ind w:firstLine="480" w:firstLineChars="200"/>
        <w:rPr>
          <w:rFonts w:ascii="宋体" w:hAnsi="宋体"/>
          <w:sz w:val="24"/>
          <w:szCs w:val="24"/>
          <w:highlight w:val="none"/>
        </w:rPr>
      </w:pPr>
      <w:bookmarkStart w:id="21" w:name="_Toc178828108"/>
      <w:bookmarkStart w:id="22" w:name="_Toc216163282"/>
      <w:bookmarkStart w:id="23" w:name="_Toc180051219"/>
      <w:r>
        <w:rPr>
          <w:rFonts w:hint="eastAsia" w:ascii="宋体" w:hAnsi="宋体"/>
          <w:sz w:val="24"/>
          <w:szCs w:val="24"/>
          <w:highlight w:val="none"/>
        </w:rPr>
        <w:t>地  址：重庆市渝北区财富大道2号财富大厦A座九楼</w:t>
      </w:r>
    </w:p>
    <w:bookmarkEnd w:id="21"/>
    <w:bookmarkEnd w:id="22"/>
    <w:bookmarkEnd w:id="23"/>
    <w:p>
      <w:pPr>
        <w:pStyle w:val="3"/>
        <w:pageBreakBefore/>
        <w:spacing w:line="360" w:lineRule="auto"/>
        <w:jc w:val="center"/>
        <w:rPr>
          <w:rFonts w:ascii="宋体" w:hAnsi="宋体" w:eastAsia="宋体"/>
          <w:sz w:val="36"/>
          <w:szCs w:val="30"/>
          <w:highlight w:val="none"/>
        </w:rPr>
      </w:pPr>
      <w:bookmarkStart w:id="24" w:name="_Toc19328"/>
      <w:r>
        <w:rPr>
          <w:rFonts w:hint="eastAsia" w:ascii="宋体" w:hAnsi="宋体" w:eastAsia="宋体"/>
          <w:sz w:val="36"/>
          <w:szCs w:val="30"/>
          <w:highlight w:val="none"/>
        </w:rPr>
        <w:t>第二篇  项目服务需求</w:t>
      </w:r>
      <w:bookmarkEnd w:id="24"/>
    </w:p>
    <w:p>
      <w:pPr>
        <w:snapToGrid w:val="0"/>
        <w:spacing w:line="360" w:lineRule="auto"/>
        <w:ind w:firstLine="422" w:firstLineChars="200"/>
        <w:rPr>
          <w:rFonts w:ascii="宋体" w:hAnsi="宋体"/>
          <w:b/>
          <w:sz w:val="21"/>
          <w:szCs w:val="21"/>
          <w:highlight w:val="none"/>
        </w:rPr>
      </w:pPr>
      <w:bookmarkStart w:id="25" w:name="_Toc5006885"/>
      <w:bookmarkStart w:id="26" w:name="_Toc6232092"/>
      <w:bookmarkStart w:id="27" w:name="_Toc12789058"/>
      <w:r>
        <w:rPr>
          <w:rFonts w:hint="eastAsia" w:ascii="宋体" w:hAnsi="宋体"/>
          <w:b/>
          <w:sz w:val="21"/>
          <w:szCs w:val="21"/>
          <w:highlight w:val="none"/>
        </w:rPr>
        <w:t>“※”标注部分为符合性审查中的实质性要求，响应文件若不满足按无效响应处理。</w:t>
      </w:r>
      <w:bookmarkStart w:id="28" w:name="_Toc18057005"/>
      <w:bookmarkStart w:id="29" w:name="_Toc30016"/>
      <w:bookmarkStart w:id="30" w:name="_Toc78194435"/>
    </w:p>
    <w:p>
      <w:pPr>
        <w:pStyle w:val="4"/>
        <w:pageBreakBefore w:val="0"/>
        <w:widowControl w:val="0"/>
        <w:kinsoku/>
        <w:wordWrap/>
        <w:overflowPunct/>
        <w:topLinePunct w:val="0"/>
        <w:autoSpaceDE/>
        <w:autoSpaceDN/>
        <w:bidi w:val="0"/>
        <w:adjustRightInd/>
        <w:spacing w:before="0" w:after="0" w:line="360" w:lineRule="auto"/>
        <w:ind w:firstLine="482" w:firstLineChars="200"/>
        <w:textAlignment w:val="auto"/>
        <w:rPr>
          <w:rFonts w:ascii="宋体" w:hAnsi="宋体"/>
          <w:sz w:val="24"/>
          <w:szCs w:val="24"/>
          <w:highlight w:val="none"/>
        </w:rPr>
      </w:pPr>
      <w:bookmarkStart w:id="31" w:name="_Toc2583"/>
      <w:r>
        <w:rPr>
          <w:rFonts w:hint="eastAsia" w:ascii="宋体" w:hAnsi="宋体"/>
          <w:sz w:val="24"/>
          <w:szCs w:val="24"/>
          <w:highlight w:val="none"/>
        </w:rPr>
        <w:t>一、项目概况</w:t>
      </w:r>
      <w:bookmarkEnd w:id="31"/>
    </w:p>
    <w:bookmarkEnd w:id="28"/>
    <w:bookmarkEnd w:id="29"/>
    <w:bookmarkEnd w:id="30"/>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bookmarkStart w:id="32" w:name="_Hlk149665993"/>
      <w:bookmarkStart w:id="33" w:name="_Toc68879882"/>
      <w:r>
        <w:rPr>
          <w:rFonts w:hint="eastAsia" w:ascii="宋体" w:hAnsi="宋体" w:eastAsia="宋体" w:cs="Times New Roman"/>
          <w:sz w:val="24"/>
          <w:szCs w:val="24"/>
          <w:highlight w:val="none"/>
        </w:rPr>
        <w:t>重庆市软件</w:t>
      </w:r>
      <w:r>
        <w:rPr>
          <w:rFonts w:hint="eastAsia" w:ascii="宋体" w:hAnsi="宋体" w:cs="Times New Roman"/>
          <w:sz w:val="24"/>
          <w:szCs w:val="24"/>
          <w:highlight w:val="none"/>
          <w:lang w:eastAsia="zh-CN"/>
        </w:rPr>
        <w:t>和信息服务业</w:t>
      </w:r>
      <w:r>
        <w:rPr>
          <w:rFonts w:hint="eastAsia" w:ascii="宋体" w:hAnsi="宋体" w:eastAsia="宋体" w:cs="Times New Roman"/>
          <w:sz w:val="24"/>
          <w:szCs w:val="24"/>
          <w:highlight w:val="none"/>
        </w:rPr>
        <w:t>人才需求调查</w:t>
      </w:r>
      <w:bookmarkEnd w:id="32"/>
      <w:r>
        <w:rPr>
          <w:rFonts w:hint="eastAsia" w:ascii="宋体" w:hAnsi="宋体" w:cs="Times New Roman"/>
          <w:sz w:val="24"/>
          <w:szCs w:val="24"/>
          <w:highlight w:val="none"/>
          <w:lang w:eastAsia="zh-CN"/>
        </w:rPr>
        <w:t>研究</w:t>
      </w:r>
      <w:r>
        <w:rPr>
          <w:rFonts w:hint="eastAsia" w:ascii="宋体" w:hAnsi="宋体" w:eastAsia="宋体" w:cs="Times New Roman"/>
          <w:sz w:val="24"/>
          <w:szCs w:val="24"/>
          <w:highlight w:val="none"/>
        </w:rPr>
        <w:t>旨在</w:t>
      </w:r>
      <w:r>
        <w:rPr>
          <w:rFonts w:hint="eastAsia" w:ascii="宋体" w:hAnsi="宋体"/>
          <w:sz w:val="24"/>
          <w:szCs w:val="24"/>
          <w:highlight w:val="none"/>
        </w:rPr>
        <w:t>梳理重庆市软件</w:t>
      </w:r>
      <w:r>
        <w:rPr>
          <w:rFonts w:hint="eastAsia" w:ascii="宋体" w:hAnsi="宋体"/>
          <w:sz w:val="24"/>
          <w:szCs w:val="24"/>
          <w:highlight w:val="none"/>
          <w:lang w:eastAsia="zh-CN"/>
        </w:rPr>
        <w:t>和信息服务业</w:t>
      </w:r>
      <w:r>
        <w:rPr>
          <w:rFonts w:hint="eastAsia" w:ascii="宋体" w:hAnsi="宋体"/>
          <w:sz w:val="24"/>
          <w:szCs w:val="24"/>
          <w:highlight w:val="none"/>
        </w:rPr>
        <w:t>人才现状和需求的相关情况，研究重庆市</w:t>
      </w:r>
      <w:r>
        <w:rPr>
          <w:rFonts w:hint="eastAsia" w:ascii="宋体" w:hAnsi="宋体"/>
          <w:sz w:val="24"/>
          <w:szCs w:val="24"/>
          <w:highlight w:val="none"/>
          <w:lang w:eastAsia="zh-CN"/>
        </w:rPr>
        <w:t>软件和信息服务业</w:t>
      </w:r>
      <w:r>
        <w:rPr>
          <w:rFonts w:hint="eastAsia" w:ascii="宋体" w:hAnsi="宋体"/>
          <w:sz w:val="24"/>
          <w:szCs w:val="24"/>
          <w:highlight w:val="none"/>
        </w:rPr>
        <w:t>人才存在</w:t>
      </w:r>
      <w:r>
        <w:rPr>
          <w:rFonts w:hint="eastAsia" w:ascii="宋体" w:hAnsi="宋体"/>
          <w:sz w:val="24"/>
          <w:szCs w:val="24"/>
          <w:highlight w:val="none"/>
          <w:lang w:eastAsia="zh-CN"/>
        </w:rPr>
        <w:t>的</w:t>
      </w:r>
      <w:r>
        <w:rPr>
          <w:rFonts w:hint="eastAsia" w:ascii="宋体" w:hAnsi="宋体"/>
          <w:sz w:val="24"/>
          <w:szCs w:val="24"/>
          <w:highlight w:val="none"/>
        </w:rPr>
        <w:t>问题，为重庆市</w:t>
      </w:r>
      <w:r>
        <w:rPr>
          <w:rFonts w:hint="eastAsia" w:ascii="宋体" w:hAnsi="宋体"/>
          <w:sz w:val="24"/>
          <w:szCs w:val="24"/>
          <w:highlight w:val="none"/>
          <w:lang w:eastAsia="zh-CN"/>
        </w:rPr>
        <w:t>软件和信息服务业</w:t>
      </w:r>
      <w:r>
        <w:rPr>
          <w:rFonts w:hint="eastAsia" w:ascii="宋体" w:hAnsi="宋体"/>
          <w:sz w:val="24"/>
          <w:szCs w:val="24"/>
          <w:highlight w:val="none"/>
        </w:rPr>
        <w:t>高质量发展提供参考依据。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利用现场调研、资料收集、政策研究等方式，对重庆市</w:t>
      </w:r>
      <w:r>
        <w:rPr>
          <w:rFonts w:hint="eastAsia" w:ascii="宋体" w:hAnsi="宋体"/>
          <w:sz w:val="24"/>
          <w:szCs w:val="24"/>
          <w:highlight w:val="none"/>
          <w:lang w:eastAsia="zh-CN"/>
        </w:rPr>
        <w:t>软件和信息服务业</w:t>
      </w:r>
      <w:r>
        <w:rPr>
          <w:rFonts w:hint="eastAsia" w:ascii="宋体" w:hAnsi="宋体"/>
          <w:sz w:val="24"/>
          <w:szCs w:val="24"/>
          <w:highlight w:val="none"/>
        </w:rPr>
        <w:t>人才现状和需求进行梳理，对重庆市</w:t>
      </w:r>
      <w:r>
        <w:rPr>
          <w:rFonts w:hint="eastAsia" w:ascii="宋体" w:hAnsi="宋体"/>
          <w:sz w:val="24"/>
          <w:szCs w:val="24"/>
          <w:highlight w:val="none"/>
          <w:lang w:eastAsia="zh-CN"/>
        </w:rPr>
        <w:t>软件和信息服务业</w:t>
      </w:r>
      <w:r>
        <w:rPr>
          <w:rFonts w:hint="eastAsia" w:ascii="宋体" w:hAnsi="宋体"/>
          <w:sz w:val="24"/>
          <w:szCs w:val="24"/>
          <w:highlight w:val="none"/>
        </w:rPr>
        <w:t>人才存在的问题进行分析。探索解决重庆市软件</w:t>
      </w:r>
      <w:r>
        <w:rPr>
          <w:rFonts w:hint="eastAsia" w:ascii="宋体" w:hAnsi="宋体"/>
          <w:sz w:val="24"/>
          <w:szCs w:val="24"/>
          <w:highlight w:val="none"/>
          <w:lang w:eastAsia="zh-CN"/>
        </w:rPr>
        <w:t>和信息服务业</w:t>
      </w:r>
      <w:r>
        <w:rPr>
          <w:rFonts w:hint="eastAsia" w:ascii="宋体" w:hAnsi="宋体"/>
          <w:sz w:val="24"/>
          <w:szCs w:val="24"/>
          <w:highlight w:val="none"/>
        </w:rPr>
        <w:t>人才需求和供给等问题，提出相关合理化建议。根据发展现状及分析研究结果，结合国家政策及产业发展趋势，提出符合重庆市实际情况的相关建议，最终形成</w:t>
      </w:r>
      <w:r>
        <w:rPr>
          <w:rFonts w:hint="eastAsia" w:ascii="宋体" w:hAnsi="宋体"/>
          <w:sz w:val="24"/>
          <w:szCs w:val="24"/>
          <w:highlight w:val="none"/>
          <w:lang w:eastAsia="zh-CN"/>
        </w:rPr>
        <w:t>《重庆市软件和信息服务业人才需求调查研究》</w:t>
      </w:r>
      <w:r>
        <w:rPr>
          <w:rFonts w:hint="eastAsia" w:ascii="宋体" w:hAnsi="宋体"/>
          <w:sz w:val="24"/>
          <w:szCs w:val="24"/>
          <w:highlight w:val="none"/>
        </w:rPr>
        <w:t>。</w:t>
      </w:r>
    </w:p>
    <w:p>
      <w:pPr>
        <w:pStyle w:val="4"/>
        <w:pageBreakBefore w:val="0"/>
        <w:widowControl w:val="0"/>
        <w:kinsoku/>
        <w:wordWrap/>
        <w:overflowPunct/>
        <w:topLinePunct w:val="0"/>
        <w:autoSpaceDE/>
        <w:autoSpaceDN/>
        <w:bidi w:val="0"/>
        <w:adjustRightInd/>
        <w:spacing w:before="0" w:after="0" w:line="360" w:lineRule="auto"/>
        <w:ind w:firstLine="482" w:firstLineChars="200"/>
        <w:textAlignment w:val="auto"/>
        <w:rPr>
          <w:rFonts w:ascii="宋体" w:hAnsi="宋体"/>
          <w:sz w:val="24"/>
          <w:szCs w:val="24"/>
          <w:highlight w:val="none"/>
        </w:rPr>
      </w:pPr>
      <w:bookmarkStart w:id="34" w:name="_Toc82"/>
      <w:r>
        <w:rPr>
          <w:rFonts w:hint="eastAsia" w:ascii="宋体" w:hAnsi="宋体"/>
          <w:sz w:val="24"/>
          <w:szCs w:val="24"/>
          <w:highlight w:val="none"/>
        </w:rPr>
        <w:t>※二、</w:t>
      </w:r>
      <w:bookmarkEnd w:id="33"/>
      <w:r>
        <w:rPr>
          <w:rFonts w:hint="eastAsia" w:ascii="宋体" w:hAnsi="宋体"/>
          <w:sz w:val="24"/>
          <w:szCs w:val="24"/>
          <w:highlight w:val="none"/>
        </w:rPr>
        <w:t>工作内容及要求</w:t>
      </w:r>
      <w:bookmarkEnd w:id="34"/>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（一）现状调研</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深入调研重庆市软件</w:t>
      </w:r>
      <w:r>
        <w:rPr>
          <w:rFonts w:hint="eastAsia" w:ascii="宋体" w:hAnsi="宋体"/>
          <w:sz w:val="24"/>
          <w:szCs w:val="24"/>
          <w:highlight w:val="none"/>
          <w:lang w:eastAsia="zh-CN"/>
        </w:rPr>
        <w:t>和信息服务业产业</w:t>
      </w:r>
      <w:r>
        <w:rPr>
          <w:rFonts w:hint="eastAsia" w:ascii="宋体" w:hAnsi="宋体"/>
          <w:sz w:val="24"/>
          <w:szCs w:val="24"/>
          <w:highlight w:val="none"/>
        </w:rPr>
        <w:t>发展现状，通过线上线下相结合的方式，从企业、高校、产业政策、人才政策、人才需求、存在问题、未来发展等方面入手，对重庆市软件</w:t>
      </w:r>
      <w:r>
        <w:rPr>
          <w:rFonts w:hint="eastAsia" w:ascii="宋体" w:hAnsi="宋体"/>
          <w:sz w:val="24"/>
          <w:szCs w:val="24"/>
          <w:highlight w:val="none"/>
          <w:lang w:eastAsia="zh-CN"/>
        </w:rPr>
        <w:t>和信息服务业</w:t>
      </w:r>
      <w:r>
        <w:rPr>
          <w:rFonts w:hint="eastAsia" w:ascii="宋体" w:hAnsi="宋体"/>
          <w:sz w:val="24"/>
          <w:szCs w:val="24"/>
          <w:highlight w:val="none"/>
        </w:rPr>
        <w:t>人才</w:t>
      </w:r>
      <w:r>
        <w:rPr>
          <w:rFonts w:hint="eastAsia" w:ascii="宋体" w:hAnsi="宋体"/>
          <w:sz w:val="24"/>
          <w:szCs w:val="24"/>
          <w:highlight w:val="none"/>
          <w:lang w:eastAsia="zh-CN"/>
        </w:rPr>
        <w:t>情况</w:t>
      </w:r>
      <w:r>
        <w:rPr>
          <w:rFonts w:hint="eastAsia" w:ascii="宋体" w:hAnsi="宋体"/>
          <w:sz w:val="24"/>
          <w:szCs w:val="24"/>
          <w:highlight w:val="none"/>
        </w:rPr>
        <w:t>进行深入调研。准确把握重庆市软件</w:t>
      </w:r>
      <w:r>
        <w:rPr>
          <w:rFonts w:hint="eastAsia" w:ascii="宋体" w:hAnsi="宋体"/>
          <w:sz w:val="24"/>
          <w:szCs w:val="24"/>
          <w:highlight w:val="none"/>
          <w:lang w:eastAsia="zh-CN"/>
        </w:rPr>
        <w:t>和信息服务业</w:t>
      </w:r>
      <w:r>
        <w:rPr>
          <w:rFonts w:hint="eastAsia" w:ascii="宋体" w:hAnsi="宋体"/>
          <w:sz w:val="24"/>
          <w:szCs w:val="24"/>
          <w:highlight w:val="none"/>
        </w:rPr>
        <w:t>人才需求的基础情况，发现存在问题，为研判重庆软件</w:t>
      </w:r>
      <w:r>
        <w:rPr>
          <w:rFonts w:hint="eastAsia" w:ascii="宋体" w:hAnsi="宋体"/>
          <w:sz w:val="24"/>
          <w:szCs w:val="24"/>
          <w:highlight w:val="none"/>
          <w:lang w:eastAsia="zh-CN"/>
        </w:rPr>
        <w:t>和信息服务业</w:t>
      </w:r>
      <w:r>
        <w:rPr>
          <w:rFonts w:hint="eastAsia" w:ascii="宋体" w:hAnsi="宋体"/>
          <w:sz w:val="24"/>
          <w:szCs w:val="24"/>
          <w:highlight w:val="none"/>
        </w:rPr>
        <w:t>人才需求形势</w:t>
      </w:r>
      <w:r>
        <w:rPr>
          <w:rFonts w:hint="eastAsia" w:ascii="宋体" w:hAnsi="宋体"/>
          <w:sz w:val="24"/>
          <w:szCs w:val="24"/>
          <w:highlight w:val="none"/>
          <w:lang w:eastAsia="zh-CN"/>
        </w:rPr>
        <w:t>和</w:t>
      </w:r>
      <w:r>
        <w:rPr>
          <w:rFonts w:hint="eastAsia" w:ascii="宋体" w:hAnsi="宋体"/>
          <w:sz w:val="24"/>
          <w:szCs w:val="24"/>
          <w:highlight w:val="none"/>
        </w:rPr>
        <w:t>制定产业人才政策打下基础。</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（二）报告要求</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该报告须包括文本说明，具体要求如下：</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1.应文本说明的内容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现状梳理：详细梳理重庆市软件</w:t>
      </w:r>
      <w:r>
        <w:rPr>
          <w:rFonts w:hint="eastAsia" w:ascii="宋体" w:hAnsi="宋体"/>
          <w:sz w:val="24"/>
          <w:szCs w:val="24"/>
          <w:highlight w:val="none"/>
          <w:lang w:eastAsia="zh-CN"/>
        </w:rPr>
        <w:t>和信息服务业</w:t>
      </w:r>
      <w:r>
        <w:rPr>
          <w:rFonts w:hint="eastAsia" w:ascii="宋体" w:hAnsi="宋体"/>
          <w:sz w:val="24"/>
          <w:szCs w:val="24"/>
          <w:highlight w:val="none"/>
        </w:rPr>
        <w:t>人才现状和情况，分析总结重庆市软件</w:t>
      </w:r>
      <w:r>
        <w:rPr>
          <w:rFonts w:hint="eastAsia" w:ascii="宋体" w:hAnsi="宋体"/>
          <w:sz w:val="24"/>
          <w:szCs w:val="24"/>
          <w:highlight w:val="none"/>
          <w:lang w:eastAsia="zh-CN"/>
        </w:rPr>
        <w:t>和信息服务业</w:t>
      </w:r>
      <w:r>
        <w:rPr>
          <w:rFonts w:hint="eastAsia" w:ascii="宋体" w:hAnsi="宋体"/>
          <w:sz w:val="24"/>
          <w:szCs w:val="24"/>
          <w:highlight w:val="none"/>
        </w:rPr>
        <w:t>人才需求基本现状及问题；</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案例研究：对标国内软件</w:t>
      </w:r>
      <w:r>
        <w:rPr>
          <w:rFonts w:hint="eastAsia" w:ascii="宋体" w:hAnsi="宋体"/>
          <w:sz w:val="24"/>
          <w:szCs w:val="24"/>
          <w:highlight w:val="none"/>
          <w:lang w:eastAsia="zh-CN"/>
        </w:rPr>
        <w:t>和信息服务业</w:t>
      </w:r>
      <w:r>
        <w:rPr>
          <w:rFonts w:hint="eastAsia" w:ascii="宋体" w:hAnsi="宋体"/>
          <w:sz w:val="24"/>
          <w:szCs w:val="24"/>
          <w:highlight w:val="none"/>
        </w:rPr>
        <w:t>发展水平较高的城市，研究分析其软件</w:t>
      </w:r>
      <w:r>
        <w:rPr>
          <w:rFonts w:hint="eastAsia" w:ascii="宋体" w:hAnsi="宋体"/>
          <w:sz w:val="24"/>
          <w:szCs w:val="24"/>
          <w:highlight w:val="none"/>
          <w:lang w:eastAsia="zh-CN"/>
        </w:rPr>
        <w:t>和信息服务业</w:t>
      </w:r>
      <w:r>
        <w:rPr>
          <w:rFonts w:hint="eastAsia" w:ascii="宋体" w:hAnsi="宋体"/>
          <w:sz w:val="24"/>
          <w:szCs w:val="24"/>
          <w:highlight w:val="none"/>
        </w:rPr>
        <w:t>产业链人才“引”“育”的经验做法，提炼适合重庆软件</w:t>
      </w:r>
      <w:r>
        <w:rPr>
          <w:rFonts w:hint="eastAsia" w:ascii="宋体" w:hAnsi="宋体"/>
          <w:sz w:val="24"/>
          <w:szCs w:val="24"/>
          <w:highlight w:val="none"/>
          <w:lang w:eastAsia="zh-CN"/>
        </w:rPr>
        <w:t>和信息服务业</w:t>
      </w:r>
      <w:r>
        <w:rPr>
          <w:rFonts w:hint="eastAsia" w:ascii="宋体" w:hAnsi="宋体"/>
          <w:sz w:val="24"/>
          <w:szCs w:val="24"/>
          <w:highlight w:val="none"/>
        </w:rPr>
        <w:t>人才供需发展的建议；</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发展及工作建议：结合国家和重庆市软件</w:t>
      </w:r>
      <w:r>
        <w:rPr>
          <w:rFonts w:hint="eastAsia" w:ascii="宋体" w:hAnsi="宋体"/>
          <w:sz w:val="24"/>
          <w:szCs w:val="24"/>
          <w:highlight w:val="none"/>
          <w:lang w:eastAsia="zh-CN"/>
        </w:rPr>
        <w:t>和信息服务业</w:t>
      </w:r>
      <w:r>
        <w:rPr>
          <w:rFonts w:hint="eastAsia" w:ascii="宋体" w:hAnsi="宋体"/>
          <w:sz w:val="24"/>
          <w:szCs w:val="24"/>
          <w:highlight w:val="none"/>
        </w:rPr>
        <w:t>发展相关政策，落实重庆重庆市软件和信息服务业“满天星”行动计划，围绕全市软件</w:t>
      </w:r>
      <w:r>
        <w:rPr>
          <w:rFonts w:hint="eastAsia" w:ascii="宋体" w:hAnsi="宋体"/>
          <w:sz w:val="24"/>
          <w:szCs w:val="24"/>
          <w:highlight w:val="none"/>
          <w:lang w:eastAsia="zh-CN"/>
        </w:rPr>
        <w:t>和信息服务业</w:t>
      </w:r>
      <w:r>
        <w:rPr>
          <w:rFonts w:hint="eastAsia" w:ascii="宋体" w:hAnsi="宋体"/>
          <w:sz w:val="24"/>
          <w:szCs w:val="24"/>
          <w:highlight w:val="none"/>
        </w:rPr>
        <w:t>人才需求，提出招引、培养、鼓励（奖励）等软件</w:t>
      </w:r>
      <w:r>
        <w:rPr>
          <w:rFonts w:hint="eastAsia" w:ascii="宋体" w:hAnsi="宋体"/>
          <w:sz w:val="24"/>
          <w:szCs w:val="24"/>
          <w:highlight w:val="none"/>
          <w:lang w:eastAsia="zh-CN"/>
        </w:rPr>
        <w:t>和信息服务业</w:t>
      </w:r>
      <w:r>
        <w:rPr>
          <w:rFonts w:hint="eastAsia" w:ascii="宋体" w:hAnsi="宋体"/>
          <w:sz w:val="24"/>
          <w:szCs w:val="24"/>
          <w:highlight w:val="none"/>
        </w:rPr>
        <w:t>人才发展建议。</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2.提交成果及认定</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提交成果为</w:t>
      </w:r>
      <w:r>
        <w:rPr>
          <w:rFonts w:hint="eastAsia" w:ascii="宋体" w:hAnsi="宋体"/>
          <w:sz w:val="24"/>
          <w:szCs w:val="24"/>
          <w:highlight w:val="none"/>
          <w:lang w:eastAsia="zh-CN"/>
        </w:rPr>
        <w:t>《重庆市软件和信息服务业人才需求调查研究》</w:t>
      </w:r>
      <w:r>
        <w:rPr>
          <w:rFonts w:hint="eastAsia" w:ascii="宋体" w:hAnsi="宋体"/>
          <w:sz w:val="24"/>
          <w:szCs w:val="24"/>
          <w:highlight w:val="none"/>
        </w:rPr>
        <w:t>，成果需获得重庆市经济和信息化委员会审定通过。</w:t>
      </w:r>
    </w:p>
    <w:p>
      <w:pPr>
        <w:pStyle w:val="4"/>
        <w:spacing w:before="0" w:after="0" w:line="360" w:lineRule="auto"/>
        <w:ind w:firstLine="482" w:firstLineChars="200"/>
        <w:rPr>
          <w:rFonts w:hint="eastAsia" w:ascii="宋体" w:hAnsi="宋体"/>
          <w:sz w:val="24"/>
          <w:szCs w:val="24"/>
          <w:highlight w:val="none"/>
        </w:rPr>
      </w:pPr>
      <w:bookmarkStart w:id="35" w:name="_Toc95831119"/>
      <w:bookmarkStart w:id="36" w:name="_Toc7311"/>
      <w:r>
        <w:rPr>
          <w:rFonts w:hint="eastAsia" w:ascii="宋体" w:hAnsi="宋体"/>
          <w:sz w:val="24"/>
          <w:szCs w:val="24"/>
          <w:highlight w:val="none"/>
        </w:rPr>
        <w:t>※三、进度要求</w:t>
      </w:r>
      <w:bookmarkEnd w:id="35"/>
      <w:bookmarkEnd w:id="36"/>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（一）202</w:t>
      </w:r>
      <w:r>
        <w:rPr>
          <w:rFonts w:hint="eastAsia" w:ascii="宋体" w:hAnsi="宋体"/>
          <w:sz w:val="24"/>
          <w:szCs w:val="24"/>
          <w:highlight w:val="none"/>
          <w:lang w:val="en-US" w:eastAsia="zh-CN"/>
        </w:rPr>
        <w:t>4</w:t>
      </w:r>
      <w:r>
        <w:rPr>
          <w:rFonts w:hint="eastAsia" w:ascii="宋体" w:hAnsi="宋体"/>
          <w:sz w:val="24"/>
          <w:szCs w:val="24"/>
          <w:highlight w:val="none"/>
        </w:rPr>
        <w:t>年3月10日前，</w:t>
      </w:r>
      <w:r>
        <w:rPr>
          <w:rFonts w:hint="eastAsia" w:ascii="宋体" w:hAnsi="宋体"/>
          <w:sz w:val="24"/>
          <w:szCs w:val="24"/>
          <w:highlight w:val="none"/>
          <w:lang w:eastAsia="zh-CN"/>
        </w:rPr>
        <w:t>完成前期调研、数据收集并形成初稿。</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lang w:val="en-US"/>
        </w:rPr>
      </w:pPr>
      <w:r>
        <w:rPr>
          <w:rFonts w:hint="eastAsia" w:ascii="宋体" w:hAnsi="宋体"/>
          <w:sz w:val="24"/>
          <w:szCs w:val="24"/>
          <w:highlight w:val="none"/>
        </w:rPr>
        <w:t>（二）202</w:t>
      </w:r>
      <w:r>
        <w:rPr>
          <w:rFonts w:hint="eastAsia" w:ascii="宋体" w:hAnsi="宋体"/>
          <w:sz w:val="24"/>
          <w:szCs w:val="24"/>
          <w:highlight w:val="none"/>
          <w:lang w:val="en-US" w:eastAsia="zh-CN"/>
        </w:rPr>
        <w:t>4</w:t>
      </w:r>
      <w:r>
        <w:rPr>
          <w:rFonts w:hint="eastAsia" w:ascii="宋体" w:hAnsi="宋体"/>
          <w:sz w:val="24"/>
          <w:szCs w:val="24"/>
          <w:highlight w:val="none"/>
        </w:rPr>
        <w:t>年3月20日前，</w:t>
      </w:r>
      <w:r>
        <w:rPr>
          <w:rFonts w:hint="eastAsia" w:ascii="宋体" w:hAnsi="宋体"/>
          <w:sz w:val="24"/>
          <w:szCs w:val="24"/>
          <w:highlight w:val="none"/>
          <w:lang w:eastAsia="zh-CN"/>
        </w:rPr>
        <w:t>在征求相关单位意见基础上，对初稿修改完善形成修改稿。</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lang w:val="en-US" w:eastAsia="zh-CN"/>
        </w:rPr>
      </w:pPr>
      <w:r>
        <w:rPr>
          <w:rFonts w:hint="eastAsia" w:ascii="宋体" w:hAnsi="宋体"/>
          <w:sz w:val="24"/>
          <w:szCs w:val="24"/>
          <w:highlight w:val="none"/>
        </w:rPr>
        <w:t>（三）202</w:t>
      </w:r>
      <w:r>
        <w:rPr>
          <w:rFonts w:hint="eastAsia" w:ascii="宋体" w:hAnsi="宋体"/>
          <w:sz w:val="24"/>
          <w:szCs w:val="24"/>
          <w:highlight w:val="none"/>
          <w:lang w:val="en-US" w:eastAsia="zh-CN"/>
        </w:rPr>
        <w:t>4</w:t>
      </w:r>
      <w:r>
        <w:rPr>
          <w:rFonts w:hint="eastAsia" w:ascii="宋体" w:hAnsi="宋体"/>
          <w:sz w:val="24"/>
          <w:szCs w:val="24"/>
          <w:highlight w:val="none"/>
        </w:rPr>
        <w:t>年3月31日前，</w:t>
      </w:r>
      <w:r>
        <w:rPr>
          <w:rFonts w:hint="eastAsia" w:ascii="宋体" w:hAnsi="宋体"/>
          <w:sz w:val="24"/>
          <w:szCs w:val="24"/>
          <w:highlight w:val="none"/>
          <w:lang w:eastAsia="zh-CN"/>
        </w:rPr>
        <w:t>完成专家验收，</w:t>
      </w:r>
      <w:r>
        <w:rPr>
          <w:rFonts w:hint="eastAsia" w:ascii="宋体" w:hAnsi="宋体"/>
          <w:sz w:val="24"/>
          <w:szCs w:val="24"/>
          <w:highlight w:val="none"/>
          <w:lang w:val="en-US" w:eastAsia="zh-CN"/>
        </w:rPr>
        <w:t>提交工作成果</w:t>
      </w:r>
      <w:r>
        <w:rPr>
          <w:rFonts w:hint="eastAsia" w:ascii="宋体" w:hAnsi="宋体"/>
          <w:sz w:val="24"/>
          <w:szCs w:val="24"/>
          <w:highlight w:val="none"/>
          <w:lang w:eastAsia="zh-CN"/>
        </w:rPr>
        <w:t>。</w:t>
      </w:r>
    </w:p>
    <w:p>
      <w:pPr>
        <w:pStyle w:val="2"/>
        <w:rPr>
          <w:highlight w:val="none"/>
        </w:rPr>
      </w:pPr>
    </w:p>
    <w:bookmarkEnd w:id="25"/>
    <w:bookmarkEnd w:id="26"/>
    <w:p>
      <w:pPr>
        <w:pStyle w:val="3"/>
        <w:pageBreakBefore/>
        <w:spacing w:line="360" w:lineRule="auto"/>
        <w:jc w:val="center"/>
        <w:rPr>
          <w:rFonts w:ascii="宋体" w:hAnsi="宋体" w:eastAsia="宋体"/>
          <w:sz w:val="36"/>
          <w:szCs w:val="30"/>
          <w:highlight w:val="none"/>
        </w:rPr>
      </w:pPr>
      <w:bookmarkStart w:id="37" w:name="_Toc19515"/>
      <w:r>
        <w:rPr>
          <w:rFonts w:hint="eastAsia" w:ascii="宋体" w:hAnsi="宋体" w:eastAsia="宋体"/>
          <w:sz w:val="36"/>
          <w:szCs w:val="30"/>
          <w:highlight w:val="none"/>
        </w:rPr>
        <w:t>第三篇  项目商务需求</w:t>
      </w:r>
      <w:bookmarkEnd w:id="27"/>
      <w:bookmarkEnd w:id="37"/>
    </w:p>
    <w:p>
      <w:pPr>
        <w:snapToGrid w:val="0"/>
        <w:spacing w:line="360" w:lineRule="auto"/>
        <w:ind w:firstLine="422" w:firstLineChars="200"/>
        <w:rPr>
          <w:rFonts w:ascii="宋体" w:hAnsi="宋体"/>
          <w:b/>
          <w:sz w:val="24"/>
          <w:szCs w:val="24"/>
          <w:highlight w:val="none"/>
        </w:rPr>
      </w:pPr>
      <w:bookmarkStart w:id="38" w:name="_Toc267320049"/>
      <w:r>
        <w:rPr>
          <w:rFonts w:hint="eastAsia" w:ascii="宋体" w:hAnsi="宋体"/>
          <w:b/>
          <w:sz w:val="21"/>
          <w:szCs w:val="21"/>
          <w:highlight w:val="none"/>
        </w:rPr>
        <w:t>“※”标注部分为符合性审查中的实质性要求，响应文件若不满足按无效响应处理。</w:t>
      </w:r>
    </w:p>
    <w:bookmarkEnd w:id="38"/>
    <w:p>
      <w:pPr>
        <w:pStyle w:val="4"/>
        <w:spacing w:before="0" w:after="0" w:line="360" w:lineRule="auto"/>
        <w:ind w:firstLine="482" w:firstLineChars="200"/>
        <w:rPr>
          <w:rFonts w:ascii="宋体" w:hAnsi="宋体"/>
          <w:sz w:val="24"/>
          <w:szCs w:val="24"/>
          <w:highlight w:val="none"/>
        </w:rPr>
      </w:pPr>
      <w:bookmarkStart w:id="39" w:name="_Toc5135"/>
      <w:bookmarkStart w:id="40" w:name="_Toc78194439"/>
      <w:bookmarkStart w:id="41" w:name="_Toc27772"/>
      <w:r>
        <w:rPr>
          <w:rFonts w:hint="eastAsia" w:ascii="宋体" w:hAnsi="宋体"/>
          <w:sz w:val="24"/>
          <w:szCs w:val="24"/>
          <w:highlight w:val="none"/>
        </w:rPr>
        <w:t>※一、服务时间、服务地点及验收方式</w:t>
      </w:r>
      <w:bookmarkEnd w:id="39"/>
      <w:bookmarkEnd w:id="40"/>
      <w:bookmarkEnd w:id="41"/>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（一）服务时间</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3</w:t>
      </w:r>
      <w:r>
        <w:rPr>
          <w:rFonts w:hint="eastAsia" w:ascii="宋体" w:hAnsi="宋体"/>
          <w:sz w:val="24"/>
          <w:szCs w:val="24"/>
          <w:highlight w:val="none"/>
        </w:rPr>
        <w:t>月</w:t>
      </w:r>
      <w:r>
        <w:rPr>
          <w:rFonts w:hint="eastAsia" w:ascii="宋体" w:hAnsi="宋体"/>
          <w:sz w:val="24"/>
          <w:szCs w:val="24"/>
          <w:highlight w:val="none"/>
          <w:lang w:val="en-US" w:eastAsia="zh-CN"/>
        </w:rPr>
        <w:t>31</w:t>
      </w:r>
      <w:r>
        <w:rPr>
          <w:rFonts w:hint="eastAsia" w:ascii="宋体" w:hAnsi="宋体"/>
          <w:sz w:val="24"/>
          <w:szCs w:val="24"/>
          <w:highlight w:val="none"/>
        </w:rPr>
        <w:t>日前完成所有工作并通过验收。</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（二）服务地点</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采购人指定或同意地点。</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（三）验收方式</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1.验收组织单位：重庆市经济和信息化委员会。</w:t>
      </w:r>
    </w:p>
    <w:p>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2.验收标准：合同执行完毕后，采购人在7个工作日内对成交供应商的完成情况按照以经确认的合同、国家及行业相关标准、采购文件规定，由市经信委</w:t>
      </w:r>
      <w:r>
        <w:rPr>
          <w:rFonts w:hint="eastAsia" w:ascii="宋体" w:hAnsi="宋体"/>
          <w:sz w:val="24"/>
          <w:szCs w:val="24"/>
          <w:highlight w:val="none"/>
          <w:lang w:val="en-US" w:eastAsia="zh-CN"/>
        </w:rPr>
        <w:t>和组织的专家</w:t>
      </w:r>
      <w:r>
        <w:rPr>
          <w:rFonts w:hint="eastAsia" w:ascii="宋体" w:hAnsi="宋体"/>
          <w:sz w:val="24"/>
          <w:szCs w:val="24"/>
          <w:highlight w:val="none"/>
        </w:rPr>
        <w:t>进行验收。如验收达不到相关规定要求的，成交供应商不仅无权要求支付后续款项，而且成交供应商应立即进行整改，整改后仍不合格的，则视为验收不合格，采购人有权立即终止合同，并追究其相关法律责任。以上对采购人造成的所有损失，由成交供应商赔偿。</w:t>
      </w:r>
    </w:p>
    <w:p>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成交供应商必须在合同执行完毕之日准备好全套验收资料，因成交供应商递交不全或不及时对验收工作造成的影响由成交供应商承担相应责任。</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3.若有需要，成交供应商应配合采购人完成项目审计。</w:t>
      </w:r>
    </w:p>
    <w:p>
      <w:pPr>
        <w:pStyle w:val="4"/>
        <w:spacing w:before="0" w:after="0" w:line="360" w:lineRule="auto"/>
        <w:ind w:firstLine="482" w:firstLineChars="200"/>
        <w:rPr>
          <w:rFonts w:ascii="宋体" w:hAnsi="宋体"/>
          <w:sz w:val="24"/>
          <w:szCs w:val="24"/>
          <w:highlight w:val="none"/>
        </w:rPr>
      </w:pPr>
      <w:bookmarkStart w:id="42" w:name="_Toc78194440"/>
      <w:bookmarkStart w:id="43" w:name="_Toc2207"/>
      <w:bookmarkStart w:id="44" w:name="_Toc30891"/>
      <w:r>
        <w:rPr>
          <w:rFonts w:hint="eastAsia" w:ascii="宋体" w:hAnsi="宋体"/>
          <w:sz w:val="24"/>
          <w:szCs w:val="24"/>
          <w:highlight w:val="none"/>
        </w:rPr>
        <w:t>※二、报价要求</w:t>
      </w:r>
      <w:bookmarkEnd w:id="42"/>
      <w:bookmarkEnd w:id="43"/>
      <w:bookmarkEnd w:id="44"/>
    </w:p>
    <w:p>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（一）供应商的报价应包括完成项目的全部费用，包括但不限于调研费、分析费、</w:t>
      </w:r>
      <w:r>
        <w:rPr>
          <w:rFonts w:hint="eastAsia" w:ascii="宋体" w:hAnsi="宋体"/>
          <w:sz w:val="24"/>
          <w:szCs w:val="24"/>
          <w:highlight w:val="none"/>
          <w:lang w:val="en-US" w:eastAsia="zh-CN"/>
        </w:rPr>
        <w:t>资料收集费、</w:t>
      </w:r>
      <w:r>
        <w:rPr>
          <w:rFonts w:hint="eastAsia" w:ascii="宋体" w:hAnsi="宋体"/>
          <w:sz w:val="24"/>
          <w:szCs w:val="24"/>
          <w:highlight w:val="none"/>
        </w:rPr>
        <w:t>人工费、交通费、通讯费、报告编制费、印刷费、验收专家费、税费及其它与本项目相关的一切费用。采购人除此以外不支付其它费用。因供应商自身原因造成漏报、少报皆由其自行承担责任，采购人不再补偿。</w:t>
      </w:r>
    </w:p>
    <w:p>
      <w:pPr>
        <w:snapToGrid w:val="0"/>
        <w:spacing w:line="360" w:lineRule="auto"/>
        <w:ind w:firstLine="480" w:firstLineChars="200"/>
        <w:rPr>
          <w:rFonts w:hint="eastAsia" w:ascii="宋体" w:hAnsi="宋体"/>
          <w:sz w:val="24"/>
          <w:szCs w:val="24"/>
          <w:highlight w:val="none"/>
          <w:lang w:eastAsia="zh-CN"/>
        </w:rPr>
      </w:pPr>
      <w:r>
        <w:rPr>
          <w:rFonts w:hint="eastAsia" w:ascii="宋体" w:hAnsi="宋体"/>
          <w:sz w:val="24"/>
          <w:szCs w:val="24"/>
          <w:highlight w:val="none"/>
        </w:rPr>
        <w:t>（二）供应商的分项报价为含税价（</w:t>
      </w:r>
      <w:r>
        <w:rPr>
          <w:rFonts w:hint="eastAsia" w:ascii="宋体" w:hAnsi="宋体"/>
          <w:b/>
          <w:bCs/>
          <w:sz w:val="24"/>
          <w:szCs w:val="24"/>
          <w:highlight w:val="none"/>
        </w:rPr>
        <w:t>即税费不单列</w:t>
      </w:r>
      <w:r>
        <w:rPr>
          <w:rFonts w:hint="eastAsia" w:ascii="宋体" w:hAnsi="宋体"/>
          <w:sz w:val="24"/>
          <w:szCs w:val="24"/>
          <w:highlight w:val="none"/>
        </w:rPr>
        <w:t>），应包含本篇“二、报价要求（一）”所列的所有费用。</w:t>
      </w:r>
    </w:p>
    <w:p>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（三）供应商须在响应文件“分项报价明细表”的“相关信息”一栏中详细列出明细报价组成情况。若明细内容较多的，供应商可自行增加列表。</w:t>
      </w:r>
    </w:p>
    <w:p>
      <w:pPr>
        <w:pStyle w:val="4"/>
        <w:spacing w:before="0" w:after="0" w:line="360" w:lineRule="auto"/>
        <w:ind w:firstLine="482" w:firstLineChars="200"/>
        <w:rPr>
          <w:rFonts w:ascii="宋体" w:hAnsi="宋体"/>
          <w:sz w:val="24"/>
          <w:szCs w:val="24"/>
          <w:highlight w:val="none"/>
        </w:rPr>
      </w:pPr>
      <w:bookmarkStart w:id="45" w:name="_Toc15896"/>
      <w:bookmarkStart w:id="46" w:name="_Toc78194441"/>
      <w:bookmarkStart w:id="47" w:name="_Toc23919"/>
      <w:r>
        <w:rPr>
          <w:rFonts w:hint="eastAsia" w:ascii="宋体" w:hAnsi="宋体"/>
          <w:sz w:val="24"/>
          <w:szCs w:val="24"/>
          <w:highlight w:val="none"/>
        </w:rPr>
        <w:t>※三、付款方式</w:t>
      </w:r>
      <w:bookmarkEnd w:id="45"/>
      <w:bookmarkEnd w:id="46"/>
      <w:bookmarkEnd w:id="47"/>
    </w:p>
    <w:p>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（一）合同签订后成交供应商向采购人提供合同总额50%的增值税发票及与预付款同等额度的担保函，采购人原则上在收到发票及担保函后5个工作日内按程序办理支付手续，支付合同金额的50%作为预付款；</w:t>
      </w:r>
    </w:p>
    <w:p>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成交供应商完成所有工作内容、提交项目成果资料（包括但不限于文字资料、图片资料、影像资料和产权移交清单等）且项目验收完成，成交供应商提供剩余合同金额足额增值税发票，采购人原则上在收到发票后5个工作日内按程序办理支付手续，支付剩余合同金额；</w:t>
      </w:r>
    </w:p>
    <w:p>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（三）如成交供应商收到预付款后不履行相关义务，采购人可通过担保函收回已支付的预付款；</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（四）在签订合同时，成交供应商主动提出不支付预付款的，则无需提交预付款保函；成交供应商主动提出降低预付款比例的，支付比例按约定比例执行。</w:t>
      </w:r>
    </w:p>
    <w:p>
      <w:pPr>
        <w:pStyle w:val="4"/>
        <w:spacing w:before="0" w:after="0" w:line="360" w:lineRule="auto"/>
        <w:ind w:firstLine="482" w:firstLineChars="200"/>
        <w:rPr>
          <w:rFonts w:ascii="宋体" w:hAnsi="宋体"/>
          <w:sz w:val="24"/>
          <w:szCs w:val="24"/>
          <w:highlight w:val="none"/>
        </w:rPr>
      </w:pPr>
      <w:bookmarkStart w:id="48" w:name="_Toc823"/>
      <w:r>
        <w:rPr>
          <w:rFonts w:hint="eastAsia" w:ascii="宋体" w:hAnsi="宋体"/>
          <w:sz w:val="24"/>
          <w:szCs w:val="24"/>
          <w:highlight w:val="none"/>
        </w:rPr>
        <w:t>※四、履约保证金</w:t>
      </w:r>
      <w:bookmarkEnd w:id="48"/>
    </w:p>
    <w:p>
      <w:pPr>
        <w:snapToGrid w:val="0"/>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若本项目无需支付预付款，则供应商需按以下要求提交履约保证金。</w:t>
      </w:r>
    </w:p>
    <w:p>
      <w:pPr>
        <w:snapToGrid w:val="0"/>
        <w:spacing w:line="360" w:lineRule="auto"/>
        <w:ind w:firstLine="480" w:firstLineChars="200"/>
        <w:rPr>
          <w:rFonts w:hint="eastAsia" w:ascii="宋体" w:hAnsi="宋体"/>
          <w:b w:val="0"/>
          <w:bCs/>
          <w:sz w:val="24"/>
          <w:szCs w:val="24"/>
          <w:highlight w:val="none"/>
        </w:rPr>
      </w:pPr>
      <w:r>
        <w:rPr>
          <w:rFonts w:hint="eastAsia" w:ascii="宋体" w:hAnsi="宋体"/>
          <w:b w:val="0"/>
          <w:bCs/>
          <w:sz w:val="24"/>
          <w:szCs w:val="24"/>
          <w:highlight w:val="none"/>
        </w:rPr>
        <w:t>金额：成交金额的5%；</w:t>
      </w:r>
    </w:p>
    <w:p>
      <w:pPr>
        <w:snapToGrid w:val="0"/>
        <w:spacing w:line="360" w:lineRule="auto"/>
        <w:ind w:firstLine="480" w:firstLineChars="200"/>
        <w:rPr>
          <w:rFonts w:hint="eastAsia" w:ascii="宋体" w:hAnsi="宋体"/>
          <w:b w:val="0"/>
          <w:bCs/>
          <w:sz w:val="24"/>
          <w:szCs w:val="24"/>
          <w:highlight w:val="none"/>
        </w:rPr>
      </w:pPr>
      <w:r>
        <w:rPr>
          <w:rFonts w:hint="eastAsia" w:ascii="宋体" w:hAnsi="宋体"/>
          <w:b w:val="0"/>
          <w:bCs/>
          <w:sz w:val="24"/>
          <w:szCs w:val="24"/>
          <w:highlight w:val="none"/>
        </w:rPr>
        <w:t>缴纳时间：采购合同签订前；</w:t>
      </w:r>
    </w:p>
    <w:p>
      <w:pPr>
        <w:snapToGrid w:val="0"/>
        <w:spacing w:line="360" w:lineRule="auto"/>
        <w:ind w:firstLine="480" w:firstLineChars="200"/>
        <w:rPr>
          <w:rFonts w:hint="eastAsia" w:ascii="宋体" w:hAnsi="宋体"/>
          <w:b w:val="0"/>
          <w:bCs/>
          <w:sz w:val="24"/>
          <w:szCs w:val="24"/>
          <w:highlight w:val="none"/>
        </w:rPr>
      </w:pPr>
      <w:r>
        <w:rPr>
          <w:rFonts w:hint="eastAsia" w:ascii="宋体" w:hAnsi="宋体"/>
          <w:b w:val="0"/>
          <w:bCs/>
          <w:sz w:val="24"/>
          <w:szCs w:val="24"/>
          <w:highlight w:val="none"/>
        </w:rPr>
        <w:t>缴纳方式：支票、汇票、本票或保函等非现金形式；</w:t>
      </w:r>
    </w:p>
    <w:p>
      <w:pPr>
        <w:snapToGrid w:val="0"/>
        <w:spacing w:line="360" w:lineRule="auto"/>
        <w:ind w:firstLine="480" w:firstLineChars="200"/>
        <w:rPr>
          <w:rFonts w:hint="eastAsia" w:ascii="宋体" w:hAnsi="宋体"/>
          <w:b w:val="0"/>
          <w:bCs/>
          <w:sz w:val="24"/>
          <w:szCs w:val="24"/>
          <w:highlight w:val="none"/>
        </w:rPr>
      </w:pPr>
      <w:r>
        <w:rPr>
          <w:rFonts w:hint="eastAsia" w:ascii="宋体" w:hAnsi="宋体"/>
          <w:b w:val="0"/>
          <w:bCs/>
          <w:sz w:val="24"/>
          <w:szCs w:val="24"/>
          <w:highlight w:val="none"/>
        </w:rPr>
        <w:t>退还时间：项目验收合格后3个工作日内按程序办理退还手续，一次性无息退还；</w:t>
      </w:r>
    </w:p>
    <w:p>
      <w:pPr>
        <w:snapToGrid w:val="0"/>
        <w:spacing w:line="360" w:lineRule="auto"/>
        <w:ind w:firstLine="480" w:firstLineChars="200"/>
        <w:rPr>
          <w:rFonts w:hint="eastAsia" w:ascii="宋体" w:hAnsi="宋体"/>
          <w:b w:val="0"/>
          <w:bCs/>
          <w:sz w:val="24"/>
          <w:szCs w:val="24"/>
          <w:highlight w:val="none"/>
        </w:rPr>
      </w:pPr>
      <w:r>
        <w:rPr>
          <w:rFonts w:hint="eastAsia" w:ascii="宋体" w:hAnsi="宋体"/>
          <w:b w:val="0"/>
          <w:bCs/>
          <w:sz w:val="24"/>
          <w:szCs w:val="24"/>
          <w:highlight w:val="none"/>
        </w:rPr>
        <w:t>不予退还情形：成交供应商出现四次及以上服务质量审核不达标的。</w:t>
      </w:r>
    </w:p>
    <w:p>
      <w:pPr>
        <w:snapToGrid w:val="0"/>
        <w:spacing w:line="360" w:lineRule="auto"/>
        <w:ind w:firstLine="482" w:firstLineChars="200"/>
        <w:rPr>
          <w:rFonts w:ascii="宋体" w:hAnsi="宋体"/>
          <w:sz w:val="24"/>
          <w:szCs w:val="24"/>
          <w:highlight w:val="none"/>
        </w:rPr>
      </w:pPr>
      <w:r>
        <w:rPr>
          <w:rFonts w:hint="eastAsia" w:ascii="宋体" w:hAnsi="宋体"/>
          <w:b/>
          <w:sz w:val="24"/>
          <w:szCs w:val="24"/>
          <w:highlight w:val="none"/>
        </w:rPr>
        <w:t>若成交供应商未按要求递交履约保证金的，视为成交供应商成交后无正当理由拒不与采购人签订政府采购合同，采购人可依照《中华人民共和国政府采购法》第七十七条第一款的规定追究其法律责任</w:t>
      </w:r>
      <w:r>
        <w:rPr>
          <w:rFonts w:hint="eastAsia" w:ascii="宋体" w:hAnsi="宋体"/>
          <w:sz w:val="24"/>
          <w:szCs w:val="24"/>
          <w:highlight w:val="none"/>
        </w:rPr>
        <w:t>。</w:t>
      </w:r>
    </w:p>
    <w:p>
      <w:pPr>
        <w:pStyle w:val="4"/>
        <w:spacing w:before="0" w:after="0" w:line="360" w:lineRule="auto"/>
        <w:ind w:firstLine="482" w:firstLineChars="200"/>
        <w:rPr>
          <w:rFonts w:ascii="宋体" w:hAnsi="宋体"/>
          <w:sz w:val="24"/>
          <w:szCs w:val="24"/>
          <w:highlight w:val="none"/>
        </w:rPr>
      </w:pPr>
      <w:bookmarkStart w:id="49" w:name="_Toc28867"/>
      <w:bookmarkStart w:id="50" w:name="_Toc78194443"/>
      <w:bookmarkStart w:id="51" w:name="_Toc20480"/>
      <w:r>
        <w:rPr>
          <w:rFonts w:hint="eastAsia" w:ascii="宋体" w:hAnsi="宋体"/>
          <w:sz w:val="24"/>
          <w:szCs w:val="24"/>
          <w:highlight w:val="none"/>
        </w:rPr>
        <w:t>※五、违约条款</w:t>
      </w:r>
      <w:bookmarkEnd w:id="49"/>
      <w:bookmarkEnd w:id="50"/>
      <w:bookmarkEnd w:id="51"/>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采购人将不定期对成交供应商的工作内容进行审核，出现一次审核不达标的，采购人予以口头警告；出现两次不达标的，成交供应商应向采购人支付合同金额5%的违约金；出现三次不达标的，成交供应商应向采购人支付至合同金额10%的违约金；出现四次不达标的，采购人有权终止合同，并追究相关法律责任。</w:t>
      </w:r>
    </w:p>
    <w:p>
      <w:pPr>
        <w:pStyle w:val="4"/>
        <w:spacing w:before="0" w:after="0" w:line="360" w:lineRule="auto"/>
        <w:ind w:firstLine="482" w:firstLineChars="200"/>
        <w:rPr>
          <w:rFonts w:ascii="宋体" w:hAnsi="宋体"/>
          <w:sz w:val="24"/>
          <w:szCs w:val="24"/>
          <w:highlight w:val="none"/>
        </w:rPr>
      </w:pPr>
      <w:bookmarkStart w:id="52" w:name="_Toc78194444"/>
      <w:bookmarkStart w:id="53" w:name="_Toc74638456"/>
      <w:bookmarkStart w:id="54" w:name="_Toc24791"/>
      <w:bookmarkStart w:id="55" w:name="_Toc12980464"/>
      <w:bookmarkStart w:id="56" w:name="_Toc73626116"/>
      <w:bookmarkStart w:id="57" w:name="_Toc69287475"/>
      <w:r>
        <w:rPr>
          <w:rFonts w:hint="eastAsia" w:ascii="宋体" w:hAnsi="宋体"/>
          <w:sz w:val="24"/>
          <w:szCs w:val="24"/>
          <w:highlight w:val="none"/>
        </w:rPr>
        <w:t>※六、保密要求</w:t>
      </w:r>
      <w:bookmarkEnd w:id="52"/>
      <w:bookmarkEnd w:id="53"/>
      <w:bookmarkEnd w:id="54"/>
      <w:bookmarkEnd w:id="55"/>
      <w:bookmarkEnd w:id="56"/>
      <w:bookmarkEnd w:id="57"/>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成交供应商在本项目执行过程中应对所获悉的所有项目内容进行保密，未经采购人允许不得随意公布、不得转交给第三方。成交供应商在签订合同时与采购人签订保密协议，若有违反按保密协议规定进行处理，情节严重的，采购人将有权追究其相关法律责任（保密协议详见第六篇附件3）。</w:t>
      </w:r>
    </w:p>
    <w:p>
      <w:pPr>
        <w:pStyle w:val="4"/>
        <w:spacing w:before="0" w:after="0" w:line="360" w:lineRule="auto"/>
        <w:ind w:firstLine="482" w:firstLineChars="200"/>
        <w:rPr>
          <w:rFonts w:ascii="宋体" w:hAnsi="宋体"/>
          <w:sz w:val="24"/>
          <w:szCs w:val="24"/>
          <w:highlight w:val="none"/>
        </w:rPr>
      </w:pPr>
      <w:bookmarkStart w:id="58" w:name="_Toc26845"/>
      <w:bookmarkStart w:id="59" w:name="_Toc78194445"/>
      <w:bookmarkStart w:id="60" w:name="_Toc14317"/>
      <w:r>
        <w:rPr>
          <w:rFonts w:ascii="宋体" w:hAnsi="宋体"/>
          <w:sz w:val="24"/>
          <w:szCs w:val="24"/>
          <w:highlight w:val="none"/>
        </w:rPr>
        <w:t>※</w:t>
      </w:r>
      <w:r>
        <w:rPr>
          <w:rFonts w:hint="eastAsia" w:ascii="宋体" w:hAnsi="宋体"/>
          <w:sz w:val="24"/>
          <w:szCs w:val="24"/>
          <w:highlight w:val="none"/>
        </w:rPr>
        <w:t>七、知识产权</w:t>
      </w:r>
      <w:bookmarkEnd w:id="58"/>
      <w:bookmarkEnd w:id="59"/>
      <w:bookmarkEnd w:id="60"/>
    </w:p>
    <w:p>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采购人在中华人民共和国境内使用成交供应商提供的服务时免受第三方提出的侵犯其专利权或其它知识产权的起诉</w:t>
      </w:r>
      <w:r>
        <w:rPr>
          <w:rFonts w:hint="eastAsia" w:ascii="宋体" w:hAnsi="宋体"/>
          <w:sz w:val="24"/>
          <w:szCs w:val="24"/>
        </w:rPr>
        <w:t>或索赔</w:t>
      </w:r>
      <w:r>
        <w:rPr>
          <w:rFonts w:hint="eastAsia" w:ascii="宋体" w:hAnsi="宋体"/>
          <w:sz w:val="24"/>
          <w:szCs w:val="24"/>
          <w:highlight w:val="none"/>
        </w:rPr>
        <w:t>。如果第三方提出侵权指控，成交供应商应承担由此而引起的一切法律责任和费用。</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本项目知识产权归采购人所有，成交供应商需配合采购人对本项目知识产权进行保护。</w:t>
      </w:r>
    </w:p>
    <w:p>
      <w:pPr>
        <w:pStyle w:val="4"/>
        <w:spacing w:before="0" w:after="0" w:line="360" w:lineRule="auto"/>
        <w:ind w:firstLine="482" w:firstLineChars="200"/>
        <w:rPr>
          <w:rFonts w:ascii="宋体" w:hAnsi="宋体"/>
          <w:sz w:val="24"/>
          <w:szCs w:val="24"/>
          <w:highlight w:val="none"/>
        </w:rPr>
      </w:pPr>
      <w:bookmarkStart w:id="61" w:name="_Toc2125"/>
      <w:r>
        <w:rPr>
          <w:rFonts w:hint="eastAsia" w:ascii="宋体" w:hAnsi="宋体"/>
          <w:sz w:val="24"/>
          <w:szCs w:val="24"/>
          <w:highlight w:val="none"/>
        </w:rPr>
        <w:t>※八、不可抗力</w:t>
      </w:r>
      <w:bookmarkEnd w:id="61"/>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因相关政策调整等不可抗力原因致使招标项目延期或取消或调整的，或因客观原因致使合同无法订立或订立后因无法履行而解除的，采购人不承担任何责任（</w:t>
      </w:r>
      <w:r>
        <w:rPr>
          <w:rFonts w:hint="eastAsia" w:ascii="宋体" w:hAnsi="宋体"/>
          <w:b/>
          <w:bCs/>
          <w:sz w:val="24"/>
          <w:szCs w:val="24"/>
          <w:highlight w:val="none"/>
        </w:rPr>
        <w:t>供应商提供承诺函原件</w:t>
      </w:r>
      <w:r>
        <w:rPr>
          <w:rFonts w:hint="eastAsia" w:ascii="宋体" w:hAnsi="宋体"/>
          <w:sz w:val="24"/>
          <w:szCs w:val="24"/>
          <w:highlight w:val="none"/>
        </w:rPr>
        <w:t>）。</w:t>
      </w:r>
    </w:p>
    <w:p>
      <w:pPr>
        <w:pStyle w:val="4"/>
        <w:spacing w:before="0" w:after="0" w:line="360" w:lineRule="auto"/>
        <w:ind w:firstLine="482" w:firstLineChars="200"/>
        <w:rPr>
          <w:rFonts w:ascii="宋体" w:hAnsi="宋体"/>
          <w:sz w:val="24"/>
          <w:szCs w:val="24"/>
          <w:highlight w:val="none"/>
        </w:rPr>
      </w:pPr>
      <w:bookmarkStart w:id="62" w:name="_Toc17774"/>
      <w:bookmarkStart w:id="63" w:name="_Toc78194446"/>
      <w:bookmarkStart w:id="64" w:name="_Toc32503"/>
      <w:r>
        <w:rPr>
          <w:rFonts w:hint="eastAsia" w:ascii="宋体" w:hAnsi="宋体"/>
          <w:sz w:val="24"/>
          <w:szCs w:val="24"/>
          <w:highlight w:val="none"/>
        </w:rPr>
        <w:t>九、其他</w:t>
      </w:r>
      <w:bookmarkEnd w:id="62"/>
      <w:bookmarkEnd w:id="63"/>
      <w:bookmarkEnd w:id="64"/>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其他未尽事宜由供需双方在采购合同中详细约定。</w:t>
      </w:r>
    </w:p>
    <w:p>
      <w:pPr>
        <w:pStyle w:val="3"/>
        <w:pageBreakBefore/>
        <w:spacing w:line="360" w:lineRule="auto"/>
        <w:jc w:val="center"/>
        <w:rPr>
          <w:rFonts w:ascii="宋体" w:hAnsi="宋体" w:eastAsia="宋体"/>
          <w:sz w:val="36"/>
          <w:szCs w:val="30"/>
          <w:highlight w:val="none"/>
        </w:rPr>
      </w:pPr>
      <w:bookmarkStart w:id="65" w:name="_Toc27022"/>
      <w:r>
        <w:rPr>
          <w:rFonts w:hint="eastAsia" w:ascii="宋体" w:hAnsi="宋体" w:eastAsia="宋体"/>
          <w:sz w:val="36"/>
          <w:szCs w:val="30"/>
          <w:highlight w:val="none"/>
        </w:rPr>
        <w:t>第四篇  磋商程序及方法、评审标准、无效响应和采购终止</w:t>
      </w:r>
      <w:bookmarkEnd w:id="65"/>
    </w:p>
    <w:p>
      <w:pPr>
        <w:pStyle w:val="4"/>
        <w:snapToGrid w:val="0"/>
        <w:spacing w:before="0" w:after="0" w:line="360" w:lineRule="auto"/>
        <w:ind w:firstLine="482" w:firstLineChars="200"/>
        <w:rPr>
          <w:rFonts w:ascii="宋体" w:hAnsi="宋体"/>
          <w:sz w:val="24"/>
          <w:szCs w:val="24"/>
          <w:highlight w:val="none"/>
        </w:rPr>
      </w:pPr>
      <w:bookmarkStart w:id="66" w:name="_Toc27703"/>
      <w:r>
        <w:rPr>
          <w:rFonts w:hint="eastAsia" w:ascii="宋体" w:hAnsi="宋体"/>
          <w:sz w:val="24"/>
          <w:szCs w:val="24"/>
          <w:highlight w:val="none"/>
        </w:rPr>
        <w:t>一、磋商程序及方法</w:t>
      </w:r>
      <w:bookmarkEnd w:id="66"/>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（二）磋商小组对各供应商的资格条件、响应文件的有效性、完整性和响应程度进行审查。各供应商只有在完全符合要求的前提下，才能参与正式磋商。</w:t>
      </w:r>
    </w:p>
    <w:p>
      <w:pPr>
        <w:snapToGrid w:val="0"/>
        <w:spacing w:line="360" w:lineRule="auto"/>
        <w:ind w:firstLine="480" w:firstLineChars="200"/>
        <w:rPr>
          <w:rFonts w:ascii="宋体" w:hAnsi="宋体" w:cs="宋体"/>
          <w:kern w:val="0"/>
          <w:sz w:val="24"/>
          <w:szCs w:val="24"/>
          <w:highlight w:val="none"/>
        </w:rPr>
      </w:pPr>
      <w:r>
        <w:rPr>
          <w:rFonts w:hint="eastAsia" w:ascii="宋体" w:hAnsi="宋体"/>
          <w:sz w:val="24"/>
          <w:szCs w:val="24"/>
          <w:highlight w:val="none"/>
        </w:rPr>
        <w:t>1.</w:t>
      </w:r>
      <w:r>
        <w:rPr>
          <w:rFonts w:hint="eastAsia" w:ascii="宋体" w:hAnsi="宋体" w:cs="宋体"/>
          <w:kern w:val="0"/>
          <w:sz w:val="24"/>
          <w:szCs w:val="24"/>
          <w:highlight w:val="none"/>
        </w:rPr>
        <w:t>资格性检查。依据法律法规和竞争性磋商文件的规定，对响应文件中的资格证明等进行审查，以确定供应商是否具备磋商资格。资格性检查资料表如下：</w:t>
      </w:r>
    </w:p>
    <w:tbl>
      <w:tblPr>
        <w:tblStyle w:val="66"/>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5"/>
        <w:gridCol w:w="4421"/>
        <w:gridCol w:w="3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817" w:type="dxa"/>
            <w:vAlign w:val="center"/>
          </w:tcPr>
          <w:p>
            <w:pPr>
              <w:snapToGrid w:val="0"/>
              <w:jc w:val="center"/>
              <w:rPr>
                <w:rFonts w:ascii="宋体" w:hAnsi="宋体" w:cs="宋体"/>
                <w:b/>
                <w:kern w:val="0"/>
                <w:sz w:val="21"/>
                <w:szCs w:val="21"/>
                <w:highlight w:val="none"/>
              </w:rPr>
            </w:pPr>
            <w:r>
              <w:rPr>
                <w:rFonts w:hint="eastAsia" w:ascii="宋体" w:hAnsi="宋体" w:cs="宋体"/>
                <w:b/>
                <w:kern w:val="0"/>
                <w:sz w:val="21"/>
                <w:szCs w:val="21"/>
                <w:highlight w:val="none"/>
              </w:rPr>
              <w:t>序号</w:t>
            </w:r>
          </w:p>
        </w:tc>
        <w:tc>
          <w:tcPr>
            <w:tcW w:w="5276" w:type="dxa"/>
            <w:gridSpan w:val="2"/>
            <w:vAlign w:val="center"/>
          </w:tcPr>
          <w:p>
            <w:pPr>
              <w:snapToGrid w:val="0"/>
              <w:jc w:val="center"/>
              <w:rPr>
                <w:rFonts w:ascii="宋体" w:hAnsi="宋体" w:cs="宋体"/>
                <w:b/>
                <w:kern w:val="0"/>
                <w:sz w:val="21"/>
                <w:szCs w:val="21"/>
                <w:highlight w:val="none"/>
              </w:rPr>
            </w:pPr>
            <w:r>
              <w:rPr>
                <w:rFonts w:hint="eastAsia" w:ascii="宋体" w:hAnsi="宋体" w:cs="宋体"/>
                <w:b/>
                <w:kern w:val="0"/>
                <w:sz w:val="21"/>
                <w:szCs w:val="21"/>
                <w:highlight w:val="none"/>
              </w:rPr>
              <w:t>检查因素</w:t>
            </w:r>
          </w:p>
        </w:tc>
        <w:tc>
          <w:tcPr>
            <w:tcW w:w="3579" w:type="dxa"/>
            <w:vAlign w:val="center"/>
          </w:tcPr>
          <w:p>
            <w:pPr>
              <w:snapToGrid w:val="0"/>
              <w:jc w:val="center"/>
              <w:rPr>
                <w:rFonts w:ascii="宋体" w:hAnsi="宋体" w:cs="宋体"/>
                <w:b/>
                <w:kern w:val="0"/>
                <w:sz w:val="21"/>
                <w:szCs w:val="21"/>
                <w:highlight w:val="none"/>
              </w:rPr>
            </w:pPr>
            <w:r>
              <w:rPr>
                <w:rFonts w:hint="eastAsia" w:ascii="宋体" w:hAnsi="宋体" w:cs="宋体"/>
                <w:b/>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2" w:hRule="atLeast"/>
        </w:trPr>
        <w:tc>
          <w:tcPr>
            <w:tcW w:w="817" w:type="dxa"/>
            <w:vMerge w:val="restart"/>
            <w:vAlign w:val="center"/>
          </w:tcPr>
          <w:p>
            <w:pPr>
              <w:snapToGrid w:val="0"/>
              <w:jc w:val="center"/>
              <w:rPr>
                <w:rFonts w:ascii="宋体" w:hAnsi="宋体"/>
                <w:sz w:val="21"/>
                <w:szCs w:val="21"/>
                <w:highlight w:val="none"/>
              </w:rPr>
            </w:pPr>
            <w:r>
              <w:rPr>
                <w:rFonts w:hint="eastAsia" w:ascii="宋体" w:hAnsi="宋体"/>
                <w:sz w:val="21"/>
                <w:szCs w:val="21"/>
                <w:highlight w:val="none"/>
              </w:rPr>
              <w:t>（一）</w:t>
            </w:r>
          </w:p>
        </w:tc>
        <w:tc>
          <w:tcPr>
            <w:tcW w:w="855" w:type="dxa"/>
            <w:vMerge w:val="restart"/>
            <w:vAlign w:val="center"/>
          </w:tcPr>
          <w:p>
            <w:pPr>
              <w:snapToGrid w:val="0"/>
              <w:rPr>
                <w:rFonts w:ascii="宋体" w:hAnsi="宋体" w:cs="仿宋_GB2312"/>
                <w:sz w:val="21"/>
                <w:szCs w:val="21"/>
                <w:highlight w:val="none"/>
                <w:lang w:val="zh-CN"/>
              </w:rPr>
            </w:pPr>
            <w:r>
              <w:rPr>
                <w:rFonts w:hint="eastAsia" w:ascii="宋体" w:hAnsi="宋体" w:cs="仿宋_GB2312"/>
                <w:sz w:val="21"/>
                <w:szCs w:val="21"/>
                <w:highlight w:val="none"/>
                <w:lang w:val="zh-CN"/>
              </w:rPr>
              <w:t>《中华人民共和国政府采购法》第二十二条规定</w:t>
            </w:r>
          </w:p>
        </w:tc>
        <w:tc>
          <w:tcPr>
            <w:tcW w:w="4421" w:type="dxa"/>
            <w:vAlign w:val="center"/>
          </w:tcPr>
          <w:p>
            <w:pPr>
              <w:snapToGrid w:val="0"/>
              <w:rPr>
                <w:rFonts w:ascii="宋体" w:hAnsi="宋体"/>
                <w:sz w:val="21"/>
                <w:szCs w:val="21"/>
                <w:highlight w:val="none"/>
              </w:rPr>
            </w:pPr>
            <w:r>
              <w:rPr>
                <w:rFonts w:hint="eastAsia" w:ascii="宋体" w:hAnsi="宋体"/>
                <w:sz w:val="21"/>
                <w:szCs w:val="21"/>
                <w:highlight w:val="none"/>
              </w:rPr>
              <w:t>1.具有独立承担民事责任的能力</w:t>
            </w:r>
          </w:p>
        </w:tc>
        <w:tc>
          <w:tcPr>
            <w:tcW w:w="3579" w:type="dxa"/>
            <w:vAlign w:val="center"/>
          </w:tcPr>
          <w:p>
            <w:pPr>
              <w:snapToGrid w:val="0"/>
              <w:rPr>
                <w:rFonts w:ascii="宋体" w:hAnsi="宋体"/>
                <w:sz w:val="21"/>
                <w:szCs w:val="21"/>
                <w:highlight w:val="none"/>
              </w:rPr>
            </w:pPr>
            <w:r>
              <w:rPr>
                <w:rFonts w:hint="eastAsia" w:ascii="宋体" w:hAnsi="宋体"/>
                <w:sz w:val="21"/>
                <w:szCs w:val="21"/>
                <w:highlight w:val="none"/>
              </w:rPr>
              <w:t>1.供应商法人营业执照（副本）或事业单位法人证书（副本）或个体工商户营业执照或有效的自然人身份证明或社会团体法人登记证书（提供复印件）；</w:t>
            </w:r>
          </w:p>
          <w:p>
            <w:pPr>
              <w:snapToGrid w:val="0"/>
              <w:rPr>
                <w:rFonts w:ascii="宋体" w:hAnsi="宋体"/>
                <w:sz w:val="21"/>
                <w:szCs w:val="21"/>
                <w:highlight w:val="none"/>
              </w:rPr>
            </w:pPr>
            <w:r>
              <w:rPr>
                <w:rFonts w:hint="eastAsia" w:ascii="宋体" w:hAnsi="宋体"/>
                <w:sz w:val="21"/>
                <w:szCs w:val="21"/>
                <w:highlight w:val="none"/>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trPr>
        <w:tc>
          <w:tcPr>
            <w:tcW w:w="817" w:type="dxa"/>
            <w:vMerge w:val="continue"/>
            <w:vAlign w:val="center"/>
          </w:tcPr>
          <w:p>
            <w:pPr>
              <w:snapToGrid w:val="0"/>
              <w:jc w:val="center"/>
              <w:rPr>
                <w:rFonts w:ascii="宋体" w:hAnsi="宋体"/>
                <w:sz w:val="21"/>
                <w:szCs w:val="21"/>
                <w:highlight w:val="none"/>
              </w:rPr>
            </w:pPr>
          </w:p>
        </w:tc>
        <w:tc>
          <w:tcPr>
            <w:tcW w:w="855" w:type="dxa"/>
            <w:vMerge w:val="continue"/>
            <w:vAlign w:val="center"/>
          </w:tcPr>
          <w:p>
            <w:pPr>
              <w:snapToGrid w:val="0"/>
              <w:rPr>
                <w:rFonts w:ascii="宋体" w:hAnsi="宋体" w:cs="仿宋_GB2312"/>
                <w:sz w:val="21"/>
                <w:szCs w:val="21"/>
                <w:highlight w:val="none"/>
                <w:lang w:val="zh-CN"/>
              </w:rPr>
            </w:pPr>
          </w:p>
        </w:tc>
        <w:tc>
          <w:tcPr>
            <w:tcW w:w="4421" w:type="dxa"/>
            <w:vAlign w:val="center"/>
          </w:tcPr>
          <w:p>
            <w:pPr>
              <w:snapToGrid w:val="0"/>
              <w:rPr>
                <w:rFonts w:ascii="宋体" w:hAnsi="宋体"/>
                <w:sz w:val="21"/>
                <w:szCs w:val="21"/>
                <w:highlight w:val="none"/>
              </w:rPr>
            </w:pPr>
            <w:r>
              <w:rPr>
                <w:rFonts w:hint="eastAsia" w:ascii="宋体" w:hAnsi="宋体" w:cs="仿宋_GB2312"/>
                <w:sz w:val="21"/>
                <w:szCs w:val="21"/>
                <w:highlight w:val="none"/>
                <w:lang w:val="zh-CN"/>
              </w:rPr>
              <w:t>2.</w:t>
            </w:r>
            <w:r>
              <w:rPr>
                <w:rFonts w:hint="eastAsia" w:ascii="宋体" w:hAnsi="宋体"/>
                <w:sz w:val="21"/>
                <w:szCs w:val="21"/>
                <w:highlight w:val="none"/>
              </w:rPr>
              <w:t>具有良好的商业信誉和健全的财务会计制度</w:t>
            </w:r>
          </w:p>
        </w:tc>
        <w:tc>
          <w:tcPr>
            <w:tcW w:w="3579" w:type="dxa"/>
            <w:vMerge w:val="restart"/>
            <w:vAlign w:val="center"/>
          </w:tcPr>
          <w:p>
            <w:pPr>
              <w:snapToGrid w:val="0"/>
              <w:rPr>
                <w:rFonts w:ascii="宋体" w:hAnsi="宋体"/>
                <w:sz w:val="21"/>
                <w:szCs w:val="21"/>
                <w:highlight w:val="none"/>
              </w:rPr>
            </w:pPr>
            <w:r>
              <w:rPr>
                <w:rFonts w:hint="eastAsia" w:ascii="宋体" w:hAnsi="宋体"/>
                <w:sz w:val="21"/>
                <w:szCs w:val="21"/>
                <w:highlight w:val="none"/>
              </w:rPr>
              <w:t>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trPr>
        <w:tc>
          <w:tcPr>
            <w:tcW w:w="817" w:type="dxa"/>
            <w:vMerge w:val="continue"/>
            <w:vAlign w:val="center"/>
          </w:tcPr>
          <w:p>
            <w:pPr>
              <w:snapToGrid w:val="0"/>
              <w:jc w:val="center"/>
              <w:rPr>
                <w:rFonts w:ascii="宋体" w:hAnsi="宋体"/>
                <w:sz w:val="21"/>
                <w:szCs w:val="21"/>
                <w:highlight w:val="none"/>
              </w:rPr>
            </w:pPr>
          </w:p>
        </w:tc>
        <w:tc>
          <w:tcPr>
            <w:tcW w:w="855" w:type="dxa"/>
            <w:vMerge w:val="continue"/>
            <w:vAlign w:val="center"/>
          </w:tcPr>
          <w:p>
            <w:pPr>
              <w:snapToGrid w:val="0"/>
              <w:rPr>
                <w:rFonts w:ascii="宋体" w:hAnsi="宋体" w:cs="仿宋_GB2312"/>
                <w:sz w:val="21"/>
                <w:szCs w:val="21"/>
                <w:highlight w:val="none"/>
                <w:lang w:val="zh-CN"/>
              </w:rPr>
            </w:pPr>
          </w:p>
        </w:tc>
        <w:tc>
          <w:tcPr>
            <w:tcW w:w="4421" w:type="dxa"/>
            <w:vAlign w:val="center"/>
          </w:tcPr>
          <w:p>
            <w:pPr>
              <w:snapToGrid w:val="0"/>
              <w:rPr>
                <w:rFonts w:ascii="宋体" w:hAnsi="宋体" w:cs="仿宋_GB2312"/>
                <w:sz w:val="21"/>
                <w:szCs w:val="21"/>
                <w:highlight w:val="none"/>
                <w:lang w:val="zh-CN"/>
              </w:rPr>
            </w:pPr>
            <w:r>
              <w:rPr>
                <w:rFonts w:hint="eastAsia" w:ascii="宋体" w:hAnsi="宋体" w:cs="仿宋_GB2312"/>
                <w:sz w:val="21"/>
                <w:szCs w:val="21"/>
                <w:highlight w:val="none"/>
                <w:lang w:val="zh-CN"/>
              </w:rPr>
              <w:t>3.具有履行合同所必需的设备和专业技术能力</w:t>
            </w:r>
          </w:p>
        </w:tc>
        <w:tc>
          <w:tcPr>
            <w:tcW w:w="3579" w:type="dxa"/>
            <w:vMerge w:val="continue"/>
            <w:vAlign w:val="center"/>
          </w:tcPr>
          <w:p>
            <w:pPr>
              <w:snapToGrid w:val="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817" w:type="dxa"/>
            <w:vMerge w:val="continue"/>
            <w:vAlign w:val="center"/>
          </w:tcPr>
          <w:p>
            <w:pPr>
              <w:snapToGrid w:val="0"/>
              <w:jc w:val="center"/>
              <w:rPr>
                <w:rFonts w:ascii="宋体" w:hAnsi="宋体"/>
                <w:sz w:val="21"/>
                <w:szCs w:val="21"/>
                <w:highlight w:val="none"/>
              </w:rPr>
            </w:pPr>
          </w:p>
        </w:tc>
        <w:tc>
          <w:tcPr>
            <w:tcW w:w="855" w:type="dxa"/>
            <w:vMerge w:val="continue"/>
            <w:vAlign w:val="center"/>
          </w:tcPr>
          <w:p>
            <w:pPr>
              <w:snapToGrid w:val="0"/>
              <w:rPr>
                <w:rFonts w:ascii="宋体" w:hAnsi="宋体" w:cs="仿宋_GB2312"/>
                <w:sz w:val="21"/>
                <w:szCs w:val="21"/>
                <w:highlight w:val="none"/>
                <w:lang w:val="zh-CN"/>
              </w:rPr>
            </w:pPr>
          </w:p>
        </w:tc>
        <w:tc>
          <w:tcPr>
            <w:tcW w:w="4421" w:type="dxa"/>
            <w:vAlign w:val="center"/>
          </w:tcPr>
          <w:p>
            <w:pPr>
              <w:snapToGrid w:val="0"/>
              <w:rPr>
                <w:rFonts w:ascii="宋体" w:hAnsi="宋体" w:cs="仿宋_GB2312"/>
                <w:sz w:val="21"/>
                <w:szCs w:val="21"/>
                <w:highlight w:val="none"/>
                <w:lang w:val="zh-CN"/>
              </w:rPr>
            </w:pPr>
            <w:r>
              <w:rPr>
                <w:rFonts w:hint="eastAsia" w:ascii="宋体" w:hAnsi="宋体" w:cs="仿宋_GB2312"/>
                <w:sz w:val="21"/>
                <w:szCs w:val="21"/>
                <w:highlight w:val="none"/>
                <w:lang w:val="zh-CN"/>
              </w:rPr>
              <w:t>4.有依法缴纳税收的良好记录</w:t>
            </w:r>
          </w:p>
        </w:tc>
        <w:tc>
          <w:tcPr>
            <w:tcW w:w="3579" w:type="dxa"/>
            <w:vMerge w:val="continue"/>
            <w:vAlign w:val="center"/>
          </w:tcPr>
          <w:p>
            <w:pPr>
              <w:snapToGrid w:val="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8" w:hRule="atLeast"/>
        </w:trPr>
        <w:tc>
          <w:tcPr>
            <w:tcW w:w="817" w:type="dxa"/>
            <w:vMerge w:val="continue"/>
            <w:vAlign w:val="center"/>
          </w:tcPr>
          <w:p>
            <w:pPr>
              <w:snapToGrid w:val="0"/>
              <w:jc w:val="center"/>
              <w:rPr>
                <w:rFonts w:ascii="宋体" w:hAnsi="宋体"/>
                <w:sz w:val="21"/>
                <w:szCs w:val="21"/>
                <w:highlight w:val="none"/>
              </w:rPr>
            </w:pPr>
          </w:p>
        </w:tc>
        <w:tc>
          <w:tcPr>
            <w:tcW w:w="855" w:type="dxa"/>
            <w:vMerge w:val="continue"/>
            <w:vAlign w:val="center"/>
          </w:tcPr>
          <w:p>
            <w:pPr>
              <w:snapToGrid w:val="0"/>
              <w:rPr>
                <w:rFonts w:ascii="宋体" w:hAnsi="宋体" w:cs="仿宋_GB2312"/>
                <w:sz w:val="21"/>
                <w:szCs w:val="21"/>
                <w:highlight w:val="none"/>
                <w:lang w:val="zh-CN"/>
              </w:rPr>
            </w:pPr>
          </w:p>
        </w:tc>
        <w:tc>
          <w:tcPr>
            <w:tcW w:w="4421" w:type="dxa"/>
            <w:vAlign w:val="center"/>
          </w:tcPr>
          <w:p>
            <w:pPr>
              <w:snapToGrid w:val="0"/>
              <w:rPr>
                <w:rFonts w:ascii="宋体" w:hAnsi="宋体" w:cs="仿宋_GB2312"/>
                <w:sz w:val="21"/>
                <w:szCs w:val="21"/>
                <w:highlight w:val="none"/>
                <w:lang w:val="zh-CN"/>
              </w:rPr>
            </w:pPr>
            <w:r>
              <w:rPr>
                <w:rFonts w:hint="eastAsia" w:ascii="宋体" w:hAnsi="宋体"/>
                <w:sz w:val="21"/>
                <w:szCs w:val="21"/>
                <w:highlight w:val="none"/>
              </w:rPr>
              <w:t>5.参加政府采购活动前三年内，在经营活动中没有重大违法记录（注①）</w:t>
            </w:r>
          </w:p>
        </w:tc>
        <w:tc>
          <w:tcPr>
            <w:tcW w:w="3579" w:type="dxa"/>
            <w:vMerge w:val="continue"/>
            <w:vAlign w:val="center"/>
          </w:tcPr>
          <w:p>
            <w:pPr>
              <w:snapToGrid w:val="0"/>
              <w:rPr>
                <w:rFonts w:ascii="宋体" w:hAnsi="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817" w:type="dxa"/>
            <w:vMerge w:val="continue"/>
            <w:vAlign w:val="center"/>
          </w:tcPr>
          <w:p>
            <w:pPr>
              <w:snapToGrid w:val="0"/>
              <w:jc w:val="center"/>
              <w:rPr>
                <w:rFonts w:ascii="宋体" w:hAnsi="宋体"/>
                <w:sz w:val="21"/>
                <w:szCs w:val="21"/>
                <w:highlight w:val="none"/>
              </w:rPr>
            </w:pPr>
          </w:p>
        </w:tc>
        <w:tc>
          <w:tcPr>
            <w:tcW w:w="855" w:type="dxa"/>
            <w:vMerge w:val="continue"/>
            <w:vAlign w:val="center"/>
          </w:tcPr>
          <w:p>
            <w:pPr>
              <w:snapToGrid w:val="0"/>
              <w:rPr>
                <w:rFonts w:ascii="宋体" w:hAnsi="宋体" w:cs="仿宋_GB2312"/>
                <w:sz w:val="21"/>
                <w:szCs w:val="21"/>
                <w:highlight w:val="none"/>
                <w:lang w:val="zh-CN"/>
              </w:rPr>
            </w:pPr>
          </w:p>
        </w:tc>
        <w:tc>
          <w:tcPr>
            <w:tcW w:w="4421" w:type="dxa"/>
            <w:vAlign w:val="center"/>
          </w:tcPr>
          <w:p>
            <w:pPr>
              <w:snapToGrid w:val="0"/>
              <w:rPr>
                <w:rFonts w:ascii="宋体" w:hAnsi="宋体"/>
                <w:sz w:val="21"/>
                <w:szCs w:val="21"/>
                <w:highlight w:val="none"/>
              </w:rPr>
            </w:pPr>
            <w:r>
              <w:rPr>
                <w:rFonts w:hint="eastAsia" w:ascii="宋体" w:hAnsi="宋体"/>
                <w:sz w:val="21"/>
                <w:szCs w:val="21"/>
                <w:highlight w:val="none"/>
              </w:rPr>
              <w:t>6.法律、行政法规规定的其他条件</w:t>
            </w:r>
          </w:p>
        </w:tc>
        <w:tc>
          <w:tcPr>
            <w:tcW w:w="3579" w:type="dxa"/>
            <w:vAlign w:val="center"/>
          </w:tcPr>
          <w:p>
            <w:pPr>
              <w:snapToGrid w:val="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817" w:type="dxa"/>
            <w:vAlign w:val="center"/>
          </w:tcPr>
          <w:p>
            <w:pPr>
              <w:snapToGrid w:val="0"/>
              <w:jc w:val="center"/>
              <w:rPr>
                <w:rFonts w:ascii="宋体" w:hAnsi="宋体"/>
                <w:sz w:val="21"/>
                <w:szCs w:val="21"/>
                <w:highlight w:val="none"/>
              </w:rPr>
            </w:pPr>
            <w:r>
              <w:rPr>
                <w:rFonts w:hint="eastAsia" w:ascii="宋体" w:hAnsi="宋体"/>
                <w:sz w:val="21"/>
                <w:szCs w:val="21"/>
                <w:highlight w:val="none"/>
              </w:rPr>
              <w:t>（二）</w:t>
            </w:r>
          </w:p>
        </w:tc>
        <w:tc>
          <w:tcPr>
            <w:tcW w:w="5276" w:type="dxa"/>
            <w:gridSpan w:val="2"/>
            <w:vAlign w:val="center"/>
          </w:tcPr>
          <w:p>
            <w:pPr>
              <w:snapToGrid w:val="0"/>
              <w:rPr>
                <w:rFonts w:ascii="宋体" w:hAnsi="宋体"/>
                <w:sz w:val="21"/>
                <w:szCs w:val="21"/>
                <w:highlight w:val="none"/>
              </w:rPr>
            </w:pPr>
            <w:r>
              <w:rPr>
                <w:rFonts w:hint="eastAsia" w:ascii="宋体" w:hAnsi="宋体"/>
                <w:sz w:val="21"/>
                <w:szCs w:val="21"/>
                <w:highlight w:val="none"/>
              </w:rPr>
              <w:t>本项目的特定资格条件</w:t>
            </w:r>
          </w:p>
        </w:tc>
        <w:tc>
          <w:tcPr>
            <w:tcW w:w="3579" w:type="dxa"/>
            <w:vAlign w:val="center"/>
          </w:tcPr>
          <w:p>
            <w:pPr>
              <w:adjustRightInd w:val="0"/>
              <w:snapToGrid w:val="0"/>
              <w:rPr>
                <w:highlight w:val="none"/>
              </w:rPr>
            </w:pPr>
            <w:r>
              <w:rPr>
                <w:rFonts w:hint="eastAsia" w:ascii="宋体" w:hAnsi="宋体" w:cs="宋体"/>
                <w:sz w:val="21"/>
                <w:szCs w:val="21"/>
                <w:highlight w:val="none"/>
              </w:rPr>
              <w:t>按第一篇“三、供应商资格条件（二）本项目的特定资格条件”的要求提交（如果有）。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817" w:type="dxa"/>
            <w:vAlign w:val="center"/>
          </w:tcPr>
          <w:p>
            <w:pPr>
              <w:snapToGrid w:val="0"/>
              <w:jc w:val="center"/>
              <w:rPr>
                <w:rFonts w:ascii="宋体" w:hAnsi="宋体"/>
                <w:sz w:val="21"/>
                <w:szCs w:val="21"/>
                <w:highlight w:val="none"/>
              </w:rPr>
            </w:pPr>
            <w:r>
              <w:rPr>
                <w:rFonts w:hint="eastAsia" w:ascii="宋体" w:hAnsi="宋体"/>
                <w:sz w:val="21"/>
                <w:szCs w:val="21"/>
                <w:highlight w:val="none"/>
              </w:rPr>
              <w:t>（三）</w:t>
            </w:r>
          </w:p>
        </w:tc>
        <w:tc>
          <w:tcPr>
            <w:tcW w:w="5276" w:type="dxa"/>
            <w:gridSpan w:val="2"/>
            <w:vAlign w:val="center"/>
          </w:tcPr>
          <w:p>
            <w:pPr>
              <w:snapToGrid w:val="0"/>
              <w:rPr>
                <w:rFonts w:ascii="宋体" w:hAnsi="宋体"/>
                <w:sz w:val="21"/>
                <w:szCs w:val="21"/>
                <w:highlight w:val="none"/>
              </w:rPr>
            </w:pPr>
            <w:r>
              <w:rPr>
                <w:rFonts w:hint="eastAsia" w:ascii="宋体" w:hAnsi="宋体"/>
                <w:sz w:val="21"/>
                <w:szCs w:val="21"/>
                <w:highlight w:val="none"/>
              </w:rPr>
              <w:t>落实政府采购政策需满足的资格要求</w:t>
            </w:r>
          </w:p>
        </w:tc>
        <w:tc>
          <w:tcPr>
            <w:tcW w:w="3579" w:type="dxa"/>
            <w:vAlign w:val="center"/>
          </w:tcPr>
          <w:p>
            <w:pPr>
              <w:adjustRightInd w:val="0"/>
              <w:snapToGrid w:val="0"/>
              <w:rPr>
                <w:highlight w:val="none"/>
              </w:rPr>
            </w:pPr>
            <w:r>
              <w:rPr>
                <w:rFonts w:hint="eastAsia" w:ascii="宋体" w:hAnsi="宋体" w:cs="宋体"/>
                <w:sz w:val="21"/>
                <w:szCs w:val="21"/>
                <w:highlight w:val="none"/>
              </w:rPr>
              <w:t>按第一篇“三、供应商资格条件（三）落实政府采购政策需满足的资格要求”的要求提交（如果有）。</w:t>
            </w:r>
          </w:p>
        </w:tc>
      </w:tr>
    </w:tbl>
    <w:p>
      <w:pPr>
        <w:snapToGri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响应文件递交截止时间前通过 “信用中国”网站(www.creditchina.gov.cn)、“中国政府采购网”(www.ccgp.gov.cn)等渠道查询信用记录。</w:t>
      </w:r>
    </w:p>
    <w:p>
      <w:pPr>
        <w:spacing w:line="360" w:lineRule="auto"/>
        <w:ind w:firstLine="480" w:firstLineChars="200"/>
        <w:rPr>
          <w:rFonts w:ascii="宋体" w:hAnsi="宋体"/>
          <w:kern w:val="0"/>
          <w:sz w:val="24"/>
          <w:szCs w:val="24"/>
          <w:highlight w:val="none"/>
        </w:rPr>
      </w:pPr>
      <w:r>
        <w:rPr>
          <w:rFonts w:hint="eastAsia" w:ascii="宋体" w:hAnsi="宋体"/>
          <w:sz w:val="24"/>
          <w:szCs w:val="24"/>
          <w:highlight w:val="none"/>
        </w:rPr>
        <w:t>2.</w:t>
      </w:r>
      <w:r>
        <w:rPr>
          <w:rFonts w:hint="eastAsia" w:ascii="宋体" w:hAnsi="宋体" w:cs="宋体"/>
          <w:kern w:val="0"/>
          <w:sz w:val="24"/>
          <w:szCs w:val="24"/>
          <w:highlight w:val="none"/>
        </w:rPr>
        <w:t>符合性检查。依据竞争性磋商文件的规定，从响应文件的有效性、完整性和对竞争性磋商文件的响应程度进行审查，以确定是否对竞争性磋商文件的实质性要求作出响应。</w:t>
      </w:r>
      <w:r>
        <w:rPr>
          <w:rFonts w:hint="eastAsia" w:ascii="宋体" w:hAnsi="宋体"/>
          <w:kern w:val="0"/>
          <w:sz w:val="24"/>
          <w:szCs w:val="24"/>
          <w:highlight w:val="none"/>
        </w:rPr>
        <w:t>符合性检查资料表如下：</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2113"/>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675" w:type="dxa"/>
            <w:vAlign w:val="center"/>
          </w:tcPr>
          <w:p>
            <w:pPr>
              <w:spacing w:line="240" w:lineRule="exact"/>
              <w:jc w:val="center"/>
              <w:rPr>
                <w:rFonts w:ascii="宋体" w:hAnsi="宋体" w:cs="宋体"/>
                <w:b/>
                <w:kern w:val="0"/>
                <w:sz w:val="21"/>
                <w:szCs w:val="21"/>
                <w:highlight w:val="none"/>
              </w:rPr>
            </w:pPr>
            <w:r>
              <w:rPr>
                <w:rFonts w:hint="eastAsia" w:ascii="宋体" w:hAnsi="宋体" w:cs="宋体"/>
                <w:b/>
                <w:kern w:val="0"/>
                <w:sz w:val="21"/>
                <w:szCs w:val="21"/>
                <w:highlight w:val="none"/>
              </w:rPr>
              <w:t>序号</w:t>
            </w:r>
          </w:p>
        </w:tc>
        <w:tc>
          <w:tcPr>
            <w:tcW w:w="3686" w:type="dxa"/>
            <w:gridSpan w:val="2"/>
            <w:vAlign w:val="center"/>
          </w:tcPr>
          <w:p>
            <w:pPr>
              <w:spacing w:line="240" w:lineRule="exact"/>
              <w:jc w:val="center"/>
              <w:rPr>
                <w:rFonts w:ascii="宋体" w:hAnsi="宋体" w:cs="宋体"/>
                <w:b/>
                <w:kern w:val="0"/>
                <w:sz w:val="21"/>
                <w:szCs w:val="21"/>
                <w:highlight w:val="none"/>
              </w:rPr>
            </w:pPr>
            <w:r>
              <w:rPr>
                <w:rFonts w:hint="eastAsia" w:ascii="宋体" w:hAnsi="宋体" w:cs="宋体"/>
                <w:b/>
                <w:kern w:val="0"/>
                <w:sz w:val="21"/>
                <w:szCs w:val="21"/>
                <w:highlight w:val="none"/>
              </w:rPr>
              <w:t>评审因素</w:t>
            </w:r>
          </w:p>
        </w:tc>
        <w:tc>
          <w:tcPr>
            <w:tcW w:w="5103" w:type="dxa"/>
            <w:vAlign w:val="center"/>
          </w:tcPr>
          <w:p>
            <w:pPr>
              <w:spacing w:line="240" w:lineRule="exact"/>
              <w:jc w:val="center"/>
              <w:rPr>
                <w:rFonts w:ascii="宋体" w:hAnsi="宋体" w:cs="宋体"/>
                <w:b/>
                <w:kern w:val="0"/>
                <w:sz w:val="21"/>
                <w:szCs w:val="21"/>
                <w:highlight w:val="none"/>
              </w:rPr>
            </w:pPr>
            <w:r>
              <w:rPr>
                <w:rFonts w:hint="eastAsia" w:ascii="宋体" w:hAnsi="宋体" w:cs="宋体"/>
                <w:b/>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675" w:type="dxa"/>
            <w:vMerge w:val="restart"/>
            <w:vAlign w:val="center"/>
          </w:tcPr>
          <w:p>
            <w:pPr>
              <w:spacing w:line="240" w:lineRule="exact"/>
              <w:jc w:val="center"/>
              <w:rPr>
                <w:rFonts w:ascii="宋体" w:hAnsi="宋体" w:cs="宋体"/>
                <w:kern w:val="0"/>
                <w:sz w:val="21"/>
                <w:szCs w:val="21"/>
                <w:highlight w:val="none"/>
              </w:rPr>
            </w:pPr>
            <w:r>
              <w:rPr>
                <w:rFonts w:hint="eastAsia" w:ascii="宋体" w:hAnsi="宋体" w:cs="宋体"/>
                <w:kern w:val="0"/>
                <w:sz w:val="21"/>
                <w:szCs w:val="21"/>
                <w:highlight w:val="none"/>
              </w:rPr>
              <w:t>1</w:t>
            </w:r>
          </w:p>
        </w:tc>
        <w:tc>
          <w:tcPr>
            <w:tcW w:w="1573" w:type="dxa"/>
            <w:vMerge w:val="restart"/>
            <w:vAlign w:val="center"/>
          </w:tcPr>
          <w:p>
            <w:pPr>
              <w:spacing w:line="240" w:lineRule="exact"/>
              <w:rPr>
                <w:rFonts w:ascii="宋体" w:hAnsi="宋体" w:cs="宋体"/>
                <w:kern w:val="0"/>
                <w:sz w:val="21"/>
                <w:szCs w:val="21"/>
                <w:highlight w:val="none"/>
              </w:rPr>
            </w:pPr>
            <w:r>
              <w:rPr>
                <w:rFonts w:hint="eastAsia" w:ascii="宋体" w:hAnsi="宋体" w:cs="宋体"/>
                <w:kern w:val="0"/>
                <w:sz w:val="21"/>
                <w:szCs w:val="21"/>
                <w:highlight w:val="none"/>
              </w:rPr>
              <w:t>有效性审查</w:t>
            </w:r>
          </w:p>
        </w:tc>
        <w:tc>
          <w:tcPr>
            <w:tcW w:w="2113" w:type="dxa"/>
            <w:vAlign w:val="center"/>
          </w:tcPr>
          <w:p>
            <w:pPr>
              <w:spacing w:line="240" w:lineRule="exact"/>
              <w:rPr>
                <w:rFonts w:ascii="宋体" w:hAnsi="宋体" w:cs="宋体"/>
                <w:kern w:val="0"/>
                <w:sz w:val="21"/>
                <w:szCs w:val="21"/>
                <w:highlight w:val="none"/>
              </w:rPr>
            </w:pPr>
            <w:r>
              <w:rPr>
                <w:rFonts w:hint="eastAsia" w:ascii="宋体" w:hAnsi="宋体"/>
                <w:sz w:val="21"/>
                <w:szCs w:val="21"/>
                <w:highlight w:val="none"/>
              </w:rPr>
              <w:t>响应文件签字和盖章</w:t>
            </w:r>
          </w:p>
        </w:tc>
        <w:tc>
          <w:tcPr>
            <w:tcW w:w="5103" w:type="dxa"/>
            <w:vAlign w:val="center"/>
          </w:tcPr>
          <w:p>
            <w:pPr>
              <w:spacing w:line="240" w:lineRule="exact"/>
              <w:rPr>
                <w:rFonts w:ascii="宋体" w:hAnsi="宋体" w:cs="宋体"/>
                <w:kern w:val="0"/>
                <w:sz w:val="21"/>
                <w:szCs w:val="21"/>
                <w:highlight w:val="none"/>
              </w:rPr>
            </w:pPr>
            <w:r>
              <w:rPr>
                <w:rFonts w:hint="eastAsia" w:ascii="宋体" w:hAnsi="宋体"/>
                <w:sz w:val="21"/>
                <w:szCs w:val="21"/>
                <w:highlight w:val="none"/>
              </w:rPr>
              <w:t>响应文件上的签字和盖章满足竞争性磋商文件要求。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75" w:type="dxa"/>
            <w:vMerge w:val="continue"/>
            <w:vAlign w:val="center"/>
          </w:tcPr>
          <w:p>
            <w:pPr>
              <w:spacing w:line="240" w:lineRule="exact"/>
              <w:jc w:val="center"/>
              <w:rPr>
                <w:rFonts w:ascii="宋体" w:hAnsi="宋体" w:cs="宋体"/>
                <w:kern w:val="0"/>
                <w:sz w:val="21"/>
                <w:szCs w:val="21"/>
                <w:highlight w:val="none"/>
              </w:rPr>
            </w:pPr>
          </w:p>
        </w:tc>
        <w:tc>
          <w:tcPr>
            <w:tcW w:w="1573" w:type="dxa"/>
            <w:vMerge w:val="continue"/>
            <w:vAlign w:val="center"/>
          </w:tcPr>
          <w:p>
            <w:pPr>
              <w:spacing w:line="240" w:lineRule="exact"/>
              <w:rPr>
                <w:rFonts w:ascii="宋体" w:hAnsi="宋体" w:cs="宋体"/>
                <w:kern w:val="0"/>
                <w:sz w:val="21"/>
                <w:szCs w:val="21"/>
                <w:highlight w:val="none"/>
              </w:rPr>
            </w:pPr>
          </w:p>
        </w:tc>
        <w:tc>
          <w:tcPr>
            <w:tcW w:w="2113" w:type="dxa"/>
            <w:vAlign w:val="center"/>
          </w:tcPr>
          <w:p>
            <w:pPr>
              <w:spacing w:line="240" w:lineRule="exact"/>
              <w:rPr>
                <w:rFonts w:ascii="宋体" w:hAnsi="宋体" w:cs="仿宋_GB2312"/>
                <w:sz w:val="21"/>
                <w:szCs w:val="21"/>
                <w:highlight w:val="none"/>
                <w:lang w:val="zh-CN"/>
              </w:rPr>
            </w:pPr>
            <w:r>
              <w:rPr>
                <w:rFonts w:hint="eastAsia" w:ascii="宋体" w:hAnsi="宋体" w:cs="仿宋_GB2312"/>
                <w:sz w:val="21"/>
                <w:szCs w:val="21"/>
                <w:highlight w:val="none"/>
                <w:lang w:val="zh-CN"/>
              </w:rPr>
              <w:t>磋商方案</w:t>
            </w:r>
          </w:p>
        </w:tc>
        <w:tc>
          <w:tcPr>
            <w:tcW w:w="5103" w:type="dxa"/>
            <w:vAlign w:val="center"/>
          </w:tcPr>
          <w:p>
            <w:pPr>
              <w:spacing w:line="240" w:lineRule="exact"/>
              <w:rPr>
                <w:rFonts w:ascii="宋体" w:hAnsi="宋体" w:cs="宋体"/>
                <w:kern w:val="0"/>
                <w:sz w:val="21"/>
                <w:szCs w:val="21"/>
                <w:highlight w:val="none"/>
              </w:rPr>
            </w:pPr>
            <w:r>
              <w:rPr>
                <w:rFonts w:hint="eastAsia" w:ascii="宋体" w:hAnsi="宋体" w:cs="仿宋_GB2312"/>
                <w:sz w:val="21"/>
                <w:szCs w:val="21"/>
                <w:highlight w:val="none"/>
                <w:lang w:val="zh-CN"/>
              </w:rPr>
              <w:t>只能有一个方案参与磋商。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75" w:type="dxa"/>
            <w:vMerge w:val="continue"/>
            <w:vAlign w:val="center"/>
          </w:tcPr>
          <w:p>
            <w:pPr>
              <w:spacing w:line="240" w:lineRule="exact"/>
              <w:jc w:val="center"/>
              <w:rPr>
                <w:rFonts w:ascii="宋体" w:hAnsi="宋体" w:cs="宋体"/>
                <w:kern w:val="0"/>
                <w:sz w:val="21"/>
                <w:szCs w:val="21"/>
                <w:highlight w:val="none"/>
              </w:rPr>
            </w:pPr>
          </w:p>
        </w:tc>
        <w:tc>
          <w:tcPr>
            <w:tcW w:w="1573" w:type="dxa"/>
            <w:vMerge w:val="continue"/>
            <w:vAlign w:val="center"/>
          </w:tcPr>
          <w:p>
            <w:pPr>
              <w:spacing w:line="240" w:lineRule="exact"/>
              <w:rPr>
                <w:rFonts w:ascii="宋体" w:hAnsi="宋体" w:cs="宋体"/>
                <w:kern w:val="0"/>
                <w:sz w:val="21"/>
                <w:szCs w:val="21"/>
                <w:highlight w:val="none"/>
              </w:rPr>
            </w:pPr>
          </w:p>
        </w:tc>
        <w:tc>
          <w:tcPr>
            <w:tcW w:w="2113" w:type="dxa"/>
            <w:vAlign w:val="center"/>
          </w:tcPr>
          <w:p>
            <w:pPr>
              <w:spacing w:line="240" w:lineRule="exact"/>
              <w:rPr>
                <w:rFonts w:ascii="宋体" w:hAnsi="宋体" w:cs="仿宋_GB2312"/>
                <w:sz w:val="21"/>
                <w:szCs w:val="21"/>
                <w:highlight w:val="none"/>
                <w:lang w:val="zh-CN"/>
              </w:rPr>
            </w:pPr>
            <w:r>
              <w:rPr>
                <w:rFonts w:hint="eastAsia" w:ascii="宋体" w:hAnsi="宋体"/>
                <w:sz w:val="21"/>
                <w:szCs w:val="21"/>
                <w:highlight w:val="none"/>
              </w:rPr>
              <w:t>报价唯一</w:t>
            </w:r>
          </w:p>
        </w:tc>
        <w:tc>
          <w:tcPr>
            <w:tcW w:w="5103" w:type="dxa"/>
            <w:vAlign w:val="center"/>
          </w:tcPr>
          <w:p>
            <w:pPr>
              <w:spacing w:line="240" w:lineRule="exact"/>
              <w:rPr>
                <w:rFonts w:ascii="宋体" w:hAnsi="宋体" w:cs="宋体"/>
                <w:kern w:val="0"/>
                <w:sz w:val="21"/>
                <w:szCs w:val="21"/>
                <w:highlight w:val="none"/>
              </w:rPr>
            </w:pPr>
            <w:r>
              <w:rPr>
                <w:rFonts w:hint="eastAsia" w:ascii="宋体" w:hAnsi="宋体" w:cs="仿宋_GB2312"/>
                <w:sz w:val="21"/>
                <w:szCs w:val="21"/>
                <w:highlight w:val="none"/>
                <w:lang w:val="zh-CN"/>
              </w:rPr>
              <w:t>只能在采购预算范围内报价，</w:t>
            </w:r>
            <w:r>
              <w:rPr>
                <w:rFonts w:hint="eastAsia" w:ascii="宋体" w:hAnsi="宋体"/>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675" w:type="dxa"/>
            <w:vAlign w:val="center"/>
          </w:tcPr>
          <w:p>
            <w:pPr>
              <w:spacing w:line="240" w:lineRule="exact"/>
              <w:jc w:val="center"/>
              <w:rPr>
                <w:rFonts w:ascii="宋体" w:hAnsi="宋体" w:cs="宋体"/>
                <w:kern w:val="0"/>
                <w:sz w:val="21"/>
                <w:szCs w:val="21"/>
                <w:highlight w:val="none"/>
              </w:rPr>
            </w:pPr>
            <w:r>
              <w:rPr>
                <w:rFonts w:hint="eastAsia" w:ascii="宋体" w:hAnsi="宋体" w:cs="宋体"/>
                <w:kern w:val="0"/>
                <w:sz w:val="21"/>
                <w:szCs w:val="21"/>
                <w:highlight w:val="none"/>
              </w:rPr>
              <w:t>2</w:t>
            </w:r>
          </w:p>
        </w:tc>
        <w:tc>
          <w:tcPr>
            <w:tcW w:w="1573" w:type="dxa"/>
            <w:vAlign w:val="center"/>
          </w:tcPr>
          <w:p>
            <w:pPr>
              <w:spacing w:line="240" w:lineRule="exact"/>
              <w:rPr>
                <w:rFonts w:ascii="宋体" w:hAnsi="宋体" w:cs="宋体"/>
                <w:kern w:val="0"/>
                <w:sz w:val="21"/>
                <w:szCs w:val="21"/>
                <w:highlight w:val="none"/>
              </w:rPr>
            </w:pPr>
            <w:r>
              <w:rPr>
                <w:rFonts w:hint="eastAsia" w:ascii="宋体" w:hAnsi="宋体" w:cs="宋体"/>
                <w:kern w:val="0"/>
                <w:sz w:val="21"/>
                <w:szCs w:val="21"/>
                <w:highlight w:val="none"/>
              </w:rPr>
              <w:t>完整性审查</w:t>
            </w:r>
          </w:p>
        </w:tc>
        <w:tc>
          <w:tcPr>
            <w:tcW w:w="2113" w:type="dxa"/>
            <w:vAlign w:val="center"/>
          </w:tcPr>
          <w:p>
            <w:pPr>
              <w:spacing w:line="240" w:lineRule="exact"/>
              <w:rPr>
                <w:rFonts w:ascii="宋体" w:hAnsi="宋体" w:cs="宋体"/>
                <w:kern w:val="0"/>
                <w:sz w:val="21"/>
                <w:szCs w:val="21"/>
                <w:highlight w:val="none"/>
              </w:rPr>
            </w:pPr>
            <w:r>
              <w:rPr>
                <w:rFonts w:hint="eastAsia" w:ascii="宋体" w:hAnsi="宋体" w:cs="仿宋_GB2312"/>
                <w:sz w:val="21"/>
                <w:szCs w:val="21"/>
                <w:highlight w:val="none"/>
                <w:lang w:val="zh-CN"/>
              </w:rPr>
              <w:t>响应文件份数</w:t>
            </w:r>
          </w:p>
        </w:tc>
        <w:tc>
          <w:tcPr>
            <w:tcW w:w="5103" w:type="dxa"/>
            <w:vAlign w:val="center"/>
          </w:tcPr>
          <w:p>
            <w:pPr>
              <w:spacing w:line="240" w:lineRule="exact"/>
              <w:rPr>
                <w:rFonts w:ascii="宋体" w:hAnsi="宋体" w:cs="宋体"/>
                <w:kern w:val="0"/>
                <w:sz w:val="21"/>
                <w:szCs w:val="21"/>
                <w:highlight w:val="none"/>
              </w:rPr>
            </w:pPr>
            <w:r>
              <w:rPr>
                <w:rFonts w:hint="eastAsia" w:ascii="宋体" w:hAnsi="宋体" w:cs="仿宋_GB2312"/>
                <w:sz w:val="21"/>
                <w:szCs w:val="21"/>
                <w:highlight w:val="none"/>
                <w:lang w:val="zh-CN"/>
              </w:rPr>
              <w:t>响应文件正本、副本、电子文档数量符合竞争性磋商文件要求。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675" w:type="dxa"/>
            <w:vMerge w:val="restart"/>
            <w:vAlign w:val="center"/>
          </w:tcPr>
          <w:p>
            <w:pPr>
              <w:spacing w:line="240" w:lineRule="exact"/>
              <w:jc w:val="center"/>
              <w:rPr>
                <w:rFonts w:ascii="宋体" w:hAnsi="宋体" w:cs="宋体"/>
                <w:kern w:val="0"/>
                <w:sz w:val="21"/>
                <w:szCs w:val="21"/>
                <w:highlight w:val="none"/>
              </w:rPr>
            </w:pPr>
            <w:r>
              <w:rPr>
                <w:rFonts w:hint="eastAsia" w:ascii="宋体" w:hAnsi="宋体" w:cs="宋体"/>
                <w:kern w:val="0"/>
                <w:sz w:val="21"/>
                <w:szCs w:val="21"/>
                <w:highlight w:val="none"/>
              </w:rPr>
              <w:t>3</w:t>
            </w:r>
          </w:p>
        </w:tc>
        <w:tc>
          <w:tcPr>
            <w:tcW w:w="1573" w:type="dxa"/>
            <w:vMerge w:val="restart"/>
            <w:vAlign w:val="center"/>
          </w:tcPr>
          <w:p>
            <w:pPr>
              <w:spacing w:line="240" w:lineRule="exact"/>
              <w:rPr>
                <w:rFonts w:ascii="宋体" w:hAnsi="宋体" w:cs="仿宋_GB2312"/>
                <w:sz w:val="21"/>
                <w:szCs w:val="21"/>
                <w:highlight w:val="none"/>
                <w:lang w:val="zh-CN"/>
              </w:rPr>
            </w:pPr>
            <w:r>
              <w:rPr>
                <w:rFonts w:hint="eastAsia" w:ascii="宋体" w:hAnsi="宋体" w:cs="宋体"/>
                <w:kern w:val="0"/>
                <w:sz w:val="21"/>
                <w:szCs w:val="21"/>
                <w:highlight w:val="none"/>
              </w:rPr>
              <w:t>竞争性磋商文件的响应程度审查</w:t>
            </w:r>
          </w:p>
        </w:tc>
        <w:tc>
          <w:tcPr>
            <w:tcW w:w="2113" w:type="dxa"/>
            <w:vAlign w:val="center"/>
          </w:tcPr>
          <w:p>
            <w:pPr>
              <w:spacing w:line="240" w:lineRule="exact"/>
              <w:rPr>
                <w:rFonts w:ascii="宋体" w:hAnsi="宋体" w:cs="宋体"/>
                <w:kern w:val="0"/>
                <w:sz w:val="21"/>
                <w:szCs w:val="21"/>
                <w:highlight w:val="none"/>
              </w:rPr>
            </w:pPr>
            <w:r>
              <w:rPr>
                <w:rFonts w:hint="eastAsia" w:ascii="宋体" w:hAnsi="宋体" w:cs="宋体"/>
                <w:kern w:val="0"/>
                <w:sz w:val="21"/>
                <w:szCs w:val="21"/>
                <w:highlight w:val="none"/>
              </w:rPr>
              <w:t>响应文件内容</w:t>
            </w:r>
          </w:p>
        </w:tc>
        <w:tc>
          <w:tcPr>
            <w:tcW w:w="5103" w:type="dxa"/>
            <w:vAlign w:val="center"/>
          </w:tcPr>
          <w:p>
            <w:pPr>
              <w:pStyle w:val="35"/>
              <w:spacing w:line="240" w:lineRule="exact"/>
              <w:rPr>
                <w:rFonts w:ascii="宋体" w:hAnsi="宋体" w:cs="宋体"/>
                <w:kern w:val="0"/>
                <w:sz w:val="21"/>
                <w:szCs w:val="21"/>
                <w:highlight w:val="none"/>
                <w:lang w:val="en-US" w:eastAsia="zh-CN"/>
              </w:rPr>
            </w:pPr>
            <w:r>
              <w:rPr>
                <w:rFonts w:hint="eastAsia" w:ascii="宋体" w:hAnsi="宋体" w:cs="仿宋_GB2312"/>
                <w:sz w:val="21"/>
                <w:szCs w:val="21"/>
                <w:highlight w:val="none"/>
                <w:lang w:val="zh-CN" w:eastAsia="zh-CN"/>
              </w:rPr>
              <w:t>满足本竞争性磋商文件第二篇、第三篇中（※）号标注部分的要求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675" w:type="dxa"/>
            <w:vMerge w:val="continue"/>
            <w:vAlign w:val="center"/>
          </w:tcPr>
          <w:p>
            <w:pPr>
              <w:spacing w:line="240" w:lineRule="exact"/>
              <w:jc w:val="center"/>
              <w:rPr>
                <w:rFonts w:ascii="宋体" w:hAnsi="宋体" w:cs="宋体"/>
                <w:kern w:val="0"/>
                <w:sz w:val="21"/>
                <w:szCs w:val="21"/>
                <w:highlight w:val="none"/>
              </w:rPr>
            </w:pPr>
          </w:p>
        </w:tc>
        <w:tc>
          <w:tcPr>
            <w:tcW w:w="1573" w:type="dxa"/>
            <w:vMerge w:val="continue"/>
            <w:vAlign w:val="center"/>
          </w:tcPr>
          <w:p>
            <w:pPr>
              <w:spacing w:line="240" w:lineRule="exact"/>
              <w:rPr>
                <w:rFonts w:ascii="宋体" w:hAnsi="宋体" w:cs="仿宋_GB2312"/>
                <w:sz w:val="21"/>
                <w:szCs w:val="21"/>
                <w:highlight w:val="none"/>
                <w:lang w:val="zh-CN"/>
              </w:rPr>
            </w:pPr>
          </w:p>
        </w:tc>
        <w:tc>
          <w:tcPr>
            <w:tcW w:w="2113" w:type="dxa"/>
            <w:vAlign w:val="center"/>
          </w:tcPr>
          <w:p>
            <w:pPr>
              <w:spacing w:line="240" w:lineRule="exact"/>
              <w:rPr>
                <w:rFonts w:ascii="宋体" w:hAnsi="宋体" w:cs="宋体"/>
                <w:kern w:val="0"/>
                <w:sz w:val="21"/>
                <w:szCs w:val="21"/>
                <w:highlight w:val="none"/>
              </w:rPr>
            </w:pPr>
            <w:r>
              <w:rPr>
                <w:rFonts w:hint="eastAsia" w:ascii="宋体" w:hAnsi="宋体" w:cs="宋体"/>
                <w:kern w:val="0"/>
                <w:sz w:val="21"/>
                <w:szCs w:val="21"/>
                <w:highlight w:val="none"/>
              </w:rPr>
              <w:t>磋商有效期</w:t>
            </w:r>
          </w:p>
        </w:tc>
        <w:tc>
          <w:tcPr>
            <w:tcW w:w="5103" w:type="dxa"/>
            <w:vAlign w:val="center"/>
          </w:tcPr>
          <w:p>
            <w:pPr>
              <w:spacing w:line="240" w:lineRule="exact"/>
              <w:rPr>
                <w:rFonts w:ascii="宋体" w:hAnsi="宋体" w:cs="宋体"/>
                <w:kern w:val="0"/>
                <w:sz w:val="21"/>
                <w:szCs w:val="21"/>
                <w:highlight w:val="none"/>
              </w:rPr>
            </w:pPr>
            <w:r>
              <w:rPr>
                <w:rFonts w:hint="eastAsia" w:ascii="宋体" w:hAnsi="宋体" w:cs="宋体"/>
                <w:kern w:val="0"/>
                <w:sz w:val="21"/>
                <w:szCs w:val="21"/>
                <w:highlight w:val="none"/>
              </w:rPr>
              <w:t>满足竞争性磋商文件</w:t>
            </w:r>
            <w:r>
              <w:rPr>
                <w:rFonts w:hint="eastAsia" w:ascii="宋体" w:hAnsi="宋体" w:cs="仿宋_GB2312"/>
                <w:sz w:val="21"/>
                <w:szCs w:val="21"/>
                <w:highlight w:val="none"/>
                <w:lang w:val="zh-CN"/>
              </w:rPr>
              <w:t>规定。</w:t>
            </w:r>
          </w:p>
        </w:tc>
      </w:tr>
    </w:tbl>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注：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5.在磋商过程中磋商的任何一方不得向他人透露与磋商有关的技术资料、价格或其他信息。</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7.供应商在磋商时作出的所有书面承诺须由法定代表人或其授权代表签字。</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8.经磋商确定最终采购需求且磋商结束后，供应商应当按照竞争性磋商文件的变动情况和磋商小组的要求重新提交响应文件或重新做出相关的书面承诺，最后书面提交最后报价及有关承诺（填写《最后报价表》并提交）。</w:t>
      </w:r>
      <w:r>
        <w:rPr>
          <w:rFonts w:ascii="宋体" w:hAnsi="宋体"/>
          <w:sz w:val="24"/>
          <w:szCs w:val="24"/>
          <w:highlight w:val="none"/>
        </w:rPr>
        <w:t>已提交响应文件</w:t>
      </w:r>
      <w:r>
        <w:rPr>
          <w:rFonts w:hint="eastAsia" w:ascii="宋体" w:hAnsi="宋体"/>
          <w:sz w:val="24"/>
          <w:szCs w:val="24"/>
          <w:highlight w:val="none"/>
        </w:rPr>
        <w:t>但未在规定时间内进行最后报价</w:t>
      </w:r>
      <w:r>
        <w:rPr>
          <w:rFonts w:ascii="宋体" w:hAnsi="宋体"/>
          <w:sz w:val="24"/>
          <w:szCs w:val="24"/>
          <w:highlight w:val="none"/>
        </w:rPr>
        <w:t>的供应商，</w:t>
      </w:r>
      <w:r>
        <w:rPr>
          <w:rFonts w:hint="eastAsia" w:ascii="宋体" w:hAnsi="宋体"/>
          <w:sz w:val="24"/>
          <w:szCs w:val="24"/>
          <w:highlight w:val="none"/>
        </w:rPr>
        <w:t>视为放弃最后报价，以供应商响应文件中的报价为准。</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pPr>
        <w:pStyle w:val="4"/>
        <w:snapToGrid w:val="0"/>
        <w:spacing w:before="0" w:after="0" w:line="360" w:lineRule="auto"/>
        <w:ind w:firstLine="482" w:firstLineChars="200"/>
        <w:rPr>
          <w:rFonts w:ascii="宋体" w:hAnsi="宋体"/>
          <w:sz w:val="24"/>
          <w:szCs w:val="24"/>
          <w:highlight w:val="none"/>
        </w:rPr>
      </w:pPr>
      <w:bookmarkStart w:id="67" w:name="_Toc21088"/>
      <w:r>
        <w:rPr>
          <w:rFonts w:hint="eastAsia" w:ascii="宋体" w:hAnsi="宋体"/>
          <w:sz w:val="24"/>
          <w:szCs w:val="24"/>
          <w:highlight w:val="none"/>
        </w:rPr>
        <w:t>二、</w:t>
      </w:r>
      <w:bookmarkStart w:id="68" w:name="_Toc342913394"/>
      <w:bookmarkStart w:id="69" w:name="_Toc102227320"/>
      <w:r>
        <w:rPr>
          <w:rFonts w:hint="eastAsia" w:ascii="宋体" w:hAnsi="宋体"/>
          <w:sz w:val="24"/>
          <w:szCs w:val="24"/>
          <w:highlight w:val="none"/>
        </w:rPr>
        <w:t>评审标准</w:t>
      </w:r>
      <w:bookmarkEnd w:id="67"/>
    </w:p>
    <w:tbl>
      <w:tblPr>
        <w:tblStyle w:val="6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992"/>
        <w:gridCol w:w="5245"/>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spacing w:line="240" w:lineRule="atLeast"/>
              <w:ind w:firstLine="28"/>
              <w:jc w:val="center"/>
              <w:rPr>
                <w:rFonts w:ascii="宋体" w:hAnsi="宋体"/>
                <w:b/>
                <w:sz w:val="21"/>
                <w:szCs w:val="21"/>
                <w:highlight w:val="none"/>
              </w:rPr>
            </w:pPr>
            <w:r>
              <w:rPr>
                <w:rFonts w:hint="eastAsia" w:ascii="宋体" w:hAnsi="宋体"/>
                <w:b/>
                <w:sz w:val="21"/>
                <w:szCs w:val="21"/>
                <w:highlight w:val="none"/>
              </w:rPr>
              <w:t>序号</w:t>
            </w:r>
          </w:p>
        </w:tc>
        <w:tc>
          <w:tcPr>
            <w:tcW w:w="1134" w:type="dxa"/>
            <w:vAlign w:val="center"/>
          </w:tcPr>
          <w:p>
            <w:pPr>
              <w:spacing w:line="240" w:lineRule="atLeast"/>
              <w:ind w:firstLine="28"/>
              <w:jc w:val="center"/>
              <w:rPr>
                <w:rFonts w:ascii="宋体" w:hAnsi="宋体"/>
                <w:b/>
                <w:sz w:val="21"/>
                <w:szCs w:val="21"/>
                <w:highlight w:val="none"/>
              </w:rPr>
            </w:pPr>
            <w:r>
              <w:rPr>
                <w:rFonts w:hint="eastAsia" w:ascii="宋体" w:hAnsi="宋体"/>
                <w:b/>
                <w:sz w:val="21"/>
                <w:szCs w:val="21"/>
                <w:highlight w:val="none"/>
              </w:rPr>
              <w:t>评分因素</w:t>
            </w:r>
          </w:p>
          <w:p>
            <w:pPr>
              <w:spacing w:line="240" w:lineRule="atLeast"/>
              <w:ind w:firstLine="28"/>
              <w:jc w:val="center"/>
              <w:rPr>
                <w:rFonts w:ascii="宋体" w:hAnsi="宋体"/>
                <w:b/>
                <w:sz w:val="21"/>
                <w:szCs w:val="21"/>
                <w:highlight w:val="none"/>
              </w:rPr>
            </w:pPr>
            <w:r>
              <w:rPr>
                <w:rFonts w:hint="eastAsia" w:ascii="宋体" w:hAnsi="宋体"/>
                <w:b/>
                <w:sz w:val="21"/>
                <w:szCs w:val="21"/>
                <w:highlight w:val="none"/>
              </w:rPr>
              <w:t>及权重</w:t>
            </w:r>
          </w:p>
        </w:tc>
        <w:tc>
          <w:tcPr>
            <w:tcW w:w="992" w:type="dxa"/>
            <w:vAlign w:val="center"/>
          </w:tcPr>
          <w:p>
            <w:pPr>
              <w:spacing w:line="240" w:lineRule="atLeast"/>
              <w:ind w:firstLine="28"/>
              <w:jc w:val="center"/>
              <w:rPr>
                <w:rFonts w:ascii="宋体" w:hAnsi="宋体"/>
                <w:b/>
                <w:sz w:val="21"/>
                <w:szCs w:val="21"/>
                <w:highlight w:val="none"/>
              </w:rPr>
            </w:pPr>
            <w:r>
              <w:rPr>
                <w:rFonts w:hint="eastAsia" w:ascii="宋体" w:hAnsi="宋体"/>
                <w:b/>
                <w:sz w:val="21"/>
                <w:szCs w:val="21"/>
                <w:highlight w:val="none"/>
              </w:rPr>
              <w:t>分值</w:t>
            </w:r>
          </w:p>
        </w:tc>
        <w:tc>
          <w:tcPr>
            <w:tcW w:w="5245" w:type="dxa"/>
            <w:vAlign w:val="center"/>
          </w:tcPr>
          <w:p>
            <w:pPr>
              <w:spacing w:line="240" w:lineRule="atLeast"/>
              <w:ind w:firstLine="28"/>
              <w:jc w:val="center"/>
              <w:rPr>
                <w:rFonts w:ascii="宋体" w:hAnsi="宋体"/>
                <w:b/>
                <w:sz w:val="21"/>
                <w:szCs w:val="21"/>
                <w:highlight w:val="none"/>
              </w:rPr>
            </w:pPr>
            <w:r>
              <w:rPr>
                <w:rFonts w:hint="eastAsia" w:ascii="宋体" w:hAnsi="宋体"/>
                <w:b/>
                <w:sz w:val="21"/>
                <w:szCs w:val="21"/>
                <w:highlight w:val="none"/>
              </w:rPr>
              <w:t>评分标准</w:t>
            </w:r>
          </w:p>
        </w:tc>
        <w:tc>
          <w:tcPr>
            <w:tcW w:w="1723" w:type="dxa"/>
            <w:vAlign w:val="center"/>
          </w:tcPr>
          <w:p>
            <w:pPr>
              <w:pStyle w:val="225"/>
              <w:spacing w:before="0" w:after="0" w:line="240" w:lineRule="atLeast"/>
              <w:rPr>
                <w:rFonts w:ascii="宋体" w:hAnsi="宋体" w:eastAsia="宋体"/>
                <w:sz w:val="21"/>
                <w:szCs w:val="21"/>
                <w:highlight w:val="none"/>
              </w:rPr>
            </w:pPr>
            <w:r>
              <w:rPr>
                <w:rFonts w:hint="eastAsia" w:ascii="宋体" w:hAnsi="宋体" w:eastAsia="宋体"/>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534" w:type="dxa"/>
            <w:vAlign w:val="center"/>
          </w:tcPr>
          <w:p>
            <w:pPr>
              <w:spacing w:line="240" w:lineRule="atLeast"/>
              <w:ind w:firstLine="28"/>
              <w:jc w:val="center"/>
              <w:rPr>
                <w:rFonts w:ascii="宋体" w:hAnsi="宋体"/>
                <w:sz w:val="21"/>
                <w:szCs w:val="21"/>
                <w:highlight w:val="none"/>
              </w:rPr>
            </w:pPr>
            <w:r>
              <w:rPr>
                <w:rFonts w:hint="eastAsia" w:ascii="宋体" w:hAnsi="宋体"/>
                <w:sz w:val="21"/>
                <w:szCs w:val="21"/>
                <w:highlight w:val="none"/>
              </w:rPr>
              <w:t>1</w:t>
            </w:r>
          </w:p>
        </w:tc>
        <w:tc>
          <w:tcPr>
            <w:tcW w:w="1134" w:type="dxa"/>
            <w:vAlign w:val="center"/>
          </w:tcPr>
          <w:p>
            <w:pPr>
              <w:spacing w:line="240" w:lineRule="atLeast"/>
              <w:jc w:val="center"/>
              <w:rPr>
                <w:rFonts w:ascii="宋体" w:hAnsi="宋体" w:cs="宋体;SimSun"/>
                <w:sz w:val="21"/>
                <w:szCs w:val="21"/>
                <w:highlight w:val="none"/>
              </w:rPr>
            </w:pPr>
            <w:r>
              <w:rPr>
                <w:rFonts w:ascii="宋体" w:hAnsi="宋体" w:cs="宋体;SimSun"/>
                <w:sz w:val="21"/>
                <w:szCs w:val="21"/>
                <w:highlight w:val="none"/>
              </w:rPr>
              <w:t>磋商报价</w:t>
            </w:r>
          </w:p>
          <w:p>
            <w:pPr>
              <w:spacing w:line="240" w:lineRule="atLeast"/>
              <w:jc w:val="center"/>
              <w:rPr>
                <w:rFonts w:ascii="宋体" w:hAnsi="宋体" w:cs="宋体;SimSun"/>
                <w:sz w:val="21"/>
                <w:szCs w:val="21"/>
                <w:highlight w:val="none"/>
              </w:rPr>
            </w:pPr>
            <w:r>
              <w:rPr>
                <w:rFonts w:ascii="宋体" w:hAnsi="宋体" w:cs="宋体;SimSun"/>
                <w:sz w:val="21"/>
                <w:szCs w:val="21"/>
                <w:highlight w:val="none"/>
              </w:rPr>
              <w:t>（</w:t>
            </w:r>
            <w:r>
              <w:rPr>
                <w:rFonts w:hint="eastAsia" w:ascii="宋体" w:hAnsi="宋体" w:cs="宋体;SimSun"/>
                <w:sz w:val="21"/>
                <w:szCs w:val="21"/>
                <w:highlight w:val="none"/>
                <w:lang w:val="en-US" w:eastAsia="zh-CN"/>
              </w:rPr>
              <w:t>3</w:t>
            </w:r>
            <w:r>
              <w:rPr>
                <w:rFonts w:hint="eastAsia" w:ascii="宋体" w:hAnsi="宋体" w:cs="宋体;SimSun"/>
                <w:sz w:val="21"/>
                <w:szCs w:val="21"/>
                <w:highlight w:val="none"/>
              </w:rPr>
              <w:t>0</w:t>
            </w:r>
            <w:r>
              <w:rPr>
                <w:rFonts w:ascii="宋体" w:hAnsi="宋体" w:cs="宋体;SimSun"/>
                <w:sz w:val="21"/>
                <w:szCs w:val="21"/>
                <w:highlight w:val="none"/>
              </w:rPr>
              <w:t>%）</w:t>
            </w:r>
          </w:p>
        </w:tc>
        <w:tc>
          <w:tcPr>
            <w:tcW w:w="992" w:type="dxa"/>
            <w:vAlign w:val="center"/>
          </w:tcPr>
          <w:p>
            <w:pPr>
              <w:spacing w:line="240" w:lineRule="atLeast"/>
              <w:jc w:val="center"/>
              <w:rPr>
                <w:rFonts w:ascii="宋体" w:hAnsi="宋体" w:cs="宋体;SimSun"/>
                <w:sz w:val="21"/>
                <w:szCs w:val="21"/>
                <w:highlight w:val="none"/>
              </w:rPr>
            </w:pPr>
            <w:r>
              <w:rPr>
                <w:rFonts w:hint="eastAsia" w:ascii="宋体" w:hAnsi="宋体" w:cs="宋体;SimSun"/>
                <w:sz w:val="21"/>
                <w:szCs w:val="21"/>
                <w:highlight w:val="none"/>
                <w:lang w:val="en-US" w:eastAsia="zh-CN"/>
              </w:rPr>
              <w:t>3</w:t>
            </w:r>
            <w:r>
              <w:rPr>
                <w:rFonts w:hint="eastAsia" w:ascii="宋体" w:hAnsi="宋体" w:cs="宋体;SimSun"/>
                <w:sz w:val="21"/>
                <w:szCs w:val="21"/>
                <w:highlight w:val="none"/>
              </w:rPr>
              <w:t>0</w:t>
            </w:r>
            <w:r>
              <w:rPr>
                <w:rFonts w:ascii="宋体" w:hAnsi="宋体" w:cs="宋体;SimSun"/>
                <w:sz w:val="21"/>
                <w:szCs w:val="21"/>
                <w:highlight w:val="none"/>
              </w:rPr>
              <w:t>分</w:t>
            </w:r>
          </w:p>
        </w:tc>
        <w:tc>
          <w:tcPr>
            <w:tcW w:w="5245" w:type="dxa"/>
            <w:vAlign w:val="center"/>
          </w:tcPr>
          <w:p>
            <w:pPr>
              <w:spacing w:line="240" w:lineRule="atLeast"/>
              <w:rPr>
                <w:rFonts w:ascii="宋体" w:hAnsi="宋体" w:cs="宋体;SimSun"/>
                <w:sz w:val="21"/>
                <w:szCs w:val="21"/>
                <w:highlight w:val="none"/>
              </w:rPr>
            </w:pPr>
            <w:r>
              <w:rPr>
                <w:rFonts w:ascii="宋体" w:hAnsi="宋体" w:cs="宋体;SimSun"/>
                <w:sz w:val="21"/>
                <w:szCs w:val="21"/>
                <w:highlight w:val="none"/>
              </w:rPr>
              <w:t>满足磋商文件资格要求且最后报价最低的供应商的价格为磋商基准价，按照下列公式计算每个供应商的磋商报价得分。</w:t>
            </w:r>
          </w:p>
          <w:p>
            <w:pPr>
              <w:spacing w:line="240" w:lineRule="atLeast"/>
              <w:rPr>
                <w:rFonts w:ascii="宋体" w:hAnsi="宋体" w:cs="宋体;SimSun"/>
                <w:sz w:val="21"/>
                <w:szCs w:val="21"/>
                <w:highlight w:val="none"/>
              </w:rPr>
            </w:pPr>
            <w:r>
              <w:rPr>
                <w:rFonts w:ascii="宋体" w:hAnsi="宋体" w:cs="宋体;SimSun"/>
                <w:sz w:val="21"/>
                <w:szCs w:val="21"/>
                <w:highlight w:val="none"/>
              </w:rPr>
              <w:t>磋商报价得分=（磋商基准价/最后磋商报价）×价格权值×100</w:t>
            </w:r>
          </w:p>
        </w:tc>
        <w:tc>
          <w:tcPr>
            <w:tcW w:w="1723" w:type="dxa"/>
            <w:vAlign w:val="center"/>
          </w:tcPr>
          <w:p>
            <w:pPr>
              <w:spacing w:line="240" w:lineRule="atLeast"/>
              <w:ind w:left="-38"/>
              <w:rPr>
                <w:rFonts w:ascii="宋体" w:hAnsi="宋体"/>
                <w:sz w:val="21"/>
                <w:szCs w:val="21"/>
                <w:highlight w:val="none"/>
              </w:rPr>
            </w:pPr>
            <w:r>
              <w:rPr>
                <w:rFonts w:hint="eastAsia" w:ascii="宋体" w:hAnsi="宋体"/>
                <w:sz w:val="21"/>
                <w:szCs w:val="21"/>
                <w:highlight w:val="none"/>
              </w:rPr>
              <w:t>对小微企业的价格用扣除后的价格参与评审，详见“关于小微企业报价扣除比例说明”。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34" w:type="dxa"/>
            <w:vMerge w:val="restart"/>
            <w:vAlign w:val="center"/>
          </w:tcPr>
          <w:p>
            <w:pPr>
              <w:spacing w:line="240" w:lineRule="atLeast"/>
              <w:ind w:firstLine="28"/>
              <w:jc w:val="center"/>
              <w:rPr>
                <w:rFonts w:ascii="宋体" w:hAnsi="宋体"/>
                <w:sz w:val="21"/>
                <w:szCs w:val="21"/>
                <w:highlight w:val="none"/>
              </w:rPr>
            </w:pPr>
            <w:r>
              <w:rPr>
                <w:rFonts w:hint="eastAsia" w:ascii="宋体" w:hAnsi="宋体"/>
                <w:sz w:val="21"/>
                <w:szCs w:val="21"/>
                <w:highlight w:val="none"/>
              </w:rPr>
              <w:t>2</w:t>
            </w:r>
          </w:p>
        </w:tc>
        <w:tc>
          <w:tcPr>
            <w:tcW w:w="1134" w:type="dxa"/>
            <w:vMerge w:val="restart"/>
            <w:vAlign w:val="center"/>
          </w:tcPr>
          <w:p>
            <w:pPr>
              <w:spacing w:line="240" w:lineRule="atLeast"/>
              <w:jc w:val="center"/>
              <w:rPr>
                <w:rFonts w:ascii="宋体" w:hAnsi="宋体"/>
                <w:sz w:val="21"/>
                <w:szCs w:val="21"/>
                <w:highlight w:val="none"/>
              </w:rPr>
            </w:pPr>
            <w:r>
              <w:rPr>
                <w:rFonts w:hint="eastAsia" w:ascii="宋体" w:hAnsi="宋体"/>
                <w:sz w:val="21"/>
                <w:szCs w:val="21"/>
                <w:highlight w:val="none"/>
              </w:rPr>
              <w:t>技术部分</w:t>
            </w:r>
          </w:p>
          <w:p>
            <w:pPr>
              <w:spacing w:line="240" w:lineRule="atLeast"/>
              <w:jc w:val="center"/>
              <w:rPr>
                <w:rFonts w:ascii="宋体" w:hAnsi="宋体"/>
                <w:sz w:val="21"/>
                <w:szCs w:val="21"/>
                <w:highlight w:val="none"/>
              </w:rPr>
            </w:pPr>
            <w:r>
              <w:rPr>
                <w:rFonts w:hint="eastAsia" w:ascii="宋体" w:hAnsi="宋体"/>
                <w:sz w:val="21"/>
                <w:szCs w:val="21"/>
                <w:highlight w:val="none"/>
              </w:rPr>
              <w:t>（45%）</w:t>
            </w:r>
          </w:p>
        </w:tc>
        <w:tc>
          <w:tcPr>
            <w:tcW w:w="992" w:type="dxa"/>
            <w:vMerge w:val="restart"/>
            <w:vAlign w:val="center"/>
          </w:tcPr>
          <w:p>
            <w:pPr>
              <w:pStyle w:val="16"/>
              <w:jc w:val="center"/>
              <w:rPr>
                <w:rFonts w:ascii="宋体" w:hAnsi="宋体" w:eastAsia="宋体"/>
                <w:sz w:val="21"/>
                <w:szCs w:val="21"/>
                <w:highlight w:val="none"/>
                <w:lang w:val="en-US" w:eastAsia="zh-CN"/>
              </w:rPr>
            </w:pPr>
            <w:r>
              <w:rPr>
                <w:rFonts w:hint="eastAsia" w:ascii="宋体" w:hAnsi="宋体" w:eastAsia="宋体"/>
                <w:sz w:val="21"/>
                <w:szCs w:val="21"/>
                <w:highlight w:val="none"/>
                <w:lang w:val="en-US" w:eastAsia="zh-CN"/>
              </w:rPr>
              <w:t>45分</w:t>
            </w:r>
          </w:p>
        </w:tc>
        <w:tc>
          <w:tcPr>
            <w:tcW w:w="5245" w:type="dxa"/>
            <w:vAlign w:val="center"/>
          </w:tcPr>
          <w:p>
            <w:pPr>
              <w:pStyle w:val="16"/>
              <w:widowControl/>
              <w:rPr>
                <w:rFonts w:ascii="宋体" w:hAnsi="宋体" w:eastAsia="宋体" w:cs="宋体;SimSun"/>
                <w:sz w:val="21"/>
                <w:szCs w:val="21"/>
                <w:highlight w:val="none"/>
                <w:lang w:val="en-US" w:eastAsia="zh-CN"/>
              </w:rPr>
            </w:pPr>
            <w:r>
              <w:rPr>
                <w:rFonts w:hint="eastAsia" w:ascii="宋体" w:hAnsi="宋体" w:eastAsia="宋体" w:cs="宋体;SimSun"/>
                <w:sz w:val="21"/>
                <w:szCs w:val="21"/>
                <w:highlight w:val="none"/>
                <w:lang w:val="en-US" w:eastAsia="zh-CN"/>
              </w:rPr>
              <w:t>1.项目总体理解（10分）</w:t>
            </w:r>
          </w:p>
          <w:p>
            <w:pPr>
              <w:spacing w:line="240" w:lineRule="exact"/>
              <w:rPr>
                <w:rFonts w:hint="eastAsia" w:ascii="宋体" w:hAnsi="宋体"/>
                <w:sz w:val="21"/>
                <w:szCs w:val="21"/>
                <w:highlight w:val="none"/>
              </w:rPr>
            </w:pPr>
            <w:r>
              <w:rPr>
                <w:rFonts w:hint="eastAsia" w:ascii="宋体" w:hAnsi="宋体"/>
                <w:sz w:val="21"/>
                <w:szCs w:val="21"/>
                <w:highlight w:val="none"/>
              </w:rPr>
              <w:t>供应商结合本项目第二篇的“项目概况”和“</w:t>
            </w:r>
            <w:r>
              <w:rPr>
                <w:rFonts w:hint="eastAsia" w:ascii="宋体" w:hAnsi="宋体"/>
                <w:sz w:val="21"/>
                <w:szCs w:val="21"/>
                <w:highlight w:val="none"/>
                <w:lang w:val="en-US" w:eastAsia="zh-CN"/>
              </w:rPr>
              <w:t>工作</w:t>
            </w:r>
            <w:r>
              <w:rPr>
                <w:rFonts w:hint="eastAsia" w:ascii="宋体" w:hAnsi="宋体"/>
                <w:sz w:val="21"/>
                <w:szCs w:val="21"/>
                <w:highlight w:val="none"/>
              </w:rPr>
              <w:t>内容</w:t>
            </w:r>
            <w:r>
              <w:rPr>
                <w:rFonts w:hint="eastAsia" w:ascii="宋体" w:hAnsi="宋体"/>
                <w:sz w:val="21"/>
                <w:szCs w:val="21"/>
                <w:highlight w:val="none"/>
                <w:lang w:val="en-US" w:eastAsia="zh-CN"/>
              </w:rPr>
              <w:t>及要求</w:t>
            </w:r>
            <w:r>
              <w:rPr>
                <w:rFonts w:hint="eastAsia" w:ascii="宋体" w:hAnsi="宋体"/>
                <w:sz w:val="21"/>
                <w:szCs w:val="21"/>
                <w:highlight w:val="none"/>
              </w:rPr>
              <w:t>”等需求，提出对本项目的总体理解。</w:t>
            </w:r>
          </w:p>
          <w:p>
            <w:pPr>
              <w:spacing w:line="240" w:lineRule="exact"/>
              <w:rPr>
                <w:rFonts w:hint="eastAsia" w:ascii="宋体" w:hAnsi="宋体"/>
                <w:sz w:val="21"/>
                <w:szCs w:val="21"/>
                <w:highlight w:val="none"/>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w:t>
            </w:r>
            <w:r>
              <w:rPr>
                <w:rFonts w:hint="eastAsia" w:ascii="宋体" w:hAnsi="宋体"/>
                <w:sz w:val="21"/>
                <w:szCs w:val="21"/>
                <w:highlight w:val="none"/>
                <w:lang w:eastAsia="zh-CN"/>
              </w:rPr>
              <w:t>）</w:t>
            </w:r>
            <w:r>
              <w:rPr>
                <w:rFonts w:hint="eastAsia" w:ascii="宋体" w:hAnsi="宋体"/>
                <w:sz w:val="21"/>
                <w:szCs w:val="21"/>
                <w:highlight w:val="none"/>
              </w:rPr>
              <w:t>有阐述内容</w:t>
            </w:r>
            <w:r>
              <w:rPr>
                <w:rFonts w:hint="eastAsia" w:ascii="宋体" w:hAnsi="宋体"/>
                <w:sz w:val="21"/>
                <w:szCs w:val="21"/>
                <w:highlight w:val="none"/>
                <w:lang w:val="en-US" w:eastAsia="zh-CN"/>
              </w:rPr>
              <w:t>的</w:t>
            </w:r>
            <w:r>
              <w:rPr>
                <w:rFonts w:hint="eastAsia" w:ascii="宋体" w:hAnsi="宋体"/>
                <w:sz w:val="21"/>
                <w:szCs w:val="21"/>
                <w:highlight w:val="none"/>
              </w:rPr>
              <w:t>，得</w:t>
            </w:r>
            <w:r>
              <w:rPr>
                <w:rFonts w:hint="eastAsia" w:ascii="宋体" w:hAnsi="宋体"/>
                <w:sz w:val="21"/>
                <w:szCs w:val="21"/>
                <w:highlight w:val="none"/>
                <w:lang w:val="en-US" w:eastAsia="zh-CN"/>
              </w:rPr>
              <w:t>1</w:t>
            </w:r>
            <w:r>
              <w:rPr>
                <w:rFonts w:hint="eastAsia" w:ascii="宋体" w:hAnsi="宋体"/>
                <w:sz w:val="21"/>
                <w:szCs w:val="21"/>
                <w:highlight w:val="none"/>
              </w:rPr>
              <w:t>分；</w:t>
            </w:r>
          </w:p>
          <w:p>
            <w:pPr>
              <w:spacing w:line="240" w:lineRule="exact"/>
              <w:rPr>
                <w:rFonts w:hint="eastAsia" w:ascii="宋体" w:hAnsi="宋体"/>
                <w:sz w:val="21"/>
                <w:szCs w:val="21"/>
                <w:highlight w:val="none"/>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2</w:t>
            </w:r>
            <w:r>
              <w:rPr>
                <w:rFonts w:hint="eastAsia" w:ascii="宋体" w:hAnsi="宋体"/>
                <w:sz w:val="21"/>
                <w:szCs w:val="21"/>
                <w:highlight w:val="none"/>
                <w:lang w:eastAsia="zh-CN"/>
              </w:rPr>
              <w:t>）</w:t>
            </w:r>
            <w:r>
              <w:rPr>
                <w:rFonts w:hint="eastAsia" w:ascii="宋体" w:hAnsi="宋体"/>
                <w:sz w:val="21"/>
                <w:szCs w:val="21"/>
                <w:highlight w:val="none"/>
              </w:rPr>
              <w:t>阐述较详细的，得</w:t>
            </w:r>
            <w:r>
              <w:rPr>
                <w:rFonts w:hint="eastAsia" w:ascii="宋体" w:hAnsi="宋体"/>
                <w:sz w:val="21"/>
                <w:szCs w:val="21"/>
                <w:highlight w:val="none"/>
                <w:lang w:val="en-US" w:eastAsia="zh-CN"/>
              </w:rPr>
              <w:t>4</w:t>
            </w:r>
            <w:r>
              <w:rPr>
                <w:rFonts w:hint="eastAsia" w:ascii="宋体" w:hAnsi="宋体"/>
                <w:sz w:val="21"/>
                <w:szCs w:val="21"/>
                <w:highlight w:val="none"/>
              </w:rPr>
              <w:t>分；</w:t>
            </w:r>
          </w:p>
          <w:p>
            <w:pPr>
              <w:spacing w:line="240" w:lineRule="exact"/>
              <w:rPr>
                <w:rFonts w:hint="eastAsia" w:ascii="宋体" w:hAnsi="宋体"/>
                <w:sz w:val="21"/>
                <w:szCs w:val="21"/>
                <w:highlight w:val="none"/>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3</w:t>
            </w:r>
            <w:r>
              <w:rPr>
                <w:rFonts w:hint="eastAsia" w:ascii="宋体" w:hAnsi="宋体"/>
                <w:sz w:val="21"/>
                <w:szCs w:val="21"/>
                <w:highlight w:val="none"/>
                <w:lang w:eastAsia="zh-CN"/>
              </w:rPr>
              <w:t>）</w:t>
            </w:r>
            <w:r>
              <w:rPr>
                <w:rFonts w:hint="eastAsia" w:ascii="宋体" w:hAnsi="宋体"/>
                <w:sz w:val="21"/>
                <w:szCs w:val="21"/>
                <w:highlight w:val="none"/>
              </w:rPr>
              <w:t>阐述较详</w:t>
            </w:r>
            <w:r>
              <w:rPr>
                <w:rFonts w:hint="eastAsia" w:ascii="宋体" w:hAnsi="宋体"/>
                <w:sz w:val="21"/>
                <w:szCs w:val="21"/>
                <w:highlight w:val="none"/>
                <w:lang w:val="en-US" w:eastAsia="zh-CN"/>
              </w:rPr>
              <w:t>细，阐述内容至少包括重庆市软件产业人才现状和需求</w:t>
            </w:r>
            <w:r>
              <w:rPr>
                <w:rFonts w:hint="eastAsia" w:ascii="宋体" w:hAnsi="宋体"/>
                <w:sz w:val="21"/>
                <w:szCs w:val="21"/>
                <w:highlight w:val="none"/>
              </w:rPr>
              <w:t>，内容切合项目工作目标的，得</w:t>
            </w:r>
            <w:r>
              <w:rPr>
                <w:rFonts w:hint="eastAsia" w:ascii="宋体" w:hAnsi="宋体"/>
                <w:sz w:val="21"/>
                <w:szCs w:val="21"/>
                <w:highlight w:val="none"/>
                <w:lang w:val="en-US" w:eastAsia="zh-CN"/>
              </w:rPr>
              <w:t>7</w:t>
            </w:r>
            <w:r>
              <w:rPr>
                <w:rFonts w:hint="eastAsia" w:ascii="宋体" w:hAnsi="宋体"/>
                <w:sz w:val="21"/>
                <w:szCs w:val="21"/>
                <w:highlight w:val="none"/>
              </w:rPr>
              <w:t>分；</w:t>
            </w:r>
          </w:p>
          <w:p>
            <w:pPr>
              <w:spacing w:line="240" w:lineRule="exact"/>
              <w:rPr>
                <w:rFonts w:hint="eastAsia" w:ascii="宋体" w:hAnsi="宋体"/>
                <w:sz w:val="21"/>
                <w:szCs w:val="21"/>
                <w:highlight w:val="none"/>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4</w:t>
            </w:r>
            <w:r>
              <w:rPr>
                <w:rFonts w:hint="eastAsia" w:ascii="宋体" w:hAnsi="宋体"/>
                <w:sz w:val="21"/>
                <w:szCs w:val="21"/>
                <w:highlight w:val="none"/>
                <w:lang w:eastAsia="zh-CN"/>
              </w:rPr>
              <w:t>）</w:t>
            </w:r>
            <w:r>
              <w:rPr>
                <w:rFonts w:hint="eastAsia" w:ascii="宋体" w:hAnsi="宋体"/>
                <w:sz w:val="21"/>
                <w:szCs w:val="21"/>
                <w:highlight w:val="none"/>
              </w:rPr>
              <w:t>阐述较详细</w:t>
            </w:r>
            <w:r>
              <w:rPr>
                <w:rFonts w:hint="eastAsia" w:ascii="宋体" w:hAnsi="宋体"/>
                <w:sz w:val="21"/>
                <w:szCs w:val="21"/>
                <w:highlight w:val="none"/>
                <w:lang w:val="en-US" w:eastAsia="zh-CN"/>
              </w:rPr>
              <w:t>，阐述内容至少包括重庆市软件产业人才现状和需求</w:t>
            </w:r>
            <w:r>
              <w:rPr>
                <w:rFonts w:hint="eastAsia" w:ascii="宋体" w:hAnsi="宋体"/>
                <w:sz w:val="21"/>
                <w:szCs w:val="21"/>
                <w:highlight w:val="none"/>
              </w:rPr>
              <w:t>，内容切合项目工作目标，且阐述层级明确、内容详实，对具体实施指导性强的，得</w:t>
            </w:r>
            <w:r>
              <w:rPr>
                <w:rFonts w:hint="eastAsia" w:ascii="宋体" w:hAnsi="宋体"/>
                <w:sz w:val="21"/>
                <w:szCs w:val="21"/>
                <w:highlight w:val="none"/>
                <w:lang w:val="en-US" w:eastAsia="zh-CN"/>
              </w:rPr>
              <w:t>10</w:t>
            </w:r>
            <w:r>
              <w:rPr>
                <w:rFonts w:hint="eastAsia" w:ascii="宋体" w:hAnsi="宋体"/>
                <w:sz w:val="21"/>
                <w:szCs w:val="21"/>
                <w:highlight w:val="none"/>
              </w:rPr>
              <w:t>分。</w:t>
            </w:r>
          </w:p>
          <w:p>
            <w:pPr>
              <w:pStyle w:val="16"/>
              <w:widowControl/>
              <w:rPr>
                <w:rFonts w:ascii="宋体" w:hAnsi="宋体" w:cs="宋体"/>
                <w:sz w:val="21"/>
                <w:szCs w:val="21"/>
                <w:highlight w:val="none"/>
                <w:lang w:val="en-US" w:eastAsia="zh-CN"/>
              </w:rPr>
            </w:pPr>
            <w:r>
              <w:rPr>
                <w:rFonts w:hint="eastAsia" w:ascii="宋体" w:hAnsi="宋体" w:eastAsia="宋体"/>
                <w:sz w:val="21"/>
                <w:szCs w:val="21"/>
                <w:highlight w:val="none"/>
              </w:rPr>
              <w:t>未提供的得0分。</w:t>
            </w:r>
          </w:p>
        </w:tc>
        <w:tc>
          <w:tcPr>
            <w:tcW w:w="1723" w:type="dxa"/>
            <w:vMerge w:val="restart"/>
            <w:vAlign w:val="center"/>
          </w:tcPr>
          <w:p>
            <w:pPr>
              <w:widowControl/>
              <w:rPr>
                <w:rFonts w:ascii="宋体" w:hAnsi="宋体" w:cs="宋体"/>
                <w:sz w:val="21"/>
                <w:szCs w:val="21"/>
                <w:highlight w:val="none"/>
              </w:rPr>
            </w:pPr>
            <w:r>
              <w:rPr>
                <w:rFonts w:hint="eastAsia" w:ascii="宋体" w:hAnsi="宋体" w:cs="宋体"/>
                <w:sz w:val="21"/>
                <w:szCs w:val="21"/>
                <w:highlight w:val="none"/>
              </w:rPr>
              <w:t>根据供应商方案评分。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34" w:type="dxa"/>
            <w:vMerge w:val="continue"/>
            <w:vAlign w:val="center"/>
          </w:tcPr>
          <w:p>
            <w:pPr>
              <w:spacing w:line="240" w:lineRule="atLeast"/>
              <w:ind w:firstLine="28"/>
              <w:jc w:val="center"/>
              <w:rPr>
                <w:rFonts w:ascii="宋体" w:hAnsi="宋体"/>
                <w:sz w:val="21"/>
                <w:szCs w:val="21"/>
                <w:highlight w:val="none"/>
              </w:rPr>
            </w:pPr>
          </w:p>
        </w:tc>
        <w:tc>
          <w:tcPr>
            <w:tcW w:w="1134" w:type="dxa"/>
            <w:vMerge w:val="continue"/>
            <w:vAlign w:val="center"/>
          </w:tcPr>
          <w:p>
            <w:pPr>
              <w:spacing w:line="240" w:lineRule="atLeast"/>
              <w:jc w:val="center"/>
              <w:rPr>
                <w:rFonts w:ascii="宋体" w:hAnsi="宋体"/>
                <w:sz w:val="21"/>
                <w:szCs w:val="21"/>
                <w:highlight w:val="none"/>
              </w:rPr>
            </w:pPr>
          </w:p>
        </w:tc>
        <w:tc>
          <w:tcPr>
            <w:tcW w:w="992" w:type="dxa"/>
            <w:vMerge w:val="continue"/>
            <w:vAlign w:val="center"/>
          </w:tcPr>
          <w:p>
            <w:pPr>
              <w:pStyle w:val="16"/>
              <w:jc w:val="center"/>
              <w:rPr>
                <w:rFonts w:ascii="宋体" w:hAnsi="宋体" w:eastAsia="宋体"/>
                <w:sz w:val="21"/>
                <w:szCs w:val="21"/>
                <w:highlight w:val="none"/>
                <w:lang w:val="en-US" w:eastAsia="zh-CN"/>
              </w:rPr>
            </w:pPr>
          </w:p>
        </w:tc>
        <w:tc>
          <w:tcPr>
            <w:tcW w:w="5245" w:type="dxa"/>
            <w:vAlign w:val="center"/>
          </w:tcPr>
          <w:p>
            <w:pPr>
              <w:pStyle w:val="16"/>
              <w:widowControl/>
              <w:rPr>
                <w:rFonts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2.研究方案（25分）</w:t>
            </w:r>
          </w:p>
          <w:p>
            <w:pPr>
              <w:pStyle w:val="16"/>
              <w:widowControl/>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供应商结合本项目第二篇的“项目概况”和“工作内容及要求”等需求，提出对本项目的研究方案。</w:t>
            </w:r>
          </w:p>
          <w:p>
            <w:pPr>
              <w:spacing w:line="240" w:lineRule="exact"/>
              <w:rPr>
                <w:rFonts w:hint="eastAsia" w:ascii="宋体" w:hAnsi="宋体"/>
                <w:sz w:val="21"/>
                <w:szCs w:val="21"/>
                <w:highlight w:val="none"/>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w:t>
            </w:r>
            <w:r>
              <w:rPr>
                <w:rFonts w:hint="eastAsia" w:ascii="宋体" w:hAnsi="宋体"/>
                <w:sz w:val="21"/>
                <w:szCs w:val="21"/>
                <w:highlight w:val="none"/>
                <w:lang w:eastAsia="zh-CN"/>
              </w:rPr>
              <w:t>）</w:t>
            </w:r>
            <w:r>
              <w:rPr>
                <w:rFonts w:hint="eastAsia" w:ascii="宋体" w:hAnsi="宋体"/>
                <w:sz w:val="21"/>
                <w:szCs w:val="21"/>
                <w:highlight w:val="none"/>
              </w:rPr>
              <w:t>有方案的，得</w:t>
            </w:r>
            <w:r>
              <w:rPr>
                <w:rFonts w:hint="eastAsia" w:ascii="宋体" w:hAnsi="宋体"/>
                <w:sz w:val="21"/>
                <w:szCs w:val="21"/>
                <w:highlight w:val="none"/>
                <w:lang w:val="en-US" w:eastAsia="zh-CN"/>
              </w:rPr>
              <w:t>10</w:t>
            </w:r>
            <w:r>
              <w:rPr>
                <w:rFonts w:hint="eastAsia" w:ascii="宋体" w:hAnsi="宋体"/>
                <w:sz w:val="21"/>
                <w:szCs w:val="21"/>
                <w:highlight w:val="none"/>
              </w:rPr>
              <w:t>分；</w:t>
            </w:r>
          </w:p>
          <w:p>
            <w:pPr>
              <w:spacing w:line="240" w:lineRule="exact"/>
              <w:rPr>
                <w:rFonts w:hint="eastAsia" w:ascii="宋体" w:hAnsi="宋体"/>
                <w:sz w:val="21"/>
                <w:szCs w:val="21"/>
                <w:highlight w:val="none"/>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2</w:t>
            </w:r>
            <w:r>
              <w:rPr>
                <w:rFonts w:hint="eastAsia" w:ascii="宋体" w:hAnsi="宋体"/>
                <w:sz w:val="21"/>
                <w:szCs w:val="21"/>
                <w:highlight w:val="none"/>
                <w:lang w:eastAsia="zh-CN"/>
              </w:rPr>
              <w:t>）</w:t>
            </w:r>
            <w:r>
              <w:rPr>
                <w:rFonts w:hint="eastAsia" w:ascii="宋体" w:hAnsi="宋体"/>
                <w:sz w:val="21"/>
                <w:szCs w:val="21"/>
                <w:highlight w:val="none"/>
              </w:rPr>
              <w:t>方案阐述较详细的，得</w:t>
            </w:r>
            <w:r>
              <w:rPr>
                <w:rFonts w:hint="eastAsia" w:ascii="宋体" w:hAnsi="宋体"/>
                <w:sz w:val="21"/>
                <w:szCs w:val="21"/>
                <w:highlight w:val="none"/>
                <w:lang w:val="en-US" w:eastAsia="zh-CN"/>
              </w:rPr>
              <w:t>15</w:t>
            </w:r>
            <w:r>
              <w:rPr>
                <w:rFonts w:hint="eastAsia" w:ascii="宋体" w:hAnsi="宋体"/>
                <w:sz w:val="21"/>
                <w:szCs w:val="21"/>
                <w:highlight w:val="none"/>
              </w:rPr>
              <w:t>分；</w:t>
            </w:r>
          </w:p>
          <w:p>
            <w:pPr>
              <w:spacing w:line="240" w:lineRule="exact"/>
              <w:rPr>
                <w:rFonts w:hint="eastAsia" w:ascii="宋体" w:hAnsi="宋体"/>
                <w:sz w:val="21"/>
                <w:szCs w:val="21"/>
                <w:highlight w:val="none"/>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3</w:t>
            </w:r>
            <w:r>
              <w:rPr>
                <w:rFonts w:hint="eastAsia" w:ascii="宋体" w:hAnsi="宋体"/>
                <w:sz w:val="21"/>
                <w:szCs w:val="21"/>
                <w:highlight w:val="none"/>
                <w:lang w:eastAsia="zh-CN"/>
              </w:rPr>
              <w:t>）</w:t>
            </w:r>
            <w:r>
              <w:rPr>
                <w:rFonts w:hint="eastAsia" w:ascii="宋体" w:hAnsi="宋体"/>
                <w:sz w:val="21"/>
                <w:szCs w:val="21"/>
                <w:highlight w:val="none"/>
              </w:rPr>
              <w:t>方案阐述较详细，方案内容</w:t>
            </w:r>
            <w:r>
              <w:rPr>
                <w:rFonts w:hint="eastAsia" w:ascii="宋体" w:hAnsi="宋体"/>
                <w:sz w:val="21"/>
                <w:szCs w:val="21"/>
                <w:highlight w:val="none"/>
                <w:lang w:val="en-US" w:eastAsia="zh-CN"/>
              </w:rPr>
              <w:t>至少</w:t>
            </w:r>
            <w:r>
              <w:rPr>
                <w:rFonts w:hint="eastAsia" w:ascii="宋体" w:hAnsi="宋体"/>
                <w:sz w:val="21"/>
                <w:szCs w:val="21"/>
                <w:highlight w:val="none"/>
              </w:rPr>
              <w:t>包括</w:t>
            </w:r>
            <w:r>
              <w:rPr>
                <w:rFonts w:hint="eastAsia" w:ascii="宋体" w:hAnsi="宋体"/>
                <w:sz w:val="21"/>
                <w:szCs w:val="21"/>
                <w:highlight w:val="none"/>
                <w:lang w:val="en-US" w:eastAsia="zh-CN"/>
              </w:rPr>
              <w:t>分析方法、梳理流程、探索方向、重难点分析的</w:t>
            </w:r>
            <w:r>
              <w:rPr>
                <w:rFonts w:hint="eastAsia" w:ascii="宋体" w:hAnsi="宋体"/>
                <w:sz w:val="21"/>
                <w:szCs w:val="21"/>
                <w:highlight w:val="none"/>
              </w:rPr>
              <w:t>，得</w:t>
            </w:r>
            <w:r>
              <w:rPr>
                <w:rFonts w:hint="eastAsia" w:ascii="宋体" w:hAnsi="宋体"/>
                <w:sz w:val="21"/>
                <w:szCs w:val="21"/>
                <w:highlight w:val="none"/>
                <w:lang w:val="en-US" w:eastAsia="zh-CN"/>
              </w:rPr>
              <w:t>20</w:t>
            </w:r>
            <w:r>
              <w:rPr>
                <w:rFonts w:hint="eastAsia" w:ascii="宋体" w:hAnsi="宋体"/>
                <w:sz w:val="21"/>
                <w:szCs w:val="21"/>
                <w:highlight w:val="none"/>
              </w:rPr>
              <w:t>分；</w:t>
            </w:r>
          </w:p>
          <w:p>
            <w:pPr>
              <w:rPr>
                <w:rFonts w:hint="eastAsia" w:ascii="宋体" w:hAnsi="宋体" w:cs="宋体"/>
                <w:sz w:val="21"/>
                <w:szCs w:val="21"/>
                <w:highlight w:val="none"/>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4</w:t>
            </w:r>
            <w:r>
              <w:rPr>
                <w:rFonts w:hint="eastAsia" w:ascii="宋体" w:hAnsi="宋体"/>
                <w:sz w:val="21"/>
                <w:szCs w:val="21"/>
                <w:highlight w:val="none"/>
                <w:lang w:eastAsia="zh-CN"/>
              </w:rPr>
              <w:t>）</w:t>
            </w:r>
            <w:r>
              <w:rPr>
                <w:rFonts w:hint="eastAsia" w:ascii="宋体" w:hAnsi="宋体"/>
                <w:sz w:val="21"/>
                <w:szCs w:val="21"/>
                <w:highlight w:val="none"/>
              </w:rPr>
              <w:t>方案阐述较详细，方案内容</w:t>
            </w:r>
            <w:r>
              <w:rPr>
                <w:rFonts w:hint="eastAsia" w:ascii="宋体" w:hAnsi="宋体"/>
                <w:sz w:val="21"/>
                <w:szCs w:val="21"/>
                <w:highlight w:val="none"/>
                <w:lang w:val="en-US" w:eastAsia="zh-CN"/>
              </w:rPr>
              <w:t>至少</w:t>
            </w:r>
            <w:r>
              <w:rPr>
                <w:rFonts w:hint="eastAsia" w:ascii="宋体" w:hAnsi="宋体"/>
                <w:sz w:val="21"/>
                <w:szCs w:val="21"/>
                <w:highlight w:val="none"/>
              </w:rPr>
              <w:t>包括</w:t>
            </w:r>
            <w:r>
              <w:rPr>
                <w:rFonts w:hint="eastAsia" w:ascii="宋体" w:hAnsi="宋体"/>
                <w:sz w:val="21"/>
                <w:szCs w:val="21"/>
                <w:highlight w:val="none"/>
                <w:lang w:val="en-US" w:eastAsia="zh-CN"/>
              </w:rPr>
              <w:t>分析方法、梳理流程、探索方向、重难点分析</w:t>
            </w:r>
            <w:r>
              <w:rPr>
                <w:rFonts w:hint="eastAsia" w:ascii="宋体" w:hAnsi="宋体"/>
                <w:sz w:val="21"/>
                <w:szCs w:val="21"/>
                <w:highlight w:val="none"/>
              </w:rPr>
              <w:t>，且内容详实</w:t>
            </w:r>
            <w:r>
              <w:rPr>
                <w:rFonts w:hint="eastAsia" w:ascii="宋体" w:hAnsi="宋体"/>
                <w:sz w:val="21"/>
                <w:szCs w:val="21"/>
                <w:highlight w:val="none"/>
                <w:lang w:val="en-US" w:eastAsia="zh-CN"/>
              </w:rPr>
              <w:t>清晰</w:t>
            </w:r>
            <w:r>
              <w:rPr>
                <w:rFonts w:hint="eastAsia" w:ascii="宋体" w:hAnsi="宋体"/>
                <w:sz w:val="21"/>
                <w:szCs w:val="21"/>
                <w:highlight w:val="none"/>
              </w:rPr>
              <w:t>，</w:t>
            </w:r>
            <w:r>
              <w:rPr>
                <w:rFonts w:hint="eastAsia" w:ascii="宋体" w:hAnsi="宋体"/>
                <w:sz w:val="21"/>
                <w:szCs w:val="21"/>
                <w:highlight w:val="none"/>
                <w:lang w:val="en-US" w:eastAsia="zh-CN"/>
              </w:rPr>
              <w:t>方法科学性高，实施针对性强</w:t>
            </w:r>
            <w:r>
              <w:rPr>
                <w:rFonts w:hint="eastAsia" w:ascii="宋体" w:hAnsi="宋体"/>
                <w:sz w:val="21"/>
                <w:szCs w:val="21"/>
                <w:highlight w:val="none"/>
              </w:rPr>
              <w:t>的，得</w:t>
            </w:r>
            <w:r>
              <w:rPr>
                <w:rFonts w:hint="eastAsia" w:ascii="宋体" w:hAnsi="宋体"/>
                <w:sz w:val="21"/>
                <w:szCs w:val="21"/>
                <w:highlight w:val="none"/>
                <w:lang w:val="en-US" w:eastAsia="zh-CN"/>
              </w:rPr>
              <w:t>25</w:t>
            </w:r>
            <w:r>
              <w:rPr>
                <w:rFonts w:hint="eastAsia" w:ascii="宋体" w:hAnsi="宋体"/>
                <w:sz w:val="21"/>
                <w:szCs w:val="21"/>
                <w:highlight w:val="none"/>
              </w:rPr>
              <w:t>分</w:t>
            </w:r>
            <w:r>
              <w:rPr>
                <w:rFonts w:hint="eastAsia" w:ascii="宋体" w:hAnsi="宋体" w:cs="宋体"/>
                <w:sz w:val="21"/>
                <w:szCs w:val="21"/>
                <w:highlight w:val="none"/>
              </w:rPr>
              <w:t>；</w:t>
            </w:r>
          </w:p>
          <w:p>
            <w:pPr>
              <w:rPr>
                <w:rFonts w:ascii="宋体" w:hAnsi="宋体" w:cs="宋体"/>
                <w:sz w:val="21"/>
                <w:szCs w:val="21"/>
                <w:highlight w:val="none"/>
              </w:rPr>
            </w:pPr>
            <w:r>
              <w:rPr>
                <w:rFonts w:hint="eastAsia" w:ascii="宋体" w:hAnsi="宋体" w:cs="宋体"/>
                <w:sz w:val="21"/>
                <w:szCs w:val="21"/>
                <w:highlight w:val="none"/>
              </w:rPr>
              <w:t>未提供得</w:t>
            </w:r>
            <w:r>
              <w:rPr>
                <w:rFonts w:hint="eastAsia" w:ascii="宋体" w:hAnsi="宋体" w:cs="宋体"/>
                <w:sz w:val="21"/>
                <w:szCs w:val="21"/>
                <w:highlight w:val="none"/>
                <w:lang w:val="en-US" w:eastAsia="zh-CN"/>
              </w:rPr>
              <w:t>0</w:t>
            </w:r>
            <w:r>
              <w:rPr>
                <w:rFonts w:hint="eastAsia" w:ascii="宋体" w:hAnsi="宋体" w:cs="宋体"/>
                <w:sz w:val="21"/>
                <w:szCs w:val="21"/>
                <w:highlight w:val="none"/>
              </w:rPr>
              <w:t>分。</w:t>
            </w:r>
          </w:p>
        </w:tc>
        <w:tc>
          <w:tcPr>
            <w:tcW w:w="1723" w:type="dxa"/>
            <w:vMerge w:val="continue"/>
            <w:vAlign w:val="center"/>
          </w:tcPr>
          <w:p>
            <w:pPr>
              <w:spacing w:line="240" w:lineRule="atLeas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534" w:type="dxa"/>
            <w:vMerge w:val="continue"/>
            <w:vAlign w:val="center"/>
          </w:tcPr>
          <w:p>
            <w:pPr>
              <w:spacing w:line="240" w:lineRule="atLeast"/>
              <w:ind w:firstLine="28"/>
              <w:jc w:val="center"/>
              <w:rPr>
                <w:rFonts w:ascii="宋体" w:hAnsi="宋体"/>
                <w:sz w:val="21"/>
                <w:szCs w:val="21"/>
                <w:highlight w:val="none"/>
              </w:rPr>
            </w:pPr>
          </w:p>
        </w:tc>
        <w:tc>
          <w:tcPr>
            <w:tcW w:w="1134" w:type="dxa"/>
            <w:vMerge w:val="continue"/>
            <w:vAlign w:val="center"/>
          </w:tcPr>
          <w:p>
            <w:pPr>
              <w:spacing w:line="240" w:lineRule="atLeast"/>
              <w:jc w:val="center"/>
              <w:rPr>
                <w:rFonts w:ascii="宋体" w:hAnsi="宋体"/>
                <w:sz w:val="21"/>
                <w:szCs w:val="21"/>
                <w:highlight w:val="none"/>
              </w:rPr>
            </w:pPr>
          </w:p>
        </w:tc>
        <w:tc>
          <w:tcPr>
            <w:tcW w:w="992" w:type="dxa"/>
            <w:vMerge w:val="continue"/>
            <w:vAlign w:val="center"/>
          </w:tcPr>
          <w:p>
            <w:pPr>
              <w:pStyle w:val="16"/>
              <w:jc w:val="center"/>
              <w:rPr>
                <w:rFonts w:ascii="宋体" w:hAnsi="宋体" w:eastAsia="宋体"/>
                <w:sz w:val="21"/>
                <w:szCs w:val="21"/>
                <w:highlight w:val="none"/>
                <w:lang w:val="en-US" w:eastAsia="zh-CN"/>
              </w:rPr>
            </w:pPr>
          </w:p>
        </w:tc>
        <w:tc>
          <w:tcPr>
            <w:tcW w:w="5245" w:type="dxa"/>
            <w:vAlign w:val="center"/>
          </w:tcPr>
          <w:p>
            <w:pPr>
              <w:rPr>
                <w:rFonts w:ascii="宋体" w:hAnsi="宋体" w:cs="宋体"/>
                <w:sz w:val="21"/>
                <w:szCs w:val="21"/>
                <w:highlight w:val="none"/>
              </w:rPr>
            </w:pPr>
            <w:r>
              <w:rPr>
                <w:rFonts w:hint="eastAsia" w:ascii="宋体" w:hAnsi="宋体" w:cs="宋体"/>
                <w:sz w:val="21"/>
                <w:szCs w:val="21"/>
                <w:highlight w:val="none"/>
              </w:rPr>
              <w:t>3.进度安排计划（10分）</w:t>
            </w:r>
          </w:p>
          <w:p>
            <w:pPr>
              <w:rPr>
                <w:rFonts w:ascii="宋体" w:hAnsi="宋体" w:cs="宋体"/>
                <w:sz w:val="21"/>
                <w:szCs w:val="21"/>
                <w:highlight w:val="none"/>
              </w:rPr>
            </w:pPr>
            <w:r>
              <w:rPr>
                <w:rFonts w:hint="eastAsia" w:ascii="宋体" w:hAnsi="宋体" w:eastAsia="宋体" w:cs="Times New Roman"/>
                <w:kern w:val="2"/>
                <w:sz w:val="21"/>
                <w:szCs w:val="21"/>
                <w:highlight w:val="none"/>
                <w:lang w:val="en-US" w:eastAsia="zh-CN" w:bidi="ar-SA"/>
              </w:rPr>
              <w:t>供应商结合本项目第二篇的“项目概况”和“工作内容及要求”等需求，提出对本项目的</w:t>
            </w:r>
            <w:r>
              <w:rPr>
                <w:rFonts w:hint="eastAsia" w:ascii="宋体" w:hAnsi="宋体" w:cs="Times New Roman"/>
                <w:kern w:val="2"/>
                <w:sz w:val="21"/>
                <w:szCs w:val="21"/>
                <w:highlight w:val="none"/>
                <w:lang w:val="en-US" w:eastAsia="zh-CN" w:bidi="ar-SA"/>
              </w:rPr>
              <w:t>进度安排计划</w:t>
            </w:r>
            <w:r>
              <w:rPr>
                <w:rFonts w:hint="eastAsia" w:ascii="宋体" w:hAnsi="宋体" w:cs="宋体"/>
                <w:sz w:val="21"/>
                <w:szCs w:val="21"/>
                <w:highlight w:val="none"/>
              </w:rPr>
              <w:t>。</w:t>
            </w:r>
          </w:p>
          <w:p>
            <w:pPr>
              <w:spacing w:line="240" w:lineRule="exact"/>
              <w:rPr>
                <w:rFonts w:ascii="宋体" w:hAnsi="宋体"/>
                <w:sz w:val="21"/>
                <w:szCs w:val="21"/>
                <w:highlight w:val="none"/>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w:t>
            </w:r>
            <w:r>
              <w:rPr>
                <w:rFonts w:hint="eastAsia" w:ascii="宋体" w:hAnsi="宋体"/>
                <w:sz w:val="21"/>
                <w:szCs w:val="21"/>
                <w:highlight w:val="none"/>
                <w:lang w:eastAsia="zh-CN"/>
              </w:rPr>
              <w:t>）</w:t>
            </w:r>
            <w:r>
              <w:rPr>
                <w:rFonts w:hint="eastAsia" w:ascii="宋体" w:hAnsi="宋体"/>
                <w:sz w:val="21"/>
                <w:szCs w:val="21"/>
                <w:highlight w:val="none"/>
              </w:rPr>
              <w:t>有</w:t>
            </w:r>
            <w:r>
              <w:rPr>
                <w:rFonts w:hint="eastAsia" w:ascii="宋体" w:hAnsi="宋体"/>
                <w:sz w:val="21"/>
                <w:szCs w:val="21"/>
                <w:highlight w:val="none"/>
                <w:lang w:val="en-US" w:eastAsia="zh-CN"/>
              </w:rPr>
              <w:t>方案的</w:t>
            </w:r>
            <w:r>
              <w:rPr>
                <w:rFonts w:hint="eastAsia" w:ascii="宋体" w:hAnsi="宋体"/>
                <w:sz w:val="21"/>
                <w:szCs w:val="21"/>
                <w:highlight w:val="none"/>
              </w:rPr>
              <w:t>，得</w:t>
            </w:r>
            <w:r>
              <w:rPr>
                <w:rFonts w:hint="eastAsia" w:ascii="宋体" w:hAnsi="宋体"/>
                <w:sz w:val="21"/>
                <w:szCs w:val="21"/>
                <w:highlight w:val="none"/>
                <w:lang w:val="en-US" w:eastAsia="zh-CN"/>
              </w:rPr>
              <w:t>1</w:t>
            </w:r>
            <w:r>
              <w:rPr>
                <w:rFonts w:hint="eastAsia" w:ascii="宋体" w:hAnsi="宋体"/>
                <w:sz w:val="21"/>
                <w:szCs w:val="21"/>
                <w:highlight w:val="none"/>
              </w:rPr>
              <w:t>分；</w:t>
            </w:r>
          </w:p>
          <w:p>
            <w:pPr>
              <w:spacing w:line="240" w:lineRule="exact"/>
              <w:rPr>
                <w:rFonts w:ascii="宋体" w:hAnsi="宋体"/>
                <w:sz w:val="21"/>
                <w:szCs w:val="21"/>
                <w:highlight w:val="none"/>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2</w:t>
            </w:r>
            <w:r>
              <w:rPr>
                <w:rFonts w:hint="eastAsia" w:ascii="宋体" w:hAnsi="宋体"/>
                <w:sz w:val="21"/>
                <w:szCs w:val="21"/>
                <w:highlight w:val="none"/>
                <w:lang w:eastAsia="zh-CN"/>
              </w:rPr>
              <w:t>）</w:t>
            </w:r>
            <w:r>
              <w:rPr>
                <w:rFonts w:hint="eastAsia" w:ascii="宋体" w:hAnsi="宋体"/>
                <w:sz w:val="21"/>
                <w:szCs w:val="21"/>
                <w:highlight w:val="none"/>
              </w:rPr>
              <w:t>方案阐述较详细的，得</w:t>
            </w:r>
            <w:r>
              <w:rPr>
                <w:rFonts w:hint="eastAsia" w:ascii="宋体" w:hAnsi="宋体"/>
                <w:sz w:val="21"/>
                <w:szCs w:val="21"/>
                <w:highlight w:val="none"/>
                <w:lang w:val="en-US" w:eastAsia="zh-CN"/>
              </w:rPr>
              <w:t>4</w:t>
            </w:r>
            <w:r>
              <w:rPr>
                <w:rFonts w:hint="eastAsia" w:ascii="宋体" w:hAnsi="宋体"/>
                <w:sz w:val="21"/>
                <w:szCs w:val="21"/>
                <w:highlight w:val="none"/>
              </w:rPr>
              <w:t>分；</w:t>
            </w:r>
          </w:p>
          <w:p>
            <w:pPr>
              <w:spacing w:line="240" w:lineRule="exact"/>
              <w:rPr>
                <w:rFonts w:ascii="宋体" w:hAnsi="宋体"/>
                <w:sz w:val="21"/>
                <w:szCs w:val="21"/>
                <w:highlight w:val="none"/>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3</w:t>
            </w:r>
            <w:r>
              <w:rPr>
                <w:rFonts w:hint="eastAsia" w:ascii="宋体" w:hAnsi="宋体"/>
                <w:sz w:val="21"/>
                <w:szCs w:val="21"/>
                <w:highlight w:val="none"/>
                <w:lang w:eastAsia="zh-CN"/>
              </w:rPr>
              <w:t>）</w:t>
            </w:r>
            <w:r>
              <w:rPr>
                <w:rFonts w:hint="eastAsia" w:ascii="宋体" w:hAnsi="宋体"/>
                <w:sz w:val="21"/>
                <w:szCs w:val="21"/>
                <w:highlight w:val="none"/>
              </w:rPr>
              <w:t>方案阐述较详细，内容</w:t>
            </w:r>
            <w:r>
              <w:rPr>
                <w:rFonts w:hint="eastAsia" w:ascii="宋体" w:hAnsi="宋体"/>
                <w:sz w:val="21"/>
                <w:szCs w:val="21"/>
                <w:highlight w:val="none"/>
                <w:lang w:val="en-US" w:eastAsia="zh-CN"/>
              </w:rPr>
              <w:t>至少</w:t>
            </w:r>
            <w:r>
              <w:rPr>
                <w:rFonts w:hint="eastAsia" w:ascii="宋体" w:hAnsi="宋体"/>
                <w:sz w:val="21"/>
                <w:szCs w:val="21"/>
                <w:highlight w:val="none"/>
              </w:rPr>
              <w:t>包括</w:t>
            </w:r>
            <w:r>
              <w:rPr>
                <w:rFonts w:hint="eastAsia" w:ascii="宋体" w:hAnsi="宋体"/>
                <w:sz w:val="21"/>
                <w:szCs w:val="21"/>
                <w:highlight w:val="none"/>
                <w:lang w:val="en-US" w:eastAsia="zh-CN"/>
              </w:rPr>
              <w:t>各工作阶段时间节点</w:t>
            </w:r>
            <w:r>
              <w:rPr>
                <w:rFonts w:hint="eastAsia" w:ascii="宋体" w:hAnsi="宋体"/>
                <w:sz w:val="21"/>
                <w:szCs w:val="21"/>
                <w:highlight w:val="none"/>
              </w:rPr>
              <w:t>、</w:t>
            </w:r>
            <w:r>
              <w:rPr>
                <w:rFonts w:hint="eastAsia" w:ascii="宋体" w:hAnsi="宋体"/>
                <w:sz w:val="21"/>
                <w:szCs w:val="21"/>
                <w:highlight w:val="none"/>
                <w:lang w:val="en-US" w:eastAsia="zh-CN"/>
              </w:rPr>
              <w:t>报告编制时间节点</w:t>
            </w:r>
            <w:r>
              <w:rPr>
                <w:rFonts w:hint="eastAsia" w:ascii="宋体" w:hAnsi="宋体"/>
                <w:sz w:val="21"/>
                <w:szCs w:val="21"/>
                <w:highlight w:val="none"/>
              </w:rPr>
              <w:t>、</w:t>
            </w:r>
            <w:r>
              <w:rPr>
                <w:rFonts w:hint="eastAsia" w:ascii="宋体" w:hAnsi="宋体"/>
                <w:sz w:val="21"/>
                <w:szCs w:val="21"/>
                <w:highlight w:val="none"/>
                <w:lang w:val="en-US" w:eastAsia="zh-CN"/>
              </w:rPr>
              <w:t>项目完成时间</w:t>
            </w:r>
            <w:r>
              <w:rPr>
                <w:rFonts w:hint="eastAsia" w:ascii="宋体" w:hAnsi="宋体"/>
                <w:sz w:val="21"/>
                <w:szCs w:val="21"/>
                <w:highlight w:val="none"/>
              </w:rPr>
              <w:t>、</w:t>
            </w:r>
            <w:r>
              <w:rPr>
                <w:rFonts w:hint="eastAsia" w:ascii="宋体" w:hAnsi="宋体"/>
                <w:sz w:val="21"/>
                <w:szCs w:val="21"/>
                <w:highlight w:val="none"/>
                <w:lang w:val="en-US" w:eastAsia="zh-CN"/>
              </w:rPr>
              <w:t>时间管理保障措施的</w:t>
            </w:r>
            <w:r>
              <w:rPr>
                <w:rFonts w:hint="eastAsia" w:ascii="宋体" w:hAnsi="宋体"/>
                <w:sz w:val="21"/>
                <w:szCs w:val="21"/>
                <w:highlight w:val="none"/>
              </w:rPr>
              <w:t>，得</w:t>
            </w:r>
            <w:r>
              <w:rPr>
                <w:rFonts w:hint="eastAsia" w:ascii="宋体" w:hAnsi="宋体"/>
                <w:sz w:val="21"/>
                <w:szCs w:val="21"/>
                <w:highlight w:val="none"/>
                <w:lang w:val="en-US" w:eastAsia="zh-CN"/>
              </w:rPr>
              <w:t>7</w:t>
            </w:r>
            <w:r>
              <w:rPr>
                <w:rFonts w:hint="eastAsia" w:ascii="宋体" w:hAnsi="宋体"/>
                <w:sz w:val="21"/>
                <w:szCs w:val="21"/>
                <w:highlight w:val="none"/>
              </w:rPr>
              <w:t>分；</w:t>
            </w:r>
          </w:p>
          <w:p>
            <w:pPr>
              <w:spacing w:line="240" w:lineRule="exact"/>
              <w:rPr>
                <w:rFonts w:ascii="宋体" w:hAnsi="宋体"/>
                <w:sz w:val="21"/>
                <w:szCs w:val="21"/>
                <w:highlight w:val="none"/>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4</w:t>
            </w:r>
            <w:r>
              <w:rPr>
                <w:rFonts w:hint="eastAsia" w:ascii="宋体" w:hAnsi="宋体"/>
                <w:sz w:val="21"/>
                <w:szCs w:val="21"/>
                <w:highlight w:val="none"/>
                <w:lang w:eastAsia="zh-CN"/>
              </w:rPr>
              <w:t>）</w:t>
            </w:r>
            <w:r>
              <w:rPr>
                <w:rFonts w:hint="eastAsia" w:ascii="宋体" w:hAnsi="宋体"/>
                <w:sz w:val="21"/>
                <w:szCs w:val="21"/>
                <w:highlight w:val="none"/>
              </w:rPr>
              <w:t>方案阐述较详细，内容</w:t>
            </w:r>
            <w:r>
              <w:rPr>
                <w:rFonts w:hint="eastAsia" w:ascii="宋体" w:hAnsi="宋体"/>
                <w:sz w:val="21"/>
                <w:szCs w:val="21"/>
                <w:highlight w:val="none"/>
                <w:lang w:val="en-US" w:eastAsia="zh-CN"/>
              </w:rPr>
              <w:t>至少</w:t>
            </w:r>
            <w:r>
              <w:rPr>
                <w:rFonts w:hint="eastAsia" w:ascii="宋体" w:hAnsi="宋体"/>
                <w:sz w:val="21"/>
                <w:szCs w:val="21"/>
                <w:highlight w:val="none"/>
              </w:rPr>
              <w:t>包括</w:t>
            </w:r>
            <w:r>
              <w:rPr>
                <w:rFonts w:hint="eastAsia" w:ascii="宋体" w:hAnsi="宋体"/>
                <w:sz w:val="21"/>
                <w:szCs w:val="21"/>
                <w:highlight w:val="none"/>
                <w:lang w:val="en-US" w:eastAsia="zh-CN"/>
              </w:rPr>
              <w:t>各工作阶段时间节点</w:t>
            </w:r>
            <w:r>
              <w:rPr>
                <w:rFonts w:hint="eastAsia" w:ascii="宋体" w:hAnsi="宋体"/>
                <w:sz w:val="21"/>
                <w:szCs w:val="21"/>
                <w:highlight w:val="none"/>
              </w:rPr>
              <w:t>、</w:t>
            </w:r>
            <w:r>
              <w:rPr>
                <w:rFonts w:hint="eastAsia" w:ascii="宋体" w:hAnsi="宋体"/>
                <w:sz w:val="21"/>
                <w:szCs w:val="21"/>
                <w:highlight w:val="none"/>
                <w:lang w:val="en-US" w:eastAsia="zh-CN"/>
              </w:rPr>
              <w:t>报告编制时间节点</w:t>
            </w:r>
            <w:r>
              <w:rPr>
                <w:rFonts w:hint="eastAsia" w:ascii="宋体" w:hAnsi="宋体"/>
                <w:sz w:val="21"/>
                <w:szCs w:val="21"/>
                <w:highlight w:val="none"/>
              </w:rPr>
              <w:t>、</w:t>
            </w:r>
            <w:r>
              <w:rPr>
                <w:rFonts w:hint="eastAsia" w:ascii="宋体" w:hAnsi="宋体"/>
                <w:sz w:val="21"/>
                <w:szCs w:val="21"/>
                <w:highlight w:val="none"/>
                <w:lang w:val="en-US" w:eastAsia="zh-CN"/>
              </w:rPr>
              <w:t>项目完成时间</w:t>
            </w:r>
            <w:r>
              <w:rPr>
                <w:rFonts w:hint="eastAsia" w:ascii="宋体" w:hAnsi="宋体"/>
                <w:sz w:val="21"/>
                <w:szCs w:val="21"/>
                <w:highlight w:val="none"/>
              </w:rPr>
              <w:t>、</w:t>
            </w:r>
            <w:r>
              <w:rPr>
                <w:rFonts w:hint="eastAsia" w:ascii="宋体" w:hAnsi="宋体"/>
                <w:sz w:val="21"/>
                <w:szCs w:val="21"/>
                <w:highlight w:val="none"/>
                <w:lang w:val="en-US" w:eastAsia="zh-CN"/>
              </w:rPr>
              <w:t>时间管理保障措施</w:t>
            </w:r>
            <w:r>
              <w:rPr>
                <w:rFonts w:hint="eastAsia" w:ascii="宋体" w:hAnsi="宋体"/>
                <w:sz w:val="21"/>
                <w:szCs w:val="21"/>
                <w:highlight w:val="none"/>
              </w:rPr>
              <w:t>，且</w:t>
            </w:r>
            <w:r>
              <w:rPr>
                <w:rFonts w:hint="eastAsia" w:ascii="宋体" w:hAnsi="宋体"/>
                <w:sz w:val="21"/>
                <w:szCs w:val="21"/>
                <w:highlight w:val="none"/>
                <w:lang w:val="en-US" w:eastAsia="zh-CN"/>
              </w:rPr>
              <w:t>分层级进行了阐述，时间进度安排合理，效率高，满足采购人对本项目的时间节点要求</w:t>
            </w:r>
            <w:r>
              <w:rPr>
                <w:rFonts w:hint="eastAsia" w:ascii="宋体" w:hAnsi="宋体"/>
                <w:sz w:val="21"/>
                <w:szCs w:val="21"/>
                <w:highlight w:val="none"/>
              </w:rPr>
              <w:t>的，得</w:t>
            </w:r>
            <w:r>
              <w:rPr>
                <w:rFonts w:hint="eastAsia" w:ascii="宋体" w:hAnsi="宋体"/>
                <w:sz w:val="21"/>
                <w:szCs w:val="21"/>
                <w:highlight w:val="none"/>
                <w:lang w:val="en-US" w:eastAsia="zh-CN"/>
              </w:rPr>
              <w:t>1</w:t>
            </w:r>
            <w:r>
              <w:rPr>
                <w:rFonts w:hint="eastAsia" w:ascii="宋体" w:hAnsi="宋体"/>
                <w:sz w:val="21"/>
                <w:szCs w:val="21"/>
                <w:highlight w:val="none"/>
              </w:rPr>
              <w:t>0分。</w:t>
            </w:r>
          </w:p>
          <w:p>
            <w:pPr>
              <w:rPr>
                <w:rFonts w:ascii="宋体" w:hAnsi="宋体" w:cs="宋体"/>
                <w:sz w:val="21"/>
                <w:szCs w:val="21"/>
                <w:highlight w:val="none"/>
              </w:rPr>
            </w:pPr>
            <w:r>
              <w:rPr>
                <w:rFonts w:hint="eastAsia" w:ascii="宋体" w:hAnsi="宋体"/>
                <w:sz w:val="21"/>
                <w:szCs w:val="21"/>
                <w:highlight w:val="none"/>
              </w:rPr>
              <w:t>未提供的得0分</w:t>
            </w:r>
            <w:r>
              <w:rPr>
                <w:rFonts w:hint="eastAsia" w:ascii="宋体" w:hAnsi="宋体" w:cs="宋体"/>
                <w:sz w:val="21"/>
                <w:szCs w:val="21"/>
                <w:highlight w:val="none"/>
              </w:rPr>
              <w:t>。</w:t>
            </w:r>
          </w:p>
        </w:tc>
        <w:tc>
          <w:tcPr>
            <w:tcW w:w="1723" w:type="dxa"/>
            <w:vMerge w:val="continue"/>
            <w:vAlign w:val="center"/>
          </w:tcPr>
          <w:p>
            <w:pPr>
              <w:spacing w:line="240" w:lineRule="atLeas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534" w:type="dxa"/>
            <w:vMerge w:val="restart"/>
            <w:vAlign w:val="center"/>
          </w:tcPr>
          <w:p>
            <w:pPr>
              <w:spacing w:line="240" w:lineRule="atLeast"/>
              <w:ind w:firstLine="28"/>
              <w:jc w:val="center"/>
              <w:rPr>
                <w:rFonts w:ascii="宋体" w:hAnsi="宋体"/>
                <w:sz w:val="21"/>
                <w:szCs w:val="21"/>
                <w:highlight w:val="none"/>
              </w:rPr>
            </w:pPr>
            <w:r>
              <w:rPr>
                <w:rFonts w:hint="eastAsia" w:ascii="宋体" w:hAnsi="宋体"/>
                <w:sz w:val="21"/>
                <w:szCs w:val="21"/>
                <w:highlight w:val="none"/>
              </w:rPr>
              <w:t>3</w:t>
            </w:r>
          </w:p>
        </w:tc>
        <w:tc>
          <w:tcPr>
            <w:tcW w:w="1134" w:type="dxa"/>
            <w:vMerge w:val="restart"/>
            <w:vAlign w:val="center"/>
          </w:tcPr>
          <w:p>
            <w:pPr>
              <w:spacing w:line="240" w:lineRule="atLeast"/>
              <w:ind w:firstLine="28"/>
              <w:jc w:val="center"/>
              <w:rPr>
                <w:rFonts w:ascii="宋体" w:hAnsi="宋体"/>
                <w:sz w:val="21"/>
                <w:szCs w:val="21"/>
                <w:highlight w:val="none"/>
              </w:rPr>
            </w:pPr>
            <w:r>
              <w:rPr>
                <w:rFonts w:hint="eastAsia" w:ascii="宋体" w:hAnsi="宋体"/>
                <w:sz w:val="21"/>
                <w:szCs w:val="21"/>
                <w:highlight w:val="none"/>
              </w:rPr>
              <w:t>商务部分（</w:t>
            </w:r>
            <w:r>
              <w:rPr>
                <w:rFonts w:hint="eastAsia" w:ascii="宋体" w:hAnsi="宋体"/>
                <w:sz w:val="21"/>
                <w:szCs w:val="21"/>
                <w:highlight w:val="none"/>
                <w:lang w:val="en-US" w:eastAsia="zh-CN"/>
              </w:rPr>
              <w:t>2</w:t>
            </w:r>
            <w:r>
              <w:rPr>
                <w:rFonts w:hint="eastAsia" w:ascii="宋体" w:hAnsi="宋体"/>
                <w:sz w:val="21"/>
                <w:szCs w:val="21"/>
                <w:highlight w:val="none"/>
              </w:rPr>
              <w:t>5%）</w:t>
            </w:r>
          </w:p>
        </w:tc>
        <w:tc>
          <w:tcPr>
            <w:tcW w:w="992" w:type="dxa"/>
            <w:vMerge w:val="restart"/>
            <w:vAlign w:val="center"/>
          </w:tcPr>
          <w:p>
            <w:pPr>
              <w:spacing w:line="240" w:lineRule="atLeast"/>
              <w:jc w:val="center"/>
              <w:rPr>
                <w:rFonts w:ascii="宋体" w:hAnsi="宋体"/>
                <w:sz w:val="21"/>
                <w:szCs w:val="21"/>
                <w:highlight w:val="none"/>
              </w:rPr>
            </w:pPr>
            <w:r>
              <w:rPr>
                <w:rFonts w:hint="eastAsia" w:ascii="宋体" w:hAnsi="宋体"/>
                <w:sz w:val="21"/>
                <w:szCs w:val="21"/>
                <w:highlight w:val="none"/>
              </w:rPr>
              <w:t>团队</w:t>
            </w:r>
          </w:p>
          <w:p>
            <w:pPr>
              <w:spacing w:line="240" w:lineRule="atLeast"/>
              <w:jc w:val="center"/>
              <w:rPr>
                <w:rFonts w:ascii="宋体" w:hAnsi="宋体"/>
                <w:sz w:val="21"/>
                <w:szCs w:val="21"/>
                <w:highlight w:val="none"/>
              </w:rPr>
            </w:pPr>
            <w:r>
              <w:rPr>
                <w:rFonts w:hint="eastAsia" w:ascii="宋体" w:hAnsi="宋体"/>
                <w:sz w:val="21"/>
                <w:szCs w:val="21"/>
                <w:highlight w:val="none"/>
              </w:rPr>
              <w:t>配置</w:t>
            </w:r>
          </w:p>
          <w:p>
            <w:pPr>
              <w:spacing w:line="240" w:lineRule="atLeast"/>
              <w:jc w:val="center"/>
              <w:rPr>
                <w:highlight w:val="none"/>
              </w:rPr>
            </w:pPr>
            <w:r>
              <w:rPr>
                <w:rFonts w:hint="eastAsia" w:ascii="宋体" w:hAnsi="宋体"/>
                <w:sz w:val="21"/>
                <w:szCs w:val="21"/>
                <w:highlight w:val="none"/>
              </w:rPr>
              <w:t>（</w:t>
            </w:r>
            <w:r>
              <w:rPr>
                <w:rFonts w:ascii="宋体" w:hAnsi="宋体"/>
                <w:sz w:val="21"/>
                <w:szCs w:val="21"/>
                <w:highlight w:val="none"/>
              </w:rPr>
              <w:t>15</w:t>
            </w:r>
            <w:r>
              <w:rPr>
                <w:rFonts w:hint="eastAsia" w:ascii="宋体" w:hAnsi="宋体"/>
                <w:sz w:val="21"/>
                <w:szCs w:val="21"/>
                <w:highlight w:val="none"/>
              </w:rPr>
              <w:t>分）</w:t>
            </w:r>
          </w:p>
        </w:tc>
        <w:tc>
          <w:tcPr>
            <w:tcW w:w="5245" w:type="dxa"/>
            <w:vAlign w:val="center"/>
          </w:tcPr>
          <w:p>
            <w:pPr>
              <w:snapToGrid w:val="0"/>
              <w:rPr>
                <w:rFonts w:ascii="宋体" w:hAnsi="宋体"/>
                <w:sz w:val="21"/>
                <w:szCs w:val="21"/>
                <w:highlight w:val="none"/>
              </w:rPr>
            </w:pPr>
            <w:r>
              <w:rPr>
                <w:rFonts w:hint="eastAsia" w:ascii="宋体" w:hAnsi="宋体"/>
                <w:sz w:val="21"/>
                <w:szCs w:val="21"/>
                <w:highlight w:val="none"/>
              </w:rPr>
              <w:t>1.供应商拟</w:t>
            </w:r>
            <w:r>
              <w:rPr>
                <w:rFonts w:hint="eastAsia" w:ascii="宋体" w:hAnsi="宋体"/>
                <w:sz w:val="21"/>
                <w:szCs w:val="21"/>
                <w:highlight w:val="none"/>
                <w:lang w:val="en-US" w:eastAsia="zh-CN"/>
              </w:rPr>
              <w:t>派</w:t>
            </w:r>
            <w:r>
              <w:rPr>
                <w:rFonts w:hint="eastAsia" w:ascii="宋体" w:hAnsi="宋体"/>
                <w:sz w:val="21"/>
                <w:szCs w:val="21"/>
                <w:highlight w:val="none"/>
              </w:rPr>
              <w:t>项目负责人</w:t>
            </w:r>
            <w:r>
              <w:rPr>
                <w:rFonts w:hint="eastAsia" w:ascii="宋体" w:hAnsi="宋体"/>
                <w:sz w:val="21"/>
                <w:szCs w:val="21"/>
                <w:highlight w:val="none"/>
                <w:lang w:val="en-US" w:eastAsia="zh-CN"/>
              </w:rPr>
              <w:t>参与过地级市（直辖市区级）</w:t>
            </w:r>
            <w:r>
              <w:rPr>
                <w:rFonts w:hint="eastAsia" w:ascii="宋体" w:hAnsi="宋体"/>
                <w:sz w:val="21"/>
                <w:szCs w:val="21"/>
                <w:highlight w:val="none"/>
              </w:rPr>
              <w:t>及以上政府部门</w:t>
            </w:r>
            <w:r>
              <w:rPr>
                <w:rFonts w:hint="eastAsia" w:ascii="宋体" w:hAnsi="宋体"/>
                <w:sz w:val="21"/>
                <w:szCs w:val="21"/>
                <w:highlight w:val="none"/>
                <w:lang w:val="en-US" w:eastAsia="zh-CN"/>
              </w:rPr>
              <w:t>或</w:t>
            </w:r>
            <w:r>
              <w:rPr>
                <w:rFonts w:hint="eastAsia" w:ascii="宋体" w:hAnsi="宋体"/>
                <w:sz w:val="21"/>
                <w:szCs w:val="21"/>
                <w:highlight w:val="none"/>
              </w:rPr>
              <w:t>事业单位或园区主管单位</w:t>
            </w:r>
            <w:r>
              <w:rPr>
                <w:rFonts w:hint="eastAsia" w:ascii="宋体" w:hAnsi="宋体"/>
                <w:sz w:val="21"/>
                <w:szCs w:val="21"/>
                <w:highlight w:val="none"/>
                <w:lang w:val="en-US" w:eastAsia="zh-CN"/>
              </w:rPr>
              <w:t>委托的</w:t>
            </w:r>
            <w:r>
              <w:rPr>
                <w:rFonts w:hint="eastAsia" w:ascii="宋体" w:hAnsi="宋体"/>
                <w:sz w:val="21"/>
                <w:szCs w:val="21"/>
                <w:highlight w:val="none"/>
              </w:rPr>
              <w:t>相关研究报告类或研究咨询类项目的，得</w:t>
            </w:r>
            <w:r>
              <w:rPr>
                <w:rFonts w:ascii="宋体" w:hAnsi="宋体"/>
                <w:sz w:val="21"/>
                <w:szCs w:val="21"/>
                <w:highlight w:val="none"/>
              </w:rPr>
              <w:t>3</w:t>
            </w:r>
            <w:r>
              <w:rPr>
                <w:rFonts w:hint="eastAsia" w:ascii="宋体" w:hAnsi="宋体"/>
                <w:sz w:val="21"/>
                <w:szCs w:val="21"/>
                <w:highlight w:val="none"/>
              </w:rPr>
              <w:t>分；</w:t>
            </w:r>
          </w:p>
        </w:tc>
        <w:tc>
          <w:tcPr>
            <w:tcW w:w="1723" w:type="dxa"/>
            <w:vMerge w:val="restart"/>
            <w:vAlign w:val="center"/>
          </w:tcPr>
          <w:p>
            <w:pPr>
              <w:snapToGrid w:val="0"/>
              <w:rPr>
                <w:rFonts w:ascii="宋体" w:hAnsi="宋体" w:cs="宋体"/>
                <w:sz w:val="21"/>
                <w:szCs w:val="21"/>
                <w:highlight w:val="none"/>
              </w:rPr>
            </w:pPr>
            <w:r>
              <w:rPr>
                <w:rFonts w:hint="eastAsia" w:ascii="宋体" w:hAnsi="宋体" w:cs="宋体"/>
                <w:sz w:val="21"/>
                <w:szCs w:val="21"/>
                <w:highlight w:val="none"/>
              </w:rPr>
              <w:t>提供的团队人员名单、职称证书、学历证书</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学历专业、人员参与过项目的相关证明材料</w:t>
            </w:r>
            <w:r>
              <w:rPr>
                <w:rFonts w:hint="eastAsia" w:ascii="宋体" w:hAnsi="宋体" w:cs="宋体"/>
                <w:sz w:val="21"/>
                <w:szCs w:val="21"/>
                <w:highlight w:val="none"/>
              </w:rPr>
              <w:t>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534" w:type="dxa"/>
            <w:vMerge w:val="continue"/>
            <w:vAlign w:val="center"/>
          </w:tcPr>
          <w:p>
            <w:pPr>
              <w:spacing w:line="240" w:lineRule="atLeast"/>
              <w:ind w:firstLine="28"/>
              <w:jc w:val="center"/>
              <w:rPr>
                <w:rFonts w:ascii="宋体" w:hAnsi="宋体"/>
                <w:sz w:val="21"/>
                <w:szCs w:val="21"/>
                <w:highlight w:val="none"/>
              </w:rPr>
            </w:pPr>
          </w:p>
        </w:tc>
        <w:tc>
          <w:tcPr>
            <w:tcW w:w="1134" w:type="dxa"/>
            <w:vMerge w:val="continue"/>
            <w:vAlign w:val="center"/>
          </w:tcPr>
          <w:p>
            <w:pPr>
              <w:spacing w:line="240" w:lineRule="atLeast"/>
              <w:ind w:firstLine="28"/>
              <w:jc w:val="center"/>
              <w:rPr>
                <w:rFonts w:ascii="宋体" w:hAnsi="宋体"/>
                <w:sz w:val="21"/>
                <w:szCs w:val="21"/>
                <w:highlight w:val="none"/>
              </w:rPr>
            </w:pPr>
          </w:p>
        </w:tc>
        <w:tc>
          <w:tcPr>
            <w:tcW w:w="992" w:type="dxa"/>
            <w:vMerge w:val="continue"/>
            <w:vAlign w:val="center"/>
          </w:tcPr>
          <w:p>
            <w:pPr>
              <w:spacing w:line="240" w:lineRule="atLeast"/>
              <w:jc w:val="center"/>
              <w:rPr>
                <w:rFonts w:ascii="宋体" w:hAnsi="宋体"/>
                <w:sz w:val="21"/>
                <w:szCs w:val="21"/>
                <w:highlight w:val="none"/>
              </w:rPr>
            </w:pPr>
          </w:p>
        </w:tc>
        <w:tc>
          <w:tcPr>
            <w:tcW w:w="5245" w:type="dxa"/>
            <w:vAlign w:val="center"/>
          </w:tcPr>
          <w:p>
            <w:pPr>
              <w:snapToGrid w:val="0"/>
              <w:rPr>
                <w:rFonts w:hint="eastAsia" w:ascii="宋体" w:hAnsi="宋体"/>
                <w:sz w:val="21"/>
                <w:szCs w:val="21"/>
                <w:highlight w:val="none"/>
              </w:rPr>
            </w:pPr>
            <w:r>
              <w:rPr>
                <w:rFonts w:hint="eastAsia" w:ascii="宋体" w:hAnsi="宋体"/>
                <w:sz w:val="21"/>
                <w:szCs w:val="21"/>
                <w:highlight w:val="none"/>
              </w:rPr>
              <w:t>2.供应商拟</w:t>
            </w:r>
            <w:r>
              <w:rPr>
                <w:rFonts w:hint="eastAsia" w:ascii="宋体" w:hAnsi="宋体"/>
                <w:sz w:val="21"/>
                <w:szCs w:val="21"/>
                <w:highlight w:val="none"/>
                <w:lang w:val="en-US" w:eastAsia="zh-CN"/>
              </w:rPr>
              <w:t>派</w:t>
            </w:r>
            <w:r>
              <w:rPr>
                <w:rFonts w:hint="eastAsia" w:ascii="宋体" w:hAnsi="宋体"/>
                <w:sz w:val="21"/>
                <w:szCs w:val="21"/>
                <w:highlight w:val="none"/>
              </w:rPr>
              <w:t>本项目</w:t>
            </w:r>
            <w:r>
              <w:rPr>
                <w:rFonts w:hint="eastAsia" w:ascii="宋体" w:hAnsi="宋体"/>
                <w:sz w:val="21"/>
                <w:szCs w:val="21"/>
                <w:highlight w:val="none"/>
                <w:lang w:val="en-US" w:eastAsia="zh-CN"/>
              </w:rPr>
              <w:t>团队</w:t>
            </w:r>
            <w:r>
              <w:rPr>
                <w:rFonts w:hint="eastAsia" w:ascii="宋体" w:hAnsi="宋体"/>
                <w:sz w:val="21"/>
                <w:szCs w:val="21"/>
                <w:highlight w:val="none"/>
              </w:rPr>
              <w:t>成员（含项目负责人）</w:t>
            </w:r>
            <w:r>
              <w:rPr>
                <w:rFonts w:hint="eastAsia" w:ascii="宋体" w:hAnsi="宋体"/>
                <w:sz w:val="21"/>
                <w:szCs w:val="21"/>
                <w:highlight w:val="none"/>
                <w:lang w:val="en-US" w:eastAsia="zh-CN"/>
              </w:rPr>
              <w:t>中</w:t>
            </w:r>
            <w:r>
              <w:rPr>
                <w:rFonts w:hint="eastAsia" w:ascii="宋体" w:hAnsi="宋体"/>
                <w:sz w:val="21"/>
                <w:szCs w:val="21"/>
                <w:highlight w:val="none"/>
              </w:rPr>
              <w:t>具有</w:t>
            </w:r>
            <w:r>
              <w:rPr>
                <w:rFonts w:hint="eastAsia" w:ascii="宋体" w:hAnsi="宋体"/>
                <w:sz w:val="21"/>
                <w:szCs w:val="21"/>
                <w:highlight w:val="none"/>
                <w:lang w:val="en-US" w:eastAsia="zh-CN"/>
              </w:rPr>
              <w:t>副</w:t>
            </w:r>
            <w:r>
              <w:rPr>
                <w:rFonts w:hint="eastAsia" w:ascii="宋体" w:hAnsi="宋体"/>
                <w:sz w:val="21"/>
                <w:szCs w:val="21"/>
                <w:highlight w:val="none"/>
              </w:rPr>
              <w:t>高级职称</w:t>
            </w:r>
            <w:r>
              <w:rPr>
                <w:rFonts w:hint="eastAsia" w:ascii="宋体" w:hAnsi="宋体"/>
                <w:sz w:val="21"/>
                <w:szCs w:val="21"/>
                <w:highlight w:val="none"/>
                <w:lang w:val="en-US" w:eastAsia="zh-CN"/>
              </w:rPr>
              <w:t>的，每提供一个得1分，本项目最多得3分</w:t>
            </w:r>
            <w:r>
              <w:rPr>
                <w:rFonts w:hint="eastAsia" w:ascii="宋体" w:hAnsi="宋体"/>
                <w:sz w:val="21"/>
                <w:szCs w:val="21"/>
                <w:highlight w:val="none"/>
              </w:rPr>
              <w:t>；</w:t>
            </w:r>
          </w:p>
        </w:tc>
        <w:tc>
          <w:tcPr>
            <w:tcW w:w="1723" w:type="dxa"/>
            <w:vMerge w:val="continue"/>
            <w:vAlign w:val="center"/>
          </w:tcPr>
          <w:p>
            <w:pPr>
              <w:snapToGrid w:val="0"/>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34" w:type="dxa"/>
            <w:vMerge w:val="continue"/>
            <w:vAlign w:val="center"/>
          </w:tcPr>
          <w:p>
            <w:pPr>
              <w:spacing w:line="240" w:lineRule="atLeast"/>
              <w:ind w:firstLine="28"/>
              <w:jc w:val="center"/>
              <w:rPr>
                <w:rFonts w:ascii="宋体" w:hAnsi="宋体"/>
                <w:sz w:val="21"/>
                <w:szCs w:val="21"/>
                <w:highlight w:val="none"/>
              </w:rPr>
            </w:pPr>
          </w:p>
        </w:tc>
        <w:tc>
          <w:tcPr>
            <w:tcW w:w="1134" w:type="dxa"/>
            <w:vMerge w:val="continue"/>
            <w:vAlign w:val="center"/>
          </w:tcPr>
          <w:p>
            <w:pPr>
              <w:spacing w:line="240" w:lineRule="atLeast"/>
              <w:ind w:firstLine="28"/>
              <w:jc w:val="center"/>
              <w:rPr>
                <w:rFonts w:ascii="宋体" w:hAnsi="宋体"/>
                <w:sz w:val="21"/>
                <w:szCs w:val="21"/>
                <w:highlight w:val="none"/>
              </w:rPr>
            </w:pPr>
          </w:p>
        </w:tc>
        <w:tc>
          <w:tcPr>
            <w:tcW w:w="992" w:type="dxa"/>
            <w:vMerge w:val="continue"/>
            <w:vAlign w:val="center"/>
          </w:tcPr>
          <w:p>
            <w:pPr>
              <w:spacing w:line="240" w:lineRule="atLeast"/>
              <w:jc w:val="center"/>
              <w:rPr>
                <w:rFonts w:ascii="宋体" w:hAnsi="宋体"/>
                <w:sz w:val="21"/>
                <w:szCs w:val="21"/>
                <w:highlight w:val="none"/>
              </w:rPr>
            </w:pPr>
          </w:p>
        </w:tc>
        <w:tc>
          <w:tcPr>
            <w:tcW w:w="5245" w:type="dxa"/>
            <w:vAlign w:val="center"/>
          </w:tcPr>
          <w:p>
            <w:pPr>
              <w:snapToGrid w:val="0"/>
              <w:rPr>
                <w:rFonts w:hint="eastAsia" w:ascii="宋体" w:hAnsi="宋体"/>
                <w:sz w:val="21"/>
                <w:szCs w:val="21"/>
                <w:highlight w:val="none"/>
              </w:rPr>
            </w:pPr>
            <w:r>
              <w:rPr>
                <w:rFonts w:hint="eastAsia" w:ascii="宋体" w:hAnsi="宋体"/>
                <w:sz w:val="21"/>
                <w:szCs w:val="21"/>
                <w:highlight w:val="none"/>
              </w:rPr>
              <w:t>3.供应商拟</w:t>
            </w:r>
            <w:r>
              <w:rPr>
                <w:rFonts w:hint="eastAsia" w:ascii="宋体" w:hAnsi="宋体"/>
                <w:sz w:val="21"/>
                <w:szCs w:val="21"/>
                <w:highlight w:val="none"/>
                <w:lang w:val="en-US" w:eastAsia="zh-CN"/>
              </w:rPr>
              <w:t>派</w:t>
            </w:r>
            <w:r>
              <w:rPr>
                <w:rFonts w:hint="eastAsia" w:ascii="宋体" w:hAnsi="宋体"/>
                <w:sz w:val="21"/>
                <w:szCs w:val="21"/>
                <w:highlight w:val="none"/>
              </w:rPr>
              <w:t>本项目团队成员（含项目负责人）</w:t>
            </w:r>
            <w:r>
              <w:rPr>
                <w:rFonts w:hint="eastAsia" w:ascii="宋体" w:hAnsi="宋体"/>
                <w:sz w:val="21"/>
                <w:szCs w:val="21"/>
                <w:highlight w:val="none"/>
                <w:lang w:val="en-US" w:eastAsia="zh-CN"/>
              </w:rPr>
              <w:t>达到6人的，得3分，每减少1人扣1分；</w:t>
            </w:r>
          </w:p>
        </w:tc>
        <w:tc>
          <w:tcPr>
            <w:tcW w:w="1723" w:type="dxa"/>
            <w:vMerge w:val="continue"/>
            <w:vAlign w:val="center"/>
          </w:tcPr>
          <w:p>
            <w:pPr>
              <w:snapToGrid w:val="0"/>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34" w:type="dxa"/>
            <w:vMerge w:val="continue"/>
            <w:vAlign w:val="center"/>
          </w:tcPr>
          <w:p>
            <w:pPr>
              <w:spacing w:line="240" w:lineRule="atLeast"/>
              <w:ind w:firstLine="28"/>
              <w:jc w:val="center"/>
              <w:rPr>
                <w:rFonts w:ascii="宋体" w:hAnsi="宋体"/>
                <w:sz w:val="21"/>
                <w:szCs w:val="21"/>
                <w:highlight w:val="none"/>
              </w:rPr>
            </w:pPr>
          </w:p>
        </w:tc>
        <w:tc>
          <w:tcPr>
            <w:tcW w:w="1134" w:type="dxa"/>
            <w:vMerge w:val="continue"/>
            <w:vAlign w:val="center"/>
          </w:tcPr>
          <w:p>
            <w:pPr>
              <w:spacing w:line="240" w:lineRule="atLeast"/>
              <w:ind w:firstLine="28"/>
              <w:jc w:val="center"/>
              <w:rPr>
                <w:rFonts w:ascii="宋体" w:hAnsi="宋体"/>
                <w:sz w:val="21"/>
                <w:szCs w:val="21"/>
                <w:highlight w:val="none"/>
              </w:rPr>
            </w:pPr>
          </w:p>
        </w:tc>
        <w:tc>
          <w:tcPr>
            <w:tcW w:w="992" w:type="dxa"/>
            <w:vMerge w:val="continue"/>
            <w:vAlign w:val="center"/>
          </w:tcPr>
          <w:p>
            <w:pPr>
              <w:spacing w:line="240" w:lineRule="atLeast"/>
              <w:jc w:val="center"/>
              <w:rPr>
                <w:rFonts w:ascii="宋体" w:hAnsi="宋体"/>
                <w:sz w:val="21"/>
                <w:szCs w:val="21"/>
                <w:highlight w:val="none"/>
              </w:rPr>
            </w:pPr>
          </w:p>
        </w:tc>
        <w:tc>
          <w:tcPr>
            <w:tcW w:w="5245" w:type="dxa"/>
            <w:vAlign w:val="center"/>
          </w:tcPr>
          <w:p>
            <w:pPr>
              <w:snapToGrid w:val="0"/>
              <w:rPr>
                <w:rFonts w:hint="eastAsia" w:ascii="宋体" w:hAnsi="宋体"/>
                <w:sz w:val="21"/>
                <w:szCs w:val="21"/>
                <w:highlight w:val="none"/>
              </w:rPr>
            </w:pPr>
            <w:r>
              <w:rPr>
                <w:rFonts w:hint="eastAsia" w:ascii="宋体" w:hAnsi="宋体"/>
                <w:sz w:val="21"/>
                <w:szCs w:val="21"/>
                <w:highlight w:val="none"/>
              </w:rPr>
              <w:t>4.供应商拟</w:t>
            </w:r>
            <w:r>
              <w:rPr>
                <w:rFonts w:hint="eastAsia" w:ascii="宋体" w:hAnsi="宋体"/>
                <w:sz w:val="21"/>
                <w:szCs w:val="21"/>
                <w:highlight w:val="none"/>
                <w:lang w:val="en-US" w:eastAsia="zh-CN"/>
              </w:rPr>
              <w:t>派</w:t>
            </w:r>
            <w:r>
              <w:rPr>
                <w:rFonts w:hint="eastAsia" w:ascii="宋体" w:hAnsi="宋体"/>
                <w:sz w:val="21"/>
                <w:szCs w:val="21"/>
                <w:highlight w:val="none"/>
              </w:rPr>
              <w:t>本项目团队成员（含项目负责人）</w:t>
            </w:r>
            <w:r>
              <w:rPr>
                <w:rFonts w:hint="eastAsia" w:ascii="宋体" w:hAnsi="宋体"/>
                <w:sz w:val="21"/>
                <w:szCs w:val="21"/>
                <w:highlight w:val="none"/>
                <w:lang w:val="en-US" w:eastAsia="zh-CN"/>
              </w:rPr>
              <w:t>中</w:t>
            </w:r>
            <w:r>
              <w:rPr>
                <w:rFonts w:hint="eastAsia" w:ascii="宋体" w:hAnsi="宋体"/>
                <w:sz w:val="21"/>
                <w:szCs w:val="21"/>
                <w:highlight w:val="none"/>
              </w:rPr>
              <w:t>，具有本科及以上学历的</w:t>
            </w:r>
            <w:r>
              <w:rPr>
                <w:rFonts w:hint="eastAsia" w:ascii="宋体" w:hAnsi="宋体"/>
                <w:sz w:val="21"/>
                <w:szCs w:val="21"/>
                <w:highlight w:val="none"/>
                <w:lang w:eastAsia="zh-CN"/>
              </w:rPr>
              <w:t>，</w:t>
            </w:r>
            <w:r>
              <w:rPr>
                <w:rFonts w:hint="eastAsia" w:ascii="宋体" w:hAnsi="宋体"/>
                <w:sz w:val="21"/>
                <w:szCs w:val="21"/>
                <w:highlight w:val="none"/>
                <w:lang w:val="en-US" w:eastAsia="zh-CN"/>
              </w:rPr>
              <w:t>每提供一个得1分，本项最多得3分</w:t>
            </w:r>
            <w:r>
              <w:rPr>
                <w:rFonts w:hint="eastAsia" w:ascii="宋体" w:hAnsi="宋体"/>
                <w:sz w:val="21"/>
                <w:szCs w:val="21"/>
                <w:highlight w:val="none"/>
              </w:rPr>
              <w:t>。</w:t>
            </w:r>
          </w:p>
        </w:tc>
        <w:tc>
          <w:tcPr>
            <w:tcW w:w="1723" w:type="dxa"/>
            <w:vMerge w:val="continue"/>
            <w:vAlign w:val="center"/>
          </w:tcPr>
          <w:p>
            <w:pPr>
              <w:snapToGrid w:val="0"/>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34" w:type="dxa"/>
            <w:vMerge w:val="continue"/>
            <w:vAlign w:val="center"/>
          </w:tcPr>
          <w:p>
            <w:pPr>
              <w:spacing w:line="240" w:lineRule="atLeast"/>
              <w:ind w:firstLine="28"/>
              <w:jc w:val="center"/>
              <w:rPr>
                <w:rFonts w:ascii="宋体" w:hAnsi="宋体"/>
                <w:sz w:val="21"/>
                <w:szCs w:val="21"/>
                <w:highlight w:val="none"/>
              </w:rPr>
            </w:pPr>
          </w:p>
        </w:tc>
        <w:tc>
          <w:tcPr>
            <w:tcW w:w="1134" w:type="dxa"/>
            <w:vMerge w:val="continue"/>
            <w:vAlign w:val="center"/>
          </w:tcPr>
          <w:p>
            <w:pPr>
              <w:spacing w:line="240" w:lineRule="atLeast"/>
              <w:ind w:firstLine="28"/>
              <w:jc w:val="center"/>
              <w:rPr>
                <w:rFonts w:ascii="宋体" w:hAnsi="宋体"/>
                <w:sz w:val="21"/>
                <w:szCs w:val="21"/>
                <w:highlight w:val="none"/>
              </w:rPr>
            </w:pPr>
          </w:p>
        </w:tc>
        <w:tc>
          <w:tcPr>
            <w:tcW w:w="992" w:type="dxa"/>
            <w:vMerge w:val="continue"/>
            <w:vAlign w:val="center"/>
          </w:tcPr>
          <w:p>
            <w:pPr>
              <w:spacing w:line="240" w:lineRule="atLeast"/>
              <w:jc w:val="center"/>
              <w:rPr>
                <w:rFonts w:ascii="宋体" w:hAnsi="宋体"/>
                <w:sz w:val="21"/>
                <w:szCs w:val="21"/>
                <w:highlight w:val="none"/>
              </w:rPr>
            </w:pPr>
          </w:p>
        </w:tc>
        <w:tc>
          <w:tcPr>
            <w:tcW w:w="5245" w:type="dxa"/>
            <w:vAlign w:val="center"/>
          </w:tcPr>
          <w:p>
            <w:pPr>
              <w:snapToGrid w:val="0"/>
              <w:rPr>
                <w:rFonts w:ascii="宋体" w:hAnsi="宋体"/>
                <w:sz w:val="21"/>
                <w:szCs w:val="21"/>
                <w:highlight w:val="none"/>
              </w:rPr>
            </w:pPr>
            <w:r>
              <w:rPr>
                <w:rFonts w:hint="eastAsia" w:ascii="宋体" w:hAnsi="宋体"/>
                <w:sz w:val="21"/>
                <w:szCs w:val="21"/>
                <w:highlight w:val="none"/>
              </w:rPr>
              <w:t>5.供应商拟派本项目团队成员</w:t>
            </w:r>
            <w:r>
              <w:rPr>
                <w:rFonts w:hint="eastAsia" w:ascii="宋体" w:hAnsi="宋体"/>
                <w:sz w:val="21"/>
                <w:szCs w:val="21"/>
                <w:highlight w:val="none"/>
                <w:lang w:val="en-US" w:eastAsia="zh-CN"/>
              </w:rPr>
              <w:t>中</w:t>
            </w:r>
            <w:r>
              <w:rPr>
                <w:rFonts w:hint="eastAsia" w:ascii="宋体" w:hAnsi="宋体"/>
                <w:sz w:val="21"/>
                <w:szCs w:val="21"/>
                <w:highlight w:val="none"/>
              </w:rPr>
              <w:t>（含项目负责人），具有计算机</w:t>
            </w:r>
            <w:r>
              <w:rPr>
                <w:rFonts w:hint="eastAsia" w:ascii="宋体" w:hAnsi="宋体"/>
                <w:sz w:val="21"/>
                <w:szCs w:val="21"/>
                <w:highlight w:val="none"/>
                <w:lang w:val="en-US" w:eastAsia="zh-CN"/>
              </w:rPr>
              <w:t>或</w:t>
            </w:r>
            <w:r>
              <w:rPr>
                <w:rFonts w:hint="eastAsia" w:ascii="宋体" w:hAnsi="宋体"/>
                <w:sz w:val="21"/>
                <w:szCs w:val="21"/>
                <w:highlight w:val="none"/>
              </w:rPr>
              <w:t>软件和信息技术</w:t>
            </w:r>
            <w:r>
              <w:rPr>
                <w:rFonts w:hint="eastAsia" w:ascii="宋体" w:hAnsi="宋体"/>
                <w:sz w:val="21"/>
                <w:szCs w:val="21"/>
                <w:highlight w:val="none"/>
                <w:lang w:val="en-US" w:eastAsia="zh-CN"/>
              </w:rPr>
              <w:t>或</w:t>
            </w:r>
            <w:r>
              <w:rPr>
                <w:rFonts w:hint="eastAsia" w:ascii="宋体" w:hAnsi="宋体"/>
                <w:sz w:val="21"/>
                <w:szCs w:val="21"/>
                <w:highlight w:val="none"/>
              </w:rPr>
              <w:t>管理</w:t>
            </w:r>
            <w:r>
              <w:rPr>
                <w:rFonts w:hint="eastAsia" w:ascii="宋体" w:hAnsi="宋体"/>
                <w:sz w:val="21"/>
                <w:szCs w:val="21"/>
                <w:highlight w:val="none"/>
                <w:lang w:val="en-US" w:eastAsia="zh-CN"/>
              </w:rPr>
              <w:t>或</w:t>
            </w:r>
            <w:r>
              <w:rPr>
                <w:rFonts w:hint="eastAsia" w:ascii="宋体" w:hAnsi="宋体"/>
                <w:sz w:val="21"/>
                <w:szCs w:val="21"/>
                <w:highlight w:val="none"/>
              </w:rPr>
              <w:t>规划</w:t>
            </w:r>
            <w:r>
              <w:rPr>
                <w:rFonts w:hint="eastAsia" w:ascii="宋体" w:hAnsi="宋体"/>
                <w:sz w:val="21"/>
                <w:szCs w:val="21"/>
                <w:highlight w:val="none"/>
                <w:lang w:val="en-US" w:eastAsia="zh-CN"/>
              </w:rPr>
              <w:t>或</w:t>
            </w:r>
            <w:r>
              <w:rPr>
                <w:rFonts w:hint="eastAsia" w:ascii="宋体" w:hAnsi="宋体"/>
                <w:sz w:val="21"/>
                <w:szCs w:val="21"/>
                <w:highlight w:val="none"/>
              </w:rPr>
              <w:t>法学或法律</w:t>
            </w:r>
            <w:r>
              <w:rPr>
                <w:rFonts w:hint="eastAsia" w:ascii="宋体" w:hAnsi="宋体"/>
                <w:sz w:val="21"/>
                <w:szCs w:val="21"/>
                <w:highlight w:val="none"/>
                <w:lang w:val="en-US" w:eastAsia="zh-CN"/>
              </w:rPr>
              <w:t>专业的，每提供一个</w:t>
            </w:r>
            <w:r>
              <w:rPr>
                <w:rFonts w:hint="eastAsia" w:ascii="宋体" w:hAnsi="宋体"/>
                <w:sz w:val="21"/>
                <w:szCs w:val="21"/>
                <w:highlight w:val="none"/>
              </w:rPr>
              <w:t>得</w:t>
            </w:r>
            <w:r>
              <w:rPr>
                <w:rFonts w:hint="eastAsia" w:ascii="宋体" w:hAnsi="宋体"/>
                <w:sz w:val="21"/>
                <w:szCs w:val="21"/>
                <w:highlight w:val="none"/>
                <w:lang w:val="en-US" w:eastAsia="zh-CN"/>
              </w:rPr>
              <w:t>1分，本项最多得</w:t>
            </w:r>
            <w:r>
              <w:rPr>
                <w:rFonts w:ascii="宋体" w:hAnsi="宋体"/>
                <w:sz w:val="21"/>
                <w:szCs w:val="21"/>
                <w:highlight w:val="none"/>
              </w:rPr>
              <w:t>3</w:t>
            </w:r>
            <w:r>
              <w:rPr>
                <w:rFonts w:hint="eastAsia" w:ascii="宋体" w:hAnsi="宋体"/>
                <w:sz w:val="21"/>
                <w:szCs w:val="21"/>
                <w:highlight w:val="none"/>
              </w:rPr>
              <w:t>分；人员专业以学历证书专业为准</w:t>
            </w:r>
            <w:r>
              <w:rPr>
                <w:rFonts w:hint="eastAsia" w:ascii="宋体" w:hAnsi="宋体"/>
                <w:sz w:val="21"/>
                <w:szCs w:val="21"/>
                <w:highlight w:val="none"/>
                <w:lang w:eastAsia="zh-CN"/>
              </w:rPr>
              <w:t>。</w:t>
            </w:r>
          </w:p>
        </w:tc>
        <w:tc>
          <w:tcPr>
            <w:tcW w:w="1723" w:type="dxa"/>
            <w:vMerge w:val="continue"/>
            <w:vAlign w:val="center"/>
          </w:tcPr>
          <w:p>
            <w:pPr>
              <w:snapToGrid w:val="0"/>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534" w:type="dxa"/>
            <w:vMerge w:val="continue"/>
            <w:vAlign w:val="center"/>
          </w:tcPr>
          <w:p>
            <w:pPr>
              <w:spacing w:line="240" w:lineRule="atLeast"/>
              <w:ind w:firstLine="28"/>
              <w:jc w:val="center"/>
              <w:rPr>
                <w:rFonts w:ascii="宋体" w:hAnsi="宋体"/>
                <w:sz w:val="21"/>
                <w:szCs w:val="21"/>
                <w:highlight w:val="none"/>
              </w:rPr>
            </w:pPr>
          </w:p>
        </w:tc>
        <w:tc>
          <w:tcPr>
            <w:tcW w:w="1134" w:type="dxa"/>
            <w:vMerge w:val="continue"/>
            <w:vAlign w:val="center"/>
          </w:tcPr>
          <w:p>
            <w:pPr>
              <w:spacing w:line="240" w:lineRule="atLeast"/>
              <w:ind w:firstLine="28"/>
              <w:jc w:val="center"/>
              <w:rPr>
                <w:rFonts w:ascii="宋体" w:hAnsi="宋体"/>
                <w:sz w:val="21"/>
                <w:szCs w:val="21"/>
                <w:highlight w:val="none"/>
              </w:rPr>
            </w:pPr>
          </w:p>
        </w:tc>
        <w:tc>
          <w:tcPr>
            <w:tcW w:w="992" w:type="dxa"/>
            <w:vAlign w:val="center"/>
          </w:tcPr>
          <w:p>
            <w:pPr>
              <w:spacing w:line="240" w:lineRule="atLeast"/>
              <w:jc w:val="center"/>
              <w:rPr>
                <w:rFonts w:ascii="宋体" w:hAnsi="宋体"/>
                <w:sz w:val="21"/>
                <w:szCs w:val="21"/>
                <w:highlight w:val="none"/>
              </w:rPr>
            </w:pPr>
            <w:r>
              <w:rPr>
                <w:rFonts w:hint="eastAsia" w:ascii="宋体" w:hAnsi="宋体"/>
                <w:sz w:val="21"/>
                <w:szCs w:val="21"/>
                <w:highlight w:val="none"/>
              </w:rPr>
              <w:t>业绩</w:t>
            </w:r>
          </w:p>
          <w:p>
            <w:pPr>
              <w:spacing w:line="240" w:lineRule="atLeast"/>
              <w:jc w:val="center"/>
              <w:rPr>
                <w:rFonts w:ascii="宋体" w:hAnsi="宋体"/>
                <w:sz w:val="21"/>
                <w:szCs w:val="21"/>
                <w:highlight w:val="none"/>
              </w:rPr>
            </w:pPr>
            <w:r>
              <w:rPr>
                <w:rFonts w:hint="eastAsia" w:ascii="宋体" w:hAnsi="宋体"/>
                <w:sz w:val="21"/>
                <w:szCs w:val="21"/>
                <w:highlight w:val="none"/>
              </w:rPr>
              <w:t>（</w:t>
            </w:r>
            <w:r>
              <w:rPr>
                <w:rFonts w:hint="eastAsia" w:ascii="宋体" w:hAnsi="宋体"/>
                <w:sz w:val="21"/>
                <w:szCs w:val="21"/>
                <w:highlight w:val="none"/>
                <w:lang w:val="en-US" w:eastAsia="zh-CN"/>
              </w:rPr>
              <w:t>1</w:t>
            </w:r>
            <w:r>
              <w:rPr>
                <w:rFonts w:ascii="宋体" w:hAnsi="宋体"/>
                <w:sz w:val="21"/>
                <w:szCs w:val="21"/>
                <w:highlight w:val="none"/>
              </w:rPr>
              <w:t>0</w:t>
            </w:r>
            <w:r>
              <w:rPr>
                <w:rFonts w:hint="eastAsia" w:ascii="宋体" w:hAnsi="宋体"/>
                <w:sz w:val="21"/>
                <w:szCs w:val="21"/>
                <w:highlight w:val="none"/>
              </w:rPr>
              <w:t>分）</w:t>
            </w:r>
          </w:p>
        </w:tc>
        <w:tc>
          <w:tcPr>
            <w:tcW w:w="5245" w:type="dxa"/>
            <w:vAlign w:val="center"/>
          </w:tcPr>
          <w:p>
            <w:pPr>
              <w:spacing w:line="240" w:lineRule="atLeast"/>
              <w:rPr>
                <w:rFonts w:ascii="宋体" w:hAnsi="宋体"/>
                <w:sz w:val="21"/>
                <w:szCs w:val="21"/>
                <w:highlight w:val="none"/>
              </w:rPr>
            </w:pPr>
            <w:r>
              <w:rPr>
                <w:rFonts w:hint="eastAsia" w:ascii="宋体" w:hAnsi="宋体"/>
                <w:sz w:val="21"/>
                <w:szCs w:val="21"/>
                <w:highlight w:val="none"/>
              </w:rPr>
              <w:t>202</w:t>
            </w:r>
            <w:r>
              <w:rPr>
                <w:rFonts w:ascii="宋体" w:hAnsi="宋体"/>
                <w:sz w:val="21"/>
                <w:szCs w:val="21"/>
                <w:highlight w:val="none"/>
              </w:rPr>
              <w:t>2</w:t>
            </w:r>
            <w:r>
              <w:rPr>
                <w:rFonts w:hint="eastAsia" w:ascii="宋体" w:hAnsi="宋体"/>
                <w:sz w:val="21"/>
                <w:szCs w:val="21"/>
                <w:highlight w:val="none"/>
              </w:rPr>
              <w:t>年1月1日至</w:t>
            </w:r>
            <w:r>
              <w:rPr>
                <w:rFonts w:hint="eastAsia" w:ascii="宋体" w:hAnsi="宋体"/>
                <w:sz w:val="21"/>
                <w:szCs w:val="21"/>
                <w:highlight w:val="none"/>
                <w:lang w:val="en-US" w:eastAsia="zh-CN"/>
              </w:rPr>
              <w:t>响应文件递交截止时间</w:t>
            </w:r>
            <w:r>
              <w:rPr>
                <w:rFonts w:hint="eastAsia" w:ascii="宋体" w:hAnsi="宋体"/>
                <w:sz w:val="21"/>
                <w:szCs w:val="21"/>
                <w:highlight w:val="none"/>
              </w:rPr>
              <w:t>，供应商承接过</w:t>
            </w:r>
            <w:r>
              <w:rPr>
                <w:rFonts w:hint="eastAsia" w:ascii="宋体" w:hAnsi="宋体"/>
                <w:sz w:val="21"/>
                <w:szCs w:val="21"/>
                <w:highlight w:val="none"/>
                <w:lang w:val="en-US" w:eastAsia="zh-CN"/>
              </w:rPr>
              <w:t>地级市（直辖市区级）</w:t>
            </w:r>
            <w:r>
              <w:rPr>
                <w:rFonts w:hint="eastAsia" w:ascii="宋体" w:hAnsi="宋体"/>
                <w:sz w:val="21"/>
                <w:szCs w:val="21"/>
                <w:highlight w:val="none"/>
              </w:rPr>
              <w:t>及以上政府部门</w:t>
            </w:r>
            <w:r>
              <w:rPr>
                <w:rFonts w:hint="eastAsia" w:ascii="宋体" w:hAnsi="宋体"/>
                <w:sz w:val="21"/>
                <w:szCs w:val="21"/>
                <w:highlight w:val="none"/>
                <w:lang w:val="en-US" w:eastAsia="zh-CN"/>
              </w:rPr>
              <w:t>或</w:t>
            </w:r>
            <w:r>
              <w:rPr>
                <w:rFonts w:hint="eastAsia" w:ascii="宋体" w:hAnsi="宋体"/>
                <w:sz w:val="21"/>
                <w:szCs w:val="21"/>
                <w:highlight w:val="none"/>
              </w:rPr>
              <w:t>事业单位或园区主管单位</w:t>
            </w:r>
            <w:r>
              <w:rPr>
                <w:rFonts w:hint="eastAsia" w:ascii="宋体" w:hAnsi="宋体"/>
                <w:sz w:val="21"/>
                <w:szCs w:val="21"/>
                <w:highlight w:val="none"/>
                <w:lang w:val="en-US" w:eastAsia="zh-CN"/>
              </w:rPr>
              <w:t>委托的</w:t>
            </w:r>
            <w:r>
              <w:rPr>
                <w:rFonts w:hint="eastAsia" w:ascii="宋体" w:hAnsi="宋体"/>
                <w:sz w:val="21"/>
                <w:szCs w:val="21"/>
                <w:highlight w:val="none"/>
              </w:rPr>
              <w:t>相关研究咨询或调研报告类业绩的，提供一个合同得</w:t>
            </w:r>
            <w:r>
              <w:rPr>
                <w:rFonts w:hint="eastAsia" w:ascii="宋体" w:hAnsi="宋体"/>
                <w:sz w:val="21"/>
                <w:szCs w:val="21"/>
                <w:highlight w:val="none"/>
                <w:lang w:val="en-US" w:eastAsia="zh-CN"/>
              </w:rPr>
              <w:t>2</w:t>
            </w:r>
            <w:r>
              <w:rPr>
                <w:rFonts w:hint="eastAsia" w:ascii="宋体" w:hAnsi="宋体"/>
                <w:sz w:val="21"/>
                <w:szCs w:val="21"/>
                <w:highlight w:val="none"/>
              </w:rPr>
              <w:t>分，最多得</w:t>
            </w:r>
            <w:r>
              <w:rPr>
                <w:rFonts w:hint="eastAsia" w:ascii="宋体" w:hAnsi="宋体"/>
                <w:sz w:val="21"/>
                <w:szCs w:val="21"/>
                <w:highlight w:val="none"/>
                <w:lang w:val="en-US" w:eastAsia="zh-CN"/>
              </w:rPr>
              <w:t>10</w:t>
            </w:r>
            <w:r>
              <w:rPr>
                <w:rFonts w:hint="eastAsia" w:ascii="宋体" w:hAnsi="宋体"/>
                <w:sz w:val="21"/>
                <w:szCs w:val="21"/>
                <w:highlight w:val="none"/>
              </w:rPr>
              <w:t>分。</w:t>
            </w:r>
          </w:p>
        </w:tc>
        <w:tc>
          <w:tcPr>
            <w:tcW w:w="1723" w:type="dxa"/>
            <w:vAlign w:val="center"/>
          </w:tcPr>
          <w:p>
            <w:pPr>
              <w:spacing w:line="240" w:lineRule="atLeast"/>
              <w:ind w:left="-38"/>
              <w:rPr>
                <w:highlight w:val="none"/>
              </w:rPr>
            </w:pPr>
            <w:r>
              <w:rPr>
                <w:rFonts w:hint="eastAsia" w:ascii="宋体" w:hAnsi="宋体"/>
                <w:sz w:val="21"/>
                <w:szCs w:val="21"/>
                <w:highlight w:val="none"/>
              </w:rPr>
              <w:t>提供合同</w:t>
            </w:r>
            <w:r>
              <w:rPr>
                <w:rFonts w:hint="eastAsia" w:ascii="宋体" w:hAnsi="宋体"/>
                <w:sz w:val="21"/>
                <w:szCs w:val="21"/>
                <w:highlight w:val="none"/>
                <w:lang w:val="en-US" w:eastAsia="zh-CN"/>
              </w:rPr>
              <w:t>及验收</w:t>
            </w:r>
            <w:r>
              <w:rPr>
                <w:rFonts w:hint="eastAsia" w:ascii="宋体" w:hAnsi="宋体"/>
                <w:sz w:val="21"/>
                <w:szCs w:val="21"/>
                <w:highlight w:val="none"/>
              </w:rPr>
              <w:t>证明材料复印件，加盖供应商公章。</w:t>
            </w:r>
          </w:p>
        </w:tc>
      </w:tr>
    </w:tbl>
    <w:p>
      <w:pPr>
        <w:snapToGrid w:val="0"/>
        <w:spacing w:line="360" w:lineRule="auto"/>
        <w:ind w:firstLine="465"/>
        <w:rPr>
          <w:rFonts w:ascii="宋体" w:hAnsi="宋体"/>
          <w:sz w:val="24"/>
          <w:szCs w:val="24"/>
          <w:highlight w:val="none"/>
        </w:rPr>
      </w:pPr>
      <w:r>
        <w:rPr>
          <w:rFonts w:hint="eastAsia" w:ascii="宋体" w:hAnsi="宋体"/>
          <w:sz w:val="24"/>
          <w:szCs w:val="24"/>
          <w:highlight w:val="none"/>
        </w:rPr>
        <w:t>注：关于小微企业报价扣除比例说明</w:t>
      </w:r>
    </w:p>
    <w:p>
      <w:pPr>
        <w:snapToGrid w:val="0"/>
        <w:spacing w:line="360" w:lineRule="auto"/>
        <w:ind w:firstLine="465"/>
        <w:rPr>
          <w:rFonts w:ascii="宋体" w:hAnsi="宋体"/>
          <w:sz w:val="24"/>
          <w:szCs w:val="24"/>
          <w:highlight w:val="none"/>
        </w:rPr>
      </w:pPr>
      <w:r>
        <w:rPr>
          <w:rFonts w:hint="eastAsia" w:ascii="宋体" w:hAnsi="宋体"/>
          <w:sz w:val="24"/>
          <w:szCs w:val="24"/>
          <w:highlight w:val="none"/>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spacing w:line="360" w:lineRule="auto"/>
        <w:ind w:firstLine="465"/>
        <w:rPr>
          <w:rFonts w:ascii="宋体" w:hAnsi="宋体"/>
          <w:sz w:val="24"/>
          <w:szCs w:val="24"/>
          <w:highlight w:val="none"/>
        </w:rPr>
      </w:pPr>
      <w:r>
        <w:rPr>
          <w:rFonts w:hint="eastAsia" w:ascii="宋体" w:hAnsi="宋体"/>
          <w:sz w:val="24"/>
          <w:szCs w:val="24"/>
          <w:highlight w:val="none"/>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spacing w:line="360" w:lineRule="auto"/>
        <w:ind w:firstLine="465"/>
        <w:rPr>
          <w:rFonts w:ascii="宋体" w:hAnsi="宋体"/>
          <w:sz w:val="24"/>
          <w:szCs w:val="24"/>
          <w:highlight w:val="none"/>
        </w:rPr>
      </w:pPr>
      <w:r>
        <w:rPr>
          <w:rFonts w:hint="eastAsia" w:ascii="宋体" w:hAnsi="宋体"/>
          <w:sz w:val="24"/>
          <w:szCs w:val="24"/>
          <w:highlight w:val="none"/>
        </w:rPr>
        <w:t>（2）在工程采购项目中，工程由中小企业承建，即工程施工单位为中小企业；</w:t>
      </w:r>
    </w:p>
    <w:p>
      <w:pPr>
        <w:snapToGrid w:val="0"/>
        <w:spacing w:line="360" w:lineRule="auto"/>
        <w:ind w:firstLine="465"/>
        <w:rPr>
          <w:rFonts w:ascii="宋体" w:hAnsi="宋体"/>
          <w:sz w:val="24"/>
          <w:szCs w:val="24"/>
          <w:highlight w:val="none"/>
        </w:rPr>
      </w:pPr>
      <w:r>
        <w:rPr>
          <w:rFonts w:hint="eastAsia" w:ascii="宋体" w:hAnsi="宋体"/>
          <w:sz w:val="24"/>
          <w:szCs w:val="24"/>
          <w:highlight w:val="none"/>
        </w:rPr>
        <w:t>（3）在服务采购项目中，服务由中小企业承接，即提供服务的人员为与中小企业订立劳动合同的从业人员。</w:t>
      </w:r>
    </w:p>
    <w:p>
      <w:pPr>
        <w:snapToGrid w:val="0"/>
        <w:spacing w:line="360" w:lineRule="auto"/>
        <w:ind w:firstLine="465"/>
        <w:rPr>
          <w:rFonts w:ascii="宋体" w:hAnsi="宋体"/>
          <w:sz w:val="24"/>
          <w:szCs w:val="24"/>
          <w:highlight w:val="none"/>
        </w:rPr>
      </w:pPr>
      <w:r>
        <w:rPr>
          <w:rFonts w:hint="eastAsia" w:ascii="宋体" w:hAnsi="宋体"/>
          <w:sz w:val="24"/>
          <w:szCs w:val="24"/>
          <w:highlight w:val="none"/>
        </w:rPr>
        <w:t>2.对小微型企业供应商给予</w:t>
      </w:r>
      <w:r>
        <w:rPr>
          <w:rFonts w:hint="eastAsia" w:ascii="宋体" w:hAnsi="宋体"/>
          <w:sz w:val="24"/>
          <w:szCs w:val="24"/>
          <w:highlight w:val="none"/>
          <w:u w:val="single"/>
        </w:rPr>
        <w:t xml:space="preserve"> </w:t>
      </w:r>
      <w:r>
        <w:rPr>
          <w:rFonts w:hint="eastAsia" w:ascii="宋体" w:hAnsi="宋体"/>
          <w:b/>
          <w:bCs/>
          <w:sz w:val="24"/>
          <w:szCs w:val="24"/>
          <w:highlight w:val="none"/>
          <w:u w:val="single"/>
        </w:rPr>
        <w:t>20%</w:t>
      </w:r>
      <w:r>
        <w:rPr>
          <w:rFonts w:hint="eastAsia" w:ascii="宋体" w:hAnsi="宋体"/>
          <w:sz w:val="24"/>
          <w:szCs w:val="24"/>
          <w:highlight w:val="none"/>
        </w:rPr>
        <w:t>的扣除，以扣除后的报价参加评审。</w:t>
      </w:r>
    </w:p>
    <w:p>
      <w:pPr>
        <w:snapToGrid w:val="0"/>
        <w:spacing w:line="360" w:lineRule="auto"/>
        <w:ind w:firstLine="465"/>
        <w:rPr>
          <w:rFonts w:ascii="宋体" w:hAnsi="宋体"/>
          <w:sz w:val="24"/>
          <w:szCs w:val="24"/>
          <w:highlight w:val="none"/>
        </w:rPr>
      </w:pPr>
      <w:r>
        <w:rPr>
          <w:rFonts w:hint="eastAsia" w:ascii="宋体" w:hAnsi="宋体"/>
          <w:sz w:val="24"/>
          <w:szCs w:val="24"/>
          <w:highlight w:val="none"/>
        </w:rPr>
        <w:t>3.监狱企业、残疾人福利性单位视同小型、微型企业。</w:t>
      </w:r>
    </w:p>
    <w:p>
      <w:pPr>
        <w:pStyle w:val="4"/>
        <w:spacing w:before="0" w:after="0" w:line="360" w:lineRule="auto"/>
        <w:ind w:firstLine="482" w:firstLineChars="200"/>
        <w:rPr>
          <w:rFonts w:ascii="宋体" w:hAnsi="宋体"/>
          <w:sz w:val="24"/>
          <w:szCs w:val="24"/>
          <w:highlight w:val="none"/>
        </w:rPr>
      </w:pPr>
      <w:bookmarkStart w:id="70" w:name="_Toc29992"/>
      <w:r>
        <w:rPr>
          <w:rFonts w:hint="eastAsia" w:ascii="宋体" w:hAnsi="宋体"/>
          <w:sz w:val="24"/>
          <w:szCs w:val="24"/>
          <w:highlight w:val="none"/>
        </w:rPr>
        <w:t>三、无效响应</w:t>
      </w:r>
      <w:bookmarkEnd w:id="70"/>
    </w:p>
    <w:p>
      <w:pPr>
        <w:snapToGrid w:val="0"/>
        <w:spacing w:line="360" w:lineRule="auto"/>
        <w:ind w:firstLine="465"/>
        <w:rPr>
          <w:rFonts w:ascii="宋体" w:hAnsi="宋体"/>
          <w:sz w:val="24"/>
          <w:szCs w:val="24"/>
          <w:highlight w:val="none"/>
        </w:rPr>
      </w:pPr>
      <w:r>
        <w:rPr>
          <w:rFonts w:hint="eastAsia" w:ascii="宋体" w:hAnsi="宋体"/>
          <w:sz w:val="24"/>
          <w:szCs w:val="24"/>
          <w:highlight w:val="none"/>
        </w:rPr>
        <w:t>供应商发生以下条款情况之一者，视为无效响应，其响应文件将被拒绝：</w:t>
      </w:r>
    </w:p>
    <w:p>
      <w:pPr>
        <w:snapToGrid w:val="0"/>
        <w:spacing w:line="360" w:lineRule="auto"/>
        <w:ind w:firstLine="465"/>
        <w:rPr>
          <w:rFonts w:ascii="宋体" w:hAnsi="宋体"/>
          <w:sz w:val="24"/>
          <w:szCs w:val="24"/>
          <w:highlight w:val="none"/>
        </w:rPr>
      </w:pPr>
      <w:r>
        <w:rPr>
          <w:rFonts w:hint="eastAsia" w:ascii="宋体" w:hAnsi="宋体"/>
          <w:sz w:val="24"/>
          <w:szCs w:val="24"/>
          <w:highlight w:val="none"/>
        </w:rPr>
        <w:t>（一）供应商不符合规定的资格条件的；</w:t>
      </w:r>
    </w:p>
    <w:p>
      <w:pPr>
        <w:snapToGrid w:val="0"/>
        <w:spacing w:line="360" w:lineRule="auto"/>
        <w:ind w:firstLine="465"/>
        <w:rPr>
          <w:rFonts w:ascii="宋体" w:hAnsi="宋体"/>
          <w:sz w:val="24"/>
          <w:szCs w:val="24"/>
          <w:highlight w:val="none"/>
        </w:rPr>
      </w:pPr>
      <w:r>
        <w:rPr>
          <w:rFonts w:hint="eastAsia" w:ascii="宋体" w:hAnsi="宋体"/>
          <w:sz w:val="24"/>
          <w:szCs w:val="24"/>
          <w:highlight w:val="none"/>
        </w:rPr>
        <w:t>（二）供应商的法定代表人（或其授权代表）或自然人未参加磋商；</w:t>
      </w:r>
    </w:p>
    <w:p>
      <w:pPr>
        <w:snapToGrid w:val="0"/>
        <w:spacing w:line="360" w:lineRule="auto"/>
        <w:ind w:firstLine="465"/>
        <w:rPr>
          <w:rFonts w:ascii="宋体" w:hAnsi="宋体"/>
          <w:sz w:val="24"/>
          <w:szCs w:val="24"/>
          <w:highlight w:val="none"/>
        </w:rPr>
      </w:pPr>
      <w:r>
        <w:rPr>
          <w:rFonts w:hint="eastAsia" w:ascii="宋体" w:hAnsi="宋体"/>
          <w:sz w:val="24"/>
          <w:szCs w:val="24"/>
          <w:highlight w:val="none"/>
        </w:rPr>
        <w:t>（三）供应商所提交的响应文件不按“第七篇响应文件编制要求”要求签署或盖章；</w:t>
      </w:r>
    </w:p>
    <w:p>
      <w:pPr>
        <w:snapToGrid w:val="0"/>
        <w:spacing w:line="360" w:lineRule="auto"/>
        <w:ind w:firstLine="465"/>
        <w:rPr>
          <w:rFonts w:ascii="宋体" w:hAnsi="宋体"/>
          <w:sz w:val="24"/>
          <w:szCs w:val="24"/>
          <w:highlight w:val="none"/>
        </w:rPr>
      </w:pPr>
      <w:r>
        <w:rPr>
          <w:rFonts w:hint="eastAsia" w:ascii="宋体" w:hAnsi="宋体"/>
          <w:sz w:val="24"/>
          <w:szCs w:val="24"/>
          <w:highlight w:val="none"/>
        </w:rPr>
        <w:t>（四）供应商的最后报价超过采购预算或最高限价的；</w:t>
      </w:r>
    </w:p>
    <w:p>
      <w:pPr>
        <w:snapToGrid w:val="0"/>
        <w:spacing w:line="360" w:lineRule="auto"/>
        <w:ind w:firstLine="465"/>
        <w:rPr>
          <w:rFonts w:ascii="宋体" w:hAnsi="宋体"/>
          <w:sz w:val="24"/>
          <w:szCs w:val="24"/>
          <w:highlight w:val="none"/>
        </w:rPr>
      </w:pPr>
      <w:r>
        <w:rPr>
          <w:rFonts w:hint="eastAsia" w:ascii="宋体" w:hAnsi="宋体"/>
          <w:sz w:val="24"/>
          <w:szCs w:val="24"/>
          <w:highlight w:val="none"/>
        </w:rPr>
        <w:t>（五）法定代表人为同一个人的两个及两个以上法人，母公司、全资子公司及其控股公司，在同一包采购中同时参与磋商；</w:t>
      </w:r>
    </w:p>
    <w:p>
      <w:pPr>
        <w:snapToGrid w:val="0"/>
        <w:spacing w:line="360" w:lineRule="auto"/>
        <w:ind w:firstLine="465"/>
        <w:rPr>
          <w:rFonts w:ascii="宋体" w:hAnsi="宋体"/>
          <w:sz w:val="24"/>
          <w:szCs w:val="24"/>
          <w:highlight w:val="none"/>
        </w:rPr>
      </w:pPr>
      <w:r>
        <w:rPr>
          <w:rFonts w:hint="eastAsia" w:ascii="宋体" w:hAnsi="宋体"/>
          <w:sz w:val="24"/>
          <w:szCs w:val="24"/>
          <w:highlight w:val="none"/>
        </w:rPr>
        <w:t>（六）单位负责人为同一人或者存在直接控股、管理关系的不同供应商，参加同一合同项下的政府采购活动的；</w:t>
      </w:r>
    </w:p>
    <w:p>
      <w:pPr>
        <w:snapToGrid w:val="0"/>
        <w:spacing w:line="360" w:lineRule="auto"/>
        <w:ind w:firstLine="465"/>
        <w:rPr>
          <w:rFonts w:ascii="宋体" w:hAnsi="宋体"/>
          <w:sz w:val="24"/>
          <w:szCs w:val="24"/>
          <w:highlight w:val="none"/>
        </w:rPr>
      </w:pPr>
      <w:r>
        <w:rPr>
          <w:rFonts w:hint="eastAsia" w:ascii="宋体" w:hAnsi="宋体"/>
          <w:sz w:val="24"/>
          <w:szCs w:val="24"/>
          <w:highlight w:val="none"/>
        </w:rPr>
        <w:t>（七）为采购项目提供整体设计、规范编制或者项目管理、监理、检测等服务的供应商，再参加该采购项目的其他采购活动；</w:t>
      </w:r>
    </w:p>
    <w:p>
      <w:pPr>
        <w:snapToGrid w:val="0"/>
        <w:spacing w:line="360" w:lineRule="auto"/>
        <w:ind w:firstLine="465"/>
        <w:rPr>
          <w:rFonts w:ascii="宋体" w:hAnsi="宋体"/>
          <w:sz w:val="24"/>
          <w:szCs w:val="24"/>
          <w:highlight w:val="none"/>
        </w:rPr>
      </w:pPr>
      <w:r>
        <w:rPr>
          <w:rFonts w:hint="eastAsia" w:ascii="宋体" w:hAnsi="宋体"/>
          <w:sz w:val="24"/>
          <w:szCs w:val="24"/>
          <w:highlight w:val="none"/>
        </w:rPr>
        <w:t>（八）供应商磋商有效期不满足竞争性磋商文件要求的；</w:t>
      </w:r>
    </w:p>
    <w:p>
      <w:pPr>
        <w:snapToGrid w:val="0"/>
        <w:spacing w:line="360" w:lineRule="auto"/>
        <w:ind w:firstLine="465"/>
        <w:rPr>
          <w:rFonts w:ascii="宋体" w:hAnsi="宋体"/>
          <w:sz w:val="24"/>
          <w:szCs w:val="24"/>
          <w:highlight w:val="none"/>
        </w:rPr>
      </w:pPr>
      <w:r>
        <w:rPr>
          <w:rFonts w:hint="eastAsia" w:ascii="宋体" w:hAnsi="宋体"/>
          <w:sz w:val="24"/>
          <w:szCs w:val="24"/>
          <w:highlight w:val="none"/>
        </w:rPr>
        <w:t>（九）供应商响应文件内容有与国家现行法律法规相违背的内容，或附有采购人无法接受的条件；</w:t>
      </w:r>
    </w:p>
    <w:p>
      <w:pPr>
        <w:snapToGrid w:val="0"/>
        <w:spacing w:line="360" w:lineRule="auto"/>
        <w:ind w:firstLine="465"/>
        <w:rPr>
          <w:rFonts w:ascii="宋体" w:hAnsi="宋体"/>
          <w:sz w:val="24"/>
          <w:szCs w:val="24"/>
          <w:highlight w:val="none"/>
        </w:rPr>
      </w:pPr>
      <w:r>
        <w:rPr>
          <w:rFonts w:hint="eastAsia" w:ascii="宋体" w:hAnsi="宋体"/>
          <w:sz w:val="24"/>
          <w:szCs w:val="24"/>
          <w:highlight w:val="none"/>
        </w:rPr>
        <w:t>（十）法律、法规和竞争性磋商文件规定的其他无效情形。</w:t>
      </w:r>
    </w:p>
    <w:p>
      <w:pPr>
        <w:pStyle w:val="4"/>
        <w:spacing w:before="0" w:after="0" w:line="360" w:lineRule="auto"/>
        <w:ind w:firstLine="482" w:firstLineChars="200"/>
        <w:rPr>
          <w:rFonts w:ascii="宋体" w:hAnsi="宋体"/>
          <w:sz w:val="24"/>
          <w:szCs w:val="24"/>
          <w:highlight w:val="none"/>
        </w:rPr>
      </w:pPr>
      <w:bookmarkStart w:id="71" w:name="_Toc28149"/>
      <w:r>
        <w:rPr>
          <w:rFonts w:hint="eastAsia" w:ascii="宋体" w:hAnsi="宋体"/>
          <w:sz w:val="24"/>
          <w:szCs w:val="24"/>
          <w:highlight w:val="none"/>
        </w:rPr>
        <w:t>四、</w:t>
      </w:r>
      <w:bookmarkEnd w:id="68"/>
      <w:bookmarkEnd w:id="69"/>
      <w:r>
        <w:rPr>
          <w:rFonts w:hint="eastAsia" w:ascii="宋体" w:hAnsi="宋体"/>
          <w:sz w:val="24"/>
          <w:szCs w:val="24"/>
          <w:highlight w:val="none"/>
        </w:rPr>
        <w:t>采购终止</w:t>
      </w:r>
      <w:bookmarkEnd w:id="71"/>
    </w:p>
    <w:p>
      <w:pPr>
        <w:snapToGrid w:val="0"/>
        <w:spacing w:line="360" w:lineRule="auto"/>
        <w:ind w:firstLine="465"/>
        <w:rPr>
          <w:rFonts w:ascii="宋体" w:hAnsi="宋体"/>
          <w:sz w:val="24"/>
          <w:szCs w:val="24"/>
          <w:highlight w:val="none"/>
        </w:rPr>
      </w:pPr>
      <w:r>
        <w:rPr>
          <w:rFonts w:hint="eastAsia" w:ascii="宋体" w:hAnsi="宋体"/>
          <w:sz w:val="24"/>
          <w:szCs w:val="24"/>
          <w:highlight w:val="none"/>
        </w:rPr>
        <w:t>出现下列情形之一的，采购人或者采购代理机构应当终止竞争性磋商采购活动，发布项目终止公告并说明原因，重新开展采购活动：</w:t>
      </w:r>
    </w:p>
    <w:p>
      <w:pPr>
        <w:snapToGrid w:val="0"/>
        <w:spacing w:line="360" w:lineRule="auto"/>
        <w:ind w:firstLine="465"/>
        <w:rPr>
          <w:rFonts w:ascii="宋体" w:hAnsi="宋体"/>
          <w:sz w:val="24"/>
          <w:szCs w:val="24"/>
          <w:highlight w:val="none"/>
        </w:rPr>
      </w:pPr>
      <w:r>
        <w:rPr>
          <w:rFonts w:hint="eastAsia" w:ascii="宋体" w:hAnsi="宋体"/>
          <w:sz w:val="24"/>
          <w:szCs w:val="24"/>
          <w:highlight w:val="none"/>
        </w:rPr>
        <w:t>（一）因情况变化，不再符合规定的竞争性磋商采购方式适用情形的；</w:t>
      </w:r>
    </w:p>
    <w:p>
      <w:pPr>
        <w:snapToGrid w:val="0"/>
        <w:spacing w:line="360" w:lineRule="auto"/>
        <w:ind w:firstLine="465"/>
        <w:rPr>
          <w:rFonts w:ascii="宋体" w:hAnsi="宋体"/>
          <w:sz w:val="24"/>
          <w:szCs w:val="24"/>
          <w:highlight w:val="none"/>
        </w:rPr>
      </w:pPr>
      <w:r>
        <w:rPr>
          <w:rFonts w:hint="eastAsia" w:ascii="宋体" w:hAnsi="宋体"/>
          <w:sz w:val="24"/>
          <w:szCs w:val="24"/>
          <w:highlight w:val="none"/>
        </w:rPr>
        <w:t>（二）出现影响采购公正的违法、违规行为的；</w:t>
      </w:r>
    </w:p>
    <w:p>
      <w:pPr>
        <w:snapToGrid w:val="0"/>
        <w:spacing w:line="360" w:lineRule="auto"/>
        <w:ind w:firstLine="465"/>
        <w:rPr>
          <w:rFonts w:ascii="宋体" w:hAnsi="宋体"/>
          <w:sz w:val="24"/>
          <w:szCs w:val="24"/>
          <w:highlight w:val="none"/>
        </w:rPr>
      </w:pPr>
      <w:r>
        <w:rPr>
          <w:rFonts w:hint="eastAsia" w:ascii="宋体" w:hAnsi="宋体"/>
          <w:sz w:val="24"/>
          <w:szCs w:val="24"/>
          <w:highlight w:val="none"/>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pPr>
        <w:spacing w:line="360" w:lineRule="auto"/>
        <w:ind w:firstLine="480" w:firstLineChars="200"/>
        <w:rPr>
          <w:rFonts w:ascii="宋体" w:hAnsi="宋体"/>
          <w:sz w:val="24"/>
          <w:szCs w:val="24"/>
          <w:highlight w:val="none"/>
        </w:rPr>
        <w:sectPr>
          <w:footerReference r:id="rId8" w:type="default"/>
          <w:footerReference r:id="rId9" w:type="even"/>
          <w:pgSz w:w="11907" w:h="16840"/>
          <w:pgMar w:top="1134" w:right="1191" w:bottom="1134" w:left="1191" w:header="964" w:footer="992" w:gutter="0"/>
          <w:pgNumType w:fmt="numberInDash" w:start="1"/>
          <w:cols w:space="720" w:num="1"/>
          <w:docGrid w:linePitch="312" w:charSpace="0"/>
        </w:sectPr>
      </w:pPr>
    </w:p>
    <w:p>
      <w:pPr>
        <w:pStyle w:val="3"/>
        <w:spacing w:line="360" w:lineRule="auto"/>
        <w:jc w:val="center"/>
        <w:rPr>
          <w:rFonts w:ascii="宋体" w:hAnsi="宋体" w:eastAsia="宋体"/>
          <w:sz w:val="36"/>
          <w:szCs w:val="30"/>
          <w:highlight w:val="none"/>
        </w:rPr>
      </w:pPr>
      <w:bookmarkStart w:id="72" w:name="_Toc102227313"/>
      <w:bookmarkStart w:id="73" w:name="_Toc32077"/>
      <w:r>
        <w:rPr>
          <w:rFonts w:hint="eastAsia" w:ascii="宋体" w:hAnsi="宋体" w:eastAsia="宋体"/>
          <w:sz w:val="36"/>
          <w:szCs w:val="30"/>
          <w:highlight w:val="none"/>
        </w:rPr>
        <w:t>第五篇  供应商须知</w:t>
      </w:r>
      <w:bookmarkEnd w:id="72"/>
      <w:bookmarkEnd w:id="73"/>
    </w:p>
    <w:p>
      <w:pPr>
        <w:pStyle w:val="4"/>
        <w:spacing w:before="0" w:after="0" w:line="360" w:lineRule="auto"/>
        <w:ind w:firstLine="482" w:firstLineChars="200"/>
        <w:rPr>
          <w:rFonts w:ascii="宋体" w:hAnsi="宋体"/>
          <w:sz w:val="24"/>
          <w:szCs w:val="24"/>
          <w:highlight w:val="none"/>
        </w:rPr>
      </w:pPr>
      <w:bookmarkStart w:id="74" w:name="_Toc19065"/>
      <w:bookmarkStart w:id="75" w:name="_Toc342913389"/>
      <w:bookmarkStart w:id="76" w:name="_Toc342913391"/>
      <w:r>
        <w:rPr>
          <w:rFonts w:hint="eastAsia" w:ascii="宋体" w:hAnsi="宋体"/>
          <w:sz w:val="24"/>
          <w:szCs w:val="24"/>
          <w:highlight w:val="none"/>
        </w:rPr>
        <w:t>一、磋商费用</w:t>
      </w:r>
      <w:bookmarkEnd w:id="74"/>
      <w:bookmarkEnd w:id="75"/>
    </w:p>
    <w:p>
      <w:pPr>
        <w:pStyle w:val="181"/>
        <w:spacing w:line="360" w:lineRule="auto"/>
        <w:ind w:firstLine="480" w:firstLineChars="200"/>
        <w:rPr>
          <w:rFonts w:hAnsi="宋体"/>
          <w:sz w:val="24"/>
          <w:szCs w:val="24"/>
          <w:highlight w:val="none"/>
        </w:rPr>
      </w:pPr>
      <w:r>
        <w:rPr>
          <w:rFonts w:hint="eastAsia" w:hAnsi="宋体"/>
          <w:sz w:val="24"/>
          <w:szCs w:val="24"/>
          <w:highlight w:val="none"/>
        </w:rPr>
        <w:t>参与磋商的供应商应承担其编制响应文件与递交响应文件所涉及的一切费用，不论磋商结果如何，采购人和采购代理机构在任何情况下无义务也无责任承担这些费用。</w:t>
      </w:r>
    </w:p>
    <w:p>
      <w:pPr>
        <w:pStyle w:val="4"/>
        <w:tabs>
          <w:tab w:val="left" w:pos="2640"/>
        </w:tabs>
        <w:spacing w:before="0" w:after="0" w:line="360" w:lineRule="auto"/>
        <w:ind w:firstLine="482" w:firstLineChars="200"/>
        <w:rPr>
          <w:rFonts w:ascii="宋体" w:hAnsi="宋体"/>
          <w:sz w:val="24"/>
          <w:szCs w:val="24"/>
          <w:highlight w:val="none"/>
        </w:rPr>
      </w:pPr>
      <w:bookmarkStart w:id="77" w:name="_Toc30736"/>
      <w:r>
        <w:rPr>
          <w:rFonts w:hint="eastAsia" w:ascii="宋体" w:hAnsi="宋体"/>
          <w:sz w:val="24"/>
          <w:szCs w:val="24"/>
          <w:highlight w:val="none"/>
        </w:rPr>
        <w:t>二、竞争性磋商文件</w:t>
      </w:r>
      <w:bookmarkEnd w:id="76"/>
      <w:bookmarkEnd w:id="77"/>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（一）竞争性磋商文件由采购邀请书；采购服务需求；采购商务需求；磋商程序及方法、评审标准、无效响应和采购终止；供应商须知；合同草案条款；响应文件编制要求共七部分组成。</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（二）采购人（或采购代理机构）所作的一切有效的书面通知、修改及补充，都是竞争性磋商文件不可分割的部分。</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（三）竞争性磋商文件的解释</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8" w:name="_Toc318159349"/>
      <w:bookmarkStart w:id="79" w:name="_Toc318159780"/>
      <w:bookmarkStart w:id="80" w:name="_Toc318159160"/>
      <w:bookmarkStart w:id="81" w:name="_Toc318166429"/>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（四）本竞争性磋商文件中，磋商小组根据与供应商进行磋商可能实质性变动的内容为竞争性磋商文件第二、三、六篇全部内容。</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（五）评审的依据为竞争性磋商文件和响应文件（含有效的书面承诺）。磋商小组判断响应文件对竞争性磋商文件的响应，仅基于响应文件本身而不靠外部证据。</w:t>
      </w:r>
    </w:p>
    <w:bookmarkEnd w:id="78"/>
    <w:bookmarkEnd w:id="79"/>
    <w:bookmarkEnd w:id="80"/>
    <w:bookmarkEnd w:id="81"/>
    <w:p>
      <w:pPr>
        <w:pStyle w:val="4"/>
        <w:spacing w:before="0" w:after="0" w:line="360" w:lineRule="auto"/>
        <w:ind w:firstLine="482" w:firstLineChars="200"/>
        <w:rPr>
          <w:rFonts w:ascii="宋体" w:hAnsi="宋体"/>
          <w:sz w:val="24"/>
          <w:szCs w:val="24"/>
          <w:highlight w:val="none"/>
        </w:rPr>
      </w:pPr>
      <w:bookmarkStart w:id="82" w:name="_Toc102227318"/>
      <w:bookmarkStart w:id="83" w:name="_Toc23531"/>
      <w:bookmarkStart w:id="84" w:name="_Toc342913392"/>
      <w:bookmarkStart w:id="85" w:name="_Toc179714297"/>
      <w:r>
        <w:rPr>
          <w:rFonts w:hint="eastAsia" w:ascii="宋体" w:hAnsi="宋体"/>
          <w:sz w:val="24"/>
          <w:szCs w:val="24"/>
          <w:highlight w:val="none"/>
        </w:rPr>
        <w:t>三、磋商要求</w:t>
      </w:r>
      <w:bookmarkEnd w:id="82"/>
      <w:bookmarkEnd w:id="83"/>
      <w:bookmarkEnd w:id="84"/>
      <w:bookmarkEnd w:id="85"/>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（一）响应文件</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2.响应文件组成</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（二）联合体</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本项目不接受联合体磋商。</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（三）磋商有效期</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响应文件及有关承诺文件有效期为提交响应文件截止时间起90天。</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（四）修正错误</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1.若供应商所递交的响应文件或最后报价中的价格出现大写金额和小写金额不一致的错误，以大写金额修正为准。</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（五）提交响应文件的份数和签署</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2.</w:t>
      </w:r>
      <w:r>
        <w:rPr>
          <w:rFonts w:hint="eastAsia" w:ascii="宋体" w:hAnsi="宋体"/>
          <w:sz w:val="24"/>
          <w:highlight w:val="none"/>
        </w:rPr>
        <w:t>在响应文件正本中，竞争性磋商文件第七篇响应文件编制要求中规定签字、盖章的地方必须按其规定签字、盖章。</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（六）响应文件的递交</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1.响应文件的密封与标记</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响应文件的正本、副本和电子文档统一密封在一个密封袋中。信封上注明项目名称、供应商名称、响应文件份数等。信封的封口应加盖供应商公章或法人授权代表签字。</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响应文件的装订形式为</w:t>
      </w:r>
      <w:r>
        <w:rPr>
          <w:rFonts w:hint="eastAsia" w:ascii="宋体" w:hAnsi="宋体"/>
          <w:b/>
          <w:sz w:val="24"/>
          <w:szCs w:val="24"/>
          <w:highlight w:val="none"/>
        </w:rPr>
        <w:t>胶装</w:t>
      </w:r>
      <w:r>
        <w:rPr>
          <w:rFonts w:hint="eastAsia" w:ascii="宋体" w:hAnsi="宋体"/>
          <w:sz w:val="24"/>
          <w:szCs w:val="24"/>
          <w:highlight w:val="none"/>
        </w:rPr>
        <w:t>。</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2.响应文件递交截止时间：参阅采购邀请书。</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3.响应文件语言：简体中文</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（七）供应商参与人员</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各个供应商可派1-2名代表参与磋商，至少1人应为法定代表人或具有法定代表人授权委托书的授权代表。</w:t>
      </w:r>
    </w:p>
    <w:p>
      <w:pPr>
        <w:pStyle w:val="4"/>
        <w:spacing w:before="0" w:after="0" w:line="360" w:lineRule="auto"/>
        <w:ind w:firstLine="482" w:firstLineChars="200"/>
        <w:rPr>
          <w:rFonts w:ascii="宋体" w:hAnsi="宋体"/>
          <w:sz w:val="24"/>
          <w:szCs w:val="24"/>
          <w:highlight w:val="none"/>
        </w:rPr>
      </w:pPr>
      <w:bookmarkStart w:id="86" w:name="_Toc9893"/>
      <w:r>
        <w:rPr>
          <w:rFonts w:hint="eastAsia" w:ascii="宋体" w:hAnsi="宋体"/>
          <w:sz w:val="24"/>
          <w:szCs w:val="24"/>
          <w:highlight w:val="none"/>
        </w:rPr>
        <w:t>四、成交供应商的确认和变更</w:t>
      </w:r>
      <w:bookmarkEnd w:id="86"/>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（一）成交供应商的确认</w:t>
      </w:r>
    </w:p>
    <w:p>
      <w:pPr>
        <w:snapToGrid w:val="0"/>
        <w:spacing w:line="360" w:lineRule="auto"/>
        <w:ind w:firstLine="480" w:firstLineChars="200"/>
        <w:rPr>
          <w:rFonts w:ascii="宋体" w:hAnsi="宋体"/>
          <w:sz w:val="24"/>
          <w:szCs w:val="24"/>
          <w:highlight w:val="none"/>
        </w:rPr>
      </w:pPr>
      <w:r>
        <w:rPr>
          <w:rFonts w:ascii="宋体" w:hAnsi="宋体"/>
          <w:sz w:val="24"/>
          <w:szCs w:val="24"/>
          <w:highlight w:val="none"/>
        </w:rPr>
        <w:t>采购代理机构应当在评审结束后2个工作日内将评审报告送采购人确认。采购人应当在收到评审报告后5个工作日内</w:t>
      </w:r>
      <w:r>
        <w:rPr>
          <w:rFonts w:hint="eastAsia" w:ascii="宋体" w:hAnsi="宋体"/>
          <w:sz w:val="24"/>
          <w:szCs w:val="24"/>
          <w:highlight w:val="none"/>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（二）成交供应商的变更</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2.成交供应商无充分理由放弃成交的，采购人将会同采购代理机构把相关情况报财政部门，财政部门将根据相关法律法规的规定对违规供应商进行处罚。</w:t>
      </w:r>
    </w:p>
    <w:p>
      <w:pPr>
        <w:pStyle w:val="4"/>
        <w:spacing w:before="0" w:after="0" w:line="360" w:lineRule="auto"/>
        <w:ind w:firstLine="482" w:firstLineChars="200"/>
        <w:rPr>
          <w:rFonts w:ascii="宋体" w:hAnsi="宋体"/>
          <w:sz w:val="24"/>
          <w:szCs w:val="24"/>
          <w:highlight w:val="none"/>
        </w:rPr>
      </w:pPr>
      <w:bookmarkStart w:id="87" w:name="_Toc342913395"/>
      <w:bookmarkStart w:id="88" w:name="_Toc102227321"/>
      <w:bookmarkStart w:id="89" w:name="_Toc28420"/>
      <w:r>
        <w:rPr>
          <w:rFonts w:hint="eastAsia" w:ascii="宋体" w:hAnsi="宋体"/>
          <w:sz w:val="24"/>
          <w:szCs w:val="24"/>
          <w:highlight w:val="none"/>
        </w:rPr>
        <w:t>五、成交通知</w:t>
      </w:r>
      <w:bookmarkEnd w:id="87"/>
      <w:bookmarkEnd w:id="88"/>
      <w:bookmarkEnd w:id="89"/>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（一）成交供应商确定后，采购代理机构将在重庆市经济和信息化委员会网上发布成交结果公告。</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（二）结果公告期结束后，采购代理机构将以书面形式发出《成交通知书》。《成交通知书》一经发出即发生法律效力。</w:t>
      </w:r>
    </w:p>
    <w:p>
      <w:pPr>
        <w:spacing w:line="360" w:lineRule="auto"/>
        <w:ind w:firstLine="480" w:firstLineChars="200"/>
        <w:rPr>
          <w:rFonts w:ascii="宋体" w:hAnsi="宋体"/>
          <w:highlight w:val="none"/>
        </w:rPr>
      </w:pPr>
      <w:r>
        <w:rPr>
          <w:rFonts w:hint="eastAsia" w:ascii="宋体" w:hAnsi="宋体"/>
          <w:sz w:val="24"/>
          <w:szCs w:val="24"/>
          <w:highlight w:val="none"/>
        </w:rPr>
        <w:t>（三）《成交通知书》将作为签订合同的依据。</w:t>
      </w:r>
    </w:p>
    <w:p>
      <w:pPr>
        <w:pStyle w:val="4"/>
        <w:spacing w:before="0" w:after="0" w:line="360" w:lineRule="auto"/>
        <w:ind w:firstLine="482" w:firstLineChars="200"/>
        <w:rPr>
          <w:rFonts w:ascii="宋体" w:hAnsi="宋体"/>
          <w:sz w:val="24"/>
          <w:szCs w:val="24"/>
          <w:highlight w:val="none"/>
        </w:rPr>
      </w:pPr>
      <w:bookmarkStart w:id="90" w:name="_Toc14835"/>
      <w:r>
        <w:rPr>
          <w:rFonts w:hint="eastAsia" w:ascii="宋体" w:hAnsi="宋体"/>
          <w:sz w:val="24"/>
          <w:szCs w:val="24"/>
          <w:highlight w:val="none"/>
        </w:rPr>
        <w:t>六、关于质疑和投诉</w:t>
      </w:r>
      <w:bookmarkEnd w:id="90"/>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（一）质疑</w:t>
      </w:r>
    </w:p>
    <w:p>
      <w:pPr>
        <w:spacing w:line="360" w:lineRule="auto"/>
        <w:ind w:firstLine="570"/>
        <w:rPr>
          <w:rFonts w:ascii="宋体" w:hAnsi="宋体"/>
          <w:sz w:val="24"/>
          <w:szCs w:val="24"/>
          <w:highlight w:val="none"/>
        </w:rPr>
      </w:pPr>
      <w:r>
        <w:rPr>
          <w:rFonts w:hint="eastAsia" w:ascii="宋体" w:hAnsi="宋体"/>
          <w:sz w:val="24"/>
          <w:szCs w:val="24"/>
          <w:highlight w:val="none"/>
        </w:rPr>
        <w:t>供应商认为磋商文件、采购过程和成交结果使自己的权益</w:t>
      </w:r>
      <w:r>
        <w:rPr>
          <w:rFonts w:hint="eastAsia" w:ascii="宋体" w:hAnsi="宋体"/>
          <w:sz w:val="24"/>
          <w:szCs w:val="24"/>
          <w:highlight w:val="none"/>
          <w:lang w:val="en-US" w:eastAsia="zh-CN"/>
        </w:rPr>
        <w:t>受</w:t>
      </w:r>
      <w:bookmarkStart w:id="138" w:name="_GoBack"/>
      <w:bookmarkEnd w:id="138"/>
      <w:r>
        <w:rPr>
          <w:rFonts w:hint="eastAsia" w:ascii="宋体" w:hAnsi="宋体"/>
          <w:sz w:val="24"/>
          <w:szCs w:val="24"/>
          <w:highlight w:val="none"/>
        </w:rPr>
        <w:t>到伤害的，可向采购人或采购代理机构以书面形式提出质疑。</w:t>
      </w:r>
    </w:p>
    <w:p>
      <w:pPr>
        <w:spacing w:line="360" w:lineRule="auto"/>
        <w:ind w:firstLine="570"/>
        <w:rPr>
          <w:rFonts w:ascii="宋体" w:hAnsi="宋体"/>
          <w:sz w:val="24"/>
          <w:szCs w:val="24"/>
          <w:highlight w:val="none"/>
        </w:rPr>
      </w:pPr>
      <w:r>
        <w:rPr>
          <w:rFonts w:hint="eastAsia" w:ascii="宋体" w:hAnsi="宋体"/>
          <w:sz w:val="24"/>
          <w:szCs w:val="24"/>
          <w:highlight w:val="none"/>
        </w:rPr>
        <w:t>提出质疑的应当是参与所质疑项目采购活动的供应商。</w:t>
      </w:r>
    </w:p>
    <w:p>
      <w:pPr>
        <w:spacing w:line="360" w:lineRule="auto"/>
        <w:ind w:firstLine="570"/>
        <w:rPr>
          <w:rFonts w:ascii="宋体" w:hAnsi="宋体"/>
          <w:sz w:val="24"/>
          <w:szCs w:val="24"/>
          <w:highlight w:val="none"/>
        </w:rPr>
      </w:pPr>
      <w:r>
        <w:rPr>
          <w:rFonts w:hint="eastAsia" w:ascii="宋体" w:hAnsi="宋体"/>
          <w:sz w:val="24"/>
          <w:szCs w:val="24"/>
          <w:highlight w:val="none"/>
        </w:rPr>
        <w:t>1.质疑内容、时限</w:t>
      </w:r>
    </w:p>
    <w:p>
      <w:pPr>
        <w:spacing w:line="360" w:lineRule="auto"/>
        <w:ind w:firstLine="570"/>
        <w:rPr>
          <w:rFonts w:ascii="宋体" w:hAnsi="宋体"/>
          <w:sz w:val="24"/>
          <w:szCs w:val="24"/>
          <w:highlight w:val="none"/>
        </w:rPr>
      </w:pPr>
      <w:r>
        <w:rPr>
          <w:rFonts w:hint="eastAsia" w:ascii="宋体" w:hAnsi="宋体"/>
          <w:sz w:val="24"/>
          <w:szCs w:val="24"/>
          <w:highlight w:val="none"/>
        </w:rPr>
        <w:t>1.1供应商认为磋商文件、采购过程、成交结果使自己的权益受到损害的，可以在知道或者应知其权益受到损害之日起7个工作日内，以书面形式向采购人、采购代理机构提出质疑。</w:t>
      </w:r>
    </w:p>
    <w:p>
      <w:pPr>
        <w:spacing w:line="360" w:lineRule="auto"/>
        <w:ind w:firstLine="570"/>
        <w:rPr>
          <w:rFonts w:ascii="宋体" w:hAnsi="宋体"/>
          <w:sz w:val="24"/>
          <w:szCs w:val="24"/>
          <w:highlight w:val="none"/>
        </w:rPr>
      </w:pPr>
      <w:r>
        <w:rPr>
          <w:rFonts w:hint="eastAsia" w:ascii="宋体" w:hAnsi="宋体"/>
          <w:sz w:val="24"/>
          <w:szCs w:val="24"/>
          <w:highlight w:val="none"/>
        </w:rPr>
        <w:t>1.2 供应商提出质疑应当提交质疑函和必要的证明材料，质疑函应当包括下列内容：</w:t>
      </w:r>
    </w:p>
    <w:p>
      <w:pPr>
        <w:spacing w:line="360" w:lineRule="auto"/>
        <w:ind w:firstLine="570"/>
        <w:rPr>
          <w:rFonts w:ascii="宋体" w:hAnsi="宋体"/>
          <w:sz w:val="24"/>
          <w:szCs w:val="24"/>
          <w:highlight w:val="none"/>
        </w:rPr>
      </w:pPr>
      <w:r>
        <w:rPr>
          <w:rFonts w:hint="eastAsia" w:ascii="宋体" w:hAnsi="宋体"/>
          <w:sz w:val="24"/>
          <w:szCs w:val="24"/>
          <w:highlight w:val="none"/>
        </w:rPr>
        <w:t>（1）供应商的姓名或者名称、地址、邮编、联系人及联系电话；</w:t>
      </w:r>
    </w:p>
    <w:p>
      <w:pPr>
        <w:spacing w:line="360" w:lineRule="auto"/>
        <w:ind w:firstLine="570"/>
        <w:rPr>
          <w:rFonts w:ascii="宋体" w:hAnsi="宋体"/>
          <w:sz w:val="24"/>
          <w:szCs w:val="24"/>
          <w:highlight w:val="none"/>
        </w:rPr>
      </w:pPr>
      <w:r>
        <w:rPr>
          <w:rFonts w:hint="eastAsia" w:ascii="宋体" w:hAnsi="宋体"/>
          <w:sz w:val="24"/>
          <w:szCs w:val="24"/>
          <w:highlight w:val="none"/>
        </w:rPr>
        <w:t>（2）质疑项目的名称、项目号以及招标项目编号；</w:t>
      </w:r>
    </w:p>
    <w:p>
      <w:pPr>
        <w:spacing w:line="360" w:lineRule="auto"/>
        <w:ind w:firstLine="570"/>
        <w:rPr>
          <w:rFonts w:ascii="宋体" w:hAnsi="宋体"/>
          <w:sz w:val="24"/>
          <w:szCs w:val="24"/>
          <w:highlight w:val="none"/>
        </w:rPr>
      </w:pPr>
      <w:r>
        <w:rPr>
          <w:rFonts w:hint="eastAsia" w:ascii="宋体" w:hAnsi="宋体"/>
          <w:sz w:val="24"/>
          <w:szCs w:val="24"/>
          <w:highlight w:val="none"/>
        </w:rPr>
        <w:t>（3）具体、明确的质疑事项和与质疑事项相关的请求；</w:t>
      </w:r>
    </w:p>
    <w:p>
      <w:pPr>
        <w:spacing w:line="360" w:lineRule="auto"/>
        <w:ind w:firstLine="570"/>
        <w:rPr>
          <w:rFonts w:ascii="宋体" w:hAnsi="宋体"/>
          <w:sz w:val="24"/>
          <w:szCs w:val="24"/>
          <w:highlight w:val="none"/>
        </w:rPr>
      </w:pPr>
      <w:r>
        <w:rPr>
          <w:rFonts w:hint="eastAsia" w:ascii="宋体" w:hAnsi="宋体"/>
          <w:sz w:val="24"/>
          <w:szCs w:val="24"/>
          <w:highlight w:val="none"/>
        </w:rPr>
        <w:t>（4）事实依据；</w:t>
      </w:r>
    </w:p>
    <w:p>
      <w:pPr>
        <w:spacing w:line="360" w:lineRule="auto"/>
        <w:ind w:firstLine="570"/>
        <w:rPr>
          <w:rFonts w:ascii="宋体" w:hAnsi="宋体"/>
          <w:sz w:val="24"/>
          <w:szCs w:val="24"/>
          <w:highlight w:val="none"/>
        </w:rPr>
      </w:pPr>
      <w:r>
        <w:rPr>
          <w:rFonts w:hint="eastAsia" w:ascii="宋体" w:hAnsi="宋体"/>
          <w:sz w:val="24"/>
          <w:szCs w:val="24"/>
          <w:highlight w:val="none"/>
        </w:rPr>
        <w:t>（5）必要的法律依据；</w:t>
      </w:r>
    </w:p>
    <w:p>
      <w:pPr>
        <w:spacing w:line="360" w:lineRule="auto"/>
        <w:ind w:firstLine="570"/>
        <w:rPr>
          <w:rFonts w:ascii="宋体" w:hAnsi="宋体"/>
          <w:sz w:val="24"/>
          <w:szCs w:val="24"/>
          <w:highlight w:val="none"/>
        </w:rPr>
      </w:pPr>
      <w:r>
        <w:rPr>
          <w:rFonts w:hint="eastAsia" w:ascii="宋体" w:hAnsi="宋体"/>
          <w:sz w:val="24"/>
          <w:szCs w:val="24"/>
          <w:highlight w:val="none"/>
        </w:rPr>
        <w:t>（6）提出质疑的日期；</w:t>
      </w:r>
    </w:p>
    <w:p>
      <w:pPr>
        <w:spacing w:line="360" w:lineRule="auto"/>
        <w:ind w:firstLine="570"/>
        <w:rPr>
          <w:rFonts w:ascii="宋体" w:hAnsi="宋体"/>
          <w:sz w:val="24"/>
          <w:szCs w:val="24"/>
          <w:highlight w:val="none"/>
        </w:rPr>
      </w:pPr>
      <w:r>
        <w:rPr>
          <w:rFonts w:hint="eastAsia" w:ascii="宋体" w:hAnsi="宋体"/>
          <w:sz w:val="24"/>
          <w:szCs w:val="24"/>
          <w:highlight w:val="none"/>
        </w:rPr>
        <w:t>（7）营业执照（或事业单位法人证书，或个体工商户营业执照或有效的自然人身份证明、组织机构代码证）复印件；</w:t>
      </w:r>
    </w:p>
    <w:p>
      <w:pPr>
        <w:spacing w:line="360" w:lineRule="auto"/>
        <w:ind w:firstLine="570"/>
        <w:rPr>
          <w:rFonts w:ascii="宋体" w:hAnsi="宋体"/>
          <w:sz w:val="24"/>
          <w:szCs w:val="24"/>
          <w:highlight w:val="none"/>
        </w:rPr>
      </w:pPr>
      <w:r>
        <w:rPr>
          <w:rFonts w:hint="eastAsia" w:ascii="宋体" w:hAnsi="宋体"/>
          <w:sz w:val="24"/>
          <w:szCs w:val="24"/>
          <w:highlight w:val="none"/>
        </w:rPr>
        <w:t>（8）法定代表人授权委托书原件、法定代表人身份证复印件和其授权代表的身份证复印件（供应商为自然人的提供自然人身份证复印件）；</w:t>
      </w:r>
    </w:p>
    <w:p>
      <w:pPr>
        <w:spacing w:line="360" w:lineRule="auto"/>
        <w:ind w:firstLine="570"/>
        <w:rPr>
          <w:rFonts w:ascii="宋体" w:hAnsi="宋体"/>
          <w:sz w:val="24"/>
          <w:szCs w:val="24"/>
          <w:highlight w:val="none"/>
        </w:rPr>
      </w:pPr>
      <w:r>
        <w:rPr>
          <w:rFonts w:hint="eastAsia" w:ascii="宋体" w:hAnsi="宋体"/>
          <w:sz w:val="24"/>
          <w:szCs w:val="24"/>
          <w:highlight w:val="none"/>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宋体" w:hAnsi="宋体"/>
          <w:sz w:val="24"/>
          <w:szCs w:val="24"/>
          <w:highlight w:val="none"/>
        </w:rPr>
      </w:pPr>
      <w:r>
        <w:rPr>
          <w:rFonts w:hint="eastAsia" w:ascii="宋体" w:hAnsi="宋体"/>
          <w:sz w:val="24"/>
          <w:szCs w:val="24"/>
          <w:highlight w:val="none"/>
        </w:rPr>
        <w:t>2.质疑答复</w:t>
      </w:r>
    </w:p>
    <w:p>
      <w:pPr>
        <w:spacing w:line="360" w:lineRule="auto"/>
        <w:ind w:firstLine="570"/>
        <w:rPr>
          <w:rFonts w:ascii="宋体" w:hAnsi="宋体"/>
          <w:sz w:val="24"/>
          <w:szCs w:val="24"/>
          <w:highlight w:val="none"/>
        </w:rPr>
      </w:pPr>
      <w:r>
        <w:rPr>
          <w:rFonts w:hint="eastAsia" w:ascii="宋体" w:hAnsi="宋体"/>
          <w:sz w:val="24"/>
          <w:szCs w:val="24"/>
          <w:highlight w:val="none"/>
        </w:rPr>
        <w:t>采购人、采购代理机构应当在收到供应商的书面质疑后七个工作日内作出答复，并以书面形式通知质疑供应商和其他有关供应商。</w:t>
      </w:r>
    </w:p>
    <w:p>
      <w:pPr>
        <w:spacing w:line="360" w:lineRule="auto"/>
        <w:ind w:firstLine="570"/>
        <w:rPr>
          <w:rFonts w:ascii="宋体" w:hAnsi="宋体"/>
          <w:sz w:val="24"/>
          <w:szCs w:val="24"/>
          <w:highlight w:val="none"/>
        </w:rPr>
      </w:pPr>
      <w:r>
        <w:rPr>
          <w:rFonts w:hint="eastAsia" w:ascii="宋体" w:hAnsi="宋体"/>
          <w:sz w:val="24"/>
          <w:szCs w:val="24"/>
          <w:highlight w:val="none"/>
        </w:rPr>
        <w:t>3.其他</w:t>
      </w:r>
    </w:p>
    <w:p>
      <w:pPr>
        <w:spacing w:line="360" w:lineRule="auto"/>
        <w:ind w:firstLine="570"/>
        <w:rPr>
          <w:rFonts w:ascii="宋体" w:hAnsi="宋体"/>
          <w:sz w:val="24"/>
          <w:szCs w:val="24"/>
          <w:highlight w:val="none"/>
        </w:rPr>
      </w:pPr>
      <w:r>
        <w:rPr>
          <w:rFonts w:hint="eastAsia" w:ascii="宋体" w:hAnsi="宋体"/>
          <w:sz w:val="24"/>
          <w:szCs w:val="24"/>
          <w:highlight w:val="none"/>
        </w:rPr>
        <w:t>3.1 供应商应按照《政府采购质疑和投诉办法》（财政部令第94号）及相关法律法规要求，在法定质疑期内一次性提出针对同一采购程序环节的质疑。</w:t>
      </w:r>
    </w:p>
    <w:p>
      <w:pPr>
        <w:spacing w:line="360" w:lineRule="auto"/>
        <w:ind w:firstLine="570"/>
        <w:rPr>
          <w:rFonts w:ascii="宋体" w:hAnsi="宋体"/>
          <w:sz w:val="24"/>
          <w:szCs w:val="24"/>
          <w:highlight w:val="none"/>
        </w:rPr>
      </w:pPr>
      <w:r>
        <w:rPr>
          <w:rFonts w:hint="eastAsia" w:ascii="宋体" w:hAnsi="宋体"/>
          <w:sz w:val="24"/>
          <w:szCs w:val="24"/>
          <w:highlight w:val="none"/>
        </w:rPr>
        <w:t>3.2 质疑函范本可在财政部门户网站和中国政府采购网下载。</w:t>
      </w:r>
    </w:p>
    <w:p>
      <w:pPr>
        <w:spacing w:line="360" w:lineRule="auto"/>
        <w:ind w:firstLine="570"/>
        <w:rPr>
          <w:rFonts w:ascii="宋体" w:hAnsi="宋体"/>
          <w:sz w:val="24"/>
          <w:szCs w:val="24"/>
          <w:highlight w:val="none"/>
        </w:rPr>
      </w:pPr>
      <w:r>
        <w:rPr>
          <w:rFonts w:hint="eastAsia" w:ascii="宋体" w:hAnsi="宋体"/>
          <w:sz w:val="24"/>
          <w:szCs w:val="24"/>
          <w:highlight w:val="none"/>
        </w:rPr>
        <w:t>（二）投诉</w:t>
      </w:r>
    </w:p>
    <w:p>
      <w:pPr>
        <w:spacing w:line="360" w:lineRule="auto"/>
        <w:ind w:firstLine="57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供应商对采购人、采购代理机构的答复不满意，或者采购人、采购代理机构未在规定时间内作出答复的，可以在答复期满后</w:t>
      </w:r>
      <w:r>
        <w:rPr>
          <w:rFonts w:ascii="宋体" w:hAnsi="宋体"/>
          <w:sz w:val="24"/>
          <w:szCs w:val="24"/>
          <w:highlight w:val="none"/>
        </w:rPr>
        <w:t>15</w:t>
      </w:r>
      <w:r>
        <w:rPr>
          <w:rFonts w:hint="eastAsia" w:ascii="宋体" w:hAnsi="宋体"/>
          <w:sz w:val="24"/>
          <w:szCs w:val="24"/>
          <w:highlight w:val="none"/>
        </w:rPr>
        <w:t>个工作日内按照相关法律法规向主管部门提起投诉。</w:t>
      </w:r>
    </w:p>
    <w:p>
      <w:pPr>
        <w:spacing w:line="360" w:lineRule="auto"/>
        <w:ind w:firstLine="570"/>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供应商应按照《政府采购质疑和投诉办法》（财政部令第</w:t>
      </w:r>
      <w:r>
        <w:rPr>
          <w:rFonts w:ascii="宋体" w:hAnsi="宋体"/>
          <w:sz w:val="24"/>
          <w:szCs w:val="24"/>
          <w:highlight w:val="none"/>
        </w:rPr>
        <w:t>94</w:t>
      </w:r>
      <w:r>
        <w:rPr>
          <w:rFonts w:hint="eastAsia" w:ascii="宋体" w:hAnsi="宋体"/>
          <w:sz w:val="24"/>
          <w:szCs w:val="24"/>
          <w:highlight w:val="none"/>
        </w:rPr>
        <w:t>号）及相关法律法规要求递交投诉书和必要的证明材料。投诉书范本可在财政部门户网站和中国政府采购网下载。</w:t>
      </w:r>
    </w:p>
    <w:p>
      <w:pPr>
        <w:spacing w:line="360" w:lineRule="auto"/>
        <w:ind w:firstLine="570"/>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投诉书应当使用中文，相关当事人提供外文书证或者外国语视听资料的，应当附有中文译本，由翻译机构盖章或者翻译人员签名；相关当事人向主管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pStyle w:val="4"/>
        <w:spacing w:before="0" w:after="0" w:line="360" w:lineRule="auto"/>
        <w:ind w:firstLine="482" w:firstLineChars="200"/>
        <w:rPr>
          <w:rFonts w:ascii="宋体" w:hAnsi="宋体"/>
          <w:sz w:val="24"/>
          <w:szCs w:val="24"/>
          <w:highlight w:val="none"/>
        </w:rPr>
      </w:pPr>
      <w:bookmarkStart w:id="91" w:name="_Toc21487"/>
      <w:r>
        <w:rPr>
          <w:rFonts w:hint="eastAsia" w:ascii="宋体" w:hAnsi="宋体"/>
          <w:sz w:val="24"/>
          <w:szCs w:val="24"/>
          <w:highlight w:val="none"/>
        </w:rPr>
        <w:t>七、采购代理服务费</w:t>
      </w:r>
      <w:bookmarkEnd w:id="91"/>
    </w:p>
    <w:p>
      <w:pPr>
        <w:spacing w:line="360" w:lineRule="auto"/>
        <w:ind w:firstLine="480" w:firstLineChars="200"/>
        <w:rPr>
          <w:rFonts w:ascii="宋体" w:hAnsi="宋体"/>
          <w:sz w:val="24"/>
          <w:highlight w:val="none"/>
        </w:rPr>
      </w:pPr>
      <w:r>
        <w:rPr>
          <w:rFonts w:hint="eastAsia" w:ascii="宋体" w:hAnsi="宋体"/>
          <w:sz w:val="24"/>
          <w:highlight w:val="none"/>
        </w:rPr>
        <w:t>（一）采购代理服务费标准</w:t>
      </w:r>
    </w:p>
    <w:p>
      <w:pPr>
        <w:spacing w:line="360" w:lineRule="auto"/>
        <w:ind w:firstLine="480" w:firstLineChars="200"/>
        <w:rPr>
          <w:rFonts w:ascii="宋体" w:hAnsi="宋体"/>
          <w:sz w:val="24"/>
          <w:highlight w:val="none"/>
        </w:rPr>
      </w:pPr>
      <w:r>
        <w:rPr>
          <w:rFonts w:hint="eastAsia" w:ascii="宋体" w:hAnsi="宋体"/>
          <w:sz w:val="24"/>
          <w:highlight w:val="none"/>
        </w:rPr>
        <w:t>供应商中标后向采购代理机构缴纳招标代理服务费，采购代理服务费的收取标准按照以下标准执行:</w:t>
      </w:r>
    </w:p>
    <w:tbl>
      <w:tblPr>
        <w:tblStyle w:val="6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2810" w:type="dxa"/>
            <w:tcBorders>
              <w:tl2br w:val="single" w:color="auto" w:sz="4" w:space="0"/>
            </w:tcBorders>
          </w:tcPr>
          <w:p>
            <w:pPr>
              <w:spacing w:line="240" w:lineRule="atLeast"/>
              <w:jc w:val="right"/>
              <w:rPr>
                <w:rFonts w:ascii="宋体" w:hAnsi="宋体"/>
                <w:sz w:val="21"/>
                <w:szCs w:val="21"/>
                <w:highlight w:val="none"/>
              </w:rPr>
            </w:pPr>
            <w:r>
              <w:rPr>
                <w:rFonts w:hint="eastAsia" w:ascii="宋体" w:hAnsi="宋体"/>
                <w:sz w:val="21"/>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13335" t="7620" r="5080" b="10795"/>
                      <wp:wrapNone/>
                      <wp:docPr id="1" name="直线 2"/>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8++YPWAAAACAEAAA8AAAAAAAAAAQAgAAAAIgAAAGRycy9kb3ducmV2LnhtbFBLAQIUABQA&#10;AAAIAIdO4kAOpS04uQEAAFEDAAAOAAAAAAAAAAEAIAAAACUBAABkcnMvZTJvRG9jLnhtbFBLBQYA&#10;AAAABgAGAFkBAABQBQAAAAA=&#10;">
                      <v:fill on="f" focussize="0,0"/>
                      <v:stroke color="#000000" joinstyle="round"/>
                      <v:imagedata o:title=""/>
                      <o:lock v:ext="edit" aspectratio="f"/>
                    </v:line>
                  </w:pict>
                </mc:Fallback>
              </mc:AlternateContent>
            </w:r>
            <w:r>
              <w:rPr>
                <w:rFonts w:hint="eastAsia" w:ascii="宋体" w:hAnsi="宋体"/>
                <w:sz w:val="21"/>
                <w:szCs w:val="21"/>
                <w:highlight w:val="none"/>
              </w:rPr>
              <w:t>招标类型</w:t>
            </w:r>
          </w:p>
          <w:p>
            <w:pPr>
              <w:spacing w:line="240" w:lineRule="atLeast"/>
              <w:rPr>
                <w:rFonts w:ascii="宋体" w:hAnsi="宋体"/>
                <w:sz w:val="21"/>
                <w:szCs w:val="21"/>
                <w:highlight w:val="none"/>
              </w:rPr>
            </w:pPr>
            <w:r>
              <w:rPr>
                <w:rFonts w:hint="eastAsia" w:ascii="宋体" w:hAnsi="宋体"/>
                <w:sz w:val="21"/>
                <w:szCs w:val="21"/>
                <w:highlight w:val="none"/>
              </w:rPr>
              <w:t>成交金额（万元）</w:t>
            </w:r>
          </w:p>
        </w:tc>
        <w:tc>
          <w:tcPr>
            <w:tcW w:w="2273" w:type="dxa"/>
            <w:vAlign w:val="center"/>
          </w:tcPr>
          <w:p>
            <w:pPr>
              <w:spacing w:line="240" w:lineRule="atLeast"/>
              <w:jc w:val="center"/>
              <w:rPr>
                <w:rFonts w:ascii="宋体" w:hAnsi="宋体"/>
                <w:sz w:val="21"/>
                <w:szCs w:val="21"/>
                <w:highlight w:val="none"/>
              </w:rPr>
            </w:pPr>
            <w:r>
              <w:rPr>
                <w:rFonts w:hint="eastAsia" w:ascii="宋体" w:hAnsi="宋体"/>
                <w:sz w:val="21"/>
                <w:szCs w:val="21"/>
                <w:highlight w:val="none"/>
              </w:rPr>
              <w:t>货物招标</w:t>
            </w:r>
          </w:p>
        </w:tc>
        <w:tc>
          <w:tcPr>
            <w:tcW w:w="2273" w:type="dxa"/>
            <w:vAlign w:val="center"/>
          </w:tcPr>
          <w:p>
            <w:pPr>
              <w:spacing w:line="240" w:lineRule="atLeast"/>
              <w:jc w:val="center"/>
              <w:rPr>
                <w:rFonts w:ascii="宋体" w:hAnsi="宋体"/>
                <w:sz w:val="21"/>
                <w:szCs w:val="21"/>
                <w:highlight w:val="none"/>
              </w:rPr>
            </w:pPr>
            <w:r>
              <w:rPr>
                <w:rFonts w:hint="eastAsia" w:ascii="宋体" w:hAnsi="宋体"/>
                <w:sz w:val="21"/>
                <w:szCs w:val="21"/>
                <w:highlight w:val="none"/>
              </w:rPr>
              <w:t>服务招标</w:t>
            </w:r>
          </w:p>
        </w:tc>
        <w:tc>
          <w:tcPr>
            <w:tcW w:w="2272" w:type="dxa"/>
            <w:vAlign w:val="center"/>
          </w:tcPr>
          <w:p>
            <w:pPr>
              <w:pStyle w:val="228"/>
              <w:widowControl w:val="0"/>
              <w:pBdr>
                <w:left w:val="none" w:color="auto" w:sz="0" w:space="0"/>
                <w:right w:val="none" w:color="auto" w:sz="0" w:space="0"/>
              </w:pBdr>
              <w:spacing w:before="0" w:beforeAutospacing="0" w:after="0" w:afterAutospacing="0" w:line="240" w:lineRule="atLeast"/>
              <w:rPr>
                <w:kern w:val="2"/>
                <w:sz w:val="21"/>
                <w:szCs w:val="21"/>
                <w:highlight w:val="none"/>
              </w:rPr>
            </w:pPr>
            <w:r>
              <w:rPr>
                <w:rFonts w:hint="eastAsia"/>
                <w:kern w:val="2"/>
                <w:sz w:val="21"/>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sz w:val="21"/>
                <w:szCs w:val="21"/>
                <w:highlight w:val="none"/>
              </w:rPr>
            </w:pPr>
            <w:r>
              <w:rPr>
                <w:rFonts w:hint="eastAsia" w:ascii="宋体" w:hAnsi="宋体"/>
                <w:sz w:val="21"/>
                <w:szCs w:val="21"/>
                <w:highlight w:val="none"/>
              </w:rPr>
              <w:t>100（含）以下</w:t>
            </w:r>
          </w:p>
        </w:tc>
        <w:tc>
          <w:tcPr>
            <w:tcW w:w="2273" w:type="dxa"/>
            <w:vAlign w:val="center"/>
          </w:tcPr>
          <w:p>
            <w:pPr>
              <w:spacing w:line="240" w:lineRule="atLeast"/>
              <w:jc w:val="center"/>
              <w:rPr>
                <w:rFonts w:ascii="宋体" w:hAnsi="宋体"/>
                <w:sz w:val="21"/>
                <w:szCs w:val="21"/>
                <w:highlight w:val="none"/>
              </w:rPr>
            </w:pPr>
            <w:r>
              <w:rPr>
                <w:rFonts w:hint="eastAsia" w:ascii="宋体" w:hAnsi="宋体"/>
                <w:sz w:val="21"/>
                <w:szCs w:val="21"/>
                <w:highlight w:val="none"/>
              </w:rPr>
              <w:t>1.5%</w:t>
            </w:r>
          </w:p>
        </w:tc>
        <w:tc>
          <w:tcPr>
            <w:tcW w:w="2273" w:type="dxa"/>
            <w:vAlign w:val="center"/>
          </w:tcPr>
          <w:p>
            <w:pPr>
              <w:spacing w:line="240" w:lineRule="atLeast"/>
              <w:jc w:val="center"/>
              <w:rPr>
                <w:rFonts w:ascii="宋体" w:hAnsi="宋体"/>
                <w:sz w:val="21"/>
                <w:szCs w:val="21"/>
                <w:highlight w:val="none"/>
              </w:rPr>
            </w:pPr>
            <w:r>
              <w:rPr>
                <w:rFonts w:hint="eastAsia" w:ascii="宋体" w:hAnsi="宋体"/>
                <w:sz w:val="21"/>
                <w:szCs w:val="21"/>
                <w:highlight w:val="none"/>
              </w:rPr>
              <w:t>1.5%</w:t>
            </w:r>
          </w:p>
        </w:tc>
        <w:tc>
          <w:tcPr>
            <w:tcW w:w="2272" w:type="dxa"/>
            <w:vAlign w:val="center"/>
          </w:tcPr>
          <w:p>
            <w:pPr>
              <w:spacing w:line="240" w:lineRule="atLeast"/>
              <w:jc w:val="center"/>
              <w:rPr>
                <w:rFonts w:ascii="宋体" w:hAnsi="宋体"/>
                <w:sz w:val="21"/>
                <w:szCs w:val="21"/>
                <w:highlight w:val="none"/>
              </w:rPr>
            </w:pPr>
            <w:r>
              <w:rPr>
                <w:rFonts w:hint="eastAsia" w:ascii="宋体" w:hAnsi="宋体"/>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sz w:val="21"/>
                <w:szCs w:val="21"/>
                <w:highlight w:val="none"/>
              </w:rPr>
            </w:pPr>
            <w:r>
              <w:rPr>
                <w:rFonts w:hint="eastAsia" w:ascii="宋体" w:hAnsi="宋体"/>
                <w:sz w:val="21"/>
                <w:szCs w:val="21"/>
                <w:highlight w:val="none"/>
              </w:rPr>
              <w:t>100以上-500</w:t>
            </w:r>
          </w:p>
        </w:tc>
        <w:tc>
          <w:tcPr>
            <w:tcW w:w="2273" w:type="dxa"/>
            <w:vAlign w:val="center"/>
          </w:tcPr>
          <w:p>
            <w:pPr>
              <w:spacing w:line="240" w:lineRule="atLeast"/>
              <w:jc w:val="center"/>
              <w:rPr>
                <w:rFonts w:ascii="宋体" w:hAnsi="宋体"/>
                <w:sz w:val="21"/>
                <w:szCs w:val="21"/>
                <w:highlight w:val="none"/>
              </w:rPr>
            </w:pPr>
            <w:r>
              <w:rPr>
                <w:rFonts w:hint="eastAsia" w:ascii="宋体" w:hAnsi="宋体"/>
                <w:sz w:val="21"/>
                <w:szCs w:val="21"/>
                <w:highlight w:val="none"/>
              </w:rPr>
              <w:t>1.1%</w:t>
            </w:r>
          </w:p>
        </w:tc>
        <w:tc>
          <w:tcPr>
            <w:tcW w:w="2273" w:type="dxa"/>
            <w:vAlign w:val="center"/>
          </w:tcPr>
          <w:p>
            <w:pPr>
              <w:spacing w:line="240" w:lineRule="atLeast"/>
              <w:jc w:val="center"/>
              <w:rPr>
                <w:rFonts w:ascii="宋体" w:hAnsi="宋体"/>
                <w:sz w:val="21"/>
                <w:szCs w:val="21"/>
                <w:highlight w:val="none"/>
              </w:rPr>
            </w:pPr>
            <w:r>
              <w:rPr>
                <w:rFonts w:hint="eastAsia" w:ascii="宋体" w:hAnsi="宋体"/>
                <w:sz w:val="21"/>
                <w:szCs w:val="21"/>
                <w:highlight w:val="none"/>
              </w:rPr>
              <w:t>0.8%</w:t>
            </w:r>
          </w:p>
        </w:tc>
        <w:tc>
          <w:tcPr>
            <w:tcW w:w="2272" w:type="dxa"/>
            <w:vAlign w:val="center"/>
          </w:tcPr>
          <w:p>
            <w:pPr>
              <w:spacing w:line="240" w:lineRule="atLeast"/>
              <w:jc w:val="center"/>
              <w:rPr>
                <w:rFonts w:ascii="宋体" w:hAnsi="宋体"/>
                <w:sz w:val="21"/>
                <w:szCs w:val="21"/>
                <w:highlight w:val="none"/>
              </w:rPr>
            </w:pPr>
            <w:r>
              <w:rPr>
                <w:rFonts w:hint="eastAsia" w:ascii="宋体" w:hAnsi="宋体"/>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sz w:val="21"/>
                <w:szCs w:val="21"/>
                <w:highlight w:val="none"/>
              </w:rPr>
            </w:pPr>
            <w:r>
              <w:rPr>
                <w:rFonts w:hint="eastAsia" w:ascii="宋体" w:hAnsi="宋体"/>
                <w:sz w:val="21"/>
                <w:szCs w:val="21"/>
                <w:highlight w:val="none"/>
              </w:rPr>
              <w:t>500以上-1000</w:t>
            </w:r>
          </w:p>
        </w:tc>
        <w:tc>
          <w:tcPr>
            <w:tcW w:w="2273" w:type="dxa"/>
            <w:vAlign w:val="center"/>
          </w:tcPr>
          <w:p>
            <w:pPr>
              <w:spacing w:line="240" w:lineRule="atLeast"/>
              <w:jc w:val="center"/>
              <w:rPr>
                <w:rFonts w:ascii="宋体" w:hAnsi="宋体"/>
                <w:sz w:val="21"/>
                <w:szCs w:val="21"/>
                <w:highlight w:val="none"/>
              </w:rPr>
            </w:pPr>
            <w:r>
              <w:rPr>
                <w:rFonts w:hint="eastAsia" w:ascii="宋体" w:hAnsi="宋体"/>
                <w:sz w:val="21"/>
                <w:szCs w:val="21"/>
                <w:highlight w:val="none"/>
              </w:rPr>
              <w:t>0.8%</w:t>
            </w:r>
          </w:p>
        </w:tc>
        <w:tc>
          <w:tcPr>
            <w:tcW w:w="2273" w:type="dxa"/>
            <w:vAlign w:val="center"/>
          </w:tcPr>
          <w:p>
            <w:pPr>
              <w:spacing w:line="240" w:lineRule="atLeast"/>
              <w:jc w:val="center"/>
              <w:rPr>
                <w:rFonts w:ascii="宋体" w:hAnsi="宋体"/>
                <w:sz w:val="21"/>
                <w:szCs w:val="21"/>
                <w:highlight w:val="none"/>
              </w:rPr>
            </w:pPr>
            <w:r>
              <w:rPr>
                <w:rFonts w:hint="eastAsia" w:ascii="宋体" w:hAnsi="宋体"/>
                <w:sz w:val="21"/>
                <w:szCs w:val="21"/>
                <w:highlight w:val="none"/>
              </w:rPr>
              <w:t>0.45%</w:t>
            </w:r>
          </w:p>
        </w:tc>
        <w:tc>
          <w:tcPr>
            <w:tcW w:w="2272" w:type="dxa"/>
            <w:vAlign w:val="center"/>
          </w:tcPr>
          <w:p>
            <w:pPr>
              <w:spacing w:line="240" w:lineRule="atLeast"/>
              <w:jc w:val="center"/>
              <w:rPr>
                <w:rFonts w:ascii="宋体" w:hAnsi="宋体"/>
                <w:sz w:val="21"/>
                <w:szCs w:val="21"/>
                <w:highlight w:val="none"/>
              </w:rPr>
            </w:pPr>
            <w:r>
              <w:rPr>
                <w:rFonts w:hint="eastAsia" w:ascii="宋体" w:hAnsi="宋体"/>
                <w:sz w:val="21"/>
                <w:szCs w:val="21"/>
                <w:highlight w:val="none"/>
              </w:rPr>
              <w:t>0.55%</w:t>
            </w:r>
          </w:p>
        </w:tc>
      </w:tr>
    </w:tbl>
    <w:p>
      <w:pPr>
        <w:snapToGrid w:val="0"/>
        <w:spacing w:line="360" w:lineRule="auto"/>
        <w:ind w:firstLine="480" w:firstLineChars="200"/>
        <w:rPr>
          <w:rFonts w:ascii="宋体" w:hAnsi="宋体"/>
          <w:sz w:val="24"/>
          <w:highlight w:val="none"/>
        </w:rPr>
      </w:pPr>
      <w:r>
        <w:rPr>
          <w:rFonts w:hint="eastAsia" w:ascii="宋体" w:hAnsi="宋体"/>
          <w:sz w:val="24"/>
          <w:highlight w:val="none"/>
        </w:rPr>
        <w:t>注：采购代理服务收费按差额定率累进法计算。采购代理服务费按上表计算出不足3500元的，按3500元记取。</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（二）采购代理服务费缴纳账户信息：</w:t>
      </w:r>
    </w:p>
    <w:p>
      <w:pPr>
        <w:snapToGrid w:val="0"/>
        <w:spacing w:line="360" w:lineRule="auto"/>
        <w:ind w:firstLine="482" w:firstLineChars="200"/>
        <w:rPr>
          <w:rFonts w:ascii="宋体" w:hAnsi="宋体"/>
          <w:b/>
          <w:sz w:val="24"/>
          <w:szCs w:val="24"/>
          <w:highlight w:val="none"/>
        </w:rPr>
      </w:pPr>
      <w:r>
        <w:rPr>
          <w:rFonts w:hint="eastAsia" w:ascii="宋体" w:hAnsi="宋体"/>
          <w:b/>
          <w:sz w:val="24"/>
          <w:szCs w:val="24"/>
          <w:highlight w:val="none"/>
        </w:rPr>
        <w:t>户  名：重庆市中基致信招标代理有限公司</w:t>
      </w:r>
    </w:p>
    <w:p>
      <w:pPr>
        <w:snapToGrid w:val="0"/>
        <w:spacing w:line="360" w:lineRule="auto"/>
        <w:ind w:firstLine="482" w:firstLineChars="200"/>
        <w:rPr>
          <w:rFonts w:ascii="宋体" w:hAnsi="宋体"/>
          <w:b/>
          <w:sz w:val="24"/>
          <w:szCs w:val="24"/>
          <w:highlight w:val="none"/>
        </w:rPr>
      </w:pPr>
      <w:r>
        <w:rPr>
          <w:rFonts w:hint="eastAsia" w:ascii="宋体" w:hAnsi="宋体"/>
          <w:b/>
          <w:sz w:val="24"/>
          <w:szCs w:val="24"/>
          <w:highlight w:val="none"/>
        </w:rPr>
        <w:t>开户行：中国银行重庆江北支行</w:t>
      </w:r>
    </w:p>
    <w:p>
      <w:pPr>
        <w:snapToGrid w:val="0"/>
        <w:spacing w:line="360" w:lineRule="auto"/>
        <w:ind w:firstLine="482" w:firstLineChars="200"/>
        <w:rPr>
          <w:rFonts w:ascii="宋体" w:hAnsi="宋体"/>
          <w:b/>
          <w:sz w:val="24"/>
          <w:szCs w:val="24"/>
          <w:highlight w:val="none"/>
        </w:rPr>
      </w:pPr>
      <w:r>
        <w:rPr>
          <w:rFonts w:hint="eastAsia" w:ascii="宋体" w:hAnsi="宋体"/>
          <w:b/>
          <w:sz w:val="24"/>
          <w:szCs w:val="24"/>
          <w:highlight w:val="none"/>
        </w:rPr>
        <w:t>账  号：1144 6718 4234</w:t>
      </w:r>
    </w:p>
    <w:p>
      <w:pPr>
        <w:pStyle w:val="4"/>
        <w:spacing w:before="0" w:after="0" w:line="360" w:lineRule="auto"/>
        <w:ind w:firstLine="482" w:firstLineChars="200"/>
        <w:rPr>
          <w:rFonts w:ascii="宋体" w:hAnsi="宋体"/>
          <w:sz w:val="24"/>
          <w:szCs w:val="24"/>
          <w:highlight w:val="none"/>
        </w:rPr>
      </w:pPr>
      <w:bookmarkStart w:id="92" w:name="_Toc102227322"/>
      <w:bookmarkStart w:id="93" w:name="_Toc342913396"/>
      <w:bookmarkStart w:id="94" w:name="_Toc8401"/>
      <w:bookmarkStart w:id="95" w:name="_Toc11641055"/>
      <w:bookmarkStart w:id="96" w:name="_Toc12789059"/>
      <w:r>
        <w:rPr>
          <w:rFonts w:hint="eastAsia" w:ascii="宋体" w:hAnsi="宋体"/>
          <w:sz w:val="24"/>
          <w:szCs w:val="24"/>
          <w:highlight w:val="none"/>
        </w:rPr>
        <w:t>八、签订</w:t>
      </w:r>
      <w:bookmarkEnd w:id="92"/>
      <w:r>
        <w:rPr>
          <w:rFonts w:hint="eastAsia" w:ascii="宋体" w:hAnsi="宋体"/>
          <w:sz w:val="24"/>
          <w:szCs w:val="24"/>
          <w:highlight w:val="none"/>
        </w:rPr>
        <w:t>合同</w:t>
      </w:r>
      <w:bookmarkEnd w:id="93"/>
      <w:bookmarkEnd w:id="94"/>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（一）采购人与成交供应商应当在成交通知书发出之日起20日内，按照磋商文件确定的合同文本以及技术和服务要求等事项签订政府采购合同。</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（二）竞争性磋商文件、成交供应商的响应文件及有效承诺文件等，均为签订合同的依据。</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（三）如成交供应商放弃成交项目或在签订合同时擅自改变成交状态的，采购人将按照相关法律法规处理。</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（五）除不可抗力等因素外，成交通知书发出后，采购人改变成交结果，或者成交供应商拒绝签订政府采购合同的，应当承担相应的法律责任。</w:t>
      </w:r>
    </w:p>
    <w:p>
      <w:pPr>
        <w:pStyle w:val="3"/>
        <w:pageBreakBefore/>
        <w:spacing w:line="360" w:lineRule="auto"/>
        <w:jc w:val="center"/>
        <w:rPr>
          <w:rFonts w:ascii="宋体" w:hAnsi="宋体" w:eastAsia="宋体"/>
          <w:sz w:val="36"/>
          <w:szCs w:val="30"/>
          <w:highlight w:val="none"/>
        </w:rPr>
      </w:pPr>
      <w:bookmarkStart w:id="97" w:name="_Toc2076"/>
      <w:r>
        <w:rPr>
          <w:rFonts w:hint="eastAsia" w:ascii="宋体" w:hAnsi="宋体" w:eastAsia="宋体"/>
          <w:sz w:val="36"/>
          <w:szCs w:val="30"/>
          <w:highlight w:val="none"/>
        </w:rPr>
        <w:t xml:space="preserve">第六篇  </w:t>
      </w:r>
      <w:bookmarkEnd w:id="95"/>
      <w:bookmarkEnd w:id="96"/>
      <w:r>
        <w:rPr>
          <w:rFonts w:hint="eastAsia" w:ascii="宋体" w:hAnsi="宋体" w:eastAsia="宋体"/>
          <w:sz w:val="36"/>
          <w:szCs w:val="30"/>
          <w:highlight w:val="none"/>
        </w:rPr>
        <w:t>政府采购合同</w:t>
      </w:r>
      <w:bookmarkEnd w:id="97"/>
    </w:p>
    <w:p>
      <w:pPr>
        <w:spacing w:line="360" w:lineRule="auto"/>
        <w:jc w:val="center"/>
        <w:rPr>
          <w:rFonts w:ascii="宋体" w:hAnsi="宋体"/>
          <w:b/>
          <w:sz w:val="44"/>
          <w:highlight w:val="none"/>
        </w:rPr>
      </w:pPr>
      <w:bookmarkStart w:id="98" w:name="_Hlt41879464"/>
      <w:bookmarkEnd w:id="98"/>
      <w:bookmarkStart w:id="99" w:name="_Toc12789072"/>
      <w:r>
        <w:rPr>
          <w:rFonts w:ascii="宋体" w:hAnsi="宋体"/>
          <w:b/>
          <w:sz w:val="44"/>
          <w:highlight w:val="none"/>
        </w:rPr>
        <w:t>重庆市政府采购合同</w:t>
      </w:r>
    </w:p>
    <w:p>
      <w:pPr>
        <w:spacing w:line="360" w:lineRule="auto"/>
        <w:jc w:val="center"/>
        <w:rPr>
          <w:rFonts w:ascii="宋体" w:hAnsi="宋体"/>
          <w:highlight w:val="none"/>
        </w:rPr>
      </w:pPr>
      <w:r>
        <w:rPr>
          <w:rFonts w:ascii="宋体" w:hAnsi="宋体"/>
          <w:highlight w:val="none"/>
        </w:rPr>
        <w:t>（项目号：     ）</w:t>
      </w:r>
    </w:p>
    <w:p>
      <w:pPr>
        <w:spacing w:line="360" w:lineRule="auto"/>
        <w:rPr>
          <w:rFonts w:ascii="宋体" w:hAnsi="宋体"/>
          <w:sz w:val="24"/>
          <w:highlight w:val="none"/>
        </w:rPr>
      </w:pPr>
      <w:r>
        <w:rPr>
          <w:rFonts w:ascii="宋体" w:hAnsi="宋体"/>
          <w:sz w:val="24"/>
          <w:highlight w:val="none"/>
        </w:rPr>
        <w:t>甲方（需方）：___________________________</w:t>
      </w:r>
    </w:p>
    <w:p>
      <w:pPr>
        <w:spacing w:line="360" w:lineRule="auto"/>
        <w:rPr>
          <w:rFonts w:ascii="宋体" w:hAnsi="宋体"/>
          <w:sz w:val="24"/>
          <w:highlight w:val="none"/>
        </w:rPr>
      </w:pPr>
      <w:r>
        <w:rPr>
          <w:rFonts w:ascii="宋体" w:hAnsi="宋体"/>
          <w:sz w:val="24"/>
          <w:highlight w:val="none"/>
        </w:rPr>
        <w:t>乙方（供方）：___________________________</w:t>
      </w:r>
    </w:p>
    <w:p>
      <w:pPr>
        <w:spacing w:line="360" w:lineRule="auto"/>
        <w:rPr>
          <w:rFonts w:ascii="宋体" w:hAnsi="宋体"/>
          <w:sz w:val="24"/>
          <w:highlight w:val="none"/>
        </w:rPr>
      </w:pPr>
    </w:p>
    <w:p>
      <w:pPr>
        <w:spacing w:line="360" w:lineRule="auto"/>
        <w:rPr>
          <w:rFonts w:ascii="宋体" w:hAnsi="宋体"/>
          <w:sz w:val="24"/>
          <w:highlight w:val="none"/>
        </w:rPr>
      </w:pPr>
      <w:r>
        <w:rPr>
          <w:rFonts w:ascii="宋体" w:hAnsi="宋体"/>
          <w:sz w:val="24"/>
          <w:highlight w:val="none"/>
        </w:rPr>
        <w:t>经双方协商一致，达成以下购销合同：</w:t>
      </w:r>
    </w:p>
    <w:tbl>
      <w:tblPr>
        <w:tblStyle w:val="6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2" w:hRule="atLeast"/>
        </w:trPr>
        <w:tc>
          <w:tcPr>
            <w:tcW w:w="3071" w:type="dxa"/>
            <w:vAlign w:val="center"/>
          </w:tcPr>
          <w:p>
            <w:pPr>
              <w:snapToGrid w:val="0"/>
              <w:jc w:val="center"/>
              <w:rPr>
                <w:rFonts w:ascii="宋体" w:hAnsi="宋体"/>
                <w:sz w:val="21"/>
                <w:szCs w:val="21"/>
                <w:highlight w:val="none"/>
              </w:rPr>
            </w:pPr>
            <w:r>
              <w:rPr>
                <w:rFonts w:hint="eastAsia" w:ascii="宋体" w:hAnsi="宋体"/>
                <w:sz w:val="21"/>
                <w:szCs w:val="21"/>
                <w:highlight w:val="none"/>
              </w:rPr>
              <w:t>项目内容</w:t>
            </w:r>
          </w:p>
        </w:tc>
        <w:tc>
          <w:tcPr>
            <w:tcW w:w="1999" w:type="dxa"/>
            <w:gridSpan w:val="2"/>
            <w:vAlign w:val="center"/>
          </w:tcPr>
          <w:p>
            <w:pPr>
              <w:snapToGrid w:val="0"/>
              <w:jc w:val="center"/>
              <w:rPr>
                <w:rFonts w:ascii="宋体" w:hAnsi="宋体"/>
                <w:sz w:val="21"/>
                <w:szCs w:val="21"/>
                <w:highlight w:val="none"/>
              </w:rPr>
            </w:pPr>
            <w:r>
              <w:rPr>
                <w:rFonts w:ascii="宋体" w:hAnsi="宋体"/>
                <w:sz w:val="21"/>
                <w:szCs w:val="21"/>
                <w:highlight w:val="none"/>
              </w:rPr>
              <w:t>总价</w:t>
            </w:r>
          </w:p>
        </w:tc>
        <w:tc>
          <w:tcPr>
            <w:tcW w:w="2268" w:type="dxa"/>
            <w:vAlign w:val="center"/>
          </w:tcPr>
          <w:p>
            <w:pPr>
              <w:snapToGrid w:val="0"/>
              <w:jc w:val="center"/>
              <w:rPr>
                <w:rFonts w:ascii="宋体" w:hAnsi="宋体"/>
                <w:sz w:val="21"/>
                <w:szCs w:val="21"/>
                <w:highlight w:val="none"/>
              </w:rPr>
            </w:pPr>
            <w:r>
              <w:rPr>
                <w:rFonts w:hint="eastAsia" w:ascii="宋体" w:hAnsi="宋体"/>
                <w:sz w:val="21"/>
                <w:szCs w:val="21"/>
                <w:highlight w:val="none"/>
              </w:rPr>
              <w:t>服务</w:t>
            </w:r>
            <w:r>
              <w:rPr>
                <w:rFonts w:ascii="宋体" w:hAnsi="宋体"/>
                <w:sz w:val="21"/>
                <w:szCs w:val="21"/>
                <w:highlight w:val="none"/>
              </w:rPr>
              <w:t>时间</w:t>
            </w:r>
          </w:p>
        </w:tc>
        <w:tc>
          <w:tcPr>
            <w:tcW w:w="2275" w:type="dxa"/>
            <w:vAlign w:val="center"/>
          </w:tcPr>
          <w:p>
            <w:pPr>
              <w:snapToGrid w:val="0"/>
              <w:jc w:val="center"/>
              <w:rPr>
                <w:rFonts w:ascii="宋体" w:hAnsi="宋体"/>
                <w:sz w:val="21"/>
                <w:szCs w:val="21"/>
                <w:highlight w:val="none"/>
              </w:rPr>
            </w:pPr>
            <w:r>
              <w:rPr>
                <w:rFonts w:hint="eastAsia" w:ascii="宋体" w:hAnsi="宋体"/>
                <w:sz w:val="21"/>
                <w:szCs w:val="21"/>
                <w:highlight w:val="none"/>
              </w:rPr>
              <w:t>服务</w:t>
            </w:r>
            <w:r>
              <w:rPr>
                <w:rFonts w:ascii="宋体" w:hAnsi="宋体"/>
                <w:sz w:val="21"/>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85" w:hRule="atLeast"/>
        </w:trPr>
        <w:tc>
          <w:tcPr>
            <w:tcW w:w="3071" w:type="dxa"/>
            <w:vAlign w:val="center"/>
          </w:tcPr>
          <w:p>
            <w:pPr>
              <w:snapToGrid w:val="0"/>
              <w:jc w:val="center"/>
              <w:rPr>
                <w:rFonts w:ascii="宋体" w:hAnsi="宋体"/>
                <w:sz w:val="21"/>
                <w:szCs w:val="21"/>
                <w:highlight w:val="none"/>
              </w:rPr>
            </w:pPr>
          </w:p>
        </w:tc>
        <w:tc>
          <w:tcPr>
            <w:tcW w:w="1999" w:type="dxa"/>
            <w:gridSpan w:val="2"/>
            <w:vAlign w:val="center"/>
          </w:tcPr>
          <w:p>
            <w:pPr>
              <w:snapToGrid w:val="0"/>
              <w:jc w:val="center"/>
              <w:rPr>
                <w:rFonts w:ascii="宋体" w:hAnsi="宋体"/>
                <w:sz w:val="21"/>
                <w:szCs w:val="21"/>
                <w:highlight w:val="none"/>
              </w:rPr>
            </w:pPr>
          </w:p>
        </w:tc>
        <w:tc>
          <w:tcPr>
            <w:tcW w:w="2268" w:type="dxa"/>
            <w:vAlign w:val="center"/>
          </w:tcPr>
          <w:p>
            <w:pPr>
              <w:snapToGrid w:val="0"/>
              <w:jc w:val="center"/>
              <w:rPr>
                <w:rFonts w:ascii="宋体" w:hAnsi="宋体"/>
                <w:sz w:val="21"/>
                <w:szCs w:val="21"/>
                <w:highlight w:val="none"/>
              </w:rPr>
            </w:pPr>
          </w:p>
        </w:tc>
        <w:tc>
          <w:tcPr>
            <w:tcW w:w="2275" w:type="dxa"/>
            <w:vAlign w:val="center"/>
          </w:tcPr>
          <w:p>
            <w:pPr>
              <w:snapToGrid w:val="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85" w:hRule="atLeast"/>
        </w:trPr>
        <w:tc>
          <w:tcPr>
            <w:tcW w:w="3071" w:type="dxa"/>
            <w:vAlign w:val="center"/>
          </w:tcPr>
          <w:p>
            <w:pPr>
              <w:snapToGrid w:val="0"/>
              <w:jc w:val="center"/>
              <w:rPr>
                <w:rFonts w:ascii="宋体" w:hAnsi="宋体"/>
                <w:sz w:val="21"/>
                <w:szCs w:val="21"/>
                <w:highlight w:val="none"/>
              </w:rPr>
            </w:pPr>
          </w:p>
        </w:tc>
        <w:tc>
          <w:tcPr>
            <w:tcW w:w="1999" w:type="dxa"/>
            <w:gridSpan w:val="2"/>
            <w:vAlign w:val="center"/>
          </w:tcPr>
          <w:p>
            <w:pPr>
              <w:snapToGrid w:val="0"/>
              <w:jc w:val="center"/>
              <w:rPr>
                <w:rFonts w:ascii="宋体" w:hAnsi="宋体"/>
                <w:sz w:val="21"/>
                <w:szCs w:val="21"/>
                <w:highlight w:val="none"/>
              </w:rPr>
            </w:pPr>
          </w:p>
        </w:tc>
        <w:tc>
          <w:tcPr>
            <w:tcW w:w="2268" w:type="dxa"/>
            <w:vAlign w:val="center"/>
          </w:tcPr>
          <w:p>
            <w:pPr>
              <w:snapToGrid w:val="0"/>
              <w:jc w:val="center"/>
              <w:rPr>
                <w:rFonts w:ascii="宋体" w:hAnsi="宋体"/>
                <w:sz w:val="21"/>
                <w:szCs w:val="21"/>
                <w:highlight w:val="none"/>
              </w:rPr>
            </w:pPr>
          </w:p>
        </w:tc>
        <w:tc>
          <w:tcPr>
            <w:tcW w:w="2275" w:type="dxa"/>
            <w:vAlign w:val="center"/>
          </w:tcPr>
          <w:p>
            <w:pPr>
              <w:snapToGrid w:val="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5"/>
            <w:vAlign w:val="center"/>
          </w:tcPr>
          <w:p>
            <w:pPr>
              <w:snapToGrid w:val="0"/>
              <w:rPr>
                <w:rFonts w:ascii="宋体" w:hAnsi="宋体"/>
                <w:sz w:val="21"/>
                <w:szCs w:val="21"/>
                <w:highlight w:val="none"/>
              </w:rPr>
            </w:pPr>
            <w:r>
              <w:rPr>
                <w:rFonts w:ascii="宋体" w:hAnsi="宋体"/>
                <w:sz w:val="21"/>
                <w:szCs w:val="21"/>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5"/>
            <w:vAlign w:val="center"/>
          </w:tcPr>
          <w:p>
            <w:pPr>
              <w:snapToGrid w:val="0"/>
              <w:rPr>
                <w:rFonts w:ascii="宋体" w:hAnsi="宋体"/>
                <w:sz w:val="21"/>
                <w:szCs w:val="21"/>
                <w:highlight w:val="none"/>
              </w:rPr>
            </w:pPr>
            <w:r>
              <w:rPr>
                <w:rFonts w:ascii="宋体" w:hAnsi="宋体"/>
                <w:sz w:val="21"/>
                <w:szCs w:val="21"/>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605" w:hRule="atLeast"/>
        </w:trPr>
        <w:tc>
          <w:tcPr>
            <w:tcW w:w="9613" w:type="dxa"/>
            <w:gridSpan w:val="5"/>
            <w:vAlign w:val="top"/>
          </w:tcPr>
          <w:p>
            <w:pPr>
              <w:snapToGrid w:val="0"/>
              <w:rPr>
                <w:rFonts w:ascii="宋体" w:hAnsi="宋体"/>
                <w:sz w:val="21"/>
                <w:szCs w:val="21"/>
                <w:highlight w:val="none"/>
              </w:rPr>
            </w:pPr>
            <w:r>
              <w:rPr>
                <w:rFonts w:ascii="宋体" w:hAnsi="宋体"/>
                <w:sz w:val="21"/>
                <w:szCs w:val="21"/>
                <w:highlight w:val="none"/>
              </w:rPr>
              <w:t>一、</w:t>
            </w:r>
            <w:r>
              <w:rPr>
                <w:rFonts w:hint="eastAsia" w:ascii="宋体" w:hAnsi="宋体"/>
                <w:sz w:val="21"/>
                <w:szCs w:val="21"/>
                <w:highlight w:val="none"/>
              </w:rPr>
              <w:t>服务内容及要求</w:t>
            </w:r>
          </w:p>
          <w:p>
            <w:pPr>
              <w:snapToGrid w:val="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628" w:type="dxa"/>
            <w:gridSpan w:val="6"/>
            <w:vAlign w:val="top"/>
          </w:tcPr>
          <w:p>
            <w:pPr>
              <w:snapToGrid w:val="0"/>
              <w:rPr>
                <w:rFonts w:ascii="宋体" w:hAnsi="宋体"/>
                <w:sz w:val="21"/>
                <w:szCs w:val="21"/>
                <w:highlight w:val="none"/>
              </w:rPr>
            </w:pPr>
            <w:r>
              <w:rPr>
                <w:rFonts w:hint="eastAsia" w:ascii="宋体" w:hAnsi="宋体"/>
                <w:sz w:val="21"/>
                <w:szCs w:val="21"/>
                <w:highlight w:val="none"/>
              </w:rPr>
              <w:t>二</w:t>
            </w:r>
            <w:r>
              <w:rPr>
                <w:rFonts w:ascii="宋体" w:hAnsi="宋体"/>
                <w:sz w:val="21"/>
                <w:szCs w:val="21"/>
                <w:highlight w:val="none"/>
              </w:rPr>
              <w:t>、验收标准、方法：</w:t>
            </w:r>
          </w:p>
          <w:p>
            <w:pPr>
              <w:snapToGrid w:val="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9628" w:type="dxa"/>
            <w:gridSpan w:val="6"/>
            <w:vAlign w:val="top"/>
          </w:tcPr>
          <w:p>
            <w:pPr>
              <w:snapToGrid w:val="0"/>
              <w:rPr>
                <w:rFonts w:ascii="宋体" w:hAnsi="宋体"/>
                <w:sz w:val="21"/>
                <w:szCs w:val="21"/>
                <w:highlight w:val="none"/>
              </w:rPr>
            </w:pPr>
            <w:r>
              <w:rPr>
                <w:rFonts w:hint="eastAsia" w:ascii="宋体" w:hAnsi="宋体"/>
                <w:sz w:val="21"/>
                <w:szCs w:val="21"/>
                <w:highlight w:val="none"/>
              </w:rPr>
              <w:t>三</w:t>
            </w:r>
            <w:r>
              <w:rPr>
                <w:rFonts w:ascii="宋体" w:hAnsi="宋体"/>
                <w:sz w:val="21"/>
                <w:szCs w:val="21"/>
                <w:highlight w:val="none"/>
              </w:rPr>
              <w:t>、付款方式：</w:t>
            </w:r>
          </w:p>
          <w:p>
            <w:pPr>
              <w:pStyle w:val="35"/>
              <w:snapToGrid w:val="0"/>
              <w:ind w:left="980"/>
              <w:rPr>
                <w:rFonts w:ascii="宋体" w:hAnsi="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9628" w:type="dxa"/>
            <w:gridSpan w:val="6"/>
            <w:vAlign w:val="top"/>
          </w:tcPr>
          <w:p>
            <w:pPr>
              <w:snapToGrid w:val="0"/>
              <w:rPr>
                <w:rFonts w:hint="eastAsia" w:ascii="宋体" w:hAnsi="宋体"/>
                <w:sz w:val="21"/>
                <w:szCs w:val="21"/>
                <w:highlight w:val="none"/>
              </w:rPr>
            </w:pPr>
            <w:r>
              <w:rPr>
                <w:rFonts w:hint="eastAsia" w:ascii="宋体" w:hAnsi="宋体"/>
                <w:sz w:val="21"/>
                <w:szCs w:val="21"/>
                <w:highlight w:val="none"/>
              </w:rPr>
              <w:t>四、履约保证金：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9628" w:type="dxa"/>
            <w:gridSpan w:val="6"/>
            <w:vAlign w:val="top"/>
          </w:tcPr>
          <w:p>
            <w:pPr>
              <w:snapToGrid w:val="0"/>
              <w:rPr>
                <w:rFonts w:ascii="宋体" w:hAnsi="宋体"/>
                <w:sz w:val="21"/>
                <w:szCs w:val="21"/>
                <w:highlight w:val="none"/>
              </w:rPr>
            </w:pPr>
            <w:r>
              <w:rPr>
                <w:rFonts w:hint="eastAsia" w:ascii="宋体" w:hAnsi="宋体"/>
                <w:sz w:val="21"/>
                <w:szCs w:val="21"/>
                <w:highlight w:val="none"/>
              </w:rPr>
              <w:t>五</w:t>
            </w:r>
            <w:r>
              <w:rPr>
                <w:rFonts w:ascii="宋体" w:hAnsi="宋体"/>
                <w:sz w:val="21"/>
                <w:szCs w:val="21"/>
                <w:highlight w:val="none"/>
              </w:rPr>
              <w:t>、违约责任：</w:t>
            </w:r>
          </w:p>
          <w:p>
            <w:pPr>
              <w:snapToGrid w:val="0"/>
              <w:rPr>
                <w:rFonts w:ascii="宋体" w:hAnsi="宋体"/>
                <w:sz w:val="21"/>
                <w:szCs w:val="21"/>
                <w:highlight w:val="none"/>
              </w:rPr>
            </w:pPr>
            <w:r>
              <w:rPr>
                <w:rFonts w:ascii="宋体" w:hAnsi="宋体"/>
                <w:sz w:val="21"/>
                <w:szCs w:val="21"/>
                <w:highlight w:val="none"/>
              </w:rPr>
              <w:t>按《</w:t>
            </w:r>
            <w:r>
              <w:rPr>
                <w:rFonts w:hint="eastAsia" w:ascii="宋体" w:hAnsi="宋体"/>
                <w:sz w:val="21"/>
                <w:szCs w:val="21"/>
                <w:highlight w:val="none"/>
              </w:rPr>
              <w:t>中华人民共和国民法典</w:t>
            </w:r>
            <w:r>
              <w:rPr>
                <w:rFonts w:ascii="宋体" w:hAnsi="宋体"/>
                <w:sz w:val="21"/>
                <w:szCs w:val="21"/>
                <w:highlight w:val="none"/>
              </w:rPr>
              <w:t>》、《</w:t>
            </w:r>
            <w:r>
              <w:rPr>
                <w:rFonts w:hint="eastAsia" w:ascii="宋体" w:hAnsi="宋体"/>
                <w:sz w:val="21"/>
                <w:szCs w:val="21"/>
                <w:highlight w:val="none"/>
              </w:rPr>
              <w:t>中华人民共和国</w:t>
            </w:r>
            <w:r>
              <w:rPr>
                <w:rFonts w:ascii="宋体" w:hAnsi="宋体"/>
                <w:sz w:val="21"/>
                <w:szCs w:val="21"/>
                <w:highlight w:val="none"/>
              </w:rPr>
              <w:t>政府采购法》</w:t>
            </w:r>
            <w:r>
              <w:rPr>
                <w:rFonts w:hint="eastAsia" w:ascii="宋体" w:hAnsi="宋体"/>
                <w:sz w:val="21"/>
                <w:szCs w:val="21"/>
                <w:highlight w:val="none"/>
              </w:rPr>
              <w:t>、采购文件</w:t>
            </w:r>
            <w:r>
              <w:rPr>
                <w:rFonts w:ascii="宋体" w:hAnsi="宋体"/>
                <w:sz w:val="21"/>
                <w:szCs w:val="21"/>
                <w:highlight w:val="none"/>
              </w:rPr>
              <w:t>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9628" w:type="dxa"/>
            <w:gridSpan w:val="6"/>
            <w:vAlign w:val="top"/>
          </w:tcPr>
          <w:p>
            <w:pPr>
              <w:snapToGrid w:val="0"/>
              <w:rPr>
                <w:rFonts w:ascii="宋体" w:hAnsi="宋体"/>
                <w:sz w:val="21"/>
                <w:szCs w:val="21"/>
                <w:highlight w:val="none"/>
              </w:rPr>
            </w:pPr>
            <w:r>
              <w:rPr>
                <w:rFonts w:hint="eastAsia" w:ascii="宋体" w:hAnsi="宋体"/>
                <w:sz w:val="21"/>
                <w:szCs w:val="21"/>
                <w:highlight w:val="none"/>
              </w:rPr>
              <w:t>六</w:t>
            </w:r>
            <w:r>
              <w:rPr>
                <w:rFonts w:ascii="宋体" w:hAnsi="宋体"/>
                <w:sz w:val="21"/>
                <w:szCs w:val="21"/>
                <w:highlight w:val="none"/>
              </w:rPr>
              <w:t>、其他约定事项：</w:t>
            </w:r>
          </w:p>
          <w:p>
            <w:pPr>
              <w:snapToGrid w:val="0"/>
              <w:rPr>
                <w:rFonts w:hint="eastAsia"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.采购</w:t>
            </w:r>
            <w:r>
              <w:rPr>
                <w:rFonts w:ascii="宋体" w:hAnsi="宋体"/>
                <w:sz w:val="21"/>
                <w:szCs w:val="21"/>
                <w:highlight w:val="none"/>
              </w:rPr>
              <w:t>文件及其</w:t>
            </w:r>
            <w:r>
              <w:rPr>
                <w:rFonts w:hint="eastAsia" w:ascii="宋体" w:hAnsi="宋体"/>
                <w:sz w:val="21"/>
                <w:szCs w:val="21"/>
                <w:highlight w:val="none"/>
              </w:rPr>
              <w:t>澄清</w:t>
            </w:r>
            <w:r>
              <w:rPr>
                <w:rFonts w:ascii="宋体" w:hAnsi="宋体"/>
                <w:sz w:val="21"/>
                <w:szCs w:val="21"/>
                <w:highlight w:val="none"/>
              </w:rPr>
              <w:t>文件、</w:t>
            </w:r>
            <w:r>
              <w:rPr>
                <w:rFonts w:hint="eastAsia" w:ascii="宋体" w:hAnsi="宋体"/>
                <w:sz w:val="21"/>
                <w:szCs w:val="21"/>
                <w:highlight w:val="none"/>
              </w:rPr>
              <w:t>响应</w:t>
            </w:r>
            <w:r>
              <w:rPr>
                <w:rFonts w:ascii="宋体" w:hAnsi="宋体"/>
                <w:sz w:val="21"/>
                <w:szCs w:val="21"/>
                <w:highlight w:val="none"/>
              </w:rPr>
              <w:t>文件和承诺是本合同不可分割的部分。</w:t>
            </w:r>
          </w:p>
          <w:p>
            <w:pPr>
              <w:snapToGrid w:val="0"/>
              <w:rPr>
                <w:rFonts w:hint="eastAsia"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本合同如发生争议由双方协商解决，协商不成向需方所在人民法院提请诉讼。</w:t>
            </w:r>
          </w:p>
          <w:p>
            <w:pPr>
              <w:snapToGrid w:val="0"/>
              <w:rPr>
                <w:rFonts w:ascii="宋体" w:hAnsi="宋体"/>
                <w:sz w:val="21"/>
                <w:szCs w:val="21"/>
                <w:highlight w:val="none"/>
              </w:rPr>
            </w:pPr>
            <w:r>
              <w:rPr>
                <w:rFonts w:hint="eastAsia" w:ascii="宋体" w:hAnsi="宋体"/>
                <w:sz w:val="21"/>
                <w:szCs w:val="21"/>
                <w:highlight w:val="none"/>
              </w:rPr>
              <w:t>3.</w:t>
            </w:r>
            <w:r>
              <w:rPr>
                <w:rFonts w:ascii="宋体" w:hAnsi="宋体"/>
                <w:sz w:val="21"/>
                <w:szCs w:val="21"/>
                <w:highlight w:val="none"/>
              </w:rPr>
              <w:t>本合同一式__份， 需方__份，供方__份，具同等法律效力。</w:t>
            </w:r>
          </w:p>
          <w:p>
            <w:pPr>
              <w:snapToGrid w:val="0"/>
              <w:rPr>
                <w:rFonts w:ascii="宋体" w:hAnsi="宋体"/>
                <w:sz w:val="21"/>
                <w:szCs w:val="21"/>
                <w:highlight w:val="none"/>
              </w:rPr>
            </w:pPr>
            <w:r>
              <w:rPr>
                <w:rFonts w:hint="eastAsia" w:ascii="宋体" w:hAnsi="宋体"/>
                <w:sz w:val="21"/>
                <w:szCs w:val="21"/>
                <w:highlight w:val="none"/>
              </w:rPr>
              <w:t>4.</w:t>
            </w:r>
            <w:r>
              <w:rPr>
                <w:rFonts w:ascii="宋体" w:hAnsi="宋体"/>
                <w:sz w:val="21"/>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trPr>
        <w:tc>
          <w:tcPr>
            <w:tcW w:w="4503" w:type="dxa"/>
            <w:gridSpan w:val="2"/>
            <w:vAlign w:val="top"/>
          </w:tcPr>
          <w:p>
            <w:pPr>
              <w:snapToGrid w:val="0"/>
              <w:rPr>
                <w:rFonts w:ascii="宋体" w:hAnsi="宋体"/>
                <w:sz w:val="21"/>
                <w:szCs w:val="21"/>
                <w:highlight w:val="none"/>
              </w:rPr>
            </w:pPr>
            <w:r>
              <w:rPr>
                <w:rFonts w:ascii="宋体" w:hAnsi="宋体"/>
                <w:sz w:val="21"/>
                <w:szCs w:val="21"/>
                <w:highlight w:val="none"/>
              </w:rPr>
              <w:t>需方：</w:t>
            </w:r>
          </w:p>
          <w:p>
            <w:pPr>
              <w:snapToGrid w:val="0"/>
              <w:rPr>
                <w:rFonts w:ascii="宋体" w:hAnsi="宋体"/>
                <w:sz w:val="21"/>
                <w:szCs w:val="21"/>
                <w:highlight w:val="none"/>
              </w:rPr>
            </w:pPr>
            <w:r>
              <w:rPr>
                <w:rFonts w:ascii="宋体" w:hAnsi="宋体"/>
                <w:sz w:val="21"/>
                <w:szCs w:val="21"/>
                <w:highlight w:val="none"/>
              </w:rPr>
              <w:t>地址：</w:t>
            </w:r>
          </w:p>
          <w:p>
            <w:pPr>
              <w:snapToGrid w:val="0"/>
              <w:rPr>
                <w:rFonts w:ascii="宋体" w:hAnsi="宋体"/>
                <w:sz w:val="21"/>
                <w:szCs w:val="21"/>
                <w:highlight w:val="none"/>
              </w:rPr>
            </w:pPr>
            <w:r>
              <w:rPr>
                <w:rFonts w:ascii="宋体" w:hAnsi="宋体"/>
                <w:sz w:val="21"/>
                <w:szCs w:val="21"/>
                <w:highlight w:val="none"/>
              </w:rPr>
              <w:t>联系电话：</w:t>
            </w:r>
          </w:p>
          <w:p>
            <w:pPr>
              <w:snapToGrid w:val="0"/>
              <w:rPr>
                <w:rFonts w:ascii="宋体" w:hAnsi="宋体"/>
                <w:sz w:val="21"/>
                <w:szCs w:val="21"/>
                <w:highlight w:val="none"/>
              </w:rPr>
            </w:pPr>
            <w:r>
              <w:rPr>
                <w:rFonts w:ascii="宋体" w:hAnsi="宋体"/>
                <w:sz w:val="21"/>
                <w:szCs w:val="21"/>
                <w:highlight w:val="none"/>
              </w:rPr>
              <w:t>授权代表：</w:t>
            </w:r>
          </w:p>
        </w:tc>
        <w:tc>
          <w:tcPr>
            <w:tcW w:w="5125" w:type="dxa"/>
            <w:gridSpan w:val="4"/>
            <w:vAlign w:val="top"/>
          </w:tcPr>
          <w:p>
            <w:pPr>
              <w:snapToGrid w:val="0"/>
              <w:rPr>
                <w:rFonts w:ascii="宋体" w:hAnsi="宋体"/>
                <w:sz w:val="21"/>
                <w:szCs w:val="21"/>
                <w:highlight w:val="none"/>
              </w:rPr>
            </w:pPr>
            <w:r>
              <w:rPr>
                <w:rFonts w:ascii="宋体" w:hAnsi="宋体"/>
                <w:sz w:val="21"/>
                <w:szCs w:val="21"/>
                <w:highlight w:val="none"/>
              </w:rPr>
              <w:t>供方：</w:t>
            </w:r>
          </w:p>
          <w:p>
            <w:pPr>
              <w:snapToGrid w:val="0"/>
              <w:rPr>
                <w:rFonts w:ascii="宋体" w:hAnsi="宋体"/>
                <w:sz w:val="21"/>
                <w:szCs w:val="21"/>
                <w:highlight w:val="none"/>
              </w:rPr>
            </w:pPr>
            <w:r>
              <w:rPr>
                <w:rFonts w:ascii="宋体" w:hAnsi="宋体"/>
                <w:sz w:val="21"/>
                <w:szCs w:val="21"/>
                <w:highlight w:val="none"/>
              </w:rPr>
              <w:t>地址：</w:t>
            </w:r>
          </w:p>
          <w:p>
            <w:pPr>
              <w:snapToGrid w:val="0"/>
              <w:rPr>
                <w:rFonts w:ascii="宋体" w:hAnsi="宋体"/>
                <w:sz w:val="21"/>
                <w:szCs w:val="21"/>
                <w:highlight w:val="none"/>
              </w:rPr>
            </w:pPr>
            <w:r>
              <w:rPr>
                <w:rFonts w:ascii="宋体" w:hAnsi="宋体"/>
                <w:sz w:val="21"/>
                <w:szCs w:val="21"/>
                <w:highlight w:val="none"/>
              </w:rPr>
              <w:t>电话：</w:t>
            </w:r>
          </w:p>
          <w:p>
            <w:pPr>
              <w:snapToGrid w:val="0"/>
              <w:rPr>
                <w:rFonts w:ascii="宋体" w:hAnsi="宋体"/>
                <w:sz w:val="21"/>
                <w:szCs w:val="21"/>
                <w:highlight w:val="none"/>
              </w:rPr>
            </w:pPr>
            <w:r>
              <w:rPr>
                <w:rFonts w:ascii="宋体" w:hAnsi="宋体"/>
                <w:sz w:val="21"/>
                <w:szCs w:val="21"/>
                <w:highlight w:val="none"/>
              </w:rPr>
              <w:t>传真：</w:t>
            </w:r>
          </w:p>
          <w:p>
            <w:pPr>
              <w:snapToGrid w:val="0"/>
              <w:rPr>
                <w:rFonts w:ascii="宋体" w:hAnsi="宋体"/>
                <w:sz w:val="21"/>
                <w:szCs w:val="21"/>
                <w:highlight w:val="none"/>
              </w:rPr>
            </w:pPr>
            <w:r>
              <w:rPr>
                <w:rFonts w:ascii="宋体" w:hAnsi="宋体"/>
                <w:sz w:val="21"/>
                <w:szCs w:val="21"/>
                <w:highlight w:val="none"/>
              </w:rPr>
              <w:t>开户银行：</w:t>
            </w:r>
          </w:p>
          <w:p>
            <w:pPr>
              <w:snapToGrid w:val="0"/>
              <w:rPr>
                <w:rFonts w:ascii="宋体" w:hAnsi="宋体"/>
                <w:sz w:val="21"/>
                <w:szCs w:val="21"/>
                <w:highlight w:val="none"/>
              </w:rPr>
            </w:pPr>
            <w:r>
              <w:rPr>
                <w:rFonts w:ascii="宋体" w:hAnsi="宋体"/>
                <w:sz w:val="21"/>
                <w:szCs w:val="21"/>
                <w:highlight w:val="none"/>
              </w:rPr>
              <w:t>账号：</w:t>
            </w:r>
          </w:p>
          <w:p>
            <w:pPr>
              <w:snapToGrid w:val="0"/>
              <w:rPr>
                <w:rFonts w:ascii="宋体" w:hAnsi="宋体"/>
                <w:sz w:val="21"/>
                <w:szCs w:val="21"/>
                <w:highlight w:val="none"/>
              </w:rPr>
            </w:pPr>
            <w:r>
              <w:rPr>
                <w:rFonts w:ascii="宋体" w:hAnsi="宋体"/>
                <w:sz w:val="21"/>
                <w:szCs w:val="21"/>
                <w:highlight w:val="none"/>
              </w:rPr>
              <w:t>授权代表：</w:t>
            </w:r>
          </w:p>
          <w:p>
            <w:pPr>
              <w:widowControl/>
              <w:snapToGrid w:val="0"/>
              <w:jc w:val="left"/>
              <w:rPr>
                <w:rFonts w:ascii="宋体" w:hAnsi="宋体"/>
                <w:sz w:val="21"/>
                <w:szCs w:val="21"/>
                <w:highlight w:val="none"/>
              </w:rPr>
            </w:pPr>
            <w:r>
              <w:rPr>
                <w:rFonts w:ascii="宋体" w:hAnsi="宋体"/>
                <w:sz w:val="21"/>
                <w:szCs w:val="21"/>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9628" w:type="dxa"/>
            <w:gridSpan w:val="6"/>
            <w:vAlign w:val="top"/>
          </w:tcPr>
          <w:p>
            <w:pPr>
              <w:snapToGrid w:val="0"/>
              <w:rPr>
                <w:rFonts w:ascii="宋体" w:hAnsi="宋体"/>
                <w:sz w:val="21"/>
                <w:szCs w:val="21"/>
                <w:highlight w:val="none"/>
              </w:rPr>
            </w:pPr>
            <w:r>
              <w:rPr>
                <w:rFonts w:ascii="宋体" w:hAnsi="宋体"/>
                <w:sz w:val="21"/>
                <w:szCs w:val="21"/>
                <w:highlight w:val="none"/>
              </w:rPr>
              <w:t>备注：</w:t>
            </w:r>
          </w:p>
          <w:p>
            <w:pPr>
              <w:snapToGrid w:val="0"/>
              <w:rPr>
                <w:rFonts w:ascii="宋体" w:hAnsi="宋体"/>
                <w:sz w:val="21"/>
                <w:szCs w:val="21"/>
                <w:highlight w:val="none"/>
              </w:rPr>
            </w:pPr>
          </w:p>
        </w:tc>
      </w:tr>
    </w:tbl>
    <w:p>
      <w:pPr>
        <w:snapToGrid w:val="0"/>
        <w:spacing w:line="360" w:lineRule="auto"/>
        <w:rPr>
          <w:rFonts w:ascii="宋体" w:hAnsi="宋体"/>
          <w:sz w:val="24"/>
          <w:highlight w:val="none"/>
        </w:rPr>
      </w:pPr>
      <w:r>
        <w:rPr>
          <w:rFonts w:ascii="宋体" w:hAnsi="宋体"/>
          <w:sz w:val="24"/>
          <w:highlight w:val="none"/>
        </w:rPr>
        <w:t>签约时间：           年   月   日      签约地点：</w:t>
      </w:r>
    </w:p>
    <w:bookmarkEnd w:id="99"/>
    <w:p>
      <w:pPr>
        <w:pageBreakBefore/>
        <w:spacing w:line="500" w:lineRule="exact"/>
        <w:rPr>
          <w:rFonts w:ascii="宋体" w:hAnsi="宋体"/>
          <w:sz w:val="24"/>
          <w:szCs w:val="24"/>
          <w:highlight w:val="none"/>
        </w:rPr>
      </w:pPr>
      <w:bookmarkStart w:id="100" w:name="_Toc23764521"/>
      <w:r>
        <w:rPr>
          <w:rFonts w:hint="eastAsia" w:ascii="宋体" w:hAnsi="宋体"/>
          <w:sz w:val="24"/>
          <w:szCs w:val="24"/>
          <w:highlight w:val="none"/>
        </w:rPr>
        <w:t xml:space="preserve">    附件1：重庆市经济信息委验收单</w:t>
      </w:r>
    </w:p>
    <w:p>
      <w:pPr>
        <w:spacing w:line="500" w:lineRule="exact"/>
        <w:rPr>
          <w:rFonts w:ascii="宋体" w:hAnsi="宋体"/>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311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vAlign w:val="top"/>
          </w:tcPr>
          <w:p>
            <w:pPr>
              <w:spacing w:line="500" w:lineRule="exact"/>
              <w:jc w:val="center"/>
              <w:rPr>
                <w:rFonts w:hint="eastAsia" w:ascii="宋体" w:hAnsi="宋体"/>
                <w:b/>
                <w:highlight w:val="none"/>
              </w:rPr>
            </w:pPr>
            <w:bookmarkStart w:id="101" w:name="_Toc67831034"/>
            <w:bookmarkStart w:id="102" w:name="_Toc65908708"/>
            <w:bookmarkStart w:id="103" w:name="_Toc65648955"/>
            <w:bookmarkStart w:id="104" w:name="_Toc65656155"/>
            <w:bookmarkStart w:id="105" w:name="_Toc296088418"/>
            <w:bookmarkStart w:id="106" w:name="OLE_LINK169"/>
            <w:bookmarkStart w:id="107" w:name="_Toc67968938"/>
            <w:bookmarkStart w:id="108" w:name="_Toc443233540"/>
            <w:bookmarkStart w:id="109" w:name="_Toc527636859"/>
            <w:bookmarkStart w:id="110" w:name="_Toc297884605"/>
            <w:bookmarkStart w:id="111" w:name="_Toc67831730"/>
            <w:r>
              <w:rPr>
                <w:rFonts w:hint="eastAsia" w:ascii="宋体" w:hAnsi="宋体"/>
                <w:b/>
                <w:highlight w:val="none"/>
              </w:rPr>
              <w:t>重庆市经济信息委验收单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vAlign w:val="top"/>
          </w:tcPr>
          <w:p>
            <w:pPr>
              <w:spacing w:line="500" w:lineRule="exact"/>
              <w:rPr>
                <w:rFonts w:hint="eastAsia" w:ascii="宋体" w:hAnsi="宋体"/>
                <w:sz w:val="24"/>
                <w:szCs w:val="24"/>
                <w:highlight w:val="none"/>
              </w:rPr>
            </w:pPr>
            <w:r>
              <w:rPr>
                <w:rFonts w:hint="eastAsia" w:ascii="宋体" w:hAnsi="宋体"/>
                <w:sz w:val="24"/>
                <w:szCs w:val="24"/>
                <w:highlight w:val="none"/>
              </w:rPr>
              <w:t>处室名称：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vAlign w:val="top"/>
          </w:tcPr>
          <w:p>
            <w:pPr>
              <w:spacing w:line="500" w:lineRule="exact"/>
              <w:rPr>
                <w:rFonts w:hint="eastAsia" w:ascii="宋体" w:hAnsi="宋体"/>
                <w:sz w:val="24"/>
                <w:szCs w:val="24"/>
                <w:highlight w:val="none"/>
              </w:rPr>
            </w:pPr>
            <w:r>
              <w:rPr>
                <w:rFonts w:hint="eastAsia" w:ascii="宋体" w:hAnsi="宋体"/>
                <w:sz w:val="24"/>
                <w:szCs w:val="24"/>
                <w:highlight w:val="none"/>
              </w:rPr>
              <w:t>采购类别：货物□                   服务□                     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vAlign w:val="top"/>
          </w:tcPr>
          <w:p>
            <w:pPr>
              <w:spacing w:line="500" w:lineRule="exact"/>
              <w:rPr>
                <w:rFonts w:hint="eastAsia" w:ascii="宋体" w:hAnsi="宋体"/>
                <w:sz w:val="24"/>
                <w:szCs w:val="24"/>
                <w:highlight w:val="none"/>
              </w:rPr>
            </w:pPr>
            <w:r>
              <w:rPr>
                <w:rFonts w:hint="eastAsia" w:ascii="宋体" w:hAnsi="宋体"/>
                <w:sz w:val="24"/>
                <w:szCs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vAlign w:val="top"/>
          </w:tcPr>
          <w:p>
            <w:pPr>
              <w:spacing w:line="500" w:lineRule="exact"/>
              <w:rPr>
                <w:rFonts w:hint="eastAsia" w:ascii="宋体" w:hAnsi="宋体"/>
                <w:sz w:val="24"/>
                <w:szCs w:val="24"/>
                <w:highlight w:val="none"/>
              </w:rPr>
            </w:pPr>
            <w:r>
              <w:rPr>
                <w:rFonts w:hint="eastAsia" w:ascii="宋体" w:hAnsi="宋体"/>
                <w:sz w:val="24"/>
                <w:szCs w:val="24"/>
                <w:highlight w:val="none"/>
                <w:lang w:val="en-US" w:eastAsia="zh-CN"/>
              </w:rPr>
              <w:t>合同金额：                           验收金额：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vAlign w:val="top"/>
          </w:tcPr>
          <w:p>
            <w:pPr>
              <w:spacing w:line="500" w:lineRule="exact"/>
              <w:rPr>
                <w:rFonts w:hint="eastAsia" w:ascii="宋体" w:hAnsi="宋体"/>
                <w:sz w:val="24"/>
                <w:szCs w:val="24"/>
                <w:highlight w:val="none"/>
              </w:rPr>
            </w:pPr>
            <w:r>
              <w:rPr>
                <w:rFonts w:hint="eastAsia" w:ascii="宋体" w:hAnsi="宋体"/>
                <w:sz w:val="24"/>
                <w:szCs w:val="24"/>
                <w:highlight w:val="none"/>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vAlign w:val="top"/>
          </w:tcPr>
          <w:p>
            <w:pPr>
              <w:spacing w:line="500" w:lineRule="exact"/>
              <w:rPr>
                <w:rFonts w:hint="eastAsia" w:ascii="宋体" w:hAnsi="宋体"/>
                <w:sz w:val="24"/>
                <w:szCs w:val="24"/>
                <w:highlight w:val="none"/>
              </w:rPr>
            </w:pPr>
            <w:r>
              <w:rPr>
                <w:rFonts w:hint="eastAsia" w:ascii="宋体" w:hAnsi="宋体"/>
                <w:sz w:val="24"/>
                <w:szCs w:val="24"/>
                <w:highlight w:val="none"/>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6629" w:type="dxa"/>
            <w:gridSpan w:val="2"/>
            <w:vAlign w:val="top"/>
          </w:tcPr>
          <w:p>
            <w:pPr>
              <w:spacing w:line="500" w:lineRule="exact"/>
              <w:jc w:val="center"/>
              <w:rPr>
                <w:rFonts w:hint="default" w:ascii="宋体" w:hAnsi="宋体" w:eastAsia="宋体"/>
                <w:b/>
                <w:bCs/>
                <w:sz w:val="24"/>
                <w:szCs w:val="24"/>
                <w:highlight w:val="none"/>
                <w:lang w:val="en-US" w:eastAsia="zh-CN"/>
              </w:rPr>
            </w:pPr>
            <w:r>
              <w:rPr>
                <w:rFonts w:hint="eastAsia" w:ascii="宋体" w:hAnsi="宋体"/>
                <w:b/>
                <w:bCs/>
                <w:sz w:val="24"/>
                <w:szCs w:val="24"/>
                <w:highlight w:val="none"/>
              </w:rPr>
              <w:t>主要服务内容</w:t>
            </w:r>
            <w:r>
              <w:rPr>
                <w:rFonts w:hint="eastAsia" w:ascii="宋体" w:hAnsi="宋体"/>
                <w:b/>
                <w:bCs/>
                <w:sz w:val="24"/>
                <w:szCs w:val="24"/>
                <w:highlight w:val="none"/>
                <w:lang w:val="en-US" w:eastAsia="zh-CN"/>
              </w:rPr>
              <w:t>及要求</w:t>
            </w:r>
          </w:p>
        </w:tc>
        <w:tc>
          <w:tcPr>
            <w:tcW w:w="2977" w:type="dxa"/>
            <w:vAlign w:val="top"/>
          </w:tcPr>
          <w:p>
            <w:pPr>
              <w:spacing w:line="500" w:lineRule="exact"/>
              <w:jc w:val="center"/>
              <w:rPr>
                <w:rFonts w:hint="eastAsia" w:ascii="宋体" w:hAnsi="宋体"/>
                <w:b/>
                <w:bCs/>
                <w:sz w:val="24"/>
                <w:szCs w:val="24"/>
                <w:highlight w:val="none"/>
              </w:rPr>
            </w:pPr>
            <w:r>
              <w:rPr>
                <w:rFonts w:hint="eastAsia" w:ascii="宋体" w:hAnsi="宋体"/>
                <w:b/>
                <w:bCs/>
                <w:sz w:val="24"/>
                <w:szCs w:val="24"/>
                <w:highlight w:val="none"/>
              </w:rPr>
              <w:t>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6629" w:type="dxa"/>
            <w:gridSpan w:val="2"/>
            <w:vAlign w:val="center"/>
          </w:tcPr>
          <w:p>
            <w:pPr>
              <w:snapToGrid w:val="0"/>
              <w:rPr>
                <w:rFonts w:hint="eastAsia" w:ascii="宋体" w:hAnsi="宋体" w:eastAsia="宋体"/>
                <w:sz w:val="24"/>
                <w:szCs w:val="24"/>
                <w:highlight w:val="none"/>
                <w:lang w:eastAsia="zh-CN"/>
              </w:rPr>
            </w:pPr>
            <w:r>
              <w:rPr>
                <w:rFonts w:hint="eastAsia" w:ascii="宋体" w:hAnsi="宋体"/>
                <w:sz w:val="24"/>
                <w:szCs w:val="24"/>
                <w:highlight w:val="none"/>
                <w:lang w:eastAsia="zh-CN"/>
              </w:rPr>
              <w:t xml:space="preserve">《重庆市软件和信息服务业人才需求调查研究》 </w:t>
            </w:r>
          </w:p>
        </w:tc>
        <w:tc>
          <w:tcPr>
            <w:tcW w:w="2977" w:type="dxa"/>
            <w:vAlign w:val="top"/>
          </w:tcPr>
          <w:p>
            <w:pPr>
              <w:spacing w:line="50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3510" w:type="dxa"/>
            <w:vAlign w:val="center"/>
          </w:tcPr>
          <w:p>
            <w:pPr>
              <w:spacing w:line="500" w:lineRule="exact"/>
              <w:jc w:val="center"/>
              <w:rPr>
                <w:rFonts w:hint="eastAsia" w:ascii="宋体" w:hAnsi="宋体"/>
                <w:sz w:val="24"/>
                <w:szCs w:val="24"/>
                <w:highlight w:val="none"/>
              </w:rPr>
            </w:pPr>
            <w:r>
              <w:rPr>
                <w:rFonts w:hint="eastAsia" w:ascii="宋体" w:hAnsi="宋体"/>
                <w:sz w:val="24"/>
                <w:szCs w:val="24"/>
                <w:highlight w:val="none"/>
              </w:rPr>
              <w:t>供应商名称（盖章）</w:t>
            </w:r>
          </w:p>
        </w:tc>
        <w:tc>
          <w:tcPr>
            <w:tcW w:w="6096" w:type="dxa"/>
            <w:gridSpan w:val="2"/>
            <w:vAlign w:val="top"/>
          </w:tcPr>
          <w:p>
            <w:pPr>
              <w:spacing w:line="500" w:lineRule="exact"/>
              <w:rPr>
                <w:rFonts w:hint="eastAsia" w:ascii="宋体" w:hAnsi="宋体"/>
                <w:sz w:val="24"/>
                <w:szCs w:val="24"/>
                <w:highlight w:val="none"/>
              </w:rPr>
            </w:pPr>
          </w:p>
          <w:p>
            <w:pPr>
              <w:spacing w:line="500" w:lineRule="exact"/>
              <w:rPr>
                <w:rFonts w:hint="eastAsia" w:ascii="宋体" w:hAnsi="宋体"/>
                <w:sz w:val="24"/>
                <w:szCs w:val="24"/>
                <w:highlight w:val="none"/>
              </w:rPr>
            </w:pPr>
          </w:p>
          <w:p>
            <w:pPr>
              <w:spacing w:line="500" w:lineRule="exact"/>
              <w:ind w:firstLine="960" w:firstLineChars="400"/>
              <w:rPr>
                <w:rFonts w:hint="eastAsia" w:ascii="宋体" w:hAnsi="宋体"/>
                <w:sz w:val="24"/>
                <w:szCs w:val="24"/>
                <w:highlight w:val="none"/>
              </w:rPr>
            </w:pPr>
            <w:r>
              <w:rPr>
                <w:rFonts w:hint="eastAsia" w:ascii="宋体" w:hAnsi="宋体"/>
                <w:sz w:val="24"/>
                <w:szCs w:val="24"/>
                <w:highlight w:val="none"/>
              </w:rPr>
              <w:t>供应商签字：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7" w:hRule="atLeast"/>
        </w:trPr>
        <w:tc>
          <w:tcPr>
            <w:tcW w:w="3510" w:type="dxa"/>
            <w:vAlign w:val="center"/>
          </w:tcPr>
          <w:p>
            <w:pPr>
              <w:spacing w:line="500" w:lineRule="exact"/>
              <w:jc w:val="center"/>
              <w:rPr>
                <w:rFonts w:hint="eastAsia" w:ascii="宋体" w:hAnsi="宋体"/>
                <w:sz w:val="24"/>
                <w:szCs w:val="24"/>
                <w:highlight w:val="none"/>
              </w:rPr>
            </w:pPr>
            <w:r>
              <w:rPr>
                <w:rFonts w:hint="eastAsia" w:ascii="宋体" w:hAnsi="宋体"/>
                <w:sz w:val="24"/>
                <w:szCs w:val="24"/>
                <w:highlight w:val="none"/>
              </w:rPr>
              <w:t>使用处室验收意见（盖章）</w:t>
            </w:r>
          </w:p>
        </w:tc>
        <w:tc>
          <w:tcPr>
            <w:tcW w:w="6096" w:type="dxa"/>
            <w:gridSpan w:val="2"/>
            <w:vAlign w:val="top"/>
          </w:tcPr>
          <w:p>
            <w:pPr>
              <w:spacing w:line="500" w:lineRule="exact"/>
              <w:rPr>
                <w:rFonts w:hint="eastAsia" w:ascii="宋体" w:hAnsi="宋体"/>
                <w:sz w:val="24"/>
                <w:szCs w:val="24"/>
                <w:highlight w:val="none"/>
              </w:rPr>
            </w:pPr>
          </w:p>
          <w:p>
            <w:pPr>
              <w:spacing w:line="500" w:lineRule="exact"/>
              <w:rPr>
                <w:rFonts w:hint="eastAsia" w:ascii="宋体" w:hAnsi="宋体"/>
                <w:sz w:val="24"/>
                <w:szCs w:val="24"/>
                <w:highlight w:val="none"/>
              </w:rPr>
            </w:pPr>
          </w:p>
          <w:p>
            <w:pPr>
              <w:spacing w:line="500" w:lineRule="exact"/>
              <w:ind w:firstLine="960" w:firstLineChars="400"/>
              <w:rPr>
                <w:rFonts w:hint="eastAsia" w:ascii="宋体" w:hAnsi="宋体"/>
                <w:sz w:val="24"/>
                <w:szCs w:val="24"/>
                <w:highlight w:val="none"/>
              </w:rPr>
            </w:pPr>
            <w:r>
              <w:rPr>
                <w:rFonts w:hint="eastAsia" w:ascii="宋体" w:hAnsi="宋体"/>
                <w:sz w:val="24"/>
                <w:szCs w:val="24"/>
                <w:highlight w:val="none"/>
              </w:rPr>
              <w:t>验收人签字：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1" w:hRule="atLeast"/>
        </w:trPr>
        <w:tc>
          <w:tcPr>
            <w:tcW w:w="3510" w:type="dxa"/>
            <w:vAlign w:val="center"/>
          </w:tcPr>
          <w:p>
            <w:pPr>
              <w:spacing w:line="500" w:lineRule="exact"/>
              <w:jc w:val="center"/>
              <w:rPr>
                <w:rFonts w:hint="eastAsia" w:ascii="宋体" w:hAnsi="宋体"/>
                <w:sz w:val="24"/>
                <w:szCs w:val="24"/>
                <w:highlight w:val="none"/>
              </w:rPr>
            </w:pPr>
            <w:r>
              <w:rPr>
                <w:rFonts w:hint="eastAsia" w:ascii="宋体" w:hAnsi="宋体"/>
                <w:sz w:val="24"/>
                <w:szCs w:val="24"/>
                <w:highlight w:val="none"/>
              </w:rPr>
              <w:t>其他参与处室验收意见（若有）</w:t>
            </w:r>
          </w:p>
        </w:tc>
        <w:tc>
          <w:tcPr>
            <w:tcW w:w="6096" w:type="dxa"/>
            <w:gridSpan w:val="2"/>
            <w:vAlign w:val="top"/>
          </w:tcPr>
          <w:p>
            <w:pPr>
              <w:spacing w:line="500" w:lineRule="exact"/>
              <w:rPr>
                <w:rFonts w:ascii="宋体" w:hAnsi="宋体"/>
                <w:sz w:val="24"/>
                <w:szCs w:val="24"/>
                <w:highlight w:val="none"/>
              </w:rPr>
            </w:pPr>
          </w:p>
          <w:p>
            <w:pPr>
              <w:spacing w:line="500" w:lineRule="exact"/>
              <w:rPr>
                <w:rFonts w:ascii="宋体" w:hAnsi="宋体"/>
                <w:sz w:val="24"/>
                <w:szCs w:val="24"/>
                <w:highlight w:val="none"/>
              </w:rPr>
            </w:pPr>
          </w:p>
          <w:p>
            <w:pPr>
              <w:spacing w:line="500" w:lineRule="exact"/>
              <w:ind w:firstLine="720" w:firstLineChars="300"/>
              <w:rPr>
                <w:rFonts w:hint="eastAsia" w:ascii="宋体" w:hAnsi="宋体"/>
                <w:sz w:val="24"/>
                <w:szCs w:val="24"/>
                <w:highlight w:val="none"/>
              </w:rPr>
            </w:pPr>
            <w:r>
              <w:rPr>
                <w:rFonts w:hint="eastAsia" w:ascii="宋体" w:hAnsi="宋体"/>
                <w:sz w:val="24"/>
                <w:szCs w:val="24"/>
                <w:highlight w:val="none"/>
              </w:rPr>
              <w:t xml:space="preserve">  验收人签字：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0" w:type="dxa"/>
            <w:vAlign w:val="top"/>
          </w:tcPr>
          <w:p>
            <w:pPr>
              <w:spacing w:line="500" w:lineRule="exact"/>
              <w:jc w:val="center"/>
              <w:rPr>
                <w:rFonts w:hint="eastAsia" w:ascii="宋体" w:hAnsi="宋体"/>
                <w:sz w:val="24"/>
                <w:szCs w:val="24"/>
                <w:highlight w:val="none"/>
              </w:rPr>
            </w:pPr>
            <w:r>
              <w:rPr>
                <w:rFonts w:hint="eastAsia" w:ascii="宋体" w:hAnsi="宋体"/>
                <w:sz w:val="24"/>
                <w:szCs w:val="24"/>
                <w:highlight w:val="none"/>
              </w:rPr>
              <w:t>备注</w:t>
            </w:r>
          </w:p>
        </w:tc>
        <w:tc>
          <w:tcPr>
            <w:tcW w:w="6096" w:type="dxa"/>
            <w:gridSpan w:val="2"/>
            <w:vAlign w:val="top"/>
          </w:tcPr>
          <w:p>
            <w:pPr>
              <w:spacing w:line="500" w:lineRule="exact"/>
              <w:rPr>
                <w:rFonts w:hint="eastAsia" w:ascii="宋体" w:hAnsi="宋体"/>
                <w:sz w:val="24"/>
                <w:szCs w:val="24"/>
                <w:highlight w:val="none"/>
              </w:rPr>
            </w:pPr>
          </w:p>
        </w:tc>
      </w:tr>
    </w:tbl>
    <w:p>
      <w:pPr>
        <w:spacing w:line="500" w:lineRule="exact"/>
        <w:ind w:firstLine="480" w:firstLineChars="200"/>
        <w:rPr>
          <w:rFonts w:hint="eastAsia" w:ascii="宋体" w:hAnsi="宋体"/>
          <w:sz w:val="24"/>
          <w:highlight w:val="none"/>
        </w:rPr>
        <w:sectPr>
          <w:headerReference r:id="rId10" w:type="default"/>
          <w:pgSz w:w="11907" w:h="16840"/>
          <w:pgMar w:top="1134" w:right="1191" w:bottom="1134" w:left="1191" w:header="851" w:footer="992" w:gutter="0"/>
          <w:pgNumType w:fmt="numberInDash"/>
          <w:cols w:space="720" w:num="1"/>
          <w:docGrid w:linePitch="381" w:charSpace="-5735"/>
        </w:sectPr>
      </w:pPr>
    </w:p>
    <w:p>
      <w:pPr>
        <w:spacing w:line="500" w:lineRule="exact"/>
        <w:ind w:firstLine="480" w:firstLineChars="200"/>
        <w:rPr>
          <w:rFonts w:ascii="宋体" w:hAnsi="宋体"/>
          <w:sz w:val="24"/>
          <w:highlight w:val="none"/>
        </w:rPr>
      </w:pPr>
      <w:r>
        <w:rPr>
          <w:rFonts w:hint="eastAsia" w:ascii="宋体" w:hAnsi="宋体"/>
          <w:sz w:val="24"/>
          <w:highlight w:val="none"/>
        </w:rPr>
        <w:t>附件2：服务质量审核表</w:t>
      </w:r>
    </w:p>
    <w:tbl>
      <w:tblPr>
        <w:tblStyle w:val="66"/>
        <w:tblW w:w="141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842"/>
        <w:gridCol w:w="6096"/>
        <w:gridCol w:w="240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4175" w:type="dxa"/>
            <w:gridSpan w:val="5"/>
            <w:vAlign w:val="center"/>
          </w:tcPr>
          <w:p>
            <w:pPr>
              <w:snapToGrid w:val="0"/>
              <w:jc w:val="center"/>
              <w:rPr>
                <w:rFonts w:hint="eastAsia" w:ascii="宋体" w:hAnsi="宋体" w:eastAsia="宋体" w:cs="Times New Roman"/>
                <w:b/>
                <w:sz w:val="24"/>
                <w:highlight w:val="none"/>
                <w:lang w:eastAsia="zh-CN"/>
              </w:rPr>
            </w:pPr>
            <w:r>
              <w:rPr>
                <w:rFonts w:hint="eastAsia" w:ascii="宋体" w:hAnsi="宋体" w:cs="Times New Roman"/>
                <w:b/>
                <w:sz w:val="24"/>
                <w:highlight w:val="none"/>
                <w:lang w:eastAsia="zh-CN"/>
              </w:rPr>
              <w:t xml:space="preserve">《重庆市软件和信息服务业人才需求调查研究》 </w:t>
            </w:r>
          </w:p>
          <w:p>
            <w:pPr>
              <w:snapToGrid w:val="0"/>
              <w:jc w:val="center"/>
              <w:rPr>
                <w:rFonts w:ascii="宋体" w:hAnsi="宋体"/>
                <w:b/>
                <w:sz w:val="24"/>
                <w:highlight w:val="none"/>
              </w:rPr>
            </w:pPr>
            <w:r>
              <w:rPr>
                <w:rFonts w:hint="eastAsia" w:ascii="宋体" w:hAnsi="宋体"/>
                <w:b/>
                <w:sz w:val="24"/>
                <w:highlight w:val="none"/>
              </w:rPr>
              <w:t>政府采购项目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1560" w:type="dxa"/>
            <w:vAlign w:val="center"/>
          </w:tcPr>
          <w:p>
            <w:pPr>
              <w:snapToGrid w:val="0"/>
              <w:jc w:val="center"/>
              <w:rPr>
                <w:rFonts w:ascii="宋体" w:hAnsi="宋体"/>
                <w:b/>
                <w:sz w:val="24"/>
                <w:highlight w:val="none"/>
              </w:rPr>
            </w:pPr>
            <w:r>
              <w:rPr>
                <w:rFonts w:hint="eastAsia" w:ascii="宋体" w:hAnsi="宋体"/>
                <w:b/>
                <w:sz w:val="24"/>
                <w:highlight w:val="none"/>
              </w:rPr>
              <w:t>成交供应商</w:t>
            </w:r>
          </w:p>
          <w:p>
            <w:pPr>
              <w:snapToGrid w:val="0"/>
              <w:jc w:val="center"/>
              <w:rPr>
                <w:rFonts w:ascii="宋体" w:hAnsi="宋体"/>
                <w:b/>
                <w:sz w:val="24"/>
                <w:highlight w:val="none"/>
              </w:rPr>
            </w:pPr>
            <w:r>
              <w:rPr>
                <w:rFonts w:hint="eastAsia" w:ascii="宋体" w:hAnsi="宋体"/>
                <w:b/>
                <w:sz w:val="24"/>
                <w:highlight w:val="none"/>
              </w:rPr>
              <w:t>名称</w:t>
            </w:r>
          </w:p>
        </w:tc>
        <w:tc>
          <w:tcPr>
            <w:tcW w:w="1842" w:type="dxa"/>
            <w:vAlign w:val="center"/>
          </w:tcPr>
          <w:p>
            <w:pPr>
              <w:snapToGrid w:val="0"/>
              <w:jc w:val="center"/>
              <w:rPr>
                <w:rFonts w:ascii="宋体" w:hAnsi="宋体"/>
                <w:b/>
                <w:sz w:val="24"/>
                <w:highlight w:val="none"/>
              </w:rPr>
            </w:pPr>
            <w:r>
              <w:rPr>
                <w:rFonts w:hint="eastAsia" w:ascii="宋体" w:hAnsi="宋体"/>
                <w:b/>
                <w:sz w:val="24"/>
                <w:highlight w:val="none"/>
              </w:rPr>
              <w:t>审核日期</w:t>
            </w:r>
          </w:p>
        </w:tc>
        <w:tc>
          <w:tcPr>
            <w:tcW w:w="6096" w:type="dxa"/>
            <w:vAlign w:val="center"/>
          </w:tcPr>
          <w:p>
            <w:pPr>
              <w:snapToGrid w:val="0"/>
              <w:jc w:val="center"/>
              <w:rPr>
                <w:rFonts w:ascii="宋体" w:hAnsi="宋体"/>
                <w:b/>
                <w:sz w:val="24"/>
                <w:highlight w:val="none"/>
              </w:rPr>
            </w:pPr>
            <w:r>
              <w:rPr>
                <w:rFonts w:hint="eastAsia" w:ascii="宋体" w:hAnsi="宋体"/>
                <w:b/>
                <w:sz w:val="24"/>
                <w:highlight w:val="none"/>
              </w:rPr>
              <w:t>审核结果及说明</w:t>
            </w:r>
          </w:p>
        </w:tc>
        <w:tc>
          <w:tcPr>
            <w:tcW w:w="2409" w:type="dxa"/>
            <w:vAlign w:val="center"/>
          </w:tcPr>
          <w:p>
            <w:pPr>
              <w:snapToGrid w:val="0"/>
              <w:jc w:val="center"/>
              <w:rPr>
                <w:rFonts w:ascii="宋体" w:hAnsi="宋体"/>
                <w:b/>
                <w:sz w:val="24"/>
                <w:highlight w:val="none"/>
              </w:rPr>
            </w:pPr>
            <w:r>
              <w:rPr>
                <w:rFonts w:hint="eastAsia" w:ascii="宋体" w:hAnsi="宋体"/>
                <w:b/>
                <w:sz w:val="24"/>
                <w:highlight w:val="none"/>
              </w:rPr>
              <w:t>审核人签字</w:t>
            </w:r>
          </w:p>
        </w:tc>
        <w:tc>
          <w:tcPr>
            <w:tcW w:w="2268" w:type="dxa"/>
            <w:vAlign w:val="center"/>
          </w:tcPr>
          <w:p>
            <w:pPr>
              <w:snapToGrid w:val="0"/>
              <w:jc w:val="center"/>
              <w:rPr>
                <w:rFonts w:ascii="宋体" w:hAnsi="宋体"/>
                <w:b/>
                <w:sz w:val="24"/>
                <w:highlight w:val="none"/>
              </w:rPr>
            </w:pPr>
            <w:r>
              <w:rPr>
                <w:rFonts w:hint="eastAsia" w:ascii="宋体" w:hAnsi="宋体"/>
                <w:b/>
                <w:sz w:val="24"/>
                <w:highlight w:val="none"/>
              </w:rPr>
              <w:t>成交供应商代表</w:t>
            </w:r>
          </w:p>
          <w:p>
            <w:pPr>
              <w:snapToGrid w:val="0"/>
              <w:jc w:val="center"/>
              <w:rPr>
                <w:rFonts w:ascii="宋体" w:hAnsi="宋体"/>
                <w:b/>
                <w:sz w:val="24"/>
                <w:highlight w:val="none"/>
              </w:rPr>
            </w:pPr>
            <w:r>
              <w:rPr>
                <w:rFonts w:hint="eastAsia" w:ascii="宋体" w:hAnsi="宋体"/>
                <w:b/>
                <w:sz w:val="24"/>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1560" w:type="dxa"/>
            <w:vMerge w:val="restart"/>
            <w:vAlign w:val="center"/>
          </w:tcPr>
          <w:p>
            <w:pPr>
              <w:spacing w:line="500" w:lineRule="exact"/>
              <w:ind w:firstLine="480" w:firstLineChars="200"/>
              <w:rPr>
                <w:rFonts w:ascii="宋体" w:hAnsi="宋体"/>
                <w:sz w:val="24"/>
                <w:highlight w:val="none"/>
              </w:rPr>
            </w:pPr>
          </w:p>
        </w:tc>
        <w:tc>
          <w:tcPr>
            <w:tcW w:w="1842" w:type="dxa"/>
            <w:vAlign w:val="center"/>
          </w:tcPr>
          <w:p>
            <w:pPr>
              <w:spacing w:line="500" w:lineRule="exact"/>
              <w:ind w:firstLine="480" w:firstLineChars="200"/>
              <w:rPr>
                <w:rFonts w:ascii="宋体" w:hAnsi="宋体"/>
                <w:sz w:val="24"/>
                <w:highlight w:val="none"/>
              </w:rPr>
            </w:pPr>
          </w:p>
        </w:tc>
        <w:tc>
          <w:tcPr>
            <w:tcW w:w="6096" w:type="dxa"/>
            <w:vAlign w:val="center"/>
          </w:tcPr>
          <w:p>
            <w:pPr>
              <w:spacing w:line="500" w:lineRule="exact"/>
              <w:ind w:firstLine="480" w:firstLineChars="200"/>
              <w:rPr>
                <w:rFonts w:ascii="宋体" w:hAnsi="宋体"/>
                <w:sz w:val="24"/>
                <w:highlight w:val="none"/>
              </w:rPr>
            </w:pPr>
          </w:p>
        </w:tc>
        <w:tc>
          <w:tcPr>
            <w:tcW w:w="2409" w:type="dxa"/>
            <w:vAlign w:val="center"/>
          </w:tcPr>
          <w:p>
            <w:pPr>
              <w:spacing w:line="500" w:lineRule="exact"/>
              <w:ind w:firstLine="480" w:firstLineChars="200"/>
              <w:rPr>
                <w:rFonts w:ascii="宋体" w:hAnsi="宋体"/>
                <w:sz w:val="24"/>
                <w:highlight w:val="none"/>
              </w:rPr>
            </w:pPr>
          </w:p>
        </w:tc>
        <w:tc>
          <w:tcPr>
            <w:tcW w:w="2268" w:type="dxa"/>
            <w:vAlign w:val="center"/>
          </w:tcPr>
          <w:p>
            <w:pPr>
              <w:spacing w:line="500" w:lineRule="exact"/>
              <w:ind w:firstLine="480" w:firstLineChars="2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1560" w:type="dxa"/>
            <w:vMerge w:val="continue"/>
            <w:vAlign w:val="center"/>
          </w:tcPr>
          <w:p>
            <w:pPr>
              <w:spacing w:line="500" w:lineRule="exact"/>
              <w:ind w:firstLine="480" w:firstLineChars="200"/>
              <w:rPr>
                <w:rFonts w:ascii="宋体" w:hAnsi="宋体"/>
                <w:sz w:val="24"/>
                <w:highlight w:val="none"/>
              </w:rPr>
            </w:pPr>
          </w:p>
        </w:tc>
        <w:tc>
          <w:tcPr>
            <w:tcW w:w="1842" w:type="dxa"/>
            <w:vAlign w:val="center"/>
          </w:tcPr>
          <w:p>
            <w:pPr>
              <w:spacing w:line="500" w:lineRule="exact"/>
              <w:ind w:firstLine="480" w:firstLineChars="200"/>
              <w:rPr>
                <w:rFonts w:ascii="宋体" w:hAnsi="宋体"/>
                <w:sz w:val="24"/>
                <w:highlight w:val="none"/>
              </w:rPr>
            </w:pPr>
          </w:p>
        </w:tc>
        <w:tc>
          <w:tcPr>
            <w:tcW w:w="6096" w:type="dxa"/>
            <w:vAlign w:val="center"/>
          </w:tcPr>
          <w:p>
            <w:pPr>
              <w:spacing w:line="500" w:lineRule="exact"/>
              <w:ind w:firstLine="480" w:firstLineChars="200"/>
              <w:rPr>
                <w:rFonts w:ascii="宋体" w:hAnsi="宋体"/>
                <w:sz w:val="24"/>
                <w:highlight w:val="none"/>
              </w:rPr>
            </w:pPr>
          </w:p>
        </w:tc>
        <w:tc>
          <w:tcPr>
            <w:tcW w:w="2409" w:type="dxa"/>
            <w:vAlign w:val="center"/>
          </w:tcPr>
          <w:p>
            <w:pPr>
              <w:spacing w:line="500" w:lineRule="exact"/>
              <w:ind w:firstLine="480" w:firstLineChars="200"/>
              <w:rPr>
                <w:rFonts w:ascii="宋体" w:hAnsi="宋体"/>
                <w:sz w:val="24"/>
                <w:highlight w:val="none"/>
              </w:rPr>
            </w:pPr>
          </w:p>
        </w:tc>
        <w:tc>
          <w:tcPr>
            <w:tcW w:w="2268" w:type="dxa"/>
            <w:vAlign w:val="center"/>
          </w:tcPr>
          <w:p>
            <w:pPr>
              <w:spacing w:line="500" w:lineRule="exact"/>
              <w:ind w:firstLine="480" w:firstLineChars="2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1560" w:type="dxa"/>
            <w:vMerge w:val="continue"/>
            <w:vAlign w:val="center"/>
          </w:tcPr>
          <w:p>
            <w:pPr>
              <w:spacing w:line="500" w:lineRule="exact"/>
              <w:ind w:firstLine="480" w:firstLineChars="200"/>
              <w:rPr>
                <w:rFonts w:ascii="宋体" w:hAnsi="宋体"/>
                <w:sz w:val="24"/>
                <w:highlight w:val="none"/>
              </w:rPr>
            </w:pPr>
          </w:p>
        </w:tc>
        <w:tc>
          <w:tcPr>
            <w:tcW w:w="1842" w:type="dxa"/>
            <w:vAlign w:val="center"/>
          </w:tcPr>
          <w:p>
            <w:pPr>
              <w:spacing w:line="500" w:lineRule="exact"/>
              <w:ind w:firstLine="480" w:firstLineChars="200"/>
              <w:rPr>
                <w:rFonts w:ascii="宋体" w:hAnsi="宋体"/>
                <w:sz w:val="24"/>
                <w:highlight w:val="none"/>
              </w:rPr>
            </w:pPr>
          </w:p>
        </w:tc>
        <w:tc>
          <w:tcPr>
            <w:tcW w:w="6096" w:type="dxa"/>
            <w:vAlign w:val="center"/>
          </w:tcPr>
          <w:p>
            <w:pPr>
              <w:spacing w:line="500" w:lineRule="exact"/>
              <w:ind w:firstLine="480" w:firstLineChars="200"/>
              <w:rPr>
                <w:rFonts w:ascii="宋体" w:hAnsi="宋体"/>
                <w:sz w:val="24"/>
                <w:highlight w:val="none"/>
              </w:rPr>
            </w:pPr>
          </w:p>
        </w:tc>
        <w:tc>
          <w:tcPr>
            <w:tcW w:w="2409" w:type="dxa"/>
            <w:vAlign w:val="center"/>
          </w:tcPr>
          <w:p>
            <w:pPr>
              <w:spacing w:line="500" w:lineRule="exact"/>
              <w:ind w:firstLine="480" w:firstLineChars="200"/>
              <w:rPr>
                <w:rFonts w:ascii="宋体" w:hAnsi="宋体"/>
                <w:sz w:val="24"/>
                <w:highlight w:val="none"/>
              </w:rPr>
            </w:pPr>
          </w:p>
        </w:tc>
        <w:tc>
          <w:tcPr>
            <w:tcW w:w="2268" w:type="dxa"/>
            <w:vAlign w:val="center"/>
          </w:tcPr>
          <w:p>
            <w:pPr>
              <w:spacing w:line="500" w:lineRule="exact"/>
              <w:ind w:firstLine="480" w:firstLineChars="2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1560" w:type="dxa"/>
            <w:vMerge w:val="continue"/>
            <w:vAlign w:val="center"/>
          </w:tcPr>
          <w:p>
            <w:pPr>
              <w:spacing w:line="500" w:lineRule="exact"/>
              <w:ind w:firstLine="480" w:firstLineChars="200"/>
              <w:rPr>
                <w:rFonts w:ascii="宋体" w:hAnsi="宋体"/>
                <w:sz w:val="24"/>
                <w:highlight w:val="none"/>
              </w:rPr>
            </w:pPr>
          </w:p>
        </w:tc>
        <w:tc>
          <w:tcPr>
            <w:tcW w:w="1842" w:type="dxa"/>
            <w:vAlign w:val="center"/>
          </w:tcPr>
          <w:p>
            <w:pPr>
              <w:spacing w:line="500" w:lineRule="exact"/>
              <w:ind w:firstLine="480" w:firstLineChars="200"/>
              <w:rPr>
                <w:rFonts w:ascii="宋体" w:hAnsi="宋体"/>
                <w:sz w:val="24"/>
                <w:highlight w:val="none"/>
              </w:rPr>
            </w:pPr>
          </w:p>
        </w:tc>
        <w:tc>
          <w:tcPr>
            <w:tcW w:w="6096" w:type="dxa"/>
            <w:vAlign w:val="center"/>
          </w:tcPr>
          <w:p>
            <w:pPr>
              <w:spacing w:line="500" w:lineRule="exact"/>
              <w:ind w:firstLine="480" w:firstLineChars="200"/>
              <w:rPr>
                <w:rFonts w:ascii="宋体" w:hAnsi="宋体"/>
                <w:sz w:val="24"/>
                <w:highlight w:val="none"/>
              </w:rPr>
            </w:pPr>
          </w:p>
        </w:tc>
        <w:tc>
          <w:tcPr>
            <w:tcW w:w="2409" w:type="dxa"/>
            <w:vAlign w:val="center"/>
          </w:tcPr>
          <w:p>
            <w:pPr>
              <w:spacing w:line="500" w:lineRule="exact"/>
              <w:ind w:firstLine="480" w:firstLineChars="200"/>
              <w:rPr>
                <w:rFonts w:ascii="宋体" w:hAnsi="宋体"/>
                <w:sz w:val="24"/>
                <w:highlight w:val="none"/>
              </w:rPr>
            </w:pPr>
          </w:p>
        </w:tc>
        <w:tc>
          <w:tcPr>
            <w:tcW w:w="2268" w:type="dxa"/>
            <w:vAlign w:val="center"/>
          </w:tcPr>
          <w:p>
            <w:pPr>
              <w:spacing w:line="500" w:lineRule="exact"/>
              <w:ind w:firstLine="480" w:firstLineChars="2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1560" w:type="dxa"/>
            <w:vMerge w:val="continue"/>
            <w:vAlign w:val="center"/>
          </w:tcPr>
          <w:p>
            <w:pPr>
              <w:spacing w:line="500" w:lineRule="exact"/>
              <w:ind w:firstLine="480" w:firstLineChars="200"/>
              <w:rPr>
                <w:rFonts w:ascii="宋体" w:hAnsi="宋体"/>
                <w:sz w:val="24"/>
                <w:highlight w:val="none"/>
              </w:rPr>
            </w:pPr>
          </w:p>
        </w:tc>
        <w:tc>
          <w:tcPr>
            <w:tcW w:w="1842" w:type="dxa"/>
            <w:vAlign w:val="center"/>
          </w:tcPr>
          <w:p>
            <w:pPr>
              <w:spacing w:line="500" w:lineRule="exact"/>
              <w:ind w:firstLine="480" w:firstLineChars="200"/>
              <w:rPr>
                <w:rFonts w:ascii="宋体" w:hAnsi="宋体"/>
                <w:sz w:val="24"/>
                <w:highlight w:val="none"/>
              </w:rPr>
            </w:pPr>
          </w:p>
        </w:tc>
        <w:tc>
          <w:tcPr>
            <w:tcW w:w="6096" w:type="dxa"/>
            <w:vAlign w:val="center"/>
          </w:tcPr>
          <w:p>
            <w:pPr>
              <w:spacing w:line="500" w:lineRule="exact"/>
              <w:ind w:firstLine="480" w:firstLineChars="200"/>
              <w:rPr>
                <w:rFonts w:ascii="宋体" w:hAnsi="宋体"/>
                <w:sz w:val="24"/>
                <w:highlight w:val="none"/>
              </w:rPr>
            </w:pPr>
          </w:p>
        </w:tc>
        <w:tc>
          <w:tcPr>
            <w:tcW w:w="2409" w:type="dxa"/>
            <w:vAlign w:val="center"/>
          </w:tcPr>
          <w:p>
            <w:pPr>
              <w:spacing w:line="500" w:lineRule="exact"/>
              <w:ind w:firstLine="480" w:firstLineChars="200"/>
              <w:rPr>
                <w:rFonts w:ascii="宋体" w:hAnsi="宋体"/>
                <w:sz w:val="24"/>
                <w:highlight w:val="none"/>
              </w:rPr>
            </w:pPr>
          </w:p>
        </w:tc>
        <w:tc>
          <w:tcPr>
            <w:tcW w:w="2268" w:type="dxa"/>
            <w:vAlign w:val="center"/>
          </w:tcPr>
          <w:p>
            <w:pPr>
              <w:spacing w:line="500" w:lineRule="exact"/>
              <w:ind w:firstLine="480" w:firstLineChars="200"/>
              <w:rPr>
                <w:rFonts w:ascii="宋体" w:hAnsi="宋体"/>
                <w:sz w:val="24"/>
                <w:highlight w:val="none"/>
              </w:rPr>
            </w:pPr>
          </w:p>
        </w:tc>
      </w:tr>
    </w:tbl>
    <w:p>
      <w:pPr>
        <w:spacing w:line="500" w:lineRule="exact"/>
        <w:ind w:firstLine="480" w:firstLineChars="200"/>
        <w:rPr>
          <w:rFonts w:ascii="宋体" w:hAnsi="宋体"/>
          <w:sz w:val="24"/>
          <w:highlight w:val="none"/>
        </w:rPr>
      </w:pPr>
    </w:p>
    <w:p>
      <w:pPr>
        <w:pageBreakBefore/>
        <w:spacing w:line="360" w:lineRule="auto"/>
        <w:rPr>
          <w:rFonts w:hint="eastAsia" w:ascii="宋体" w:hAnsi="宋体"/>
          <w:sz w:val="24"/>
          <w:highlight w:val="none"/>
        </w:rPr>
        <w:sectPr>
          <w:headerReference r:id="rId11" w:type="default"/>
          <w:pgSz w:w="16840" w:h="11907" w:orient="landscape"/>
          <w:pgMar w:top="1191" w:right="1134" w:bottom="1191" w:left="1134" w:header="851" w:footer="992" w:gutter="0"/>
          <w:pgNumType w:fmt="numberInDash"/>
          <w:cols w:space="720" w:num="1"/>
          <w:docGrid w:linePitch="380" w:charSpace="-5735"/>
        </w:sectPr>
      </w:pPr>
    </w:p>
    <w:p>
      <w:pPr>
        <w:pageBreakBefore/>
        <w:spacing w:line="360" w:lineRule="auto"/>
        <w:rPr>
          <w:rFonts w:ascii="宋体" w:hAnsi="宋体"/>
          <w:sz w:val="24"/>
          <w:highlight w:val="none"/>
        </w:rPr>
      </w:pPr>
      <w:r>
        <w:rPr>
          <w:rFonts w:hint="eastAsia" w:ascii="宋体" w:hAnsi="宋体"/>
          <w:sz w:val="24"/>
          <w:highlight w:val="none"/>
        </w:rPr>
        <w:t>附件3：保密协议</w:t>
      </w:r>
    </w:p>
    <w:p>
      <w:pPr>
        <w:spacing w:line="600" w:lineRule="exact"/>
        <w:ind w:firstLine="540"/>
        <w:jc w:val="center"/>
        <w:rPr>
          <w:rFonts w:ascii="宋体" w:hAnsi="宋体"/>
          <w:b/>
          <w:snapToGrid w:val="0"/>
          <w:kern w:val="0"/>
          <w:szCs w:val="28"/>
          <w:highlight w:val="none"/>
        </w:rPr>
      </w:pPr>
      <w:r>
        <w:rPr>
          <w:rFonts w:hint="eastAsia" w:ascii="宋体" w:hAnsi="宋体"/>
          <w:b/>
          <w:snapToGrid w:val="0"/>
          <w:kern w:val="0"/>
          <w:szCs w:val="28"/>
          <w:highlight w:val="none"/>
        </w:rPr>
        <w:t>保密协议</w:t>
      </w:r>
    </w:p>
    <w:bookmarkEnd w:id="101"/>
    <w:bookmarkEnd w:id="102"/>
    <w:bookmarkEnd w:id="103"/>
    <w:bookmarkEnd w:id="104"/>
    <w:bookmarkEnd w:id="105"/>
    <w:bookmarkEnd w:id="106"/>
    <w:bookmarkEnd w:id="107"/>
    <w:bookmarkEnd w:id="108"/>
    <w:bookmarkEnd w:id="109"/>
    <w:bookmarkEnd w:id="110"/>
    <w:bookmarkEnd w:id="111"/>
    <w:p>
      <w:pPr>
        <w:spacing w:line="600" w:lineRule="exact"/>
        <w:ind w:firstLine="422" w:firstLineChars="200"/>
        <w:rPr>
          <w:rFonts w:ascii="宋体" w:hAnsi="宋体"/>
          <w:b/>
          <w:sz w:val="21"/>
          <w:szCs w:val="21"/>
          <w:highlight w:val="none"/>
        </w:rPr>
      </w:pPr>
      <w:r>
        <w:rPr>
          <w:rFonts w:hint="eastAsia" w:ascii="宋体" w:hAnsi="宋体"/>
          <w:b/>
          <w:sz w:val="21"/>
          <w:szCs w:val="21"/>
          <w:highlight w:val="none"/>
        </w:rPr>
        <w:t>甲方：重庆市经济和信息化委员会</w:t>
      </w:r>
    </w:p>
    <w:p>
      <w:pPr>
        <w:spacing w:line="600" w:lineRule="exact"/>
        <w:ind w:firstLine="422" w:firstLineChars="200"/>
        <w:rPr>
          <w:rFonts w:ascii="宋体" w:hAnsi="宋体"/>
          <w:b/>
          <w:sz w:val="21"/>
          <w:szCs w:val="21"/>
          <w:highlight w:val="none"/>
        </w:rPr>
      </w:pPr>
      <w:r>
        <w:rPr>
          <w:rFonts w:hint="eastAsia" w:ascii="宋体" w:hAnsi="宋体"/>
          <w:b/>
          <w:sz w:val="21"/>
          <w:szCs w:val="21"/>
          <w:highlight w:val="none"/>
        </w:rPr>
        <w:t>乙方：</w:t>
      </w:r>
      <w:r>
        <w:rPr>
          <w:rFonts w:ascii="宋体" w:hAnsi="宋体"/>
          <w:b/>
          <w:sz w:val="21"/>
          <w:szCs w:val="21"/>
          <w:highlight w:val="none"/>
        </w:rPr>
        <w:t xml:space="preserve"> </w:t>
      </w:r>
    </w:p>
    <w:p>
      <w:pPr>
        <w:snapToGrid w:val="0"/>
        <w:spacing w:line="600" w:lineRule="exact"/>
        <w:ind w:firstLine="422" w:firstLineChars="200"/>
        <w:rPr>
          <w:rFonts w:ascii="宋体" w:hAnsi="宋体"/>
          <w:b/>
          <w:snapToGrid w:val="0"/>
          <w:kern w:val="0"/>
          <w:sz w:val="21"/>
          <w:szCs w:val="21"/>
          <w:highlight w:val="none"/>
        </w:rPr>
      </w:pPr>
      <w:r>
        <w:rPr>
          <w:rFonts w:hint="eastAsia" w:ascii="宋体" w:hAnsi="宋体"/>
          <w:b/>
          <w:snapToGrid w:val="0"/>
          <w:kern w:val="0"/>
          <w:sz w:val="21"/>
          <w:szCs w:val="21"/>
          <w:highlight w:val="none"/>
        </w:rPr>
        <w:t>第一条 保密资料的范围</w:t>
      </w:r>
    </w:p>
    <w:p>
      <w:pPr>
        <w:snapToGrid w:val="0"/>
        <w:spacing w:line="600" w:lineRule="exact"/>
        <w:ind w:firstLine="420" w:firstLineChars="200"/>
        <w:rPr>
          <w:rFonts w:ascii="宋体" w:hAnsi="宋体"/>
          <w:snapToGrid w:val="0"/>
          <w:kern w:val="0"/>
          <w:sz w:val="21"/>
          <w:szCs w:val="21"/>
          <w:highlight w:val="none"/>
        </w:rPr>
      </w:pPr>
      <w:r>
        <w:rPr>
          <w:rFonts w:hint="eastAsia" w:ascii="宋体" w:hAnsi="宋体"/>
          <w:snapToGrid w:val="0"/>
          <w:kern w:val="0"/>
          <w:sz w:val="21"/>
          <w:szCs w:val="21"/>
          <w:highlight w:val="none"/>
        </w:rPr>
        <w:t>在</w:t>
      </w:r>
      <w:r>
        <w:rPr>
          <w:rFonts w:hint="eastAsia" w:ascii="宋体" w:hAnsi="宋体"/>
          <w:snapToGrid w:val="0"/>
          <w:kern w:val="0"/>
          <w:sz w:val="21"/>
          <w:szCs w:val="21"/>
          <w:highlight w:val="none"/>
          <w:u w:val="single"/>
        </w:rPr>
        <w:t xml:space="preserve">                                             </w:t>
      </w:r>
      <w:r>
        <w:rPr>
          <w:rFonts w:hint="eastAsia" w:ascii="宋体" w:hAnsi="宋体"/>
          <w:snapToGrid w:val="0"/>
          <w:kern w:val="0"/>
          <w:sz w:val="21"/>
          <w:szCs w:val="21"/>
          <w:highlight w:val="none"/>
        </w:rPr>
        <w:t>（以下简称“本项目”或“项目”）磋商及项目执行过程中，甲方将/已向乙方披露或乙方将/已从甲方知悉保密信息。为保护甲方的合法权益，经平等自愿协商一致，甲乙双方特就保密事宜签订本协议，共同遵照履行。</w:t>
      </w:r>
    </w:p>
    <w:p>
      <w:pPr>
        <w:snapToGrid w:val="0"/>
        <w:spacing w:line="600" w:lineRule="exact"/>
        <w:ind w:firstLine="420" w:firstLineChars="200"/>
        <w:rPr>
          <w:rFonts w:ascii="宋体" w:hAnsi="宋体"/>
          <w:snapToGrid w:val="0"/>
          <w:kern w:val="0"/>
          <w:sz w:val="21"/>
          <w:szCs w:val="21"/>
          <w:highlight w:val="none"/>
        </w:rPr>
      </w:pPr>
      <w:r>
        <w:rPr>
          <w:rFonts w:hint="eastAsia" w:ascii="宋体" w:hAnsi="宋体"/>
          <w:snapToGrid w:val="0"/>
          <w:kern w:val="0"/>
          <w:sz w:val="21"/>
          <w:szCs w:val="21"/>
          <w:highlight w:val="none"/>
        </w:rPr>
        <w:t>1．保密资料指</w:t>
      </w:r>
      <w:r>
        <w:rPr>
          <w:rFonts w:ascii="宋体" w:hAnsi="宋体"/>
          <w:snapToGrid w:val="0"/>
          <w:kern w:val="0"/>
          <w:sz w:val="21"/>
          <w:szCs w:val="21"/>
          <w:highlight w:val="none"/>
        </w:rPr>
        <w:t>在协议签订和履行过程中</w:t>
      </w:r>
      <w:r>
        <w:rPr>
          <w:rFonts w:hint="eastAsia" w:ascii="宋体" w:hAnsi="宋体"/>
          <w:snapToGrid w:val="0"/>
          <w:kern w:val="0"/>
          <w:sz w:val="21"/>
          <w:szCs w:val="21"/>
          <w:highlight w:val="none"/>
        </w:rPr>
        <w:t>由甲方或其授权代表以文字、图纸或任何其他形式透露给乙方，或者乙方以任何其他形式从甲方获取的与合同有关的任何资料。</w:t>
      </w:r>
    </w:p>
    <w:p>
      <w:pPr>
        <w:snapToGrid w:val="0"/>
        <w:spacing w:line="600" w:lineRule="exact"/>
        <w:ind w:firstLine="420" w:firstLineChars="200"/>
        <w:rPr>
          <w:rFonts w:ascii="宋体" w:hAnsi="宋体"/>
          <w:snapToGrid w:val="0"/>
          <w:kern w:val="0"/>
          <w:sz w:val="21"/>
          <w:szCs w:val="21"/>
          <w:highlight w:val="none"/>
        </w:rPr>
      </w:pPr>
      <w:r>
        <w:rPr>
          <w:rFonts w:ascii="宋体" w:hAnsi="宋体"/>
          <w:snapToGrid w:val="0"/>
          <w:kern w:val="0"/>
          <w:sz w:val="21"/>
          <w:szCs w:val="21"/>
          <w:highlight w:val="none"/>
        </w:rPr>
        <w:t>2</w:t>
      </w:r>
      <w:r>
        <w:rPr>
          <w:rFonts w:hint="eastAsia" w:ascii="宋体" w:hAnsi="宋体"/>
          <w:snapToGrid w:val="0"/>
          <w:kern w:val="0"/>
          <w:sz w:val="21"/>
          <w:szCs w:val="21"/>
          <w:highlight w:val="none"/>
        </w:rPr>
        <w:t>．任何包含保密资料的手册、说明、报告、图纸、信函、电传、电子邮件和其他资料或载体，均视为保密资料。</w:t>
      </w:r>
    </w:p>
    <w:p>
      <w:pPr>
        <w:snapToGrid w:val="0"/>
        <w:spacing w:line="600" w:lineRule="exact"/>
        <w:ind w:firstLine="420" w:firstLineChars="200"/>
        <w:rPr>
          <w:rFonts w:ascii="宋体" w:hAnsi="宋体"/>
          <w:snapToGrid w:val="0"/>
          <w:kern w:val="0"/>
          <w:sz w:val="21"/>
          <w:szCs w:val="21"/>
          <w:highlight w:val="none"/>
        </w:rPr>
      </w:pPr>
      <w:r>
        <w:rPr>
          <w:rFonts w:ascii="宋体" w:hAnsi="宋体"/>
          <w:snapToGrid w:val="0"/>
          <w:kern w:val="0"/>
          <w:sz w:val="21"/>
          <w:szCs w:val="21"/>
          <w:highlight w:val="none"/>
        </w:rPr>
        <w:t>3</w:t>
      </w:r>
      <w:r>
        <w:rPr>
          <w:rFonts w:hint="eastAsia" w:ascii="宋体" w:hAnsi="宋体"/>
          <w:snapToGrid w:val="0"/>
          <w:kern w:val="0"/>
          <w:sz w:val="21"/>
          <w:szCs w:val="21"/>
          <w:highlight w:val="none"/>
        </w:rPr>
        <w:t>．在甲方告知乙方时，已经是公开资料的，不是保密资料。</w:t>
      </w:r>
    </w:p>
    <w:p>
      <w:pPr>
        <w:snapToGrid w:val="0"/>
        <w:spacing w:line="600" w:lineRule="exact"/>
        <w:ind w:firstLine="422" w:firstLineChars="200"/>
        <w:rPr>
          <w:rFonts w:ascii="宋体" w:hAnsi="宋体"/>
          <w:b/>
          <w:snapToGrid w:val="0"/>
          <w:kern w:val="0"/>
          <w:sz w:val="21"/>
          <w:szCs w:val="21"/>
          <w:highlight w:val="none"/>
        </w:rPr>
      </w:pPr>
      <w:r>
        <w:rPr>
          <w:rFonts w:hint="eastAsia" w:ascii="宋体" w:hAnsi="宋体"/>
          <w:b/>
          <w:snapToGrid w:val="0"/>
          <w:kern w:val="0"/>
          <w:sz w:val="21"/>
          <w:szCs w:val="21"/>
          <w:highlight w:val="none"/>
        </w:rPr>
        <w:t>第二条 保密义务的内容</w:t>
      </w:r>
    </w:p>
    <w:p>
      <w:pPr>
        <w:snapToGrid w:val="0"/>
        <w:spacing w:line="600" w:lineRule="exact"/>
        <w:ind w:firstLine="420" w:firstLineChars="200"/>
        <w:rPr>
          <w:rFonts w:ascii="宋体" w:hAnsi="宋体"/>
          <w:snapToGrid w:val="0"/>
          <w:kern w:val="0"/>
          <w:sz w:val="21"/>
          <w:szCs w:val="21"/>
          <w:highlight w:val="none"/>
        </w:rPr>
      </w:pPr>
      <w:r>
        <w:rPr>
          <w:rFonts w:hint="eastAsia" w:ascii="宋体" w:hAnsi="宋体"/>
          <w:snapToGrid w:val="0"/>
          <w:kern w:val="0"/>
          <w:sz w:val="21"/>
          <w:szCs w:val="21"/>
          <w:highlight w:val="none"/>
        </w:rPr>
        <w:t>1．乙方应对任何保密资料保密并促使、监督其雇员对保密资料保密。</w:t>
      </w:r>
    </w:p>
    <w:p>
      <w:pPr>
        <w:snapToGrid w:val="0"/>
        <w:spacing w:line="600" w:lineRule="exact"/>
        <w:ind w:firstLine="420" w:firstLineChars="200"/>
        <w:rPr>
          <w:rFonts w:ascii="宋体" w:hAnsi="宋体"/>
          <w:snapToGrid w:val="0"/>
          <w:kern w:val="0"/>
          <w:sz w:val="21"/>
          <w:szCs w:val="21"/>
          <w:highlight w:val="none"/>
        </w:rPr>
      </w:pPr>
      <w:r>
        <w:rPr>
          <w:rFonts w:hint="eastAsia" w:ascii="宋体" w:hAnsi="宋体"/>
          <w:snapToGrid w:val="0"/>
          <w:kern w:val="0"/>
          <w:sz w:val="21"/>
          <w:szCs w:val="21"/>
          <w:highlight w:val="none"/>
        </w:rPr>
        <w:t>2．未经甲方书面同意，不得向第三方透露任何关于保密资料存在的信息或为第三方使用、复制保密资料或以任何形式了解保密资料的内容提供便利。</w:t>
      </w:r>
    </w:p>
    <w:p>
      <w:pPr>
        <w:snapToGrid w:val="0"/>
        <w:spacing w:line="600" w:lineRule="exact"/>
        <w:ind w:firstLine="420" w:firstLineChars="200"/>
        <w:rPr>
          <w:rFonts w:ascii="宋体" w:hAnsi="宋体"/>
          <w:snapToGrid w:val="0"/>
          <w:kern w:val="0"/>
          <w:sz w:val="21"/>
          <w:szCs w:val="21"/>
          <w:highlight w:val="none"/>
        </w:rPr>
      </w:pPr>
      <w:r>
        <w:rPr>
          <w:rFonts w:hint="eastAsia" w:ascii="宋体" w:hAnsi="宋体"/>
          <w:snapToGrid w:val="0"/>
          <w:kern w:val="0"/>
          <w:sz w:val="21"/>
          <w:szCs w:val="21"/>
          <w:highlight w:val="none"/>
        </w:rPr>
        <w:t>3．除为合同的履行外，不得将保密资料用于任何其他目的。</w:t>
      </w:r>
    </w:p>
    <w:p>
      <w:pPr>
        <w:snapToGrid w:val="0"/>
        <w:spacing w:line="600" w:lineRule="exact"/>
        <w:ind w:firstLine="422" w:firstLineChars="200"/>
        <w:rPr>
          <w:rFonts w:ascii="宋体" w:hAnsi="宋体"/>
          <w:b/>
          <w:snapToGrid w:val="0"/>
          <w:kern w:val="0"/>
          <w:sz w:val="21"/>
          <w:szCs w:val="21"/>
          <w:highlight w:val="none"/>
        </w:rPr>
      </w:pPr>
      <w:r>
        <w:rPr>
          <w:rFonts w:ascii="宋体" w:hAnsi="宋体"/>
          <w:b/>
          <w:snapToGrid w:val="0"/>
          <w:kern w:val="0"/>
          <w:sz w:val="21"/>
          <w:szCs w:val="21"/>
          <w:highlight w:val="none"/>
        </w:rPr>
        <w:t>第三条  保密对象</w:t>
      </w:r>
    </w:p>
    <w:p>
      <w:pPr>
        <w:snapToGrid w:val="0"/>
        <w:spacing w:line="600" w:lineRule="exact"/>
        <w:ind w:firstLine="420" w:firstLineChars="200"/>
        <w:rPr>
          <w:rFonts w:ascii="宋体" w:hAnsi="宋体"/>
          <w:snapToGrid w:val="0"/>
          <w:kern w:val="0"/>
          <w:sz w:val="21"/>
          <w:szCs w:val="21"/>
          <w:highlight w:val="none"/>
        </w:rPr>
      </w:pPr>
      <w:r>
        <w:rPr>
          <w:rFonts w:hint="eastAsia" w:ascii="宋体" w:hAnsi="宋体"/>
          <w:snapToGrid w:val="0"/>
          <w:kern w:val="0"/>
          <w:sz w:val="21"/>
          <w:szCs w:val="21"/>
          <w:highlight w:val="none"/>
          <w:lang w:bidi="ar"/>
        </w:rPr>
        <w:t>保密对象包括但不限于</w:t>
      </w:r>
      <w:r>
        <w:rPr>
          <w:rFonts w:ascii="宋体" w:hAnsi="宋体"/>
          <w:snapToGrid w:val="0"/>
          <w:kern w:val="0"/>
          <w:sz w:val="21"/>
          <w:szCs w:val="21"/>
          <w:highlight w:val="none"/>
          <w:lang w:bidi="ar"/>
        </w:rPr>
        <w:t>乙方</w:t>
      </w:r>
      <w:r>
        <w:rPr>
          <w:rFonts w:hint="eastAsia" w:ascii="宋体" w:hAnsi="宋体"/>
          <w:snapToGrid w:val="0"/>
          <w:kern w:val="0"/>
          <w:sz w:val="21"/>
          <w:szCs w:val="21"/>
          <w:highlight w:val="none"/>
          <w:lang w:bidi="ar"/>
        </w:rPr>
        <w:t>、</w:t>
      </w:r>
      <w:r>
        <w:rPr>
          <w:rFonts w:ascii="宋体" w:hAnsi="宋体"/>
          <w:snapToGrid w:val="0"/>
          <w:kern w:val="0"/>
          <w:sz w:val="21"/>
          <w:szCs w:val="21"/>
          <w:highlight w:val="none"/>
          <w:lang w:bidi="ar"/>
        </w:rPr>
        <w:t>其</w:t>
      </w:r>
      <w:r>
        <w:rPr>
          <w:rFonts w:hint="eastAsia" w:ascii="宋体" w:hAnsi="宋体"/>
          <w:snapToGrid w:val="0"/>
          <w:kern w:val="0"/>
          <w:sz w:val="21"/>
          <w:szCs w:val="21"/>
          <w:highlight w:val="none"/>
          <w:lang w:bidi="ar"/>
        </w:rPr>
        <w:t>关联公司及其相关人士。相关人士包括但不限于公司及其所属集团各自的董事、监事、高级管理人员、雇员、咨询者、代理人、顾问</w:t>
      </w:r>
      <w:r>
        <w:rPr>
          <w:rFonts w:ascii="宋体" w:hAnsi="宋体"/>
          <w:snapToGrid w:val="0"/>
          <w:kern w:val="0"/>
          <w:sz w:val="21"/>
          <w:szCs w:val="21"/>
          <w:highlight w:val="none"/>
          <w:lang w:bidi="ar"/>
        </w:rPr>
        <w:t>等。</w:t>
      </w:r>
    </w:p>
    <w:p>
      <w:pPr>
        <w:snapToGrid w:val="0"/>
        <w:spacing w:line="600" w:lineRule="exact"/>
        <w:ind w:firstLine="422" w:firstLineChars="200"/>
        <w:rPr>
          <w:rFonts w:ascii="宋体" w:hAnsi="宋体"/>
          <w:b/>
          <w:snapToGrid w:val="0"/>
          <w:kern w:val="0"/>
          <w:sz w:val="21"/>
          <w:szCs w:val="21"/>
          <w:highlight w:val="none"/>
        </w:rPr>
      </w:pPr>
      <w:r>
        <w:rPr>
          <w:rFonts w:ascii="宋体" w:hAnsi="宋体"/>
          <w:b/>
          <w:snapToGrid w:val="0"/>
          <w:kern w:val="0"/>
          <w:sz w:val="21"/>
          <w:szCs w:val="21"/>
          <w:highlight w:val="none"/>
        </w:rPr>
        <w:t>第四条  保密期限</w:t>
      </w:r>
    </w:p>
    <w:p>
      <w:pPr>
        <w:snapToGrid w:val="0"/>
        <w:spacing w:line="600" w:lineRule="exact"/>
        <w:ind w:firstLine="420" w:firstLineChars="200"/>
        <w:rPr>
          <w:rFonts w:ascii="宋体" w:hAnsi="宋体"/>
          <w:snapToGrid w:val="0"/>
          <w:kern w:val="0"/>
          <w:sz w:val="21"/>
          <w:szCs w:val="21"/>
          <w:highlight w:val="none"/>
        </w:rPr>
      </w:pPr>
      <w:r>
        <w:rPr>
          <w:rFonts w:ascii="宋体" w:hAnsi="宋体"/>
          <w:snapToGrid w:val="0"/>
          <w:kern w:val="0"/>
          <w:sz w:val="21"/>
          <w:szCs w:val="21"/>
          <w:highlight w:val="none"/>
        </w:rPr>
        <w:t>乙方应在职责范围内对所</w:t>
      </w:r>
      <w:r>
        <w:rPr>
          <w:rFonts w:hint="eastAsia" w:ascii="宋体" w:hAnsi="宋体"/>
          <w:snapToGrid w:val="0"/>
          <w:kern w:val="0"/>
          <w:sz w:val="21"/>
          <w:szCs w:val="21"/>
          <w:highlight w:val="none"/>
        </w:rPr>
        <w:t>接触</w:t>
      </w:r>
      <w:r>
        <w:rPr>
          <w:rFonts w:ascii="宋体" w:hAnsi="宋体"/>
          <w:snapToGrid w:val="0"/>
          <w:kern w:val="0"/>
          <w:sz w:val="21"/>
          <w:szCs w:val="21"/>
          <w:highlight w:val="none"/>
        </w:rPr>
        <w:t>的甲方资料负有保密义务，该保密义务自签署之日起生效，不因协议的解除或终止而失效。</w:t>
      </w:r>
    </w:p>
    <w:p>
      <w:pPr>
        <w:snapToGrid w:val="0"/>
        <w:spacing w:line="600" w:lineRule="exact"/>
        <w:ind w:firstLine="422" w:firstLineChars="200"/>
        <w:rPr>
          <w:rFonts w:ascii="宋体" w:hAnsi="宋体"/>
          <w:b/>
          <w:snapToGrid w:val="0"/>
          <w:kern w:val="0"/>
          <w:sz w:val="21"/>
          <w:szCs w:val="21"/>
          <w:highlight w:val="none"/>
        </w:rPr>
      </w:pPr>
      <w:r>
        <w:rPr>
          <w:rFonts w:hint="eastAsia" w:ascii="宋体" w:hAnsi="宋体"/>
          <w:b/>
          <w:snapToGrid w:val="0"/>
          <w:kern w:val="0"/>
          <w:sz w:val="21"/>
          <w:szCs w:val="21"/>
          <w:highlight w:val="none"/>
        </w:rPr>
        <w:t>第</w:t>
      </w:r>
      <w:r>
        <w:rPr>
          <w:rFonts w:ascii="宋体" w:hAnsi="宋体"/>
          <w:b/>
          <w:snapToGrid w:val="0"/>
          <w:kern w:val="0"/>
          <w:sz w:val="21"/>
          <w:szCs w:val="21"/>
          <w:highlight w:val="none"/>
        </w:rPr>
        <w:t>五</w:t>
      </w:r>
      <w:r>
        <w:rPr>
          <w:rFonts w:hint="eastAsia" w:ascii="宋体" w:hAnsi="宋体"/>
          <w:b/>
          <w:snapToGrid w:val="0"/>
          <w:kern w:val="0"/>
          <w:sz w:val="21"/>
          <w:szCs w:val="21"/>
          <w:highlight w:val="none"/>
        </w:rPr>
        <w:t>条 其他</w:t>
      </w:r>
    </w:p>
    <w:p>
      <w:pPr>
        <w:snapToGrid w:val="0"/>
        <w:spacing w:line="600" w:lineRule="exact"/>
        <w:ind w:firstLine="420" w:firstLineChars="200"/>
        <w:rPr>
          <w:rFonts w:ascii="宋体" w:hAnsi="宋体"/>
          <w:snapToGrid w:val="0"/>
          <w:kern w:val="0"/>
          <w:sz w:val="21"/>
          <w:szCs w:val="21"/>
          <w:highlight w:val="none"/>
        </w:rPr>
      </w:pPr>
      <w:r>
        <w:rPr>
          <w:rFonts w:hint="eastAsia" w:ascii="宋体" w:hAnsi="宋体"/>
          <w:snapToGrid w:val="0"/>
          <w:kern w:val="0"/>
          <w:sz w:val="21"/>
          <w:szCs w:val="21"/>
          <w:highlight w:val="none"/>
        </w:rPr>
        <w:t>1．任何保密资料的版权，除有明确规定外，都归甲方所有。</w:t>
      </w:r>
    </w:p>
    <w:p>
      <w:pPr>
        <w:snapToGrid w:val="0"/>
        <w:spacing w:line="600" w:lineRule="exact"/>
        <w:ind w:firstLine="420" w:firstLineChars="200"/>
        <w:rPr>
          <w:rFonts w:ascii="宋体" w:hAnsi="宋体"/>
          <w:snapToGrid w:val="0"/>
          <w:kern w:val="0"/>
          <w:sz w:val="21"/>
          <w:szCs w:val="21"/>
          <w:highlight w:val="none"/>
        </w:rPr>
      </w:pPr>
      <w:r>
        <w:rPr>
          <w:rFonts w:hint="eastAsia" w:ascii="宋体" w:hAnsi="宋体"/>
          <w:snapToGrid w:val="0"/>
          <w:kern w:val="0"/>
          <w:sz w:val="21"/>
          <w:szCs w:val="21"/>
          <w:highlight w:val="none"/>
        </w:rPr>
        <w:t>2．当合同履行完毕或被解除时，乙方应立即将保密资料归还给甲方。</w:t>
      </w:r>
      <w:r>
        <w:rPr>
          <w:rFonts w:ascii="宋体" w:hAnsi="宋体"/>
          <w:snapToGrid w:val="0"/>
          <w:kern w:val="0"/>
          <w:sz w:val="21"/>
          <w:szCs w:val="21"/>
          <w:highlight w:val="none"/>
        </w:rPr>
        <w:t>不能归还的，应在按照甲方的要求或者在甲方指定人员的监督下将其销毁。</w:t>
      </w:r>
    </w:p>
    <w:p>
      <w:pPr>
        <w:snapToGrid w:val="0"/>
        <w:spacing w:line="600" w:lineRule="exact"/>
        <w:ind w:firstLine="420" w:firstLineChars="200"/>
        <w:rPr>
          <w:rFonts w:hint="eastAsia" w:ascii="宋体" w:hAnsi="宋体"/>
          <w:snapToGrid w:val="0"/>
          <w:kern w:val="0"/>
          <w:sz w:val="21"/>
          <w:szCs w:val="21"/>
          <w:highlight w:val="none"/>
        </w:rPr>
      </w:pPr>
      <w:r>
        <w:rPr>
          <w:rFonts w:hint="eastAsia" w:ascii="宋体" w:hAnsi="宋体"/>
          <w:snapToGrid w:val="0"/>
          <w:kern w:val="0"/>
          <w:sz w:val="21"/>
          <w:szCs w:val="21"/>
          <w:highlight w:val="none"/>
        </w:rPr>
        <w:t xml:space="preserve">因履行合同的需要或根据本协议，保密资料需要为第三方所知时，乙方应取得甲方的书面同意，且确保第三方签署一份与协议中的保密义务相等的保密承诺书。 </w:t>
      </w:r>
    </w:p>
    <w:p>
      <w:pPr>
        <w:snapToGrid w:val="0"/>
        <w:spacing w:line="600" w:lineRule="exact"/>
        <w:ind w:firstLine="420" w:firstLineChars="200"/>
        <w:rPr>
          <w:rFonts w:hint="eastAsia" w:ascii="宋体" w:hAnsi="宋体"/>
          <w:snapToGrid w:val="0"/>
          <w:kern w:val="0"/>
          <w:sz w:val="21"/>
          <w:szCs w:val="21"/>
          <w:highlight w:val="none"/>
        </w:rPr>
      </w:pPr>
      <w:r>
        <w:rPr>
          <w:rFonts w:hint="eastAsia" w:ascii="宋体" w:hAnsi="宋体"/>
          <w:snapToGrid w:val="0"/>
          <w:kern w:val="0"/>
          <w:sz w:val="21"/>
          <w:szCs w:val="21"/>
          <w:highlight w:val="none"/>
        </w:rPr>
        <w:t>4.如乙方未按上述条款所述义务保密从而导致甲方遭受损失，乙方应承担由此造成的全部损失，包括但不限于甲方因乙方的违约行为而受到的索赔、支出、法庭或仲裁庭或任何其它监管机构作出的处罚。</w:t>
      </w:r>
    </w:p>
    <w:p>
      <w:pPr>
        <w:snapToGrid w:val="0"/>
        <w:spacing w:line="600" w:lineRule="exact"/>
        <w:ind w:firstLine="420" w:firstLineChars="200"/>
        <w:rPr>
          <w:rFonts w:ascii="宋体" w:hAnsi="宋体"/>
          <w:snapToGrid w:val="0"/>
          <w:kern w:val="0"/>
          <w:sz w:val="21"/>
          <w:szCs w:val="21"/>
          <w:highlight w:val="none"/>
        </w:rPr>
      </w:pPr>
      <w:r>
        <w:rPr>
          <w:rFonts w:hint="eastAsia" w:ascii="宋体" w:hAnsi="宋体"/>
          <w:snapToGrid w:val="0"/>
          <w:kern w:val="0"/>
          <w:sz w:val="21"/>
          <w:szCs w:val="21"/>
          <w:highlight w:val="none"/>
        </w:rPr>
        <w:t>5.本协议经甲乙双方签字盖章后生效。</w:t>
      </w:r>
    </w:p>
    <w:p>
      <w:pPr>
        <w:snapToGrid w:val="0"/>
        <w:spacing w:line="600" w:lineRule="exact"/>
        <w:ind w:firstLine="420" w:firstLineChars="200"/>
        <w:rPr>
          <w:rFonts w:ascii="宋体" w:hAnsi="宋体"/>
          <w:snapToGrid w:val="0"/>
          <w:kern w:val="0"/>
          <w:sz w:val="21"/>
          <w:szCs w:val="21"/>
          <w:highlight w:val="none"/>
        </w:rPr>
      </w:pPr>
      <w:r>
        <w:rPr>
          <w:rFonts w:hint="eastAsia" w:ascii="宋体" w:hAnsi="宋体"/>
          <w:snapToGrid w:val="0"/>
          <w:kern w:val="0"/>
          <w:sz w:val="21"/>
          <w:szCs w:val="21"/>
          <w:highlight w:val="none"/>
        </w:rPr>
        <w:t>（以下无正文）</w:t>
      </w:r>
    </w:p>
    <w:p>
      <w:pPr>
        <w:spacing w:line="600" w:lineRule="exact"/>
        <w:jc w:val="both"/>
        <w:rPr>
          <w:rFonts w:ascii="宋体" w:hAnsi="宋体"/>
          <w:b/>
          <w:sz w:val="21"/>
          <w:szCs w:val="21"/>
          <w:highlight w:val="none"/>
        </w:rPr>
      </w:pPr>
      <w:r>
        <w:rPr>
          <w:rFonts w:hint="eastAsia" w:ascii="宋体" w:hAnsi="宋体"/>
          <w:b/>
          <w:bCs/>
          <w:sz w:val="21"/>
          <w:szCs w:val="21"/>
          <w:highlight w:val="none"/>
        </w:rPr>
        <w:t>甲方</w:t>
      </w:r>
      <w:r>
        <w:rPr>
          <w:rFonts w:hint="eastAsia" w:ascii="宋体" w:hAnsi="宋体"/>
          <w:sz w:val="21"/>
          <w:szCs w:val="21"/>
          <w:highlight w:val="none"/>
        </w:rPr>
        <w:t>：</w:t>
      </w:r>
      <w:r>
        <w:rPr>
          <w:rFonts w:hint="eastAsia" w:ascii="宋体" w:hAnsi="宋体"/>
          <w:b/>
          <w:sz w:val="21"/>
          <w:szCs w:val="21"/>
          <w:highlight w:val="none"/>
        </w:rPr>
        <w:t xml:space="preserve">重庆市经济和信息化委员会 </w:t>
      </w:r>
      <w:r>
        <w:rPr>
          <w:rFonts w:ascii="宋体" w:hAnsi="宋体"/>
          <w:b/>
          <w:sz w:val="21"/>
          <w:szCs w:val="21"/>
          <w:highlight w:val="none"/>
        </w:rPr>
        <w:t xml:space="preserve">           </w:t>
      </w:r>
      <w:r>
        <w:rPr>
          <w:rFonts w:hint="eastAsia" w:ascii="宋体" w:hAnsi="宋体"/>
          <w:b/>
          <w:sz w:val="21"/>
          <w:szCs w:val="21"/>
          <w:highlight w:val="none"/>
        </w:rPr>
        <w:t xml:space="preserve">    </w:t>
      </w:r>
      <w:r>
        <w:rPr>
          <w:rFonts w:ascii="宋体" w:hAnsi="宋体"/>
          <w:b/>
          <w:sz w:val="21"/>
          <w:szCs w:val="21"/>
          <w:highlight w:val="none"/>
        </w:rPr>
        <w:t xml:space="preserve">  </w:t>
      </w:r>
      <w:r>
        <w:rPr>
          <w:rFonts w:hint="eastAsia" w:ascii="宋体" w:hAnsi="宋体"/>
          <w:b/>
          <w:sz w:val="21"/>
          <w:szCs w:val="21"/>
          <w:highlight w:val="none"/>
        </w:rPr>
        <w:t>乙方：</w:t>
      </w:r>
    </w:p>
    <w:p>
      <w:pPr>
        <w:spacing w:line="600" w:lineRule="exact"/>
        <w:jc w:val="both"/>
        <w:rPr>
          <w:rFonts w:ascii="宋体" w:hAnsi="宋体"/>
          <w:sz w:val="21"/>
          <w:szCs w:val="21"/>
          <w:highlight w:val="none"/>
        </w:rPr>
      </w:pPr>
      <w:r>
        <w:rPr>
          <w:rFonts w:hint="eastAsia" w:ascii="宋体" w:hAnsi="宋体"/>
          <w:sz w:val="21"/>
          <w:szCs w:val="21"/>
          <w:highlight w:val="none"/>
        </w:rPr>
        <w:t xml:space="preserve">联 </w:t>
      </w:r>
      <w:r>
        <w:rPr>
          <w:rFonts w:ascii="宋体" w:hAnsi="宋体"/>
          <w:sz w:val="21"/>
          <w:szCs w:val="21"/>
          <w:highlight w:val="none"/>
        </w:rPr>
        <w:t xml:space="preserve"> </w:t>
      </w:r>
      <w:r>
        <w:rPr>
          <w:rFonts w:hint="eastAsia" w:ascii="宋体" w:hAnsi="宋体"/>
          <w:sz w:val="21"/>
          <w:szCs w:val="21"/>
          <w:highlight w:val="none"/>
        </w:rPr>
        <w:t xml:space="preserve">系 </w:t>
      </w:r>
      <w:r>
        <w:rPr>
          <w:rFonts w:ascii="宋体" w:hAnsi="宋体"/>
          <w:sz w:val="21"/>
          <w:szCs w:val="21"/>
          <w:highlight w:val="none"/>
        </w:rPr>
        <w:t xml:space="preserve"> </w:t>
      </w:r>
      <w:r>
        <w:rPr>
          <w:rFonts w:hint="eastAsia" w:ascii="宋体" w:hAnsi="宋体"/>
          <w:sz w:val="21"/>
          <w:szCs w:val="21"/>
          <w:highlight w:val="none"/>
        </w:rPr>
        <w:t xml:space="preserve">人： </w:t>
      </w:r>
      <w:r>
        <w:rPr>
          <w:rFonts w:ascii="宋体" w:hAnsi="宋体"/>
          <w:sz w:val="21"/>
          <w:szCs w:val="21"/>
          <w:highlight w:val="none"/>
        </w:rPr>
        <w:t xml:space="preserve">     </w:t>
      </w:r>
      <w:r>
        <w:rPr>
          <w:rFonts w:hint="eastAsia" w:ascii="宋体" w:hAnsi="宋体"/>
          <w:sz w:val="21"/>
          <w:szCs w:val="21"/>
          <w:highlight w:val="none"/>
        </w:rPr>
        <w:t xml:space="preserve">             </w:t>
      </w:r>
      <w:r>
        <w:rPr>
          <w:rFonts w:ascii="宋体" w:hAnsi="宋体"/>
          <w:sz w:val="21"/>
          <w:szCs w:val="21"/>
          <w:highlight w:val="none"/>
        </w:rPr>
        <w:t xml:space="preserve">                 </w:t>
      </w:r>
      <w:r>
        <w:rPr>
          <w:rFonts w:hint="eastAsia" w:ascii="宋体" w:hAnsi="宋体"/>
          <w:sz w:val="21"/>
          <w:szCs w:val="21"/>
          <w:highlight w:val="none"/>
        </w:rPr>
        <w:t xml:space="preserve">联 </w:t>
      </w:r>
      <w:r>
        <w:rPr>
          <w:rFonts w:ascii="宋体" w:hAnsi="宋体"/>
          <w:sz w:val="21"/>
          <w:szCs w:val="21"/>
          <w:highlight w:val="none"/>
        </w:rPr>
        <w:t xml:space="preserve"> </w:t>
      </w:r>
      <w:r>
        <w:rPr>
          <w:rFonts w:hint="eastAsia" w:ascii="宋体" w:hAnsi="宋体"/>
          <w:sz w:val="21"/>
          <w:szCs w:val="21"/>
          <w:highlight w:val="none"/>
        </w:rPr>
        <w:t xml:space="preserve">系 </w:t>
      </w:r>
      <w:r>
        <w:rPr>
          <w:rFonts w:ascii="宋体" w:hAnsi="宋体"/>
          <w:sz w:val="21"/>
          <w:szCs w:val="21"/>
          <w:highlight w:val="none"/>
        </w:rPr>
        <w:t xml:space="preserve"> </w:t>
      </w:r>
      <w:r>
        <w:rPr>
          <w:rFonts w:hint="eastAsia" w:ascii="宋体" w:hAnsi="宋体"/>
          <w:sz w:val="21"/>
          <w:szCs w:val="21"/>
          <w:highlight w:val="none"/>
        </w:rPr>
        <w:t>人：</w:t>
      </w:r>
    </w:p>
    <w:p>
      <w:pPr>
        <w:spacing w:line="600" w:lineRule="exact"/>
        <w:jc w:val="both"/>
        <w:rPr>
          <w:rFonts w:ascii="宋体" w:hAnsi="宋体"/>
          <w:sz w:val="21"/>
          <w:szCs w:val="21"/>
          <w:highlight w:val="none"/>
        </w:rPr>
      </w:pPr>
      <w:r>
        <w:rPr>
          <w:rFonts w:hint="eastAsia" w:ascii="宋体" w:hAnsi="宋体"/>
          <w:sz w:val="21"/>
          <w:szCs w:val="21"/>
          <w:highlight w:val="none"/>
        </w:rPr>
        <w:t xml:space="preserve">电      话：                 </w:t>
      </w:r>
      <w:r>
        <w:rPr>
          <w:rFonts w:ascii="宋体" w:hAnsi="宋体"/>
          <w:sz w:val="21"/>
          <w:szCs w:val="21"/>
          <w:highlight w:val="none"/>
        </w:rPr>
        <w:t xml:space="preserve">                   </w:t>
      </w:r>
      <w:r>
        <w:rPr>
          <w:rFonts w:hint="eastAsia" w:ascii="宋体" w:hAnsi="宋体"/>
          <w:sz w:val="21"/>
          <w:szCs w:val="21"/>
          <w:highlight w:val="none"/>
        </w:rPr>
        <w:t>电      话：</w:t>
      </w:r>
    </w:p>
    <w:p>
      <w:pPr>
        <w:spacing w:line="600" w:lineRule="exact"/>
        <w:ind w:firstLine="420" w:firstLineChars="200"/>
        <w:jc w:val="both"/>
        <w:rPr>
          <w:rFonts w:ascii="宋体" w:hAnsi="宋体"/>
          <w:sz w:val="21"/>
          <w:szCs w:val="21"/>
          <w:highlight w:val="none"/>
        </w:rPr>
      </w:pPr>
    </w:p>
    <w:p>
      <w:pPr>
        <w:snapToGrid w:val="0"/>
        <w:spacing w:line="360" w:lineRule="auto"/>
        <w:jc w:val="both"/>
        <w:rPr>
          <w:rFonts w:ascii="宋体" w:hAnsi="宋体"/>
          <w:sz w:val="21"/>
          <w:szCs w:val="21"/>
          <w:highlight w:val="none"/>
        </w:rPr>
      </w:pPr>
      <w:r>
        <w:rPr>
          <w:rFonts w:hint="eastAsia" w:ascii="宋体" w:hAnsi="宋体"/>
          <w:sz w:val="21"/>
          <w:szCs w:val="21"/>
          <w:highlight w:val="none"/>
        </w:rPr>
        <w:t>签章日期：</w:t>
      </w:r>
      <w:r>
        <w:rPr>
          <w:rFonts w:ascii="宋体" w:hAnsi="宋体"/>
          <w:sz w:val="21"/>
          <w:szCs w:val="21"/>
          <w:highlight w:val="none"/>
        </w:rPr>
        <w:t xml:space="preserve">  </w:t>
      </w:r>
      <w:r>
        <w:rPr>
          <w:rFonts w:hint="eastAsia" w:ascii="宋体" w:hAnsi="宋体"/>
          <w:sz w:val="21"/>
          <w:szCs w:val="21"/>
          <w:highlight w:val="none"/>
        </w:rPr>
        <w:t xml:space="preserve">年   月   日              </w:t>
      </w:r>
      <w:r>
        <w:rPr>
          <w:rFonts w:ascii="宋体" w:hAnsi="宋体"/>
          <w:sz w:val="21"/>
          <w:szCs w:val="21"/>
          <w:highlight w:val="none"/>
        </w:rPr>
        <w:t xml:space="preserve">         </w:t>
      </w:r>
      <w:r>
        <w:rPr>
          <w:rFonts w:hint="eastAsia" w:ascii="宋体" w:hAnsi="宋体"/>
          <w:sz w:val="21"/>
          <w:szCs w:val="21"/>
          <w:highlight w:val="none"/>
        </w:rPr>
        <w:t>签 章 日期：</w:t>
      </w:r>
      <w:r>
        <w:rPr>
          <w:rFonts w:ascii="宋体" w:hAnsi="宋体"/>
          <w:sz w:val="21"/>
          <w:szCs w:val="21"/>
          <w:highlight w:val="none"/>
        </w:rPr>
        <w:t xml:space="preserve">  </w:t>
      </w:r>
      <w:r>
        <w:rPr>
          <w:rFonts w:hint="eastAsia" w:ascii="宋体" w:hAnsi="宋体"/>
          <w:sz w:val="21"/>
          <w:szCs w:val="21"/>
          <w:highlight w:val="none"/>
        </w:rPr>
        <w:t xml:space="preserve">年  月 </w:t>
      </w:r>
      <w:r>
        <w:rPr>
          <w:rFonts w:ascii="宋体" w:hAnsi="宋体"/>
          <w:sz w:val="21"/>
          <w:szCs w:val="21"/>
          <w:highlight w:val="none"/>
        </w:rPr>
        <w:t xml:space="preserve"> </w:t>
      </w:r>
      <w:r>
        <w:rPr>
          <w:rFonts w:hint="eastAsia" w:ascii="宋体" w:hAnsi="宋体"/>
          <w:sz w:val="21"/>
          <w:szCs w:val="21"/>
          <w:highlight w:val="none"/>
        </w:rPr>
        <w:t>日</w:t>
      </w:r>
    </w:p>
    <w:p>
      <w:pPr>
        <w:snapToGrid w:val="0"/>
        <w:spacing w:line="360" w:lineRule="auto"/>
        <w:jc w:val="left"/>
        <w:rPr>
          <w:rFonts w:ascii="宋体" w:hAnsi="宋体"/>
          <w:sz w:val="21"/>
          <w:szCs w:val="21"/>
          <w:highlight w:val="none"/>
        </w:rPr>
        <w:sectPr>
          <w:pgSz w:w="11907" w:h="16840"/>
          <w:pgMar w:top="1134" w:right="1191" w:bottom="1134" w:left="1191" w:header="851" w:footer="992" w:gutter="0"/>
          <w:pgNumType w:fmt="numberInDash"/>
          <w:cols w:space="720" w:num="1"/>
          <w:docGrid w:linePitch="380" w:charSpace="-5735"/>
        </w:sectPr>
      </w:pPr>
    </w:p>
    <w:p>
      <w:pPr>
        <w:pStyle w:val="3"/>
        <w:spacing w:line="360" w:lineRule="auto"/>
        <w:jc w:val="center"/>
        <w:rPr>
          <w:rFonts w:ascii="宋体" w:hAnsi="宋体" w:eastAsia="宋体"/>
          <w:sz w:val="36"/>
          <w:szCs w:val="30"/>
          <w:highlight w:val="none"/>
        </w:rPr>
      </w:pPr>
      <w:bookmarkStart w:id="112" w:name="_Toc19734"/>
      <w:r>
        <w:rPr>
          <w:rFonts w:ascii="宋体" w:hAnsi="宋体" w:eastAsia="宋体"/>
          <w:sz w:val="36"/>
          <w:szCs w:val="30"/>
          <w:highlight w:val="none"/>
        </w:rPr>
        <w:t>第七篇  响应文件编制要求</w:t>
      </w:r>
      <w:bookmarkEnd w:id="100"/>
      <w:bookmarkEnd w:id="112"/>
    </w:p>
    <w:p>
      <w:pPr>
        <w:pStyle w:val="4"/>
        <w:spacing w:before="0" w:after="0" w:line="360" w:lineRule="auto"/>
        <w:ind w:firstLine="482" w:firstLineChars="200"/>
        <w:rPr>
          <w:rFonts w:ascii="宋体" w:hAnsi="宋体"/>
          <w:sz w:val="24"/>
          <w:szCs w:val="24"/>
          <w:highlight w:val="none"/>
        </w:rPr>
      </w:pPr>
      <w:bookmarkStart w:id="113" w:name="_Toc8068"/>
      <w:r>
        <w:rPr>
          <w:rFonts w:ascii="宋体" w:hAnsi="宋体"/>
          <w:sz w:val="24"/>
          <w:szCs w:val="24"/>
          <w:highlight w:val="none"/>
        </w:rPr>
        <w:t>一、经济</w:t>
      </w:r>
      <w:r>
        <w:rPr>
          <w:rFonts w:hint="eastAsia" w:ascii="宋体" w:hAnsi="宋体"/>
          <w:sz w:val="24"/>
          <w:szCs w:val="24"/>
          <w:highlight w:val="none"/>
        </w:rPr>
        <w:t>部分</w:t>
      </w:r>
      <w:bookmarkEnd w:id="113"/>
    </w:p>
    <w:p>
      <w:pPr>
        <w:snapToGrid w:val="0"/>
        <w:spacing w:line="360" w:lineRule="auto"/>
        <w:ind w:firstLine="480" w:firstLineChars="200"/>
        <w:rPr>
          <w:sz w:val="24"/>
          <w:szCs w:val="24"/>
          <w:highlight w:val="none"/>
        </w:rPr>
      </w:pPr>
      <w:r>
        <w:rPr>
          <w:sz w:val="24"/>
          <w:szCs w:val="24"/>
          <w:highlight w:val="none"/>
        </w:rPr>
        <w:t>（一）竞争性磋商报价函</w:t>
      </w:r>
    </w:p>
    <w:p>
      <w:pPr>
        <w:snapToGrid w:val="0"/>
        <w:spacing w:line="360" w:lineRule="auto"/>
        <w:ind w:firstLine="480" w:firstLineChars="200"/>
        <w:rPr>
          <w:sz w:val="24"/>
          <w:szCs w:val="24"/>
          <w:highlight w:val="none"/>
        </w:rPr>
      </w:pPr>
      <w:r>
        <w:rPr>
          <w:rFonts w:hint="eastAsia"/>
          <w:sz w:val="24"/>
          <w:szCs w:val="24"/>
          <w:highlight w:val="none"/>
        </w:rPr>
        <w:t>（二）分项报价明细表</w:t>
      </w:r>
    </w:p>
    <w:p>
      <w:pPr>
        <w:pStyle w:val="4"/>
        <w:spacing w:before="0" w:after="0" w:line="360" w:lineRule="auto"/>
        <w:ind w:firstLine="482" w:firstLineChars="200"/>
        <w:rPr>
          <w:rFonts w:ascii="宋体" w:hAnsi="宋体"/>
          <w:sz w:val="24"/>
          <w:szCs w:val="24"/>
          <w:highlight w:val="none"/>
        </w:rPr>
      </w:pPr>
      <w:bookmarkStart w:id="114" w:name="_Toc78194469"/>
      <w:bookmarkStart w:id="115" w:name="_Toc20052"/>
      <w:r>
        <w:rPr>
          <w:rFonts w:hint="eastAsia" w:ascii="宋体" w:hAnsi="宋体"/>
          <w:sz w:val="24"/>
          <w:szCs w:val="24"/>
          <w:highlight w:val="none"/>
        </w:rPr>
        <w:t>二、技术</w:t>
      </w:r>
      <w:bookmarkEnd w:id="114"/>
      <w:r>
        <w:rPr>
          <w:rFonts w:hint="eastAsia" w:ascii="宋体" w:hAnsi="宋体"/>
          <w:sz w:val="24"/>
          <w:szCs w:val="24"/>
          <w:highlight w:val="none"/>
        </w:rPr>
        <w:t>部分</w:t>
      </w:r>
      <w:bookmarkEnd w:id="115"/>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（一）服务方案</w:t>
      </w:r>
    </w:p>
    <w:p>
      <w:pPr>
        <w:snapToGrid w:val="0"/>
        <w:spacing w:line="360" w:lineRule="auto"/>
        <w:ind w:firstLine="480" w:firstLineChars="200"/>
        <w:rPr>
          <w:sz w:val="24"/>
          <w:szCs w:val="24"/>
          <w:highlight w:val="none"/>
        </w:rPr>
      </w:pPr>
      <w:r>
        <w:rPr>
          <w:rFonts w:hint="eastAsia" w:ascii="宋体" w:hAnsi="宋体"/>
          <w:sz w:val="24"/>
          <w:szCs w:val="24"/>
          <w:highlight w:val="none"/>
        </w:rPr>
        <w:t>（二）服务响应偏离表</w:t>
      </w:r>
    </w:p>
    <w:p>
      <w:pPr>
        <w:pStyle w:val="4"/>
        <w:spacing w:before="0" w:after="0" w:line="360" w:lineRule="auto"/>
        <w:ind w:firstLine="482" w:firstLineChars="200"/>
        <w:rPr>
          <w:rFonts w:ascii="宋体" w:hAnsi="宋体"/>
          <w:sz w:val="24"/>
          <w:szCs w:val="24"/>
          <w:highlight w:val="none"/>
        </w:rPr>
      </w:pPr>
      <w:bookmarkStart w:id="116" w:name="_Toc28937"/>
      <w:r>
        <w:rPr>
          <w:rFonts w:ascii="宋体" w:hAnsi="宋体"/>
          <w:sz w:val="24"/>
          <w:szCs w:val="24"/>
          <w:highlight w:val="none"/>
        </w:rPr>
        <w:t>三、商务</w:t>
      </w:r>
      <w:r>
        <w:rPr>
          <w:rFonts w:hint="eastAsia" w:ascii="宋体" w:hAnsi="宋体"/>
          <w:sz w:val="24"/>
          <w:szCs w:val="24"/>
          <w:highlight w:val="none"/>
        </w:rPr>
        <w:t>部分</w:t>
      </w:r>
      <w:bookmarkEnd w:id="116"/>
    </w:p>
    <w:p>
      <w:pPr>
        <w:snapToGrid w:val="0"/>
        <w:spacing w:line="360" w:lineRule="auto"/>
        <w:ind w:firstLine="480" w:firstLineChars="200"/>
        <w:rPr>
          <w:sz w:val="24"/>
          <w:szCs w:val="24"/>
          <w:highlight w:val="none"/>
        </w:rPr>
      </w:pPr>
      <w:r>
        <w:rPr>
          <w:sz w:val="24"/>
          <w:szCs w:val="24"/>
          <w:highlight w:val="none"/>
        </w:rPr>
        <w:t>（一）</w:t>
      </w:r>
      <w:r>
        <w:rPr>
          <w:rFonts w:hint="eastAsia"/>
          <w:sz w:val="24"/>
          <w:szCs w:val="24"/>
          <w:highlight w:val="none"/>
        </w:rPr>
        <w:t>商务响应偏离表</w:t>
      </w:r>
    </w:p>
    <w:p>
      <w:pPr>
        <w:snapToGrid w:val="0"/>
        <w:spacing w:line="360" w:lineRule="auto"/>
        <w:ind w:firstLine="480" w:firstLineChars="200"/>
        <w:rPr>
          <w:sz w:val="24"/>
          <w:szCs w:val="24"/>
          <w:highlight w:val="none"/>
        </w:rPr>
      </w:pPr>
      <w:r>
        <w:rPr>
          <w:sz w:val="24"/>
          <w:szCs w:val="24"/>
          <w:highlight w:val="none"/>
        </w:rPr>
        <w:t>（</w:t>
      </w:r>
      <w:r>
        <w:rPr>
          <w:rFonts w:hint="eastAsia"/>
          <w:sz w:val="24"/>
          <w:szCs w:val="24"/>
          <w:highlight w:val="none"/>
        </w:rPr>
        <w:t>二</w:t>
      </w:r>
      <w:r>
        <w:rPr>
          <w:sz w:val="24"/>
          <w:szCs w:val="24"/>
          <w:highlight w:val="none"/>
        </w:rPr>
        <w:t>）</w:t>
      </w:r>
      <w:r>
        <w:rPr>
          <w:rFonts w:hint="eastAsia"/>
          <w:sz w:val="24"/>
          <w:szCs w:val="24"/>
          <w:highlight w:val="none"/>
        </w:rPr>
        <w:t>其它优惠服务承诺</w:t>
      </w:r>
    </w:p>
    <w:p>
      <w:pPr>
        <w:pStyle w:val="4"/>
        <w:spacing w:before="0" w:after="0" w:line="360" w:lineRule="auto"/>
        <w:ind w:firstLine="482" w:firstLineChars="200"/>
        <w:rPr>
          <w:rFonts w:ascii="宋体" w:hAnsi="宋体"/>
          <w:sz w:val="24"/>
          <w:szCs w:val="24"/>
          <w:highlight w:val="none"/>
        </w:rPr>
      </w:pPr>
      <w:bookmarkStart w:id="117" w:name="_Toc22319"/>
      <w:r>
        <w:rPr>
          <w:rFonts w:hint="eastAsia" w:ascii="宋体" w:hAnsi="宋体"/>
          <w:sz w:val="24"/>
          <w:szCs w:val="24"/>
          <w:highlight w:val="none"/>
        </w:rPr>
        <w:t>四、</w:t>
      </w:r>
      <w:r>
        <w:rPr>
          <w:rFonts w:ascii="宋体" w:hAnsi="宋体"/>
          <w:sz w:val="24"/>
          <w:szCs w:val="24"/>
          <w:highlight w:val="none"/>
        </w:rPr>
        <w:t>资格</w:t>
      </w:r>
      <w:r>
        <w:rPr>
          <w:rFonts w:hint="eastAsia" w:ascii="宋体" w:hAnsi="宋体"/>
          <w:sz w:val="24"/>
          <w:szCs w:val="24"/>
          <w:highlight w:val="none"/>
        </w:rPr>
        <w:t>文件</w:t>
      </w:r>
      <w:bookmarkEnd w:id="117"/>
    </w:p>
    <w:p>
      <w:pPr>
        <w:snapToGrid w:val="0"/>
        <w:spacing w:line="360" w:lineRule="auto"/>
        <w:ind w:firstLine="480" w:firstLineChars="200"/>
        <w:rPr>
          <w:rFonts w:ascii="宋体" w:hAnsi="宋体"/>
          <w:sz w:val="24"/>
          <w:szCs w:val="24"/>
          <w:highlight w:val="none"/>
        </w:rPr>
      </w:pPr>
      <w:r>
        <w:rPr>
          <w:sz w:val="24"/>
          <w:szCs w:val="24"/>
          <w:highlight w:val="none"/>
        </w:rPr>
        <w:t>（一）</w:t>
      </w:r>
      <w:r>
        <w:rPr>
          <w:rFonts w:hint="eastAsia" w:ascii="宋体" w:hAnsi="宋体"/>
          <w:sz w:val="24"/>
          <w:szCs w:val="24"/>
          <w:highlight w:val="none"/>
        </w:rPr>
        <w:t>法人营业执照（副本）或事业单位法人证书（副本）或个体工商户营业执照或有效的自然人身份证明或社会团体法人登记证书复印件</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（二）</w:t>
      </w:r>
      <w:r>
        <w:rPr>
          <w:rFonts w:ascii="宋体" w:hAnsi="宋体"/>
          <w:sz w:val="24"/>
          <w:szCs w:val="24"/>
          <w:highlight w:val="none"/>
        </w:rPr>
        <w:t>法定代表人身份证明书（格式）</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（三）</w:t>
      </w:r>
      <w:r>
        <w:rPr>
          <w:rFonts w:ascii="宋体" w:hAnsi="宋体"/>
          <w:sz w:val="24"/>
          <w:szCs w:val="24"/>
          <w:highlight w:val="none"/>
        </w:rPr>
        <w:t>法定代表人授权委托书（格式）</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（四）基本资格条件承诺函（格式）</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（五）本项目的特定资格条件（如果有）</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（六）落实政府采购政策需满足的资格要求（如果有）</w:t>
      </w:r>
    </w:p>
    <w:p>
      <w:pPr>
        <w:pStyle w:val="4"/>
        <w:spacing w:before="0" w:after="0" w:line="360" w:lineRule="auto"/>
        <w:ind w:firstLine="482" w:firstLineChars="200"/>
        <w:rPr>
          <w:rFonts w:ascii="宋体" w:hAnsi="宋体"/>
          <w:sz w:val="24"/>
          <w:szCs w:val="24"/>
          <w:highlight w:val="none"/>
        </w:rPr>
      </w:pPr>
      <w:bookmarkStart w:id="118" w:name="_Toc26330"/>
      <w:r>
        <w:rPr>
          <w:rFonts w:hint="eastAsia" w:ascii="宋体" w:hAnsi="宋体"/>
          <w:sz w:val="24"/>
          <w:szCs w:val="24"/>
          <w:highlight w:val="none"/>
        </w:rPr>
        <w:t>五</w:t>
      </w:r>
      <w:r>
        <w:rPr>
          <w:rFonts w:ascii="宋体" w:hAnsi="宋体"/>
          <w:sz w:val="24"/>
          <w:szCs w:val="24"/>
          <w:highlight w:val="none"/>
        </w:rPr>
        <w:t>、其他</w:t>
      </w:r>
      <w:bookmarkEnd w:id="118"/>
    </w:p>
    <w:p>
      <w:pPr>
        <w:snapToGrid w:val="0"/>
        <w:spacing w:line="360" w:lineRule="auto"/>
        <w:ind w:firstLine="480" w:firstLineChars="200"/>
        <w:rPr>
          <w:sz w:val="24"/>
          <w:szCs w:val="24"/>
          <w:highlight w:val="none"/>
        </w:rPr>
      </w:pPr>
      <w:r>
        <w:rPr>
          <w:rFonts w:hint="eastAsia"/>
          <w:sz w:val="24"/>
          <w:szCs w:val="24"/>
          <w:highlight w:val="none"/>
        </w:rPr>
        <w:t>（一）中小企业声明函、监狱企业证明文件、残疾人福利性单位声明函</w:t>
      </w:r>
    </w:p>
    <w:p>
      <w:pPr>
        <w:snapToGrid w:val="0"/>
        <w:spacing w:line="360" w:lineRule="auto"/>
        <w:ind w:firstLine="480" w:firstLineChars="200"/>
        <w:rPr>
          <w:rFonts w:ascii="宋体" w:hAnsi="宋体"/>
          <w:sz w:val="24"/>
          <w:szCs w:val="24"/>
          <w:highlight w:val="none"/>
        </w:rPr>
      </w:pPr>
      <w:r>
        <w:rPr>
          <w:rFonts w:hint="eastAsia"/>
          <w:sz w:val="24"/>
          <w:szCs w:val="24"/>
          <w:highlight w:val="none"/>
        </w:rPr>
        <w:t>（二）其他与项目有关的资料（自附）</w:t>
      </w:r>
    </w:p>
    <w:p>
      <w:pPr>
        <w:pageBreakBefore/>
        <w:tabs>
          <w:tab w:val="left" w:pos="6300"/>
        </w:tabs>
        <w:snapToGrid w:val="0"/>
        <w:spacing w:line="360" w:lineRule="auto"/>
        <w:ind w:firstLine="482" w:firstLineChars="200"/>
        <w:rPr>
          <w:b/>
          <w:sz w:val="24"/>
          <w:szCs w:val="24"/>
          <w:highlight w:val="none"/>
        </w:rPr>
      </w:pPr>
      <w:bookmarkStart w:id="119" w:name="_Toc23764522"/>
      <w:bookmarkStart w:id="120" w:name="_Toc313008356"/>
      <w:bookmarkStart w:id="121" w:name="_Toc342913419"/>
      <w:bookmarkStart w:id="122" w:name="_Toc313888360"/>
      <w:bookmarkStart w:id="123" w:name="_Toc283382454"/>
      <w:bookmarkStart w:id="124" w:name="_Toc12789073"/>
      <w:r>
        <w:rPr>
          <w:b/>
          <w:sz w:val="24"/>
          <w:szCs w:val="24"/>
          <w:highlight w:val="none"/>
        </w:rPr>
        <w:t>一、经济</w:t>
      </w:r>
      <w:bookmarkEnd w:id="119"/>
      <w:bookmarkEnd w:id="120"/>
      <w:bookmarkEnd w:id="121"/>
      <w:bookmarkEnd w:id="122"/>
      <w:r>
        <w:rPr>
          <w:rFonts w:hint="eastAsia"/>
          <w:b/>
          <w:sz w:val="24"/>
          <w:szCs w:val="24"/>
          <w:highlight w:val="none"/>
        </w:rPr>
        <w:t>文件</w:t>
      </w:r>
    </w:p>
    <w:bookmarkEnd w:id="123"/>
    <w:bookmarkEnd w:id="124"/>
    <w:p>
      <w:pPr>
        <w:tabs>
          <w:tab w:val="left" w:pos="6300"/>
        </w:tabs>
        <w:snapToGrid w:val="0"/>
        <w:spacing w:line="360" w:lineRule="auto"/>
        <w:ind w:firstLine="480" w:firstLineChars="200"/>
        <w:rPr>
          <w:sz w:val="24"/>
          <w:szCs w:val="24"/>
          <w:highlight w:val="none"/>
        </w:rPr>
      </w:pPr>
      <w:r>
        <w:rPr>
          <w:sz w:val="24"/>
          <w:szCs w:val="24"/>
          <w:highlight w:val="none"/>
        </w:rPr>
        <w:t>（一）竞争性磋商报价函</w:t>
      </w:r>
    </w:p>
    <w:p>
      <w:pPr>
        <w:tabs>
          <w:tab w:val="left" w:pos="6300"/>
        </w:tabs>
        <w:snapToGrid w:val="0"/>
        <w:spacing w:line="520" w:lineRule="exact"/>
        <w:jc w:val="center"/>
        <w:outlineLvl w:val="0"/>
        <w:rPr>
          <w:b/>
          <w:szCs w:val="28"/>
          <w:highlight w:val="none"/>
        </w:rPr>
      </w:pPr>
      <w:r>
        <w:rPr>
          <w:b/>
          <w:szCs w:val="28"/>
          <w:highlight w:val="none"/>
        </w:rPr>
        <w:t>竞争性磋商报价函</w:t>
      </w:r>
    </w:p>
    <w:p>
      <w:pPr>
        <w:tabs>
          <w:tab w:val="left" w:pos="6300"/>
        </w:tabs>
        <w:snapToGrid w:val="0"/>
        <w:spacing w:line="520" w:lineRule="exact"/>
        <w:rPr>
          <w:sz w:val="24"/>
          <w:szCs w:val="24"/>
          <w:highlight w:val="none"/>
        </w:rPr>
      </w:pPr>
      <w:r>
        <w:rPr>
          <w:sz w:val="24"/>
          <w:szCs w:val="24"/>
          <w:highlight w:val="none"/>
          <w:u w:val="single"/>
        </w:rPr>
        <w:t>（采购代理机构名称）</w:t>
      </w:r>
      <w:r>
        <w:rPr>
          <w:sz w:val="24"/>
          <w:szCs w:val="24"/>
          <w:highlight w:val="none"/>
        </w:rPr>
        <w:t>：</w:t>
      </w:r>
    </w:p>
    <w:p>
      <w:pPr>
        <w:tabs>
          <w:tab w:val="left" w:pos="6300"/>
        </w:tabs>
        <w:snapToGrid w:val="0"/>
        <w:spacing w:line="520" w:lineRule="exact"/>
        <w:ind w:firstLine="480" w:firstLineChars="200"/>
        <w:rPr>
          <w:sz w:val="24"/>
          <w:szCs w:val="24"/>
          <w:highlight w:val="none"/>
        </w:rPr>
      </w:pPr>
      <w:r>
        <w:rPr>
          <w:sz w:val="24"/>
          <w:szCs w:val="24"/>
          <w:highlight w:val="none"/>
        </w:rPr>
        <w:t>我方收到____________________________（项目名称）的竞争性磋商文件，经详细研究，决定参加该项目的磋商。</w:t>
      </w:r>
    </w:p>
    <w:p>
      <w:pPr>
        <w:tabs>
          <w:tab w:val="left" w:pos="6300"/>
        </w:tabs>
        <w:snapToGrid w:val="0"/>
        <w:spacing w:line="520" w:lineRule="exact"/>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我方</w:t>
      </w:r>
      <w:r>
        <w:rPr>
          <w:rFonts w:ascii="宋体" w:hAnsi="宋体"/>
          <w:sz w:val="24"/>
          <w:szCs w:val="24"/>
          <w:highlight w:val="none"/>
        </w:rPr>
        <w:t>愿意按照竞争性磋商文件中的一切要求，提供本项目的服务，初始报价为人民币大写：</w:t>
      </w:r>
      <w:r>
        <w:rPr>
          <w:rFonts w:ascii="宋体" w:hAnsi="宋体"/>
          <w:sz w:val="24"/>
          <w:szCs w:val="24"/>
          <w:highlight w:val="none"/>
          <w:u w:val="single"/>
        </w:rPr>
        <w:t xml:space="preserve">      </w:t>
      </w:r>
      <w:r>
        <w:rPr>
          <w:rFonts w:ascii="宋体" w:hAnsi="宋体"/>
          <w:sz w:val="24"/>
          <w:szCs w:val="24"/>
          <w:highlight w:val="none"/>
        </w:rPr>
        <w:t>元整；人民币小写：</w:t>
      </w:r>
      <w:r>
        <w:rPr>
          <w:rFonts w:ascii="宋体" w:hAnsi="宋体"/>
          <w:sz w:val="24"/>
          <w:szCs w:val="24"/>
          <w:highlight w:val="none"/>
          <w:u w:val="single"/>
        </w:rPr>
        <w:t xml:space="preserve">    </w:t>
      </w:r>
      <w:r>
        <w:rPr>
          <w:rFonts w:ascii="宋体" w:hAnsi="宋体"/>
          <w:sz w:val="24"/>
          <w:szCs w:val="24"/>
          <w:highlight w:val="none"/>
        </w:rPr>
        <w:t>元。以我公司最后报价为准。</w:t>
      </w:r>
    </w:p>
    <w:p>
      <w:pPr>
        <w:tabs>
          <w:tab w:val="left" w:pos="6300"/>
        </w:tabs>
        <w:snapToGrid w:val="0"/>
        <w:spacing w:line="520" w:lineRule="exact"/>
        <w:ind w:firstLine="480" w:firstLineChars="200"/>
        <w:rPr>
          <w:rFonts w:ascii="宋体" w:hAnsi="宋体"/>
          <w:sz w:val="24"/>
          <w:szCs w:val="24"/>
          <w:highlight w:val="none"/>
        </w:rPr>
      </w:pPr>
      <w:r>
        <w:rPr>
          <w:rFonts w:ascii="宋体" w:hAnsi="宋体"/>
          <w:sz w:val="24"/>
          <w:szCs w:val="24"/>
          <w:highlight w:val="none"/>
        </w:rPr>
        <w:t>2.我方现提交的响应文件为：响应文件正本</w:t>
      </w:r>
      <w:r>
        <w:rPr>
          <w:rFonts w:ascii="宋体" w:hAnsi="宋体"/>
          <w:sz w:val="24"/>
          <w:szCs w:val="24"/>
          <w:highlight w:val="none"/>
          <w:u w:val="single"/>
        </w:rPr>
        <w:t xml:space="preserve">   </w:t>
      </w:r>
      <w:r>
        <w:rPr>
          <w:rFonts w:ascii="宋体" w:hAnsi="宋体"/>
          <w:sz w:val="24"/>
          <w:szCs w:val="24"/>
          <w:highlight w:val="none"/>
        </w:rPr>
        <w:t>份，副本</w:t>
      </w:r>
      <w:r>
        <w:rPr>
          <w:rFonts w:ascii="宋体" w:hAnsi="宋体"/>
          <w:sz w:val="24"/>
          <w:szCs w:val="24"/>
          <w:highlight w:val="none"/>
          <w:u w:val="single"/>
        </w:rPr>
        <w:t xml:space="preserve">   </w:t>
      </w:r>
      <w:r>
        <w:rPr>
          <w:rFonts w:ascii="宋体" w:hAnsi="宋体"/>
          <w:sz w:val="24"/>
          <w:szCs w:val="24"/>
          <w:highlight w:val="none"/>
        </w:rPr>
        <w:t>份</w:t>
      </w:r>
      <w:r>
        <w:rPr>
          <w:rFonts w:hint="eastAsia" w:ascii="宋体" w:hAnsi="宋体"/>
          <w:sz w:val="24"/>
          <w:szCs w:val="24"/>
          <w:highlight w:val="none"/>
        </w:rPr>
        <w:t>，电子文档</w:t>
      </w:r>
      <w:r>
        <w:rPr>
          <w:rFonts w:ascii="宋体" w:hAnsi="宋体"/>
          <w:sz w:val="24"/>
          <w:szCs w:val="24"/>
          <w:highlight w:val="none"/>
          <w:u w:val="single"/>
        </w:rPr>
        <w:t xml:space="preserve">   </w:t>
      </w:r>
      <w:r>
        <w:rPr>
          <w:rFonts w:ascii="宋体" w:hAnsi="宋体"/>
          <w:sz w:val="24"/>
          <w:szCs w:val="24"/>
          <w:highlight w:val="none"/>
        </w:rPr>
        <w:t>份 。</w:t>
      </w:r>
    </w:p>
    <w:p>
      <w:pPr>
        <w:tabs>
          <w:tab w:val="left" w:pos="6300"/>
        </w:tabs>
        <w:snapToGrid w:val="0"/>
        <w:spacing w:line="520" w:lineRule="exact"/>
        <w:ind w:firstLine="480" w:firstLineChars="200"/>
        <w:rPr>
          <w:rFonts w:ascii="宋体" w:hAnsi="宋体"/>
          <w:sz w:val="24"/>
          <w:szCs w:val="24"/>
          <w:highlight w:val="none"/>
        </w:rPr>
      </w:pPr>
      <w:r>
        <w:rPr>
          <w:rFonts w:ascii="宋体" w:hAnsi="宋体"/>
          <w:sz w:val="24"/>
          <w:szCs w:val="24"/>
          <w:highlight w:val="none"/>
        </w:rPr>
        <w:t>3.我方承诺：本次磋商的有效期为90天。</w:t>
      </w:r>
    </w:p>
    <w:p>
      <w:pPr>
        <w:tabs>
          <w:tab w:val="left" w:pos="6300"/>
        </w:tabs>
        <w:snapToGrid w:val="0"/>
        <w:spacing w:line="520" w:lineRule="exact"/>
        <w:ind w:firstLine="480" w:firstLineChars="200"/>
        <w:rPr>
          <w:rFonts w:ascii="宋体" w:hAnsi="宋体"/>
          <w:sz w:val="24"/>
          <w:szCs w:val="24"/>
          <w:highlight w:val="none"/>
        </w:rPr>
      </w:pPr>
      <w:r>
        <w:rPr>
          <w:rFonts w:ascii="宋体" w:hAnsi="宋体"/>
          <w:sz w:val="24"/>
          <w:szCs w:val="24"/>
          <w:highlight w:val="none"/>
        </w:rPr>
        <w:t>4.我方完全理解和接受贵方竞争性磋商文件的一切规定和要求及评审办法。</w:t>
      </w:r>
    </w:p>
    <w:p>
      <w:pPr>
        <w:tabs>
          <w:tab w:val="left" w:pos="6300"/>
        </w:tabs>
        <w:snapToGrid w:val="0"/>
        <w:spacing w:line="520" w:lineRule="exact"/>
        <w:ind w:firstLine="480" w:firstLineChars="200"/>
        <w:rPr>
          <w:rFonts w:ascii="宋体" w:hAnsi="宋体"/>
          <w:sz w:val="24"/>
          <w:szCs w:val="24"/>
          <w:highlight w:val="none"/>
        </w:rPr>
      </w:pPr>
      <w:r>
        <w:rPr>
          <w:rFonts w:ascii="宋体" w:hAnsi="宋体"/>
          <w:sz w:val="24"/>
          <w:szCs w:val="24"/>
          <w:highlight w:val="none"/>
        </w:rPr>
        <w:t>5.在整个竞争性磋商过程中，我方若有违规行为，接受按照《中华人民共和国政府采购法》和《竞争性磋商文件》之规定给予惩罚。</w:t>
      </w:r>
    </w:p>
    <w:p>
      <w:pPr>
        <w:tabs>
          <w:tab w:val="left" w:pos="6300"/>
        </w:tabs>
        <w:snapToGrid w:val="0"/>
        <w:spacing w:line="520" w:lineRule="exact"/>
        <w:ind w:firstLine="480" w:firstLineChars="200"/>
        <w:rPr>
          <w:rFonts w:ascii="宋体" w:hAnsi="宋体"/>
          <w:sz w:val="24"/>
          <w:szCs w:val="24"/>
          <w:highlight w:val="none"/>
        </w:rPr>
      </w:pPr>
      <w:r>
        <w:rPr>
          <w:rFonts w:ascii="宋体" w:hAnsi="宋体"/>
          <w:sz w:val="24"/>
          <w:szCs w:val="24"/>
          <w:highlight w:val="none"/>
        </w:rPr>
        <w:t>6.我方若成为成交供应商，将按照最终磋商结果签订合同，并且严格履行合同义务。本承诺函将成为合同不可分割的一部分，与合同具有同等的法律效力。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hAnsi="宋体"/>
          <w:sz w:val="24"/>
          <w:szCs w:val="24"/>
          <w:highlight w:val="none"/>
        </w:rPr>
      </w:pPr>
      <w:r>
        <w:rPr>
          <w:rFonts w:ascii="宋体" w:hAnsi="宋体"/>
          <w:sz w:val="24"/>
          <w:szCs w:val="24"/>
          <w:highlight w:val="none"/>
        </w:rPr>
        <w:t>7.如果我方成为成交供应商，保证在接到成交通知书后，</w:t>
      </w:r>
      <w:r>
        <w:rPr>
          <w:rFonts w:hint="eastAsia" w:ascii="宋体" w:hAnsi="宋体"/>
          <w:sz w:val="24"/>
          <w:szCs w:val="24"/>
          <w:highlight w:val="none"/>
        </w:rPr>
        <w:t>向采购代理机构缴纳竞争性磋商文件规定的</w:t>
      </w:r>
      <w:r>
        <w:rPr>
          <w:rFonts w:ascii="宋体" w:hAnsi="宋体"/>
          <w:sz w:val="24"/>
          <w:szCs w:val="24"/>
          <w:highlight w:val="none"/>
        </w:rPr>
        <w:t>采购代理服务费。</w:t>
      </w:r>
    </w:p>
    <w:p>
      <w:pPr>
        <w:tabs>
          <w:tab w:val="left" w:pos="6300"/>
        </w:tabs>
        <w:snapToGrid w:val="0"/>
        <w:spacing w:line="520" w:lineRule="exact"/>
        <w:ind w:firstLine="480" w:firstLineChars="200"/>
        <w:rPr>
          <w:sz w:val="24"/>
          <w:szCs w:val="24"/>
          <w:highlight w:val="none"/>
        </w:rPr>
      </w:pPr>
      <w:r>
        <w:rPr>
          <w:rFonts w:ascii="宋体" w:hAnsi="宋体"/>
          <w:sz w:val="24"/>
          <w:szCs w:val="24"/>
          <w:highlight w:val="none"/>
        </w:rPr>
        <w:t>8.</w:t>
      </w:r>
      <w:r>
        <w:rPr>
          <w:sz w:val="24"/>
          <w:szCs w:val="28"/>
          <w:highlight w:val="none"/>
        </w:rPr>
        <w:t>我方未</w:t>
      </w:r>
      <w:r>
        <w:rPr>
          <w:sz w:val="24"/>
          <w:szCs w:val="24"/>
          <w:highlight w:val="none"/>
        </w:rPr>
        <w:t>为采购项目提供整体设计、规范编制或者项目管理、监理、检测等服务。</w:t>
      </w:r>
    </w:p>
    <w:p>
      <w:pPr>
        <w:tabs>
          <w:tab w:val="left" w:pos="6300"/>
        </w:tabs>
        <w:snapToGrid w:val="0"/>
        <w:spacing w:line="520" w:lineRule="exact"/>
        <w:ind w:firstLine="480" w:firstLineChars="200"/>
        <w:rPr>
          <w:rFonts w:ascii="宋体" w:hAnsi="宋体"/>
          <w:sz w:val="24"/>
          <w:szCs w:val="24"/>
          <w:highlight w:val="none"/>
        </w:rPr>
      </w:pPr>
      <w:r>
        <w:rPr>
          <w:rFonts w:ascii="宋体" w:hAnsi="宋体"/>
          <w:sz w:val="24"/>
          <w:szCs w:val="24"/>
          <w:highlight w:val="none"/>
        </w:rPr>
        <w:t>供应商（公章）：</w:t>
      </w:r>
    </w:p>
    <w:p>
      <w:pPr>
        <w:tabs>
          <w:tab w:val="left" w:pos="6300"/>
        </w:tabs>
        <w:snapToGrid w:val="0"/>
        <w:spacing w:line="520" w:lineRule="exact"/>
        <w:ind w:firstLine="480" w:firstLineChars="200"/>
        <w:rPr>
          <w:rFonts w:ascii="宋体" w:hAnsi="宋体"/>
          <w:sz w:val="24"/>
          <w:szCs w:val="24"/>
          <w:highlight w:val="none"/>
        </w:rPr>
      </w:pPr>
      <w:r>
        <w:rPr>
          <w:rFonts w:ascii="宋体" w:hAnsi="宋体"/>
          <w:sz w:val="24"/>
          <w:szCs w:val="24"/>
          <w:highlight w:val="none"/>
        </w:rPr>
        <w:t xml:space="preserve">地址：  </w:t>
      </w:r>
    </w:p>
    <w:p>
      <w:pPr>
        <w:tabs>
          <w:tab w:val="left" w:pos="6300"/>
        </w:tabs>
        <w:snapToGrid w:val="0"/>
        <w:spacing w:line="520" w:lineRule="exact"/>
        <w:ind w:firstLine="480" w:firstLineChars="200"/>
        <w:rPr>
          <w:rFonts w:ascii="宋体" w:hAnsi="宋体"/>
          <w:sz w:val="24"/>
          <w:szCs w:val="24"/>
          <w:highlight w:val="none"/>
        </w:rPr>
      </w:pPr>
      <w:r>
        <w:rPr>
          <w:rFonts w:ascii="宋体" w:hAnsi="宋体"/>
          <w:sz w:val="24"/>
          <w:szCs w:val="24"/>
          <w:highlight w:val="none"/>
        </w:rPr>
        <w:t>电话：                                             传真：</w:t>
      </w:r>
    </w:p>
    <w:p>
      <w:pPr>
        <w:tabs>
          <w:tab w:val="left" w:pos="6300"/>
        </w:tabs>
        <w:snapToGrid w:val="0"/>
        <w:spacing w:line="520" w:lineRule="exact"/>
        <w:ind w:firstLine="480" w:firstLineChars="200"/>
        <w:rPr>
          <w:rFonts w:ascii="宋体" w:hAnsi="宋体"/>
          <w:sz w:val="24"/>
          <w:szCs w:val="24"/>
          <w:highlight w:val="none"/>
        </w:rPr>
      </w:pPr>
      <w:r>
        <w:rPr>
          <w:rFonts w:ascii="宋体" w:hAnsi="宋体"/>
          <w:sz w:val="24"/>
          <w:szCs w:val="24"/>
          <w:highlight w:val="none"/>
        </w:rPr>
        <w:t>网址：                                             邮编：</w:t>
      </w:r>
    </w:p>
    <w:p>
      <w:pPr>
        <w:tabs>
          <w:tab w:val="left" w:pos="6300"/>
        </w:tabs>
        <w:snapToGrid w:val="0"/>
        <w:spacing w:line="520" w:lineRule="exact"/>
        <w:ind w:firstLine="480" w:firstLineChars="200"/>
        <w:rPr>
          <w:rFonts w:ascii="宋体" w:hAnsi="宋体"/>
          <w:sz w:val="24"/>
          <w:szCs w:val="24"/>
          <w:highlight w:val="none"/>
        </w:rPr>
      </w:pPr>
      <w:r>
        <w:rPr>
          <w:rFonts w:ascii="宋体" w:hAnsi="宋体"/>
          <w:sz w:val="24"/>
          <w:szCs w:val="24"/>
          <w:highlight w:val="none"/>
        </w:rPr>
        <w:t>联系人：</w:t>
      </w:r>
    </w:p>
    <w:p>
      <w:pPr>
        <w:tabs>
          <w:tab w:val="left" w:pos="6300"/>
        </w:tabs>
        <w:snapToGrid w:val="0"/>
        <w:spacing w:line="520" w:lineRule="exact"/>
        <w:ind w:firstLine="570"/>
        <w:rPr>
          <w:sz w:val="24"/>
          <w:szCs w:val="24"/>
          <w:highlight w:val="none"/>
        </w:rPr>
      </w:pPr>
    </w:p>
    <w:p>
      <w:pPr>
        <w:snapToGrid w:val="0"/>
        <w:spacing w:line="520" w:lineRule="exact"/>
        <w:ind w:firstLine="480" w:firstLineChars="200"/>
        <w:rPr>
          <w:sz w:val="24"/>
          <w:szCs w:val="24"/>
          <w:highlight w:val="none"/>
        </w:rPr>
        <w:sectPr>
          <w:headerReference r:id="rId12" w:type="default"/>
          <w:pgSz w:w="11907" w:h="16840"/>
          <w:pgMar w:top="1134" w:right="1191" w:bottom="1134" w:left="1191" w:header="851" w:footer="992" w:gutter="0"/>
          <w:pgNumType w:fmt="numberInDash"/>
          <w:cols w:space="720" w:num="1"/>
          <w:docGrid w:linePitch="380" w:charSpace="-5735"/>
        </w:sectPr>
      </w:pPr>
      <w:r>
        <w:rPr>
          <w:sz w:val="24"/>
          <w:szCs w:val="24"/>
          <w:highlight w:val="none"/>
        </w:rPr>
        <w:t xml:space="preserve">                                                  年   月   日</w:t>
      </w:r>
    </w:p>
    <w:p>
      <w:pPr>
        <w:pageBreakBefore/>
        <w:snapToGrid w:val="0"/>
        <w:spacing w:line="360" w:lineRule="auto"/>
        <w:ind w:firstLine="480" w:firstLineChars="200"/>
        <w:jc w:val="left"/>
        <w:rPr>
          <w:rFonts w:ascii="宋体" w:hAnsi="宋体"/>
          <w:sz w:val="24"/>
          <w:szCs w:val="24"/>
          <w:highlight w:val="none"/>
        </w:rPr>
      </w:pPr>
      <w:bookmarkStart w:id="125" w:name="_Toc23764523"/>
      <w:bookmarkStart w:id="126" w:name="_Toc313888361"/>
      <w:bookmarkStart w:id="127" w:name="_Toc313008357"/>
      <w:bookmarkStart w:id="128" w:name="_Toc342913420"/>
      <w:r>
        <w:rPr>
          <w:rFonts w:hint="eastAsia" w:ascii="宋体" w:hAnsi="宋体"/>
          <w:sz w:val="24"/>
          <w:szCs w:val="24"/>
          <w:highlight w:val="none"/>
        </w:rPr>
        <w:t>（二）分项报价明细表</w:t>
      </w:r>
    </w:p>
    <w:p>
      <w:pPr>
        <w:jc w:val="center"/>
        <w:rPr>
          <w:rFonts w:ascii="宋体" w:hAnsi="宋体"/>
          <w:b/>
          <w:szCs w:val="28"/>
          <w:highlight w:val="none"/>
        </w:rPr>
      </w:pPr>
      <w:r>
        <w:rPr>
          <w:rFonts w:hint="eastAsia" w:ascii="宋体" w:hAnsi="宋体"/>
          <w:b/>
          <w:szCs w:val="28"/>
          <w:highlight w:val="none"/>
        </w:rPr>
        <w:t>分项报价明细表</w:t>
      </w:r>
    </w:p>
    <w:p>
      <w:pPr>
        <w:pStyle w:val="35"/>
        <w:tabs>
          <w:tab w:val="left" w:pos="6300"/>
        </w:tabs>
        <w:snapToGrid w:val="0"/>
        <w:spacing w:line="360" w:lineRule="auto"/>
        <w:ind w:firstLine="480" w:firstLineChars="200"/>
        <w:rPr>
          <w:rFonts w:ascii="宋体" w:hAnsi="宋体"/>
          <w:sz w:val="24"/>
          <w:highlight w:val="none"/>
        </w:rPr>
      </w:pPr>
      <w:r>
        <w:rPr>
          <w:rFonts w:hint="eastAsia" w:ascii="宋体" w:hAnsi="宋体"/>
          <w:sz w:val="24"/>
          <w:highlight w:val="none"/>
        </w:rPr>
        <w:t>项目号：</w:t>
      </w:r>
    </w:p>
    <w:p>
      <w:pPr>
        <w:pStyle w:val="35"/>
        <w:tabs>
          <w:tab w:val="left" w:pos="6300"/>
        </w:tabs>
        <w:snapToGrid w:val="0"/>
        <w:spacing w:line="360" w:lineRule="auto"/>
        <w:ind w:firstLine="480" w:firstLineChars="200"/>
        <w:rPr>
          <w:rFonts w:ascii="宋体" w:hAnsi="宋体"/>
          <w:sz w:val="24"/>
          <w:highlight w:val="none"/>
        </w:rPr>
      </w:pPr>
      <w:r>
        <w:rPr>
          <w:rFonts w:hint="eastAsia" w:ascii="宋体" w:hAnsi="宋体"/>
          <w:sz w:val="24"/>
          <w:highlight w:val="none"/>
        </w:rPr>
        <w:t xml:space="preserve">项目名称：                                            </w:t>
      </w:r>
      <w:r>
        <w:rPr>
          <w:rFonts w:hint="eastAsia" w:ascii="宋体" w:hAnsi="宋体"/>
          <w:sz w:val="24"/>
          <w:highlight w:val="none"/>
          <w:lang w:eastAsia="zh-CN"/>
        </w:rPr>
        <w:t xml:space="preserve">    </w:t>
      </w:r>
      <w:r>
        <w:rPr>
          <w:rFonts w:hint="eastAsia" w:ascii="宋体" w:hAnsi="宋体"/>
          <w:sz w:val="24"/>
          <w:highlight w:val="none"/>
        </w:rPr>
        <w:t xml:space="preserve">       单位：元</w:t>
      </w:r>
    </w:p>
    <w:tbl>
      <w:tblPr>
        <w:tblStyle w:val="66"/>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260"/>
        <w:gridCol w:w="2552"/>
        <w:gridCol w:w="850"/>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trPr>
        <w:tc>
          <w:tcPr>
            <w:tcW w:w="709" w:type="dxa"/>
            <w:vAlign w:val="center"/>
          </w:tcPr>
          <w:p>
            <w:pPr>
              <w:jc w:val="center"/>
              <w:rPr>
                <w:rFonts w:hint="eastAsia" w:ascii="宋体" w:hAnsi="宋体"/>
                <w:b/>
                <w:sz w:val="21"/>
                <w:szCs w:val="21"/>
                <w:highlight w:val="none"/>
              </w:rPr>
            </w:pPr>
            <w:r>
              <w:rPr>
                <w:rFonts w:hint="eastAsia" w:ascii="宋体" w:hAnsi="宋体"/>
                <w:b/>
                <w:sz w:val="21"/>
                <w:szCs w:val="21"/>
                <w:highlight w:val="none"/>
              </w:rPr>
              <w:t>序号</w:t>
            </w:r>
          </w:p>
        </w:tc>
        <w:tc>
          <w:tcPr>
            <w:tcW w:w="3260" w:type="dxa"/>
            <w:vAlign w:val="center"/>
          </w:tcPr>
          <w:p>
            <w:pPr>
              <w:jc w:val="center"/>
              <w:rPr>
                <w:rFonts w:hint="eastAsia" w:ascii="宋体" w:hAnsi="宋体"/>
                <w:b/>
                <w:sz w:val="21"/>
                <w:szCs w:val="21"/>
                <w:highlight w:val="none"/>
              </w:rPr>
            </w:pPr>
            <w:r>
              <w:rPr>
                <w:rFonts w:hint="eastAsia" w:ascii="宋体" w:hAnsi="宋体"/>
                <w:b/>
                <w:sz w:val="21"/>
                <w:szCs w:val="21"/>
                <w:highlight w:val="none"/>
              </w:rPr>
              <w:t>费用名称</w:t>
            </w:r>
          </w:p>
        </w:tc>
        <w:tc>
          <w:tcPr>
            <w:tcW w:w="2552" w:type="dxa"/>
            <w:vAlign w:val="center"/>
          </w:tcPr>
          <w:p>
            <w:pPr>
              <w:jc w:val="center"/>
              <w:rPr>
                <w:rFonts w:hint="eastAsia" w:ascii="宋体" w:hAnsi="宋体"/>
                <w:b/>
                <w:sz w:val="21"/>
                <w:szCs w:val="21"/>
                <w:highlight w:val="none"/>
              </w:rPr>
            </w:pPr>
            <w:r>
              <w:rPr>
                <w:rFonts w:hint="eastAsia" w:ascii="宋体" w:hAnsi="宋体"/>
                <w:b/>
                <w:sz w:val="21"/>
                <w:szCs w:val="21"/>
                <w:highlight w:val="none"/>
              </w:rPr>
              <w:t>相关信息</w:t>
            </w:r>
          </w:p>
        </w:tc>
        <w:tc>
          <w:tcPr>
            <w:tcW w:w="850" w:type="dxa"/>
            <w:vAlign w:val="center"/>
          </w:tcPr>
          <w:p>
            <w:pPr>
              <w:jc w:val="center"/>
              <w:rPr>
                <w:rFonts w:hint="eastAsia" w:ascii="宋体" w:hAnsi="宋体"/>
                <w:b/>
                <w:sz w:val="21"/>
                <w:szCs w:val="21"/>
                <w:highlight w:val="none"/>
              </w:rPr>
            </w:pPr>
            <w:r>
              <w:rPr>
                <w:rFonts w:hint="eastAsia" w:ascii="宋体" w:hAnsi="宋体"/>
                <w:b/>
                <w:sz w:val="21"/>
                <w:szCs w:val="21"/>
                <w:highlight w:val="none"/>
              </w:rPr>
              <w:t>数量</w:t>
            </w:r>
          </w:p>
        </w:tc>
        <w:tc>
          <w:tcPr>
            <w:tcW w:w="993" w:type="dxa"/>
            <w:vAlign w:val="center"/>
          </w:tcPr>
          <w:p>
            <w:pPr>
              <w:jc w:val="center"/>
              <w:rPr>
                <w:rFonts w:hint="eastAsia" w:ascii="宋体" w:hAnsi="宋体"/>
                <w:b/>
                <w:sz w:val="21"/>
                <w:szCs w:val="21"/>
                <w:highlight w:val="none"/>
              </w:rPr>
            </w:pPr>
            <w:r>
              <w:rPr>
                <w:rFonts w:hint="eastAsia" w:ascii="宋体" w:hAnsi="宋体"/>
                <w:b/>
                <w:sz w:val="21"/>
                <w:szCs w:val="21"/>
                <w:highlight w:val="none"/>
              </w:rPr>
              <w:t>单价</w:t>
            </w:r>
          </w:p>
        </w:tc>
        <w:tc>
          <w:tcPr>
            <w:tcW w:w="1134" w:type="dxa"/>
            <w:vAlign w:val="center"/>
          </w:tcPr>
          <w:p>
            <w:pPr>
              <w:jc w:val="center"/>
              <w:rPr>
                <w:rFonts w:hint="eastAsia" w:ascii="宋体" w:hAnsi="宋体"/>
                <w:b/>
                <w:sz w:val="21"/>
                <w:szCs w:val="21"/>
                <w:highlight w:val="none"/>
              </w:rPr>
            </w:pPr>
            <w:r>
              <w:rPr>
                <w:rFonts w:hint="eastAsia" w:ascii="宋体" w:hAnsi="宋体"/>
                <w:b/>
                <w:sz w:val="21"/>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ascii="宋体" w:hAnsi="宋体"/>
                <w:sz w:val="21"/>
                <w:szCs w:val="21"/>
                <w:highlight w:val="none"/>
              </w:rPr>
            </w:pPr>
            <w:r>
              <w:rPr>
                <w:rFonts w:hint="eastAsia" w:ascii="宋体" w:hAnsi="宋体"/>
                <w:sz w:val="21"/>
                <w:szCs w:val="21"/>
                <w:highlight w:val="none"/>
              </w:rPr>
              <w:t>1</w:t>
            </w:r>
          </w:p>
        </w:tc>
        <w:tc>
          <w:tcPr>
            <w:tcW w:w="3260" w:type="dxa"/>
            <w:vAlign w:val="center"/>
          </w:tcPr>
          <w:p>
            <w:pPr>
              <w:snapToGrid w:val="0"/>
              <w:jc w:val="center"/>
              <w:rPr>
                <w:rFonts w:hint="eastAsia" w:ascii="宋体" w:hAnsi="宋体"/>
                <w:sz w:val="21"/>
                <w:szCs w:val="21"/>
                <w:highlight w:val="none"/>
              </w:rPr>
            </w:pPr>
          </w:p>
        </w:tc>
        <w:tc>
          <w:tcPr>
            <w:tcW w:w="2552" w:type="dxa"/>
            <w:vAlign w:val="center"/>
          </w:tcPr>
          <w:p>
            <w:pPr>
              <w:snapToGrid w:val="0"/>
              <w:jc w:val="center"/>
              <w:rPr>
                <w:rFonts w:hint="eastAsia" w:ascii="宋体" w:hAnsi="宋体"/>
                <w:sz w:val="24"/>
                <w:szCs w:val="24"/>
                <w:highlight w:val="none"/>
              </w:rPr>
            </w:pPr>
          </w:p>
        </w:tc>
        <w:tc>
          <w:tcPr>
            <w:tcW w:w="850" w:type="dxa"/>
            <w:vAlign w:val="center"/>
          </w:tcPr>
          <w:p>
            <w:pPr>
              <w:snapToGrid w:val="0"/>
              <w:jc w:val="center"/>
              <w:rPr>
                <w:rFonts w:ascii="宋体" w:hAnsi="宋体"/>
                <w:sz w:val="21"/>
                <w:szCs w:val="21"/>
                <w:highlight w:val="none"/>
              </w:rPr>
            </w:pPr>
          </w:p>
        </w:tc>
        <w:tc>
          <w:tcPr>
            <w:tcW w:w="993" w:type="dxa"/>
            <w:vAlign w:val="center"/>
          </w:tcPr>
          <w:p>
            <w:pPr>
              <w:snapToGrid w:val="0"/>
              <w:jc w:val="center"/>
              <w:rPr>
                <w:rFonts w:hint="eastAsia" w:ascii="宋体" w:hAnsi="宋体"/>
                <w:sz w:val="21"/>
                <w:szCs w:val="21"/>
                <w:highlight w:val="none"/>
              </w:rPr>
            </w:pPr>
          </w:p>
        </w:tc>
        <w:tc>
          <w:tcPr>
            <w:tcW w:w="1134" w:type="dxa"/>
            <w:vAlign w:val="center"/>
          </w:tcPr>
          <w:p>
            <w:pPr>
              <w:snapToGrid w:val="0"/>
              <w:jc w:val="center"/>
              <w:rPr>
                <w:rFonts w:hint="eastAsia"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w:t>
            </w:r>
          </w:p>
        </w:tc>
        <w:tc>
          <w:tcPr>
            <w:tcW w:w="3260" w:type="dxa"/>
            <w:vAlign w:val="center"/>
          </w:tcPr>
          <w:p>
            <w:pPr>
              <w:snapToGrid w:val="0"/>
              <w:jc w:val="center"/>
              <w:rPr>
                <w:rFonts w:hint="eastAsia" w:ascii="宋体" w:hAnsi="宋体"/>
                <w:sz w:val="21"/>
                <w:szCs w:val="21"/>
                <w:highlight w:val="none"/>
              </w:rPr>
            </w:pPr>
          </w:p>
        </w:tc>
        <w:tc>
          <w:tcPr>
            <w:tcW w:w="2552" w:type="dxa"/>
            <w:vAlign w:val="center"/>
          </w:tcPr>
          <w:p>
            <w:pPr>
              <w:snapToGrid w:val="0"/>
              <w:jc w:val="center"/>
              <w:rPr>
                <w:rFonts w:hint="eastAsia" w:ascii="宋体" w:hAnsi="宋体"/>
                <w:sz w:val="24"/>
                <w:szCs w:val="24"/>
                <w:highlight w:val="none"/>
              </w:rPr>
            </w:pPr>
          </w:p>
        </w:tc>
        <w:tc>
          <w:tcPr>
            <w:tcW w:w="850" w:type="dxa"/>
            <w:vAlign w:val="center"/>
          </w:tcPr>
          <w:p>
            <w:pPr>
              <w:snapToGrid w:val="0"/>
              <w:jc w:val="center"/>
              <w:rPr>
                <w:rFonts w:hint="eastAsia" w:ascii="宋体" w:hAnsi="宋体"/>
                <w:sz w:val="21"/>
                <w:szCs w:val="21"/>
                <w:highlight w:val="none"/>
              </w:rPr>
            </w:pPr>
          </w:p>
        </w:tc>
        <w:tc>
          <w:tcPr>
            <w:tcW w:w="993" w:type="dxa"/>
            <w:vAlign w:val="center"/>
          </w:tcPr>
          <w:p>
            <w:pPr>
              <w:snapToGrid w:val="0"/>
              <w:jc w:val="center"/>
              <w:rPr>
                <w:rFonts w:hint="eastAsia" w:ascii="宋体" w:hAnsi="宋体"/>
                <w:sz w:val="21"/>
                <w:szCs w:val="21"/>
                <w:highlight w:val="none"/>
              </w:rPr>
            </w:pPr>
          </w:p>
        </w:tc>
        <w:tc>
          <w:tcPr>
            <w:tcW w:w="1134" w:type="dxa"/>
            <w:vAlign w:val="center"/>
          </w:tcPr>
          <w:p>
            <w:pPr>
              <w:snapToGrid w:val="0"/>
              <w:jc w:val="center"/>
              <w:rPr>
                <w:rFonts w:hint="eastAsia"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w:t>
            </w:r>
          </w:p>
        </w:tc>
        <w:tc>
          <w:tcPr>
            <w:tcW w:w="3260" w:type="dxa"/>
            <w:vAlign w:val="center"/>
          </w:tcPr>
          <w:p>
            <w:pPr>
              <w:snapToGrid w:val="0"/>
              <w:jc w:val="center"/>
              <w:rPr>
                <w:rFonts w:hint="eastAsia" w:ascii="宋体" w:hAnsi="宋体"/>
                <w:sz w:val="21"/>
                <w:szCs w:val="21"/>
                <w:highlight w:val="none"/>
              </w:rPr>
            </w:pPr>
            <w:r>
              <w:rPr>
                <w:rFonts w:hint="eastAsia" w:ascii="宋体" w:hAnsi="宋体"/>
                <w:sz w:val="21"/>
                <w:szCs w:val="21"/>
                <w:highlight w:val="none"/>
              </w:rPr>
              <w:t>……</w:t>
            </w:r>
          </w:p>
        </w:tc>
        <w:tc>
          <w:tcPr>
            <w:tcW w:w="2552" w:type="dxa"/>
            <w:vAlign w:val="center"/>
          </w:tcPr>
          <w:p>
            <w:pPr>
              <w:snapToGrid w:val="0"/>
              <w:jc w:val="center"/>
              <w:rPr>
                <w:rFonts w:hint="eastAsia" w:ascii="宋体" w:hAnsi="宋体"/>
                <w:sz w:val="24"/>
                <w:szCs w:val="24"/>
                <w:highlight w:val="none"/>
              </w:rPr>
            </w:pPr>
          </w:p>
        </w:tc>
        <w:tc>
          <w:tcPr>
            <w:tcW w:w="850" w:type="dxa"/>
            <w:vAlign w:val="center"/>
          </w:tcPr>
          <w:p>
            <w:pPr>
              <w:snapToGrid w:val="0"/>
              <w:jc w:val="center"/>
              <w:rPr>
                <w:rFonts w:hint="eastAsia" w:ascii="宋体" w:hAnsi="宋体"/>
                <w:sz w:val="21"/>
                <w:szCs w:val="21"/>
                <w:highlight w:val="none"/>
              </w:rPr>
            </w:pPr>
          </w:p>
        </w:tc>
        <w:tc>
          <w:tcPr>
            <w:tcW w:w="993" w:type="dxa"/>
            <w:vAlign w:val="center"/>
          </w:tcPr>
          <w:p>
            <w:pPr>
              <w:snapToGrid w:val="0"/>
              <w:jc w:val="center"/>
              <w:rPr>
                <w:rFonts w:hint="eastAsia" w:ascii="宋体" w:hAnsi="宋体"/>
                <w:sz w:val="21"/>
                <w:szCs w:val="21"/>
                <w:highlight w:val="none"/>
              </w:rPr>
            </w:pPr>
          </w:p>
        </w:tc>
        <w:tc>
          <w:tcPr>
            <w:tcW w:w="1134" w:type="dxa"/>
            <w:vAlign w:val="center"/>
          </w:tcPr>
          <w:p>
            <w:pPr>
              <w:snapToGrid w:val="0"/>
              <w:jc w:val="center"/>
              <w:rPr>
                <w:rFonts w:hint="eastAsia"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ascii="宋体" w:hAnsi="宋体"/>
                <w:sz w:val="21"/>
                <w:szCs w:val="21"/>
                <w:highlight w:val="none"/>
              </w:rPr>
            </w:pPr>
          </w:p>
        </w:tc>
        <w:tc>
          <w:tcPr>
            <w:tcW w:w="3260" w:type="dxa"/>
            <w:vAlign w:val="center"/>
          </w:tcPr>
          <w:p>
            <w:pPr>
              <w:snapToGrid w:val="0"/>
              <w:jc w:val="center"/>
              <w:rPr>
                <w:rFonts w:hint="eastAsia" w:ascii="宋体" w:hAnsi="宋体"/>
                <w:sz w:val="21"/>
                <w:szCs w:val="21"/>
                <w:highlight w:val="none"/>
              </w:rPr>
            </w:pPr>
          </w:p>
        </w:tc>
        <w:tc>
          <w:tcPr>
            <w:tcW w:w="2552" w:type="dxa"/>
            <w:vAlign w:val="center"/>
          </w:tcPr>
          <w:p>
            <w:pPr>
              <w:snapToGrid w:val="0"/>
              <w:jc w:val="center"/>
              <w:rPr>
                <w:rFonts w:hint="eastAsia" w:ascii="宋体" w:hAnsi="宋体"/>
                <w:sz w:val="24"/>
                <w:szCs w:val="24"/>
                <w:highlight w:val="none"/>
              </w:rPr>
            </w:pPr>
          </w:p>
        </w:tc>
        <w:tc>
          <w:tcPr>
            <w:tcW w:w="850" w:type="dxa"/>
            <w:vAlign w:val="center"/>
          </w:tcPr>
          <w:p>
            <w:pPr>
              <w:snapToGrid w:val="0"/>
              <w:jc w:val="center"/>
              <w:rPr>
                <w:rFonts w:hint="eastAsia" w:ascii="宋体" w:hAnsi="宋体"/>
                <w:sz w:val="21"/>
                <w:szCs w:val="21"/>
                <w:highlight w:val="none"/>
              </w:rPr>
            </w:pPr>
          </w:p>
        </w:tc>
        <w:tc>
          <w:tcPr>
            <w:tcW w:w="993" w:type="dxa"/>
            <w:vAlign w:val="center"/>
          </w:tcPr>
          <w:p>
            <w:pPr>
              <w:snapToGrid w:val="0"/>
              <w:jc w:val="center"/>
              <w:rPr>
                <w:rFonts w:hint="eastAsia" w:ascii="宋体" w:hAnsi="宋体"/>
                <w:sz w:val="21"/>
                <w:szCs w:val="21"/>
                <w:highlight w:val="none"/>
              </w:rPr>
            </w:pPr>
          </w:p>
        </w:tc>
        <w:tc>
          <w:tcPr>
            <w:tcW w:w="1134" w:type="dxa"/>
            <w:vAlign w:val="center"/>
          </w:tcPr>
          <w:p>
            <w:pPr>
              <w:snapToGrid w:val="0"/>
              <w:jc w:val="center"/>
              <w:rPr>
                <w:rFonts w:hint="eastAsia"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ascii="宋体" w:hAnsi="宋体"/>
                <w:sz w:val="21"/>
                <w:szCs w:val="21"/>
                <w:highlight w:val="none"/>
              </w:rPr>
            </w:pPr>
          </w:p>
        </w:tc>
        <w:tc>
          <w:tcPr>
            <w:tcW w:w="3260" w:type="dxa"/>
            <w:vAlign w:val="center"/>
          </w:tcPr>
          <w:p>
            <w:pPr>
              <w:snapToGrid w:val="0"/>
              <w:jc w:val="center"/>
              <w:rPr>
                <w:rFonts w:hint="eastAsia" w:ascii="宋体" w:hAnsi="宋体"/>
                <w:sz w:val="21"/>
                <w:szCs w:val="21"/>
                <w:highlight w:val="none"/>
              </w:rPr>
            </w:pPr>
          </w:p>
        </w:tc>
        <w:tc>
          <w:tcPr>
            <w:tcW w:w="2552" w:type="dxa"/>
            <w:vAlign w:val="center"/>
          </w:tcPr>
          <w:p>
            <w:pPr>
              <w:snapToGrid w:val="0"/>
              <w:jc w:val="center"/>
              <w:rPr>
                <w:rFonts w:hint="eastAsia" w:ascii="宋体" w:hAnsi="宋体"/>
                <w:sz w:val="24"/>
                <w:szCs w:val="24"/>
                <w:highlight w:val="none"/>
              </w:rPr>
            </w:pPr>
          </w:p>
        </w:tc>
        <w:tc>
          <w:tcPr>
            <w:tcW w:w="850" w:type="dxa"/>
            <w:vAlign w:val="center"/>
          </w:tcPr>
          <w:p>
            <w:pPr>
              <w:snapToGrid w:val="0"/>
              <w:jc w:val="center"/>
              <w:rPr>
                <w:rFonts w:hint="eastAsia" w:ascii="宋体" w:hAnsi="宋体"/>
                <w:sz w:val="21"/>
                <w:szCs w:val="21"/>
                <w:highlight w:val="none"/>
              </w:rPr>
            </w:pPr>
          </w:p>
        </w:tc>
        <w:tc>
          <w:tcPr>
            <w:tcW w:w="993" w:type="dxa"/>
            <w:vAlign w:val="center"/>
          </w:tcPr>
          <w:p>
            <w:pPr>
              <w:snapToGrid w:val="0"/>
              <w:jc w:val="center"/>
              <w:rPr>
                <w:rFonts w:hint="eastAsia" w:ascii="宋体" w:hAnsi="宋体"/>
                <w:sz w:val="21"/>
                <w:szCs w:val="21"/>
                <w:highlight w:val="none"/>
              </w:rPr>
            </w:pPr>
          </w:p>
        </w:tc>
        <w:tc>
          <w:tcPr>
            <w:tcW w:w="1134" w:type="dxa"/>
            <w:vAlign w:val="center"/>
          </w:tcPr>
          <w:p>
            <w:pPr>
              <w:snapToGrid w:val="0"/>
              <w:jc w:val="center"/>
              <w:rPr>
                <w:rFonts w:hint="eastAsia"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ascii="宋体" w:hAnsi="宋体"/>
                <w:sz w:val="21"/>
                <w:szCs w:val="21"/>
                <w:highlight w:val="none"/>
              </w:rPr>
            </w:pPr>
          </w:p>
        </w:tc>
        <w:tc>
          <w:tcPr>
            <w:tcW w:w="3260" w:type="dxa"/>
            <w:vAlign w:val="center"/>
          </w:tcPr>
          <w:p>
            <w:pPr>
              <w:snapToGrid w:val="0"/>
              <w:jc w:val="center"/>
              <w:rPr>
                <w:rFonts w:hint="eastAsia" w:ascii="宋体" w:hAnsi="宋体"/>
                <w:sz w:val="21"/>
                <w:szCs w:val="21"/>
                <w:highlight w:val="none"/>
              </w:rPr>
            </w:pPr>
          </w:p>
        </w:tc>
        <w:tc>
          <w:tcPr>
            <w:tcW w:w="2552" w:type="dxa"/>
            <w:vAlign w:val="center"/>
          </w:tcPr>
          <w:p>
            <w:pPr>
              <w:snapToGrid w:val="0"/>
              <w:jc w:val="center"/>
              <w:rPr>
                <w:rFonts w:hint="eastAsia" w:ascii="宋体" w:hAnsi="宋体"/>
                <w:sz w:val="24"/>
                <w:szCs w:val="24"/>
                <w:highlight w:val="none"/>
              </w:rPr>
            </w:pPr>
          </w:p>
        </w:tc>
        <w:tc>
          <w:tcPr>
            <w:tcW w:w="850" w:type="dxa"/>
            <w:vAlign w:val="center"/>
          </w:tcPr>
          <w:p>
            <w:pPr>
              <w:snapToGrid w:val="0"/>
              <w:jc w:val="center"/>
              <w:rPr>
                <w:rFonts w:hint="eastAsia" w:ascii="宋体" w:hAnsi="宋体"/>
                <w:sz w:val="21"/>
                <w:szCs w:val="21"/>
                <w:highlight w:val="none"/>
              </w:rPr>
            </w:pPr>
          </w:p>
        </w:tc>
        <w:tc>
          <w:tcPr>
            <w:tcW w:w="993" w:type="dxa"/>
            <w:vAlign w:val="center"/>
          </w:tcPr>
          <w:p>
            <w:pPr>
              <w:snapToGrid w:val="0"/>
              <w:jc w:val="center"/>
              <w:rPr>
                <w:rFonts w:hint="eastAsia" w:ascii="宋体" w:hAnsi="宋体"/>
                <w:sz w:val="21"/>
                <w:szCs w:val="21"/>
                <w:highlight w:val="none"/>
              </w:rPr>
            </w:pPr>
          </w:p>
        </w:tc>
        <w:tc>
          <w:tcPr>
            <w:tcW w:w="1134" w:type="dxa"/>
            <w:vAlign w:val="center"/>
          </w:tcPr>
          <w:p>
            <w:pPr>
              <w:snapToGrid w:val="0"/>
              <w:jc w:val="center"/>
              <w:rPr>
                <w:rFonts w:hint="eastAsia"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ascii="宋体" w:hAnsi="宋体"/>
                <w:sz w:val="21"/>
                <w:szCs w:val="21"/>
                <w:highlight w:val="none"/>
              </w:rPr>
            </w:pPr>
          </w:p>
        </w:tc>
        <w:tc>
          <w:tcPr>
            <w:tcW w:w="3260" w:type="dxa"/>
            <w:vAlign w:val="center"/>
          </w:tcPr>
          <w:p>
            <w:pPr>
              <w:snapToGrid w:val="0"/>
              <w:jc w:val="center"/>
              <w:rPr>
                <w:rFonts w:hint="eastAsia" w:ascii="宋体" w:hAnsi="宋体"/>
                <w:sz w:val="21"/>
                <w:szCs w:val="21"/>
                <w:highlight w:val="none"/>
              </w:rPr>
            </w:pPr>
          </w:p>
        </w:tc>
        <w:tc>
          <w:tcPr>
            <w:tcW w:w="2552" w:type="dxa"/>
            <w:vAlign w:val="center"/>
          </w:tcPr>
          <w:p>
            <w:pPr>
              <w:snapToGrid w:val="0"/>
              <w:jc w:val="center"/>
              <w:rPr>
                <w:rFonts w:hint="eastAsia" w:ascii="宋体" w:hAnsi="宋体"/>
                <w:sz w:val="24"/>
                <w:szCs w:val="24"/>
                <w:highlight w:val="none"/>
              </w:rPr>
            </w:pPr>
          </w:p>
        </w:tc>
        <w:tc>
          <w:tcPr>
            <w:tcW w:w="850" w:type="dxa"/>
            <w:vAlign w:val="center"/>
          </w:tcPr>
          <w:p>
            <w:pPr>
              <w:snapToGrid w:val="0"/>
              <w:jc w:val="center"/>
              <w:rPr>
                <w:rFonts w:hint="eastAsia" w:ascii="宋体" w:hAnsi="宋体"/>
                <w:sz w:val="21"/>
                <w:szCs w:val="21"/>
                <w:highlight w:val="none"/>
              </w:rPr>
            </w:pPr>
          </w:p>
        </w:tc>
        <w:tc>
          <w:tcPr>
            <w:tcW w:w="993" w:type="dxa"/>
            <w:vAlign w:val="center"/>
          </w:tcPr>
          <w:p>
            <w:pPr>
              <w:snapToGrid w:val="0"/>
              <w:jc w:val="center"/>
              <w:rPr>
                <w:rFonts w:hint="eastAsia" w:ascii="宋体" w:hAnsi="宋体"/>
                <w:sz w:val="21"/>
                <w:szCs w:val="21"/>
                <w:highlight w:val="none"/>
              </w:rPr>
            </w:pPr>
          </w:p>
        </w:tc>
        <w:tc>
          <w:tcPr>
            <w:tcW w:w="1134" w:type="dxa"/>
            <w:vAlign w:val="center"/>
          </w:tcPr>
          <w:p>
            <w:pPr>
              <w:snapToGrid w:val="0"/>
              <w:jc w:val="center"/>
              <w:rPr>
                <w:rFonts w:hint="eastAsia"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hint="eastAsia" w:ascii="宋体" w:hAnsi="宋体"/>
                <w:sz w:val="21"/>
                <w:szCs w:val="21"/>
                <w:highlight w:val="none"/>
              </w:rPr>
            </w:pPr>
          </w:p>
        </w:tc>
        <w:tc>
          <w:tcPr>
            <w:tcW w:w="3260" w:type="dxa"/>
            <w:vAlign w:val="center"/>
          </w:tcPr>
          <w:p>
            <w:pPr>
              <w:snapToGrid w:val="0"/>
              <w:jc w:val="center"/>
              <w:rPr>
                <w:rFonts w:hint="eastAsia" w:ascii="宋体" w:hAnsi="宋体"/>
                <w:sz w:val="21"/>
                <w:szCs w:val="21"/>
                <w:highlight w:val="none"/>
              </w:rPr>
            </w:pPr>
          </w:p>
        </w:tc>
        <w:tc>
          <w:tcPr>
            <w:tcW w:w="2552" w:type="dxa"/>
            <w:vAlign w:val="center"/>
          </w:tcPr>
          <w:p>
            <w:pPr>
              <w:snapToGrid w:val="0"/>
              <w:jc w:val="center"/>
              <w:rPr>
                <w:rFonts w:hint="eastAsia" w:ascii="宋体" w:hAnsi="宋体"/>
                <w:sz w:val="24"/>
                <w:szCs w:val="24"/>
                <w:highlight w:val="none"/>
              </w:rPr>
            </w:pPr>
          </w:p>
        </w:tc>
        <w:tc>
          <w:tcPr>
            <w:tcW w:w="850" w:type="dxa"/>
            <w:vAlign w:val="center"/>
          </w:tcPr>
          <w:p>
            <w:pPr>
              <w:snapToGrid w:val="0"/>
              <w:jc w:val="center"/>
              <w:rPr>
                <w:rFonts w:hint="eastAsia" w:ascii="宋体" w:hAnsi="宋体"/>
                <w:sz w:val="21"/>
                <w:szCs w:val="21"/>
                <w:highlight w:val="none"/>
              </w:rPr>
            </w:pPr>
          </w:p>
        </w:tc>
        <w:tc>
          <w:tcPr>
            <w:tcW w:w="993" w:type="dxa"/>
            <w:vAlign w:val="center"/>
          </w:tcPr>
          <w:p>
            <w:pPr>
              <w:snapToGrid w:val="0"/>
              <w:jc w:val="center"/>
              <w:rPr>
                <w:rFonts w:hint="eastAsia" w:ascii="宋体" w:hAnsi="宋体"/>
                <w:sz w:val="21"/>
                <w:szCs w:val="21"/>
                <w:highlight w:val="none"/>
              </w:rPr>
            </w:pPr>
          </w:p>
        </w:tc>
        <w:tc>
          <w:tcPr>
            <w:tcW w:w="1134" w:type="dxa"/>
            <w:vAlign w:val="center"/>
          </w:tcPr>
          <w:p>
            <w:pPr>
              <w:snapToGrid w:val="0"/>
              <w:jc w:val="center"/>
              <w:rPr>
                <w:rFonts w:hint="eastAsia"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9498" w:type="dxa"/>
            <w:gridSpan w:val="6"/>
            <w:vAlign w:val="center"/>
          </w:tcPr>
          <w:p>
            <w:pPr>
              <w:tabs>
                <w:tab w:val="left" w:pos="2850"/>
                <w:tab w:val="center" w:pos="3039"/>
              </w:tabs>
              <w:jc w:val="left"/>
              <w:rPr>
                <w:rFonts w:hint="eastAsia" w:ascii="宋体" w:hAnsi="宋体"/>
                <w:sz w:val="21"/>
                <w:szCs w:val="21"/>
                <w:highlight w:val="none"/>
              </w:rPr>
            </w:pPr>
            <w:r>
              <w:rPr>
                <w:rFonts w:hint="eastAsia" w:ascii="宋体" w:hAnsi="宋体"/>
                <w:sz w:val="21"/>
                <w:szCs w:val="21"/>
                <w:highlight w:val="none"/>
              </w:rPr>
              <w:t>总计（元）：</w:t>
            </w:r>
          </w:p>
        </w:tc>
      </w:tr>
    </w:tbl>
    <w:p>
      <w:pPr>
        <w:spacing w:line="360" w:lineRule="auto"/>
        <w:ind w:firstLine="480" w:firstLineChars="200"/>
        <w:rPr>
          <w:rFonts w:ascii="宋体" w:hAnsi="宋体"/>
          <w:sz w:val="24"/>
          <w:szCs w:val="28"/>
          <w:highlight w:val="none"/>
        </w:rPr>
      </w:pPr>
      <w:r>
        <w:rPr>
          <w:rFonts w:hint="eastAsia" w:ascii="宋体" w:hAnsi="宋体"/>
          <w:sz w:val="24"/>
          <w:szCs w:val="28"/>
          <w:highlight w:val="none"/>
        </w:rPr>
        <w:t>供应商：                     法定代表人（或法定代表人授权代表）或自然人：</w:t>
      </w:r>
    </w:p>
    <w:p>
      <w:pPr>
        <w:spacing w:line="360" w:lineRule="auto"/>
        <w:rPr>
          <w:rFonts w:ascii="宋体" w:hAnsi="宋体"/>
          <w:sz w:val="24"/>
          <w:szCs w:val="28"/>
          <w:highlight w:val="none"/>
        </w:rPr>
      </w:pPr>
      <w:r>
        <w:rPr>
          <w:rFonts w:hint="eastAsia" w:ascii="宋体" w:hAnsi="宋体"/>
          <w:sz w:val="24"/>
          <w:szCs w:val="28"/>
          <w:highlight w:val="none"/>
        </w:rPr>
        <w:t>（供应商公章）                                   （签字或盖章）</w:t>
      </w:r>
    </w:p>
    <w:p>
      <w:pPr>
        <w:spacing w:line="360" w:lineRule="auto"/>
        <w:rPr>
          <w:rFonts w:ascii="宋体" w:hAnsi="宋体"/>
          <w:sz w:val="24"/>
          <w:szCs w:val="28"/>
          <w:highlight w:val="none"/>
        </w:rPr>
      </w:pPr>
    </w:p>
    <w:p>
      <w:pPr>
        <w:tabs>
          <w:tab w:val="left" w:pos="6300"/>
        </w:tabs>
        <w:snapToGrid w:val="0"/>
        <w:spacing w:line="360" w:lineRule="auto"/>
        <w:ind w:firstLine="570"/>
        <w:rPr>
          <w:rFonts w:ascii="宋体" w:hAnsi="宋体"/>
          <w:sz w:val="24"/>
          <w:highlight w:val="none"/>
        </w:rPr>
      </w:pPr>
      <w:r>
        <w:rPr>
          <w:rFonts w:hint="eastAsia" w:ascii="宋体" w:hAnsi="宋体"/>
          <w:sz w:val="24"/>
          <w:szCs w:val="28"/>
          <w:highlight w:val="none"/>
        </w:rPr>
        <w:t xml:space="preserve">                                              年     月     日</w:t>
      </w:r>
    </w:p>
    <w:p>
      <w:pPr>
        <w:snapToGrid w:val="0"/>
        <w:spacing w:line="500" w:lineRule="exact"/>
        <w:ind w:firstLine="480" w:firstLineChars="200"/>
        <w:rPr>
          <w:rFonts w:ascii="宋体" w:hAnsi="宋体"/>
          <w:sz w:val="24"/>
          <w:szCs w:val="28"/>
          <w:highlight w:val="none"/>
        </w:rPr>
      </w:pPr>
    </w:p>
    <w:p>
      <w:pPr>
        <w:snapToGrid w:val="0"/>
        <w:spacing w:line="360" w:lineRule="auto"/>
        <w:ind w:firstLine="480" w:firstLineChars="200"/>
        <w:rPr>
          <w:rFonts w:ascii="宋体" w:hAnsi="宋体"/>
          <w:sz w:val="24"/>
          <w:szCs w:val="28"/>
          <w:highlight w:val="none"/>
        </w:rPr>
      </w:pPr>
      <w:r>
        <w:rPr>
          <w:rFonts w:hint="eastAsia" w:ascii="宋体" w:hAnsi="宋体"/>
          <w:sz w:val="24"/>
          <w:szCs w:val="28"/>
          <w:highlight w:val="none"/>
        </w:rPr>
        <w:t>注：</w:t>
      </w:r>
    </w:p>
    <w:p>
      <w:pPr>
        <w:snapToGrid w:val="0"/>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1.供应商可自行设计表格格式，分项内容应当完整；</w:t>
      </w:r>
    </w:p>
    <w:p>
      <w:pPr>
        <w:snapToGrid w:val="0"/>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2.供应商的分项报价为含税价（即税费不单列），应包含“第三篇 项目商务需求 二、报价要求（一）”所列的所有费用。</w:t>
      </w:r>
    </w:p>
    <w:p>
      <w:pPr>
        <w:snapToGrid w:val="0"/>
        <w:spacing w:line="360" w:lineRule="auto"/>
        <w:ind w:firstLine="480" w:firstLineChars="200"/>
        <w:rPr>
          <w:b/>
          <w:sz w:val="24"/>
          <w:szCs w:val="24"/>
          <w:highlight w:val="none"/>
        </w:rPr>
      </w:pPr>
      <w:r>
        <w:rPr>
          <w:rFonts w:hint="eastAsia" w:ascii="宋体" w:hAnsi="宋体"/>
          <w:sz w:val="24"/>
          <w:szCs w:val="28"/>
          <w:highlight w:val="none"/>
        </w:rPr>
        <w:t>3.供应商须在响应文件“明细报价表”的“相关信息”一栏中详细列出明细报价组成情况。若明细内容较多的，供应商可自行增加列表。</w:t>
      </w:r>
    </w:p>
    <w:p>
      <w:pPr>
        <w:pageBreakBefore/>
        <w:tabs>
          <w:tab w:val="left" w:pos="6300"/>
        </w:tabs>
        <w:snapToGrid w:val="0"/>
        <w:spacing w:line="360" w:lineRule="auto"/>
        <w:ind w:firstLine="482" w:firstLineChars="200"/>
        <w:rPr>
          <w:b/>
          <w:sz w:val="24"/>
          <w:szCs w:val="24"/>
          <w:highlight w:val="none"/>
        </w:rPr>
      </w:pPr>
      <w:r>
        <w:rPr>
          <w:b/>
          <w:sz w:val="24"/>
          <w:szCs w:val="24"/>
          <w:highlight w:val="none"/>
        </w:rPr>
        <w:t>二、</w:t>
      </w:r>
      <w:r>
        <w:rPr>
          <w:rFonts w:hint="eastAsia"/>
          <w:b/>
          <w:sz w:val="24"/>
          <w:szCs w:val="24"/>
          <w:highlight w:val="none"/>
        </w:rPr>
        <w:t>技术</w:t>
      </w:r>
      <w:bookmarkEnd w:id="125"/>
      <w:bookmarkEnd w:id="126"/>
      <w:bookmarkEnd w:id="127"/>
      <w:bookmarkEnd w:id="128"/>
      <w:r>
        <w:rPr>
          <w:rFonts w:hint="eastAsia"/>
          <w:b/>
          <w:sz w:val="24"/>
          <w:szCs w:val="24"/>
          <w:highlight w:val="none"/>
        </w:rPr>
        <w:t>文件</w:t>
      </w:r>
    </w:p>
    <w:p>
      <w:pPr>
        <w:snapToGrid w:val="0"/>
        <w:spacing w:line="360" w:lineRule="auto"/>
        <w:rPr>
          <w:rFonts w:ascii="宋体" w:hAnsi="宋体"/>
          <w:sz w:val="24"/>
          <w:szCs w:val="24"/>
          <w:highlight w:val="none"/>
        </w:rPr>
      </w:pPr>
      <w:r>
        <w:rPr>
          <w:rFonts w:hint="eastAsia"/>
          <w:sz w:val="24"/>
          <w:szCs w:val="24"/>
          <w:highlight w:val="none"/>
        </w:rPr>
        <w:t xml:space="preserve">    </w:t>
      </w:r>
      <w:r>
        <w:rPr>
          <w:rFonts w:hint="eastAsia" w:ascii="宋体" w:hAnsi="宋体"/>
          <w:sz w:val="24"/>
          <w:szCs w:val="24"/>
          <w:highlight w:val="none"/>
        </w:rPr>
        <w:t>（一）服务方案</w:t>
      </w:r>
    </w:p>
    <w:p>
      <w:pPr>
        <w:snapToGrid w:val="0"/>
        <w:spacing w:line="360" w:lineRule="auto"/>
        <w:rPr>
          <w:rFonts w:ascii="宋体" w:hAnsi="宋体"/>
          <w:sz w:val="24"/>
          <w:szCs w:val="24"/>
          <w:highlight w:val="none"/>
        </w:rPr>
      </w:pPr>
      <w:r>
        <w:rPr>
          <w:rFonts w:hint="eastAsia" w:ascii="宋体" w:hAnsi="宋体"/>
          <w:sz w:val="24"/>
          <w:szCs w:val="24"/>
          <w:highlight w:val="none"/>
        </w:rPr>
        <w:t xml:space="preserve">    （二）服务响应偏离表</w:t>
      </w:r>
    </w:p>
    <w:p>
      <w:pPr>
        <w:tabs>
          <w:tab w:val="left" w:pos="6300"/>
        </w:tabs>
        <w:snapToGrid w:val="0"/>
        <w:spacing w:line="360" w:lineRule="auto"/>
        <w:jc w:val="center"/>
        <w:rPr>
          <w:rFonts w:ascii="宋体" w:hAnsi="宋体"/>
          <w:szCs w:val="24"/>
          <w:highlight w:val="none"/>
        </w:rPr>
      </w:pPr>
      <w:bookmarkStart w:id="129" w:name="_Hlk71831631"/>
      <w:r>
        <w:rPr>
          <w:rFonts w:hint="eastAsia" w:ascii="宋体" w:hAnsi="宋体"/>
          <w:szCs w:val="24"/>
          <w:highlight w:val="none"/>
        </w:rPr>
        <w:t>服务</w:t>
      </w:r>
      <w:bookmarkEnd w:id="129"/>
      <w:r>
        <w:rPr>
          <w:rFonts w:hint="eastAsia" w:ascii="宋体" w:hAnsi="宋体"/>
          <w:szCs w:val="24"/>
          <w:highlight w:val="none"/>
        </w:rPr>
        <w:t>响应偏离表</w:t>
      </w:r>
    </w:p>
    <w:p>
      <w:pPr>
        <w:pStyle w:val="35"/>
        <w:tabs>
          <w:tab w:val="left" w:pos="6300"/>
        </w:tabs>
        <w:snapToGrid w:val="0"/>
        <w:spacing w:line="360" w:lineRule="auto"/>
        <w:ind w:firstLine="480" w:firstLineChars="200"/>
        <w:rPr>
          <w:rFonts w:ascii="宋体" w:hAnsi="宋体"/>
          <w:sz w:val="24"/>
          <w:highlight w:val="none"/>
        </w:rPr>
      </w:pPr>
      <w:r>
        <w:rPr>
          <w:rFonts w:hint="eastAsia" w:ascii="宋体" w:hAnsi="宋体"/>
          <w:sz w:val="24"/>
          <w:highlight w:val="none"/>
        </w:rPr>
        <w:t>项目号：</w:t>
      </w:r>
    </w:p>
    <w:p>
      <w:pPr>
        <w:pStyle w:val="35"/>
        <w:tabs>
          <w:tab w:val="left" w:pos="6300"/>
        </w:tabs>
        <w:snapToGrid w:val="0"/>
        <w:spacing w:line="360" w:lineRule="auto"/>
        <w:ind w:firstLine="480" w:firstLineChars="200"/>
        <w:rPr>
          <w:rFonts w:ascii="宋体" w:hAnsi="宋体"/>
          <w:sz w:val="24"/>
          <w:highlight w:val="none"/>
        </w:rPr>
      </w:pPr>
      <w:r>
        <w:rPr>
          <w:rFonts w:hint="eastAsia" w:ascii="宋体" w:hAnsi="宋体"/>
          <w:sz w:val="24"/>
          <w:highlight w:val="none"/>
        </w:rPr>
        <w:t>项目名称：</w:t>
      </w:r>
    </w:p>
    <w:tbl>
      <w:tblPr>
        <w:tblStyle w:val="66"/>
        <w:tblW w:w="8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jc w:val="center"/>
              <w:outlineLvl w:val="0"/>
              <w:rPr>
                <w:rFonts w:ascii="宋体" w:hAnsi="宋体"/>
                <w:sz w:val="21"/>
                <w:szCs w:val="21"/>
                <w:highlight w:val="none"/>
              </w:rPr>
            </w:pPr>
            <w:r>
              <w:rPr>
                <w:rFonts w:hint="eastAsia" w:ascii="宋体" w:hAnsi="宋体"/>
                <w:sz w:val="21"/>
                <w:szCs w:val="21"/>
                <w:highlight w:val="none"/>
              </w:rPr>
              <w:t>序号</w:t>
            </w:r>
          </w:p>
        </w:tc>
        <w:tc>
          <w:tcPr>
            <w:tcW w:w="2658" w:type="dxa"/>
            <w:vAlign w:val="center"/>
          </w:tcPr>
          <w:p>
            <w:pPr>
              <w:tabs>
                <w:tab w:val="left" w:pos="6300"/>
              </w:tabs>
              <w:snapToGrid w:val="0"/>
              <w:jc w:val="center"/>
              <w:outlineLvl w:val="0"/>
              <w:rPr>
                <w:rFonts w:ascii="宋体" w:hAnsi="宋体"/>
                <w:sz w:val="21"/>
                <w:szCs w:val="21"/>
                <w:highlight w:val="none"/>
              </w:rPr>
            </w:pPr>
            <w:r>
              <w:rPr>
                <w:rFonts w:hint="eastAsia" w:ascii="宋体" w:hAnsi="宋体"/>
                <w:sz w:val="21"/>
                <w:szCs w:val="21"/>
                <w:highlight w:val="none"/>
              </w:rPr>
              <w:t>采购需求</w:t>
            </w:r>
          </w:p>
        </w:tc>
        <w:tc>
          <w:tcPr>
            <w:tcW w:w="2759" w:type="dxa"/>
            <w:vAlign w:val="center"/>
          </w:tcPr>
          <w:p>
            <w:pPr>
              <w:tabs>
                <w:tab w:val="left" w:pos="6300"/>
              </w:tabs>
              <w:snapToGrid w:val="0"/>
              <w:jc w:val="center"/>
              <w:outlineLvl w:val="0"/>
              <w:rPr>
                <w:rFonts w:ascii="宋体" w:hAnsi="宋体"/>
                <w:sz w:val="21"/>
                <w:szCs w:val="21"/>
                <w:highlight w:val="none"/>
              </w:rPr>
            </w:pPr>
            <w:r>
              <w:rPr>
                <w:rFonts w:hint="eastAsia" w:ascii="宋体" w:hAnsi="宋体"/>
                <w:sz w:val="21"/>
                <w:szCs w:val="21"/>
                <w:highlight w:val="none"/>
              </w:rPr>
              <w:t>响应情况</w:t>
            </w:r>
          </w:p>
        </w:tc>
        <w:tc>
          <w:tcPr>
            <w:tcW w:w="2067" w:type="dxa"/>
            <w:vAlign w:val="center"/>
          </w:tcPr>
          <w:p>
            <w:pPr>
              <w:tabs>
                <w:tab w:val="left" w:pos="6300"/>
              </w:tabs>
              <w:snapToGrid w:val="0"/>
              <w:jc w:val="center"/>
              <w:outlineLvl w:val="0"/>
              <w:rPr>
                <w:rFonts w:ascii="宋体" w:hAnsi="宋体"/>
                <w:sz w:val="21"/>
                <w:szCs w:val="21"/>
                <w:highlight w:val="none"/>
              </w:rPr>
            </w:pPr>
            <w:r>
              <w:rPr>
                <w:rFonts w:hint="eastAsia" w:ascii="宋体" w:hAnsi="宋体"/>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highlight w:val="none"/>
              </w:rPr>
            </w:pPr>
          </w:p>
        </w:tc>
        <w:tc>
          <w:tcPr>
            <w:tcW w:w="2658" w:type="dxa"/>
            <w:vAlign w:val="center"/>
          </w:tcPr>
          <w:p>
            <w:pPr>
              <w:tabs>
                <w:tab w:val="left" w:pos="6300"/>
              </w:tabs>
              <w:snapToGrid w:val="0"/>
              <w:jc w:val="center"/>
              <w:outlineLvl w:val="0"/>
              <w:rPr>
                <w:rFonts w:ascii="宋体" w:hAnsi="宋体"/>
                <w:sz w:val="21"/>
                <w:szCs w:val="21"/>
                <w:highlight w:val="none"/>
              </w:rPr>
            </w:pPr>
          </w:p>
        </w:tc>
        <w:tc>
          <w:tcPr>
            <w:tcW w:w="2759" w:type="dxa"/>
            <w:vAlign w:val="center"/>
          </w:tcPr>
          <w:p>
            <w:pPr>
              <w:tabs>
                <w:tab w:val="left" w:pos="6300"/>
              </w:tabs>
              <w:snapToGrid w:val="0"/>
              <w:jc w:val="center"/>
              <w:outlineLvl w:val="0"/>
              <w:rPr>
                <w:rFonts w:ascii="宋体" w:hAnsi="宋体"/>
                <w:sz w:val="21"/>
                <w:szCs w:val="21"/>
                <w:highlight w:val="none"/>
              </w:rPr>
            </w:pPr>
          </w:p>
        </w:tc>
        <w:tc>
          <w:tcPr>
            <w:tcW w:w="2067" w:type="dxa"/>
            <w:vAlign w:val="center"/>
          </w:tcPr>
          <w:p>
            <w:pPr>
              <w:tabs>
                <w:tab w:val="left" w:pos="6300"/>
              </w:tabs>
              <w:snapToGrid w:val="0"/>
              <w:jc w:val="center"/>
              <w:outlineLvl w:val="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highlight w:val="none"/>
              </w:rPr>
            </w:pPr>
          </w:p>
        </w:tc>
        <w:tc>
          <w:tcPr>
            <w:tcW w:w="2658" w:type="dxa"/>
            <w:vAlign w:val="center"/>
          </w:tcPr>
          <w:p>
            <w:pPr>
              <w:tabs>
                <w:tab w:val="left" w:pos="6300"/>
              </w:tabs>
              <w:snapToGrid w:val="0"/>
              <w:jc w:val="center"/>
              <w:outlineLvl w:val="0"/>
              <w:rPr>
                <w:rFonts w:ascii="宋体" w:hAnsi="宋体"/>
                <w:sz w:val="21"/>
                <w:szCs w:val="21"/>
                <w:highlight w:val="none"/>
              </w:rPr>
            </w:pPr>
          </w:p>
        </w:tc>
        <w:tc>
          <w:tcPr>
            <w:tcW w:w="2759" w:type="dxa"/>
            <w:vAlign w:val="center"/>
          </w:tcPr>
          <w:p>
            <w:pPr>
              <w:tabs>
                <w:tab w:val="left" w:pos="6300"/>
              </w:tabs>
              <w:snapToGrid w:val="0"/>
              <w:jc w:val="center"/>
              <w:outlineLvl w:val="0"/>
              <w:rPr>
                <w:rFonts w:ascii="宋体" w:hAnsi="宋体"/>
                <w:sz w:val="21"/>
                <w:szCs w:val="21"/>
                <w:highlight w:val="none"/>
              </w:rPr>
            </w:pPr>
          </w:p>
        </w:tc>
        <w:tc>
          <w:tcPr>
            <w:tcW w:w="2067" w:type="dxa"/>
            <w:vAlign w:val="center"/>
          </w:tcPr>
          <w:p>
            <w:pPr>
              <w:tabs>
                <w:tab w:val="left" w:pos="6300"/>
              </w:tabs>
              <w:snapToGrid w:val="0"/>
              <w:jc w:val="center"/>
              <w:outlineLvl w:val="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highlight w:val="none"/>
              </w:rPr>
            </w:pPr>
          </w:p>
        </w:tc>
        <w:tc>
          <w:tcPr>
            <w:tcW w:w="2658" w:type="dxa"/>
            <w:vAlign w:val="center"/>
          </w:tcPr>
          <w:p>
            <w:pPr>
              <w:tabs>
                <w:tab w:val="left" w:pos="6300"/>
              </w:tabs>
              <w:snapToGrid w:val="0"/>
              <w:jc w:val="center"/>
              <w:outlineLvl w:val="0"/>
              <w:rPr>
                <w:rFonts w:ascii="宋体" w:hAnsi="宋体"/>
                <w:sz w:val="21"/>
                <w:szCs w:val="21"/>
                <w:highlight w:val="none"/>
              </w:rPr>
            </w:pPr>
          </w:p>
        </w:tc>
        <w:tc>
          <w:tcPr>
            <w:tcW w:w="2759" w:type="dxa"/>
            <w:vAlign w:val="center"/>
          </w:tcPr>
          <w:p>
            <w:pPr>
              <w:tabs>
                <w:tab w:val="left" w:pos="6300"/>
              </w:tabs>
              <w:snapToGrid w:val="0"/>
              <w:jc w:val="center"/>
              <w:outlineLvl w:val="0"/>
              <w:rPr>
                <w:rFonts w:ascii="宋体" w:hAnsi="宋体"/>
                <w:sz w:val="21"/>
                <w:szCs w:val="21"/>
                <w:highlight w:val="none"/>
              </w:rPr>
            </w:pPr>
          </w:p>
        </w:tc>
        <w:tc>
          <w:tcPr>
            <w:tcW w:w="2067" w:type="dxa"/>
            <w:vAlign w:val="center"/>
          </w:tcPr>
          <w:p>
            <w:pPr>
              <w:tabs>
                <w:tab w:val="left" w:pos="6300"/>
              </w:tabs>
              <w:snapToGrid w:val="0"/>
              <w:jc w:val="center"/>
              <w:outlineLvl w:val="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highlight w:val="none"/>
              </w:rPr>
            </w:pPr>
          </w:p>
        </w:tc>
        <w:tc>
          <w:tcPr>
            <w:tcW w:w="2658" w:type="dxa"/>
            <w:vAlign w:val="center"/>
          </w:tcPr>
          <w:p>
            <w:pPr>
              <w:tabs>
                <w:tab w:val="left" w:pos="6300"/>
              </w:tabs>
              <w:snapToGrid w:val="0"/>
              <w:jc w:val="center"/>
              <w:outlineLvl w:val="0"/>
              <w:rPr>
                <w:rFonts w:ascii="宋体" w:hAnsi="宋体"/>
                <w:sz w:val="21"/>
                <w:szCs w:val="21"/>
                <w:highlight w:val="none"/>
              </w:rPr>
            </w:pPr>
          </w:p>
        </w:tc>
        <w:tc>
          <w:tcPr>
            <w:tcW w:w="2759" w:type="dxa"/>
            <w:vAlign w:val="center"/>
          </w:tcPr>
          <w:p>
            <w:pPr>
              <w:tabs>
                <w:tab w:val="left" w:pos="6300"/>
              </w:tabs>
              <w:snapToGrid w:val="0"/>
              <w:jc w:val="center"/>
              <w:outlineLvl w:val="0"/>
              <w:rPr>
                <w:rFonts w:ascii="宋体" w:hAnsi="宋体"/>
                <w:sz w:val="21"/>
                <w:szCs w:val="21"/>
                <w:highlight w:val="none"/>
              </w:rPr>
            </w:pPr>
          </w:p>
        </w:tc>
        <w:tc>
          <w:tcPr>
            <w:tcW w:w="2067" w:type="dxa"/>
            <w:vAlign w:val="center"/>
          </w:tcPr>
          <w:p>
            <w:pPr>
              <w:tabs>
                <w:tab w:val="left" w:pos="6300"/>
              </w:tabs>
              <w:snapToGrid w:val="0"/>
              <w:jc w:val="center"/>
              <w:outlineLvl w:val="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highlight w:val="none"/>
              </w:rPr>
            </w:pPr>
          </w:p>
        </w:tc>
        <w:tc>
          <w:tcPr>
            <w:tcW w:w="2658" w:type="dxa"/>
            <w:vAlign w:val="center"/>
          </w:tcPr>
          <w:p>
            <w:pPr>
              <w:tabs>
                <w:tab w:val="left" w:pos="6300"/>
              </w:tabs>
              <w:snapToGrid w:val="0"/>
              <w:jc w:val="center"/>
              <w:outlineLvl w:val="0"/>
              <w:rPr>
                <w:rFonts w:ascii="宋体" w:hAnsi="宋体"/>
                <w:sz w:val="21"/>
                <w:szCs w:val="21"/>
                <w:highlight w:val="none"/>
              </w:rPr>
            </w:pPr>
          </w:p>
        </w:tc>
        <w:tc>
          <w:tcPr>
            <w:tcW w:w="2759" w:type="dxa"/>
            <w:vAlign w:val="center"/>
          </w:tcPr>
          <w:p>
            <w:pPr>
              <w:tabs>
                <w:tab w:val="left" w:pos="6300"/>
              </w:tabs>
              <w:snapToGrid w:val="0"/>
              <w:jc w:val="center"/>
              <w:outlineLvl w:val="0"/>
              <w:rPr>
                <w:rFonts w:ascii="宋体" w:hAnsi="宋体"/>
                <w:sz w:val="21"/>
                <w:szCs w:val="21"/>
                <w:highlight w:val="none"/>
              </w:rPr>
            </w:pPr>
          </w:p>
        </w:tc>
        <w:tc>
          <w:tcPr>
            <w:tcW w:w="2067" w:type="dxa"/>
            <w:vAlign w:val="center"/>
          </w:tcPr>
          <w:p>
            <w:pPr>
              <w:tabs>
                <w:tab w:val="left" w:pos="6300"/>
              </w:tabs>
              <w:snapToGrid w:val="0"/>
              <w:jc w:val="center"/>
              <w:outlineLvl w:val="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highlight w:val="none"/>
              </w:rPr>
            </w:pPr>
          </w:p>
        </w:tc>
        <w:tc>
          <w:tcPr>
            <w:tcW w:w="2658" w:type="dxa"/>
            <w:vAlign w:val="center"/>
          </w:tcPr>
          <w:p>
            <w:pPr>
              <w:tabs>
                <w:tab w:val="left" w:pos="6300"/>
              </w:tabs>
              <w:snapToGrid w:val="0"/>
              <w:jc w:val="center"/>
              <w:outlineLvl w:val="0"/>
              <w:rPr>
                <w:rFonts w:ascii="宋体" w:hAnsi="宋体"/>
                <w:sz w:val="21"/>
                <w:szCs w:val="21"/>
                <w:highlight w:val="none"/>
              </w:rPr>
            </w:pPr>
          </w:p>
        </w:tc>
        <w:tc>
          <w:tcPr>
            <w:tcW w:w="2759" w:type="dxa"/>
            <w:vAlign w:val="center"/>
          </w:tcPr>
          <w:p>
            <w:pPr>
              <w:tabs>
                <w:tab w:val="left" w:pos="6300"/>
              </w:tabs>
              <w:snapToGrid w:val="0"/>
              <w:jc w:val="center"/>
              <w:outlineLvl w:val="0"/>
              <w:rPr>
                <w:rFonts w:ascii="宋体" w:hAnsi="宋体"/>
                <w:sz w:val="21"/>
                <w:szCs w:val="21"/>
                <w:highlight w:val="none"/>
              </w:rPr>
            </w:pPr>
          </w:p>
        </w:tc>
        <w:tc>
          <w:tcPr>
            <w:tcW w:w="2067" w:type="dxa"/>
            <w:vAlign w:val="center"/>
          </w:tcPr>
          <w:p>
            <w:pPr>
              <w:tabs>
                <w:tab w:val="left" w:pos="6300"/>
              </w:tabs>
              <w:snapToGrid w:val="0"/>
              <w:jc w:val="center"/>
              <w:outlineLvl w:val="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highlight w:val="none"/>
              </w:rPr>
            </w:pPr>
          </w:p>
        </w:tc>
        <w:tc>
          <w:tcPr>
            <w:tcW w:w="2658" w:type="dxa"/>
            <w:vAlign w:val="center"/>
          </w:tcPr>
          <w:p>
            <w:pPr>
              <w:tabs>
                <w:tab w:val="left" w:pos="6300"/>
              </w:tabs>
              <w:snapToGrid w:val="0"/>
              <w:jc w:val="center"/>
              <w:outlineLvl w:val="0"/>
              <w:rPr>
                <w:rFonts w:ascii="宋体" w:hAnsi="宋体"/>
                <w:sz w:val="21"/>
                <w:szCs w:val="21"/>
                <w:highlight w:val="none"/>
              </w:rPr>
            </w:pPr>
          </w:p>
        </w:tc>
        <w:tc>
          <w:tcPr>
            <w:tcW w:w="2759" w:type="dxa"/>
            <w:vAlign w:val="center"/>
          </w:tcPr>
          <w:p>
            <w:pPr>
              <w:tabs>
                <w:tab w:val="left" w:pos="6300"/>
              </w:tabs>
              <w:snapToGrid w:val="0"/>
              <w:jc w:val="center"/>
              <w:outlineLvl w:val="0"/>
              <w:rPr>
                <w:rFonts w:ascii="宋体" w:hAnsi="宋体"/>
                <w:sz w:val="21"/>
                <w:szCs w:val="21"/>
                <w:highlight w:val="none"/>
              </w:rPr>
            </w:pPr>
          </w:p>
        </w:tc>
        <w:tc>
          <w:tcPr>
            <w:tcW w:w="2067" w:type="dxa"/>
            <w:vAlign w:val="center"/>
          </w:tcPr>
          <w:p>
            <w:pPr>
              <w:tabs>
                <w:tab w:val="left" w:pos="6300"/>
              </w:tabs>
              <w:snapToGrid w:val="0"/>
              <w:jc w:val="center"/>
              <w:outlineLvl w:val="0"/>
              <w:rPr>
                <w:rFonts w:ascii="宋体" w:hAnsi="宋体"/>
                <w:sz w:val="21"/>
                <w:szCs w:val="21"/>
                <w:highlight w:val="none"/>
              </w:rPr>
            </w:pPr>
          </w:p>
        </w:tc>
      </w:tr>
    </w:tbl>
    <w:p>
      <w:pPr>
        <w:spacing w:line="360" w:lineRule="auto"/>
        <w:ind w:firstLine="480" w:firstLineChars="200"/>
        <w:rPr>
          <w:rFonts w:ascii="宋体" w:hAnsi="宋体"/>
          <w:sz w:val="24"/>
          <w:szCs w:val="28"/>
          <w:highlight w:val="none"/>
        </w:rPr>
      </w:pPr>
      <w:r>
        <w:rPr>
          <w:rFonts w:hint="eastAsia" w:ascii="宋体" w:hAnsi="宋体"/>
          <w:sz w:val="24"/>
          <w:szCs w:val="28"/>
          <w:highlight w:val="none"/>
        </w:rPr>
        <w:t>供应商：             法定代表人（或法定代表人授权代表）或自然人：</w:t>
      </w:r>
    </w:p>
    <w:p>
      <w:pPr>
        <w:spacing w:line="360" w:lineRule="auto"/>
        <w:rPr>
          <w:rFonts w:ascii="宋体" w:hAnsi="宋体"/>
          <w:sz w:val="24"/>
          <w:szCs w:val="28"/>
          <w:highlight w:val="none"/>
        </w:rPr>
      </w:pPr>
      <w:r>
        <w:rPr>
          <w:rFonts w:hint="eastAsia" w:ascii="宋体" w:hAnsi="宋体"/>
          <w:sz w:val="24"/>
          <w:szCs w:val="28"/>
          <w:highlight w:val="none"/>
        </w:rPr>
        <w:t xml:space="preserve">   （供应商公章）                               （签字或盖章）</w:t>
      </w:r>
    </w:p>
    <w:p>
      <w:pPr>
        <w:spacing w:line="360" w:lineRule="auto"/>
        <w:rPr>
          <w:rFonts w:ascii="宋体" w:hAnsi="宋体"/>
          <w:sz w:val="24"/>
          <w:szCs w:val="28"/>
          <w:highlight w:val="none"/>
        </w:rPr>
      </w:pPr>
    </w:p>
    <w:p>
      <w:pPr>
        <w:tabs>
          <w:tab w:val="left" w:pos="6300"/>
        </w:tabs>
        <w:snapToGrid w:val="0"/>
        <w:spacing w:line="360" w:lineRule="auto"/>
        <w:ind w:firstLine="570"/>
        <w:rPr>
          <w:rFonts w:ascii="宋体" w:hAnsi="宋体"/>
          <w:sz w:val="24"/>
          <w:szCs w:val="28"/>
          <w:highlight w:val="none"/>
        </w:rPr>
      </w:pPr>
      <w:r>
        <w:rPr>
          <w:rFonts w:hint="eastAsia" w:ascii="宋体" w:hAnsi="宋体"/>
          <w:sz w:val="24"/>
          <w:szCs w:val="28"/>
          <w:highlight w:val="none"/>
        </w:rPr>
        <w:t xml:space="preserve">                                              年     月     日</w:t>
      </w:r>
    </w:p>
    <w:p>
      <w:pPr>
        <w:tabs>
          <w:tab w:val="left" w:pos="6300"/>
        </w:tabs>
        <w:snapToGrid w:val="0"/>
        <w:spacing w:line="360" w:lineRule="auto"/>
        <w:ind w:firstLine="570"/>
        <w:rPr>
          <w:rFonts w:ascii="宋体" w:hAnsi="宋体"/>
          <w:sz w:val="24"/>
          <w:highlight w:val="none"/>
        </w:rPr>
      </w:pPr>
    </w:p>
    <w:p>
      <w:pPr>
        <w:tabs>
          <w:tab w:val="left" w:pos="6300"/>
        </w:tabs>
        <w:snapToGrid w:val="0"/>
        <w:spacing w:line="360" w:lineRule="auto"/>
        <w:ind w:firstLine="480" w:firstLineChars="200"/>
        <w:rPr>
          <w:rFonts w:ascii="宋体" w:hAnsi="宋体"/>
          <w:sz w:val="24"/>
          <w:highlight w:val="none"/>
        </w:rPr>
      </w:pPr>
      <w:r>
        <w:rPr>
          <w:rFonts w:hint="eastAsia" w:ascii="宋体" w:hAnsi="宋体"/>
          <w:sz w:val="24"/>
          <w:highlight w:val="none"/>
        </w:rPr>
        <w:t>注：</w:t>
      </w:r>
      <w:r>
        <w:rPr>
          <w:rFonts w:hint="eastAsia" w:ascii="宋体" w:hAnsi="宋体"/>
          <w:sz w:val="24"/>
          <w:szCs w:val="24"/>
          <w:highlight w:val="none"/>
        </w:rPr>
        <w:t>1</w:t>
      </w:r>
      <w:r>
        <w:rPr>
          <w:rFonts w:hint="eastAsia" w:ascii="宋体" w:hAnsi="宋体"/>
          <w:sz w:val="24"/>
          <w:highlight w:val="none"/>
        </w:rPr>
        <w:t>.本表即为对本项目“第二篇 项目服务需求”中所列技术要求进行比较和响应；</w:t>
      </w:r>
    </w:p>
    <w:p>
      <w:pPr>
        <w:tabs>
          <w:tab w:val="left" w:pos="6300"/>
        </w:tabs>
        <w:snapToGrid w:val="0"/>
        <w:spacing w:line="360" w:lineRule="auto"/>
        <w:ind w:firstLine="480" w:firstLineChars="200"/>
        <w:rPr>
          <w:rFonts w:ascii="宋体" w:hAnsi="宋体"/>
          <w:sz w:val="24"/>
          <w:highlight w:val="none"/>
        </w:rPr>
      </w:pPr>
      <w:r>
        <w:rPr>
          <w:rFonts w:hint="eastAsia" w:ascii="宋体" w:hAnsi="宋体"/>
          <w:sz w:val="24"/>
          <w:highlight w:val="none"/>
        </w:rPr>
        <w:t>2.该表可扩展。</w:t>
      </w:r>
    </w:p>
    <w:p>
      <w:pPr>
        <w:pageBreakBefore/>
        <w:tabs>
          <w:tab w:val="left" w:pos="6300"/>
        </w:tabs>
        <w:snapToGrid w:val="0"/>
        <w:spacing w:line="360" w:lineRule="auto"/>
        <w:ind w:firstLine="482" w:firstLineChars="200"/>
        <w:rPr>
          <w:b/>
          <w:sz w:val="24"/>
          <w:szCs w:val="24"/>
          <w:highlight w:val="none"/>
        </w:rPr>
      </w:pPr>
      <w:bookmarkStart w:id="130" w:name="_Toc313888362"/>
      <w:bookmarkStart w:id="131" w:name="_Toc23764524"/>
      <w:bookmarkStart w:id="132" w:name="_Toc342913421"/>
      <w:bookmarkStart w:id="133" w:name="_Toc313008358"/>
      <w:r>
        <w:rPr>
          <w:b/>
          <w:sz w:val="24"/>
          <w:szCs w:val="24"/>
          <w:highlight w:val="none"/>
        </w:rPr>
        <w:t>三、商务</w:t>
      </w:r>
      <w:bookmarkEnd w:id="130"/>
      <w:bookmarkEnd w:id="131"/>
      <w:bookmarkEnd w:id="132"/>
      <w:bookmarkEnd w:id="133"/>
      <w:r>
        <w:rPr>
          <w:rFonts w:hint="eastAsia"/>
          <w:b/>
          <w:sz w:val="24"/>
          <w:szCs w:val="24"/>
          <w:highlight w:val="none"/>
        </w:rPr>
        <w:t>文件</w:t>
      </w:r>
    </w:p>
    <w:p>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（一）商务响应偏离表</w:t>
      </w:r>
    </w:p>
    <w:p>
      <w:pPr>
        <w:tabs>
          <w:tab w:val="left" w:pos="6300"/>
        </w:tabs>
        <w:snapToGrid w:val="0"/>
        <w:spacing w:line="360" w:lineRule="auto"/>
        <w:jc w:val="center"/>
        <w:rPr>
          <w:rFonts w:ascii="宋体" w:hAnsi="宋体"/>
          <w:szCs w:val="28"/>
          <w:highlight w:val="none"/>
        </w:rPr>
      </w:pPr>
      <w:r>
        <w:rPr>
          <w:rFonts w:hint="eastAsia" w:ascii="宋体" w:hAnsi="宋体"/>
          <w:szCs w:val="28"/>
          <w:highlight w:val="none"/>
        </w:rPr>
        <w:t>商务响应偏离表</w:t>
      </w:r>
    </w:p>
    <w:p>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项目号：</w:t>
      </w:r>
    </w:p>
    <w:p>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项目名称：</w:t>
      </w:r>
    </w:p>
    <w:tbl>
      <w:tblPr>
        <w:tblStyle w:val="66"/>
        <w:tblW w:w="8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580" w:type="dxa"/>
            <w:vAlign w:val="center"/>
          </w:tcPr>
          <w:p>
            <w:pPr>
              <w:tabs>
                <w:tab w:val="left" w:pos="6300"/>
              </w:tabs>
              <w:snapToGrid w:val="0"/>
              <w:jc w:val="center"/>
              <w:outlineLvl w:val="0"/>
              <w:rPr>
                <w:rFonts w:ascii="宋体" w:hAnsi="宋体"/>
                <w:sz w:val="21"/>
                <w:szCs w:val="21"/>
                <w:highlight w:val="none"/>
              </w:rPr>
            </w:pPr>
            <w:r>
              <w:rPr>
                <w:rFonts w:hint="eastAsia" w:ascii="宋体" w:hAnsi="宋体"/>
                <w:sz w:val="21"/>
                <w:szCs w:val="21"/>
                <w:highlight w:val="none"/>
              </w:rPr>
              <w:t>序号</w:t>
            </w:r>
          </w:p>
        </w:tc>
        <w:tc>
          <w:tcPr>
            <w:tcW w:w="2428" w:type="dxa"/>
            <w:vAlign w:val="center"/>
          </w:tcPr>
          <w:p>
            <w:pPr>
              <w:tabs>
                <w:tab w:val="left" w:pos="6300"/>
              </w:tabs>
              <w:snapToGrid w:val="0"/>
              <w:jc w:val="center"/>
              <w:outlineLvl w:val="0"/>
              <w:rPr>
                <w:rFonts w:ascii="宋体" w:hAnsi="宋体"/>
                <w:sz w:val="21"/>
                <w:szCs w:val="21"/>
                <w:highlight w:val="none"/>
              </w:rPr>
            </w:pPr>
            <w:r>
              <w:rPr>
                <w:rFonts w:hint="eastAsia" w:ascii="宋体" w:hAnsi="宋体"/>
                <w:sz w:val="21"/>
                <w:szCs w:val="21"/>
                <w:highlight w:val="none"/>
              </w:rPr>
              <w:t>采购需求</w:t>
            </w:r>
          </w:p>
        </w:tc>
        <w:tc>
          <w:tcPr>
            <w:tcW w:w="2520" w:type="dxa"/>
            <w:vAlign w:val="center"/>
          </w:tcPr>
          <w:p>
            <w:pPr>
              <w:tabs>
                <w:tab w:val="left" w:pos="6300"/>
              </w:tabs>
              <w:snapToGrid w:val="0"/>
              <w:jc w:val="center"/>
              <w:outlineLvl w:val="0"/>
              <w:rPr>
                <w:rFonts w:ascii="宋体" w:hAnsi="宋体"/>
                <w:sz w:val="21"/>
                <w:szCs w:val="21"/>
                <w:highlight w:val="none"/>
              </w:rPr>
            </w:pPr>
            <w:r>
              <w:rPr>
                <w:rFonts w:hint="eastAsia" w:ascii="宋体" w:hAnsi="宋体"/>
                <w:sz w:val="21"/>
                <w:szCs w:val="21"/>
                <w:highlight w:val="none"/>
              </w:rPr>
              <w:t>响应情况</w:t>
            </w:r>
          </w:p>
        </w:tc>
        <w:tc>
          <w:tcPr>
            <w:tcW w:w="2416" w:type="dxa"/>
            <w:vAlign w:val="center"/>
          </w:tcPr>
          <w:p>
            <w:pPr>
              <w:tabs>
                <w:tab w:val="left" w:pos="6300"/>
              </w:tabs>
              <w:snapToGrid w:val="0"/>
              <w:jc w:val="center"/>
              <w:outlineLvl w:val="0"/>
              <w:rPr>
                <w:rFonts w:ascii="宋体" w:hAnsi="宋体"/>
                <w:sz w:val="21"/>
                <w:szCs w:val="21"/>
                <w:highlight w:val="none"/>
              </w:rPr>
            </w:pPr>
            <w:r>
              <w:rPr>
                <w:rFonts w:hint="eastAsia" w:ascii="宋体" w:hAnsi="宋体"/>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highlight w:val="none"/>
              </w:rPr>
            </w:pPr>
          </w:p>
        </w:tc>
        <w:tc>
          <w:tcPr>
            <w:tcW w:w="2428" w:type="dxa"/>
            <w:vAlign w:val="center"/>
          </w:tcPr>
          <w:p>
            <w:pPr>
              <w:tabs>
                <w:tab w:val="left" w:pos="6300"/>
              </w:tabs>
              <w:snapToGrid w:val="0"/>
              <w:ind w:firstLine="420" w:firstLineChars="200"/>
              <w:rPr>
                <w:rFonts w:ascii="宋体" w:hAnsi="宋体"/>
                <w:sz w:val="21"/>
                <w:szCs w:val="21"/>
                <w:highlight w:val="none"/>
              </w:rPr>
            </w:pPr>
          </w:p>
        </w:tc>
        <w:tc>
          <w:tcPr>
            <w:tcW w:w="2520" w:type="dxa"/>
            <w:vAlign w:val="center"/>
          </w:tcPr>
          <w:p>
            <w:pPr>
              <w:tabs>
                <w:tab w:val="left" w:pos="6300"/>
              </w:tabs>
              <w:snapToGrid w:val="0"/>
              <w:ind w:firstLine="420" w:firstLineChars="200"/>
              <w:rPr>
                <w:rFonts w:ascii="宋体" w:hAnsi="宋体"/>
                <w:sz w:val="21"/>
                <w:szCs w:val="21"/>
                <w:highlight w:val="none"/>
              </w:rPr>
            </w:pPr>
          </w:p>
        </w:tc>
        <w:tc>
          <w:tcPr>
            <w:tcW w:w="2416" w:type="dxa"/>
            <w:vAlign w:val="center"/>
          </w:tcPr>
          <w:p>
            <w:pPr>
              <w:tabs>
                <w:tab w:val="left" w:pos="6300"/>
              </w:tabs>
              <w:snapToGrid w:val="0"/>
              <w:ind w:firstLine="420" w:firstLineChars="20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highlight w:val="none"/>
              </w:rPr>
            </w:pPr>
          </w:p>
        </w:tc>
        <w:tc>
          <w:tcPr>
            <w:tcW w:w="2428" w:type="dxa"/>
            <w:vAlign w:val="center"/>
          </w:tcPr>
          <w:p>
            <w:pPr>
              <w:tabs>
                <w:tab w:val="left" w:pos="6300"/>
              </w:tabs>
              <w:snapToGrid w:val="0"/>
              <w:ind w:firstLine="420" w:firstLineChars="200"/>
              <w:rPr>
                <w:rFonts w:ascii="宋体" w:hAnsi="宋体"/>
                <w:sz w:val="21"/>
                <w:szCs w:val="21"/>
                <w:highlight w:val="none"/>
              </w:rPr>
            </w:pPr>
          </w:p>
        </w:tc>
        <w:tc>
          <w:tcPr>
            <w:tcW w:w="2520" w:type="dxa"/>
            <w:vAlign w:val="center"/>
          </w:tcPr>
          <w:p>
            <w:pPr>
              <w:tabs>
                <w:tab w:val="left" w:pos="6300"/>
              </w:tabs>
              <w:snapToGrid w:val="0"/>
              <w:ind w:firstLine="420" w:firstLineChars="200"/>
              <w:rPr>
                <w:rFonts w:ascii="宋体" w:hAnsi="宋体"/>
                <w:sz w:val="21"/>
                <w:szCs w:val="21"/>
                <w:highlight w:val="none"/>
              </w:rPr>
            </w:pPr>
          </w:p>
        </w:tc>
        <w:tc>
          <w:tcPr>
            <w:tcW w:w="2416" w:type="dxa"/>
            <w:vAlign w:val="center"/>
          </w:tcPr>
          <w:p>
            <w:pPr>
              <w:tabs>
                <w:tab w:val="left" w:pos="6300"/>
              </w:tabs>
              <w:snapToGrid w:val="0"/>
              <w:ind w:firstLine="420" w:firstLineChars="20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highlight w:val="none"/>
              </w:rPr>
            </w:pPr>
          </w:p>
        </w:tc>
        <w:tc>
          <w:tcPr>
            <w:tcW w:w="2428" w:type="dxa"/>
            <w:vAlign w:val="center"/>
          </w:tcPr>
          <w:p>
            <w:pPr>
              <w:tabs>
                <w:tab w:val="left" w:pos="6300"/>
              </w:tabs>
              <w:snapToGrid w:val="0"/>
              <w:ind w:firstLine="420" w:firstLineChars="200"/>
              <w:rPr>
                <w:rFonts w:ascii="宋体" w:hAnsi="宋体"/>
                <w:sz w:val="21"/>
                <w:szCs w:val="21"/>
                <w:highlight w:val="none"/>
              </w:rPr>
            </w:pPr>
          </w:p>
        </w:tc>
        <w:tc>
          <w:tcPr>
            <w:tcW w:w="2520" w:type="dxa"/>
            <w:vAlign w:val="center"/>
          </w:tcPr>
          <w:p>
            <w:pPr>
              <w:tabs>
                <w:tab w:val="left" w:pos="6300"/>
              </w:tabs>
              <w:snapToGrid w:val="0"/>
              <w:ind w:firstLine="420" w:firstLineChars="200"/>
              <w:rPr>
                <w:rFonts w:ascii="宋体" w:hAnsi="宋体"/>
                <w:sz w:val="21"/>
                <w:szCs w:val="21"/>
                <w:highlight w:val="none"/>
              </w:rPr>
            </w:pPr>
          </w:p>
        </w:tc>
        <w:tc>
          <w:tcPr>
            <w:tcW w:w="2416" w:type="dxa"/>
            <w:vAlign w:val="center"/>
          </w:tcPr>
          <w:p>
            <w:pPr>
              <w:tabs>
                <w:tab w:val="left" w:pos="6300"/>
              </w:tabs>
              <w:snapToGrid w:val="0"/>
              <w:ind w:firstLine="420" w:firstLineChars="20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highlight w:val="none"/>
              </w:rPr>
            </w:pPr>
          </w:p>
        </w:tc>
        <w:tc>
          <w:tcPr>
            <w:tcW w:w="2428" w:type="dxa"/>
            <w:vAlign w:val="center"/>
          </w:tcPr>
          <w:p>
            <w:pPr>
              <w:tabs>
                <w:tab w:val="left" w:pos="6300"/>
              </w:tabs>
              <w:snapToGrid w:val="0"/>
              <w:ind w:firstLine="420" w:firstLineChars="200"/>
              <w:rPr>
                <w:rFonts w:ascii="宋体" w:hAnsi="宋体"/>
                <w:sz w:val="21"/>
                <w:szCs w:val="21"/>
                <w:highlight w:val="none"/>
              </w:rPr>
            </w:pPr>
          </w:p>
        </w:tc>
        <w:tc>
          <w:tcPr>
            <w:tcW w:w="2520" w:type="dxa"/>
            <w:vAlign w:val="center"/>
          </w:tcPr>
          <w:p>
            <w:pPr>
              <w:tabs>
                <w:tab w:val="left" w:pos="6300"/>
              </w:tabs>
              <w:snapToGrid w:val="0"/>
              <w:ind w:firstLine="420" w:firstLineChars="200"/>
              <w:rPr>
                <w:rFonts w:ascii="宋体" w:hAnsi="宋体"/>
                <w:sz w:val="21"/>
                <w:szCs w:val="21"/>
                <w:highlight w:val="none"/>
              </w:rPr>
            </w:pPr>
          </w:p>
        </w:tc>
        <w:tc>
          <w:tcPr>
            <w:tcW w:w="2416" w:type="dxa"/>
            <w:vAlign w:val="center"/>
          </w:tcPr>
          <w:p>
            <w:pPr>
              <w:tabs>
                <w:tab w:val="left" w:pos="6300"/>
              </w:tabs>
              <w:snapToGrid w:val="0"/>
              <w:ind w:firstLine="420" w:firstLineChars="20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highlight w:val="none"/>
              </w:rPr>
            </w:pPr>
          </w:p>
        </w:tc>
        <w:tc>
          <w:tcPr>
            <w:tcW w:w="2428" w:type="dxa"/>
            <w:vAlign w:val="center"/>
          </w:tcPr>
          <w:p>
            <w:pPr>
              <w:tabs>
                <w:tab w:val="left" w:pos="6300"/>
              </w:tabs>
              <w:snapToGrid w:val="0"/>
              <w:ind w:firstLine="420" w:firstLineChars="200"/>
              <w:rPr>
                <w:rFonts w:ascii="宋体" w:hAnsi="宋体"/>
                <w:sz w:val="21"/>
                <w:szCs w:val="21"/>
                <w:highlight w:val="none"/>
              </w:rPr>
            </w:pPr>
          </w:p>
        </w:tc>
        <w:tc>
          <w:tcPr>
            <w:tcW w:w="2520" w:type="dxa"/>
            <w:vAlign w:val="center"/>
          </w:tcPr>
          <w:p>
            <w:pPr>
              <w:tabs>
                <w:tab w:val="left" w:pos="6300"/>
              </w:tabs>
              <w:snapToGrid w:val="0"/>
              <w:ind w:firstLine="420" w:firstLineChars="200"/>
              <w:rPr>
                <w:rFonts w:ascii="宋体" w:hAnsi="宋体"/>
                <w:sz w:val="21"/>
                <w:szCs w:val="21"/>
                <w:highlight w:val="none"/>
              </w:rPr>
            </w:pPr>
          </w:p>
        </w:tc>
        <w:tc>
          <w:tcPr>
            <w:tcW w:w="2416" w:type="dxa"/>
            <w:vAlign w:val="center"/>
          </w:tcPr>
          <w:p>
            <w:pPr>
              <w:tabs>
                <w:tab w:val="left" w:pos="6300"/>
              </w:tabs>
              <w:snapToGrid w:val="0"/>
              <w:ind w:firstLine="420" w:firstLineChars="20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highlight w:val="none"/>
              </w:rPr>
            </w:pPr>
          </w:p>
        </w:tc>
        <w:tc>
          <w:tcPr>
            <w:tcW w:w="2428" w:type="dxa"/>
            <w:vAlign w:val="center"/>
          </w:tcPr>
          <w:p>
            <w:pPr>
              <w:tabs>
                <w:tab w:val="left" w:pos="6300"/>
              </w:tabs>
              <w:snapToGrid w:val="0"/>
              <w:ind w:firstLine="420" w:firstLineChars="200"/>
              <w:rPr>
                <w:rFonts w:ascii="宋体" w:hAnsi="宋体"/>
                <w:sz w:val="21"/>
                <w:szCs w:val="21"/>
                <w:highlight w:val="none"/>
              </w:rPr>
            </w:pPr>
          </w:p>
        </w:tc>
        <w:tc>
          <w:tcPr>
            <w:tcW w:w="2520" w:type="dxa"/>
            <w:vAlign w:val="center"/>
          </w:tcPr>
          <w:p>
            <w:pPr>
              <w:tabs>
                <w:tab w:val="left" w:pos="6300"/>
              </w:tabs>
              <w:snapToGrid w:val="0"/>
              <w:ind w:firstLine="420" w:firstLineChars="200"/>
              <w:rPr>
                <w:rFonts w:ascii="宋体" w:hAnsi="宋体"/>
                <w:sz w:val="21"/>
                <w:szCs w:val="21"/>
                <w:highlight w:val="none"/>
              </w:rPr>
            </w:pPr>
          </w:p>
        </w:tc>
        <w:tc>
          <w:tcPr>
            <w:tcW w:w="2416" w:type="dxa"/>
            <w:vAlign w:val="center"/>
          </w:tcPr>
          <w:p>
            <w:pPr>
              <w:tabs>
                <w:tab w:val="left" w:pos="6300"/>
              </w:tabs>
              <w:snapToGrid w:val="0"/>
              <w:ind w:firstLine="420" w:firstLineChars="20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highlight w:val="none"/>
              </w:rPr>
            </w:pPr>
          </w:p>
        </w:tc>
        <w:tc>
          <w:tcPr>
            <w:tcW w:w="2428" w:type="dxa"/>
            <w:vAlign w:val="center"/>
          </w:tcPr>
          <w:p>
            <w:pPr>
              <w:tabs>
                <w:tab w:val="left" w:pos="6300"/>
              </w:tabs>
              <w:snapToGrid w:val="0"/>
              <w:ind w:firstLine="420" w:firstLineChars="200"/>
              <w:rPr>
                <w:rFonts w:ascii="宋体" w:hAnsi="宋体"/>
                <w:sz w:val="21"/>
                <w:szCs w:val="21"/>
                <w:highlight w:val="none"/>
              </w:rPr>
            </w:pPr>
          </w:p>
        </w:tc>
        <w:tc>
          <w:tcPr>
            <w:tcW w:w="2520" w:type="dxa"/>
            <w:vAlign w:val="center"/>
          </w:tcPr>
          <w:p>
            <w:pPr>
              <w:tabs>
                <w:tab w:val="left" w:pos="6300"/>
              </w:tabs>
              <w:snapToGrid w:val="0"/>
              <w:ind w:firstLine="420" w:firstLineChars="200"/>
              <w:rPr>
                <w:rFonts w:ascii="宋体" w:hAnsi="宋体"/>
                <w:sz w:val="21"/>
                <w:szCs w:val="21"/>
                <w:highlight w:val="none"/>
              </w:rPr>
            </w:pPr>
          </w:p>
        </w:tc>
        <w:tc>
          <w:tcPr>
            <w:tcW w:w="2416" w:type="dxa"/>
            <w:vAlign w:val="center"/>
          </w:tcPr>
          <w:p>
            <w:pPr>
              <w:tabs>
                <w:tab w:val="left" w:pos="6300"/>
              </w:tabs>
              <w:snapToGrid w:val="0"/>
              <w:ind w:firstLine="420" w:firstLineChars="200"/>
              <w:rPr>
                <w:rFonts w:ascii="宋体" w:hAnsi="宋体"/>
                <w:sz w:val="21"/>
                <w:szCs w:val="21"/>
                <w:highlight w:val="none"/>
              </w:rPr>
            </w:pPr>
          </w:p>
        </w:tc>
      </w:tr>
    </w:tbl>
    <w:p>
      <w:pPr>
        <w:spacing w:line="360" w:lineRule="auto"/>
        <w:ind w:firstLine="960" w:firstLineChars="400"/>
        <w:rPr>
          <w:rFonts w:ascii="宋体" w:hAnsi="宋体"/>
          <w:sz w:val="24"/>
          <w:szCs w:val="28"/>
          <w:highlight w:val="none"/>
        </w:rPr>
      </w:pPr>
      <w:r>
        <w:rPr>
          <w:rFonts w:hint="eastAsia" w:ascii="宋体" w:hAnsi="宋体"/>
          <w:sz w:val="24"/>
          <w:szCs w:val="28"/>
          <w:highlight w:val="none"/>
        </w:rPr>
        <w:t xml:space="preserve">供应商：           </w:t>
      </w:r>
      <w:r>
        <w:rPr>
          <w:rFonts w:hint="eastAsia" w:ascii="宋体" w:hAnsi="宋体"/>
          <w:sz w:val="24"/>
          <w:szCs w:val="28"/>
          <w:highlight w:val="none"/>
          <w:lang w:val="en-US" w:eastAsia="zh-CN"/>
        </w:rPr>
        <w:t xml:space="preserve">  </w:t>
      </w:r>
      <w:r>
        <w:rPr>
          <w:rFonts w:hint="eastAsia" w:ascii="宋体" w:hAnsi="宋体"/>
          <w:sz w:val="24"/>
          <w:szCs w:val="28"/>
          <w:highlight w:val="none"/>
        </w:rPr>
        <w:t>法定代表人（或法定代表人授权代表）或自然人：</w:t>
      </w:r>
    </w:p>
    <w:p>
      <w:pPr>
        <w:tabs>
          <w:tab w:val="left" w:pos="6300"/>
        </w:tabs>
        <w:snapToGrid w:val="0"/>
        <w:spacing w:line="360" w:lineRule="auto"/>
        <w:rPr>
          <w:rFonts w:ascii="宋体" w:hAnsi="宋体"/>
          <w:sz w:val="24"/>
          <w:szCs w:val="24"/>
          <w:highlight w:val="none"/>
        </w:rPr>
      </w:pPr>
      <w:r>
        <w:rPr>
          <w:rFonts w:hint="eastAsia" w:ascii="宋体" w:hAnsi="宋体"/>
          <w:sz w:val="24"/>
          <w:szCs w:val="24"/>
          <w:highlight w:val="none"/>
        </w:rPr>
        <w:t xml:space="preserve">    （供应商公章）                          （签字或盖章）</w:t>
      </w:r>
    </w:p>
    <w:p>
      <w:pPr>
        <w:tabs>
          <w:tab w:val="left" w:pos="6300"/>
        </w:tabs>
        <w:snapToGrid w:val="0"/>
        <w:spacing w:line="360" w:lineRule="auto"/>
        <w:rPr>
          <w:rFonts w:ascii="宋体" w:hAnsi="宋体"/>
          <w:sz w:val="24"/>
          <w:szCs w:val="24"/>
          <w:highlight w:val="none"/>
        </w:rPr>
      </w:pPr>
    </w:p>
    <w:p>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                                            年     月     日</w:t>
      </w:r>
    </w:p>
    <w:p>
      <w:pPr>
        <w:tabs>
          <w:tab w:val="left" w:pos="6300"/>
        </w:tabs>
        <w:snapToGrid w:val="0"/>
        <w:spacing w:line="360" w:lineRule="auto"/>
        <w:ind w:firstLine="480" w:firstLineChars="200"/>
        <w:rPr>
          <w:rFonts w:ascii="宋体" w:hAnsi="宋体"/>
          <w:sz w:val="24"/>
          <w:szCs w:val="24"/>
          <w:highlight w:val="none"/>
        </w:rPr>
      </w:pPr>
    </w:p>
    <w:p>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注：1.本表即为对本项目“第三篇 项目商务需求”中所列商务条款进行比较和响应；</w:t>
      </w:r>
    </w:p>
    <w:p>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2.该表可扩展。</w:t>
      </w:r>
    </w:p>
    <w:p>
      <w:pPr>
        <w:tabs>
          <w:tab w:val="left" w:pos="6300"/>
        </w:tabs>
        <w:snapToGrid w:val="0"/>
        <w:spacing w:line="360" w:lineRule="auto"/>
        <w:ind w:firstLine="480" w:firstLineChars="200"/>
        <w:rPr>
          <w:rFonts w:ascii="宋体" w:hAnsi="宋体"/>
          <w:sz w:val="24"/>
          <w:szCs w:val="24"/>
          <w:highlight w:val="none"/>
        </w:rPr>
      </w:pPr>
    </w:p>
    <w:p>
      <w:pPr>
        <w:tabs>
          <w:tab w:val="left" w:pos="6300"/>
        </w:tabs>
        <w:snapToGrid w:val="0"/>
        <w:spacing w:line="360" w:lineRule="auto"/>
        <w:ind w:firstLine="480" w:firstLineChars="200"/>
        <w:rPr>
          <w:rFonts w:ascii="宋体" w:hAnsi="宋体"/>
          <w:sz w:val="24"/>
          <w:szCs w:val="24"/>
          <w:highlight w:val="none"/>
        </w:rPr>
      </w:pPr>
    </w:p>
    <w:p>
      <w:pPr>
        <w:tabs>
          <w:tab w:val="left" w:pos="6300"/>
        </w:tabs>
        <w:snapToGrid w:val="0"/>
        <w:spacing w:line="360" w:lineRule="auto"/>
        <w:ind w:firstLine="480" w:firstLineChars="200"/>
        <w:rPr>
          <w:rFonts w:ascii="宋体" w:hAnsi="宋体"/>
          <w:sz w:val="24"/>
          <w:szCs w:val="24"/>
          <w:highlight w:val="none"/>
        </w:rPr>
      </w:pPr>
    </w:p>
    <w:p>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（二）其它优惠承诺（格式自定）</w:t>
      </w:r>
    </w:p>
    <w:p>
      <w:pPr>
        <w:tabs>
          <w:tab w:val="left" w:pos="6300"/>
        </w:tabs>
        <w:snapToGrid w:val="0"/>
        <w:spacing w:line="360" w:lineRule="auto"/>
        <w:ind w:firstLine="560" w:firstLineChars="200"/>
        <w:rPr>
          <w:highlight w:val="none"/>
        </w:rPr>
      </w:pPr>
    </w:p>
    <w:p>
      <w:pPr>
        <w:tabs>
          <w:tab w:val="left" w:pos="6300"/>
        </w:tabs>
        <w:snapToGrid w:val="0"/>
        <w:spacing w:line="360" w:lineRule="auto"/>
        <w:ind w:firstLine="480" w:firstLineChars="200"/>
        <w:rPr>
          <w:sz w:val="24"/>
          <w:szCs w:val="24"/>
          <w:highlight w:val="none"/>
        </w:rPr>
      </w:pPr>
      <w:bookmarkStart w:id="134" w:name="_Toc313888363"/>
      <w:bookmarkStart w:id="135" w:name="_Toc313008359"/>
      <w:bookmarkStart w:id="136" w:name="_Toc23764525"/>
      <w:bookmarkStart w:id="137" w:name="_Toc342913422"/>
    </w:p>
    <w:p>
      <w:pPr>
        <w:pageBreakBefore/>
        <w:tabs>
          <w:tab w:val="left" w:pos="6300"/>
        </w:tabs>
        <w:snapToGrid w:val="0"/>
        <w:spacing w:line="360" w:lineRule="auto"/>
        <w:ind w:firstLine="482" w:firstLineChars="200"/>
        <w:rPr>
          <w:b/>
          <w:sz w:val="24"/>
          <w:szCs w:val="24"/>
          <w:highlight w:val="none"/>
        </w:rPr>
      </w:pPr>
      <w:r>
        <w:rPr>
          <w:rFonts w:hint="eastAsia"/>
          <w:b/>
          <w:sz w:val="24"/>
          <w:szCs w:val="24"/>
          <w:highlight w:val="none"/>
        </w:rPr>
        <w:t>四、</w:t>
      </w:r>
      <w:r>
        <w:rPr>
          <w:b/>
          <w:sz w:val="24"/>
          <w:szCs w:val="24"/>
          <w:highlight w:val="none"/>
        </w:rPr>
        <w:t>资格</w:t>
      </w:r>
      <w:bookmarkEnd w:id="134"/>
      <w:bookmarkEnd w:id="135"/>
      <w:bookmarkEnd w:id="136"/>
      <w:bookmarkEnd w:id="137"/>
      <w:r>
        <w:rPr>
          <w:rFonts w:hint="eastAsia"/>
          <w:b/>
          <w:sz w:val="24"/>
          <w:szCs w:val="24"/>
          <w:highlight w:val="none"/>
        </w:rPr>
        <w:t>文件</w:t>
      </w:r>
    </w:p>
    <w:p>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360" w:lineRule="auto"/>
        <w:ind w:firstLine="480" w:firstLineChars="200"/>
        <w:rPr>
          <w:rFonts w:ascii="宋体" w:hAnsi="宋体"/>
          <w:sz w:val="24"/>
          <w:szCs w:val="24"/>
          <w:highlight w:val="none"/>
        </w:rPr>
      </w:pPr>
    </w:p>
    <w:p>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（二）</w:t>
      </w:r>
      <w:r>
        <w:rPr>
          <w:rFonts w:ascii="宋体" w:hAnsi="宋体"/>
          <w:sz w:val="24"/>
          <w:szCs w:val="24"/>
          <w:highlight w:val="none"/>
        </w:rPr>
        <w:t>法定代表人身份证明书（格式）</w:t>
      </w:r>
    </w:p>
    <w:p>
      <w:pPr>
        <w:tabs>
          <w:tab w:val="left" w:pos="6300"/>
        </w:tabs>
        <w:snapToGrid w:val="0"/>
        <w:spacing w:line="500" w:lineRule="exact"/>
        <w:jc w:val="center"/>
        <w:rPr>
          <w:rFonts w:ascii="宋体" w:hAnsi="宋体"/>
          <w:highlight w:val="none"/>
        </w:rPr>
      </w:pPr>
      <w:r>
        <w:rPr>
          <w:rFonts w:ascii="宋体" w:hAnsi="宋体"/>
          <w:highlight w:val="none"/>
        </w:rPr>
        <w:t>法定代表人身份证明书</w:t>
      </w:r>
    </w:p>
    <w:p>
      <w:pPr>
        <w:tabs>
          <w:tab w:val="left" w:pos="6300"/>
        </w:tabs>
        <w:snapToGrid w:val="0"/>
        <w:spacing w:line="500" w:lineRule="exact"/>
        <w:jc w:val="center"/>
        <w:rPr>
          <w:rFonts w:ascii="宋体" w:hAnsi="宋体"/>
          <w:sz w:val="24"/>
          <w:szCs w:val="24"/>
          <w:highlight w:val="none"/>
        </w:rPr>
      </w:pPr>
    </w:p>
    <w:p>
      <w:pPr>
        <w:tabs>
          <w:tab w:val="left" w:pos="6300"/>
        </w:tabs>
        <w:snapToGrid w:val="0"/>
        <w:spacing w:line="500" w:lineRule="exact"/>
        <w:ind w:firstLine="570"/>
        <w:rPr>
          <w:rFonts w:ascii="宋体" w:hAnsi="宋体"/>
          <w:sz w:val="24"/>
          <w:szCs w:val="24"/>
          <w:highlight w:val="none"/>
        </w:rPr>
      </w:pPr>
      <w:r>
        <w:rPr>
          <w:rFonts w:ascii="宋体" w:hAnsi="宋体"/>
          <w:sz w:val="24"/>
          <w:szCs w:val="24"/>
          <w:highlight w:val="none"/>
        </w:rPr>
        <w:t>项目名称：</w:t>
      </w:r>
      <w:r>
        <w:rPr>
          <w:rFonts w:ascii="宋体" w:hAnsi="宋体"/>
          <w:sz w:val="24"/>
          <w:szCs w:val="24"/>
          <w:highlight w:val="none"/>
          <w:u w:val="single"/>
        </w:rPr>
        <w:t xml:space="preserve">                                                </w:t>
      </w:r>
    </w:p>
    <w:p>
      <w:pPr>
        <w:tabs>
          <w:tab w:val="left" w:pos="6300"/>
        </w:tabs>
        <w:snapToGrid w:val="0"/>
        <w:spacing w:line="500" w:lineRule="exact"/>
        <w:ind w:firstLine="570"/>
        <w:rPr>
          <w:rFonts w:ascii="宋体" w:hAnsi="宋体"/>
          <w:sz w:val="24"/>
          <w:szCs w:val="24"/>
          <w:highlight w:val="none"/>
        </w:rPr>
      </w:pPr>
    </w:p>
    <w:p>
      <w:pPr>
        <w:tabs>
          <w:tab w:val="left" w:pos="6300"/>
        </w:tabs>
        <w:snapToGrid w:val="0"/>
        <w:spacing w:line="500" w:lineRule="exact"/>
        <w:ind w:firstLine="570"/>
        <w:rPr>
          <w:rFonts w:ascii="宋体" w:hAnsi="宋体"/>
          <w:sz w:val="24"/>
          <w:szCs w:val="24"/>
          <w:highlight w:val="none"/>
        </w:rPr>
      </w:pPr>
      <w:r>
        <w:rPr>
          <w:rFonts w:ascii="宋体" w:hAnsi="宋体"/>
          <w:sz w:val="24"/>
          <w:szCs w:val="24"/>
          <w:highlight w:val="none"/>
        </w:rPr>
        <w:t>致：</w:t>
      </w:r>
      <w:r>
        <w:rPr>
          <w:rFonts w:ascii="宋体" w:hAnsi="宋体"/>
          <w:sz w:val="24"/>
          <w:szCs w:val="24"/>
          <w:highlight w:val="none"/>
          <w:u w:val="single"/>
        </w:rPr>
        <w:t xml:space="preserve">                     </w:t>
      </w:r>
      <w:r>
        <w:rPr>
          <w:rFonts w:ascii="宋体" w:hAnsi="宋体"/>
          <w:sz w:val="24"/>
          <w:szCs w:val="24"/>
          <w:highlight w:val="none"/>
        </w:rPr>
        <w:t>（采购代理机构名称）：</w:t>
      </w:r>
    </w:p>
    <w:p>
      <w:pPr>
        <w:tabs>
          <w:tab w:val="left" w:pos="6300"/>
        </w:tabs>
        <w:snapToGrid w:val="0"/>
        <w:spacing w:line="500" w:lineRule="exact"/>
        <w:ind w:firstLine="570"/>
        <w:rPr>
          <w:rFonts w:ascii="宋体" w:hAnsi="宋体"/>
          <w:sz w:val="24"/>
          <w:szCs w:val="24"/>
          <w:highlight w:val="none"/>
        </w:rPr>
      </w:pPr>
      <w:r>
        <w:rPr>
          <w:rFonts w:ascii="宋体" w:hAnsi="宋体"/>
          <w:sz w:val="24"/>
          <w:szCs w:val="24"/>
          <w:highlight w:val="none"/>
          <w:u w:val="single"/>
        </w:rPr>
        <w:t xml:space="preserve">        </w:t>
      </w:r>
      <w:r>
        <w:rPr>
          <w:rFonts w:ascii="宋体" w:hAnsi="宋体"/>
          <w:sz w:val="24"/>
          <w:szCs w:val="24"/>
          <w:highlight w:val="none"/>
        </w:rPr>
        <w:t>（法定代表人姓名）在</w:t>
      </w:r>
      <w:r>
        <w:rPr>
          <w:rFonts w:ascii="宋体" w:hAnsi="宋体"/>
          <w:sz w:val="24"/>
          <w:szCs w:val="24"/>
          <w:highlight w:val="none"/>
          <w:u w:val="single"/>
        </w:rPr>
        <w:t xml:space="preserve">                       </w:t>
      </w:r>
      <w:r>
        <w:rPr>
          <w:rFonts w:ascii="宋体" w:hAnsi="宋体"/>
          <w:sz w:val="24"/>
          <w:szCs w:val="24"/>
          <w:highlight w:val="none"/>
        </w:rPr>
        <w:t>（供应商名称）任</w:t>
      </w:r>
      <w:r>
        <w:rPr>
          <w:rFonts w:ascii="宋体" w:hAnsi="宋体"/>
          <w:sz w:val="24"/>
          <w:szCs w:val="24"/>
          <w:highlight w:val="none"/>
          <w:u w:val="single"/>
        </w:rPr>
        <w:t xml:space="preserve">    </w:t>
      </w:r>
      <w:r>
        <w:rPr>
          <w:rFonts w:ascii="宋体" w:hAnsi="宋体"/>
          <w:sz w:val="24"/>
          <w:szCs w:val="24"/>
          <w:highlight w:val="none"/>
        </w:rPr>
        <w:t>（职务名称）职务，是（供应商名称）</w:t>
      </w:r>
      <w:r>
        <w:rPr>
          <w:rFonts w:ascii="宋体" w:hAnsi="宋体"/>
          <w:sz w:val="24"/>
          <w:szCs w:val="24"/>
          <w:highlight w:val="none"/>
          <w:u w:val="single"/>
        </w:rPr>
        <w:t xml:space="preserve">              </w:t>
      </w:r>
      <w:r>
        <w:rPr>
          <w:rFonts w:ascii="宋体" w:hAnsi="宋体"/>
          <w:sz w:val="24"/>
          <w:szCs w:val="24"/>
          <w:highlight w:val="none"/>
        </w:rPr>
        <w:t>的法定代表人。</w:t>
      </w:r>
    </w:p>
    <w:p>
      <w:pPr>
        <w:tabs>
          <w:tab w:val="left" w:pos="6300"/>
        </w:tabs>
        <w:snapToGrid w:val="0"/>
        <w:spacing w:line="500" w:lineRule="exact"/>
        <w:ind w:firstLine="570"/>
        <w:rPr>
          <w:rFonts w:ascii="宋体" w:hAnsi="宋体"/>
          <w:sz w:val="24"/>
          <w:szCs w:val="24"/>
          <w:highlight w:val="none"/>
        </w:rPr>
      </w:pPr>
    </w:p>
    <w:p>
      <w:pPr>
        <w:tabs>
          <w:tab w:val="left" w:pos="6300"/>
        </w:tabs>
        <w:snapToGrid w:val="0"/>
        <w:spacing w:line="500" w:lineRule="exact"/>
        <w:ind w:firstLine="570"/>
        <w:rPr>
          <w:sz w:val="24"/>
          <w:szCs w:val="24"/>
          <w:highlight w:val="none"/>
        </w:rPr>
      </w:pPr>
      <w:r>
        <w:rPr>
          <w:rFonts w:ascii="宋体" w:hAnsi="宋体"/>
          <w:sz w:val="24"/>
          <w:szCs w:val="24"/>
          <w:highlight w:val="none"/>
        </w:rPr>
        <w:t>特此证</w:t>
      </w:r>
      <w:r>
        <w:rPr>
          <w:sz w:val="24"/>
          <w:szCs w:val="24"/>
          <w:highlight w:val="none"/>
        </w:rPr>
        <w:t>明。</w:t>
      </w:r>
    </w:p>
    <w:p>
      <w:pPr>
        <w:tabs>
          <w:tab w:val="left" w:pos="6300"/>
        </w:tabs>
        <w:snapToGrid w:val="0"/>
        <w:spacing w:line="500" w:lineRule="exact"/>
        <w:ind w:firstLine="570"/>
        <w:rPr>
          <w:sz w:val="24"/>
          <w:szCs w:val="24"/>
          <w:highlight w:val="none"/>
        </w:rPr>
      </w:pPr>
    </w:p>
    <w:p>
      <w:pPr>
        <w:tabs>
          <w:tab w:val="left" w:pos="6300"/>
        </w:tabs>
        <w:snapToGrid w:val="0"/>
        <w:spacing w:line="500" w:lineRule="exact"/>
        <w:ind w:firstLine="570"/>
        <w:rPr>
          <w:sz w:val="24"/>
          <w:szCs w:val="24"/>
          <w:highlight w:val="none"/>
        </w:rPr>
      </w:pPr>
    </w:p>
    <w:p>
      <w:pPr>
        <w:tabs>
          <w:tab w:val="left" w:pos="6300"/>
        </w:tabs>
        <w:snapToGrid w:val="0"/>
        <w:spacing w:line="500" w:lineRule="exact"/>
        <w:ind w:firstLine="570"/>
        <w:rPr>
          <w:sz w:val="24"/>
          <w:szCs w:val="24"/>
          <w:highlight w:val="none"/>
        </w:rPr>
      </w:pPr>
    </w:p>
    <w:p>
      <w:pPr>
        <w:tabs>
          <w:tab w:val="left" w:pos="6300"/>
        </w:tabs>
        <w:snapToGrid w:val="0"/>
        <w:spacing w:line="500" w:lineRule="exact"/>
        <w:ind w:firstLine="570"/>
        <w:rPr>
          <w:sz w:val="24"/>
          <w:szCs w:val="24"/>
          <w:highlight w:val="none"/>
        </w:rPr>
      </w:pPr>
      <w:r>
        <w:rPr>
          <w:sz w:val="24"/>
          <w:szCs w:val="24"/>
          <w:highlight w:val="none"/>
        </w:rPr>
        <w:t xml:space="preserve">                                             （供应商公章）</w:t>
      </w:r>
    </w:p>
    <w:p>
      <w:pPr>
        <w:tabs>
          <w:tab w:val="left" w:pos="6300"/>
        </w:tabs>
        <w:snapToGrid w:val="0"/>
        <w:spacing w:line="500" w:lineRule="exact"/>
        <w:ind w:firstLine="570"/>
        <w:rPr>
          <w:sz w:val="24"/>
          <w:szCs w:val="24"/>
          <w:highlight w:val="none"/>
        </w:rPr>
      </w:pPr>
    </w:p>
    <w:p>
      <w:pPr>
        <w:tabs>
          <w:tab w:val="left" w:pos="6300"/>
        </w:tabs>
        <w:snapToGrid w:val="0"/>
        <w:spacing w:line="500" w:lineRule="exact"/>
        <w:ind w:firstLine="570"/>
        <w:rPr>
          <w:sz w:val="24"/>
          <w:szCs w:val="24"/>
          <w:highlight w:val="none"/>
        </w:rPr>
      </w:pPr>
      <w:r>
        <w:rPr>
          <w:sz w:val="24"/>
          <w:szCs w:val="24"/>
          <w:highlight w:val="none"/>
        </w:rPr>
        <w:t xml:space="preserve">                                             年   月   日</w:t>
      </w:r>
    </w:p>
    <w:p>
      <w:pPr>
        <w:tabs>
          <w:tab w:val="left" w:pos="6300"/>
        </w:tabs>
        <w:snapToGrid w:val="0"/>
        <w:spacing w:line="500" w:lineRule="exact"/>
        <w:ind w:firstLine="570"/>
        <w:rPr>
          <w:sz w:val="24"/>
          <w:szCs w:val="24"/>
          <w:highlight w:val="none"/>
        </w:rPr>
      </w:pPr>
      <w:r>
        <w:rPr>
          <w:sz w:val="24"/>
          <w:szCs w:val="24"/>
          <w:highlight w:val="none"/>
        </w:rPr>
        <w:t>（附：法定代表人身份证正反面复印件）</w:t>
      </w:r>
    </w:p>
    <w:p>
      <w:pPr>
        <w:tabs>
          <w:tab w:val="left" w:pos="6300"/>
        </w:tabs>
        <w:snapToGrid w:val="0"/>
        <w:spacing w:line="500" w:lineRule="exact"/>
        <w:ind w:firstLine="570"/>
        <w:rPr>
          <w:sz w:val="24"/>
          <w:szCs w:val="24"/>
          <w:highlight w:val="none"/>
        </w:rPr>
      </w:pPr>
    </w:p>
    <w:p>
      <w:pPr>
        <w:tabs>
          <w:tab w:val="left" w:pos="6300"/>
        </w:tabs>
        <w:snapToGrid w:val="0"/>
        <w:spacing w:line="500" w:lineRule="exact"/>
        <w:ind w:firstLine="570"/>
        <w:rPr>
          <w:sz w:val="24"/>
          <w:szCs w:val="24"/>
          <w:highlight w:val="none"/>
        </w:rPr>
      </w:pPr>
    </w:p>
    <w:p>
      <w:pPr>
        <w:tabs>
          <w:tab w:val="left" w:pos="6300"/>
        </w:tabs>
        <w:snapToGrid w:val="0"/>
        <w:spacing w:line="500" w:lineRule="exact"/>
        <w:ind w:firstLine="570"/>
        <w:rPr>
          <w:sz w:val="24"/>
          <w:highlight w:val="none"/>
        </w:rPr>
      </w:pPr>
    </w:p>
    <w:p>
      <w:pPr>
        <w:tabs>
          <w:tab w:val="left" w:pos="6300"/>
        </w:tabs>
        <w:snapToGrid w:val="0"/>
        <w:spacing w:line="500" w:lineRule="exact"/>
        <w:ind w:firstLine="570"/>
        <w:rPr>
          <w:sz w:val="24"/>
          <w:highlight w:val="none"/>
        </w:rPr>
      </w:pPr>
    </w:p>
    <w:p>
      <w:pPr>
        <w:tabs>
          <w:tab w:val="left" w:pos="6300"/>
        </w:tabs>
        <w:snapToGrid w:val="0"/>
        <w:spacing w:line="500" w:lineRule="exact"/>
        <w:ind w:firstLine="570"/>
        <w:rPr>
          <w:sz w:val="24"/>
          <w:highlight w:val="none"/>
        </w:rPr>
      </w:pPr>
    </w:p>
    <w:p>
      <w:pPr>
        <w:tabs>
          <w:tab w:val="left" w:pos="6300"/>
        </w:tabs>
        <w:snapToGrid w:val="0"/>
        <w:spacing w:line="500" w:lineRule="exact"/>
        <w:ind w:firstLine="480" w:firstLineChars="200"/>
        <w:rPr>
          <w:rFonts w:ascii="宋体" w:hAnsi="宋体"/>
          <w:sz w:val="24"/>
          <w:szCs w:val="24"/>
          <w:highlight w:val="none"/>
        </w:rPr>
      </w:pPr>
    </w:p>
    <w:p>
      <w:pPr>
        <w:pageBreakBefore/>
        <w:tabs>
          <w:tab w:val="left" w:pos="6300"/>
        </w:tabs>
        <w:snapToGrid w:val="0"/>
        <w:spacing w:line="360" w:lineRule="auto"/>
        <w:ind w:firstLine="480" w:firstLineChars="200"/>
        <w:rPr>
          <w:sz w:val="24"/>
          <w:szCs w:val="24"/>
          <w:highlight w:val="none"/>
        </w:rPr>
      </w:pPr>
      <w:r>
        <w:rPr>
          <w:rFonts w:hint="eastAsia" w:ascii="宋体" w:hAnsi="宋体"/>
          <w:sz w:val="24"/>
          <w:szCs w:val="24"/>
          <w:highlight w:val="none"/>
        </w:rPr>
        <w:t>（三）</w:t>
      </w:r>
      <w:r>
        <w:rPr>
          <w:rFonts w:ascii="宋体" w:hAnsi="宋体"/>
          <w:sz w:val="24"/>
          <w:szCs w:val="24"/>
          <w:highlight w:val="none"/>
        </w:rPr>
        <w:t>法定</w:t>
      </w:r>
      <w:r>
        <w:rPr>
          <w:sz w:val="24"/>
          <w:szCs w:val="24"/>
          <w:highlight w:val="none"/>
        </w:rPr>
        <w:t>代表人授权委托书（格式）</w:t>
      </w:r>
    </w:p>
    <w:p>
      <w:pPr>
        <w:tabs>
          <w:tab w:val="left" w:pos="6300"/>
        </w:tabs>
        <w:snapToGrid w:val="0"/>
        <w:spacing w:line="500" w:lineRule="exact"/>
        <w:jc w:val="center"/>
        <w:rPr>
          <w:highlight w:val="none"/>
        </w:rPr>
      </w:pPr>
      <w:r>
        <w:rPr>
          <w:highlight w:val="none"/>
        </w:rPr>
        <w:t>法定代表人授权委托书</w:t>
      </w:r>
    </w:p>
    <w:p>
      <w:pPr>
        <w:tabs>
          <w:tab w:val="left" w:pos="6300"/>
        </w:tabs>
        <w:snapToGrid w:val="0"/>
        <w:spacing w:line="500" w:lineRule="exact"/>
        <w:jc w:val="center"/>
        <w:rPr>
          <w:sz w:val="24"/>
          <w:szCs w:val="24"/>
          <w:highlight w:val="none"/>
        </w:rPr>
      </w:pPr>
    </w:p>
    <w:p>
      <w:pPr>
        <w:tabs>
          <w:tab w:val="left" w:pos="6300"/>
        </w:tabs>
        <w:snapToGrid w:val="0"/>
        <w:spacing w:line="500" w:lineRule="exact"/>
        <w:ind w:firstLine="480" w:firstLineChars="200"/>
        <w:rPr>
          <w:sz w:val="24"/>
          <w:szCs w:val="24"/>
          <w:highlight w:val="none"/>
        </w:rPr>
      </w:pPr>
      <w:r>
        <w:rPr>
          <w:sz w:val="24"/>
          <w:szCs w:val="24"/>
          <w:highlight w:val="none"/>
        </w:rPr>
        <w:t>项目名称：</w:t>
      </w:r>
      <w:r>
        <w:rPr>
          <w:sz w:val="24"/>
          <w:szCs w:val="24"/>
          <w:highlight w:val="none"/>
          <w:u w:val="single"/>
        </w:rPr>
        <w:t xml:space="preserve">                                                </w:t>
      </w:r>
    </w:p>
    <w:p>
      <w:pPr>
        <w:tabs>
          <w:tab w:val="left" w:pos="6300"/>
        </w:tabs>
        <w:snapToGrid w:val="0"/>
        <w:spacing w:line="500" w:lineRule="exact"/>
        <w:ind w:firstLine="570"/>
        <w:rPr>
          <w:sz w:val="24"/>
          <w:szCs w:val="24"/>
          <w:highlight w:val="none"/>
        </w:rPr>
      </w:pPr>
    </w:p>
    <w:p>
      <w:pPr>
        <w:tabs>
          <w:tab w:val="left" w:pos="6300"/>
        </w:tabs>
        <w:snapToGrid w:val="0"/>
        <w:spacing w:line="500" w:lineRule="exact"/>
        <w:ind w:firstLine="480" w:firstLineChars="200"/>
        <w:rPr>
          <w:sz w:val="24"/>
          <w:szCs w:val="24"/>
          <w:highlight w:val="none"/>
        </w:rPr>
      </w:pPr>
      <w:r>
        <w:rPr>
          <w:sz w:val="24"/>
          <w:szCs w:val="24"/>
          <w:highlight w:val="none"/>
        </w:rPr>
        <w:t>致：</w:t>
      </w:r>
      <w:r>
        <w:rPr>
          <w:sz w:val="24"/>
          <w:szCs w:val="24"/>
          <w:highlight w:val="none"/>
          <w:u w:val="single"/>
        </w:rPr>
        <w:t xml:space="preserve">                     </w:t>
      </w:r>
      <w:r>
        <w:rPr>
          <w:sz w:val="24"/>
          <w:szCs w:val="24"/>
          <w:highlight w:val="none"/>
        </w:rPr>
        <w:t>（采购代理机构名称）：</w:t>
      </w:r>
    </w:p>
    <w:p>
      <w:pPr>
        <w:tabs>
          <w:tab w:val="left" w:pos="6300"/>
        </w:tabs>
        <w:snapToGrid w:val="0"/>
        <w:spacing w:line="500" w:lineRule="exact"/>
        <w:ind w:firstLine="480" w:firstLineChars="200"/>
        <w:rPr>
          <w:sz w:val="24"/>
          <w:szCs w:val="24"/>
          <w:highlight w:val="none"/>
        </w:rPr>
      </w:pPr>
      <w:r>
        <w:rPr>
          <w:sz w:val="24"/>
          <w:szCs w:val="24"/>
          <w:highlight w:val="none"/>
          <w:u w:val="single"/>
        </w:rPr>
        <w:t xml:space="preserve">            </w:t>
      </w:r>
      <w:r>
        <w:rPr>
          <w:sz w:val="24"/>
          <w:szCs w:val="24"/>
          <w:highlight w:val="none"/>
        </w:rPr>
        <w:t>（供应商法定代表人名称）是</w:t>
      </w:r>
      <w:r>
        <w:rPr>
          <w:sz w:val="24"/>
          <w:szCs w:val="24"/>
          <w:highlight w:val="none"/>
          <w:u w:val="single"/>
        </w:rPr>
        <w:t xml:space="preserve">                    </w:t>
      </w:r>
      <w:r>
        <w:rPr>
          <w:sz w:val="24"/>
          <w:szCs w:val="24"/>
          <w:highlight w:val="none"/>
        </w:rPr>
        <w:t>（供应商名称）的法定代表人，特授权</w:t>
      </w:r>
      <w:r>
        <w:rPr>
          <w:sz w:val="24"/>
          <w:szCs w:val="24"/>
          <w:highlight w:val="none"/>
          <w:u w:val="single"/>
        </w:rPr>
        <w:t xml:space="preserve">          </w:t>
      </w:r>
      <w:r>
        <w:rPr>
          <w:sz w:val="24"/>
          <w:szCs w:val="24"/>
          <w:highlight w:val="none"/>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sz w:val="24"/>
          <w:szCs w:val="24"/>
          <w:highlight w:val="none"/>
        </w:rPr>
      </w:pPr>
      <w:r>
        <w:rPr>
          <w:sz w:val="24"/>
          <w:szCs w:val="24"/>
          <w:highlight w:val="none"/>
        </w:rPr>
        <w:t>我单位对被授权人的签字负全部责任。</w:t>
      </w:r>
    </w:p>
    <w:p>
      <w:pPr>
        <w:tabs>
          <w:tab w:val="left" w:pos="6300"/>
        </w:tabs>
        <w:snapToGrid w:val="0"/>
        <w:spacing w:line="500" w:lineRule="exact"/>
        <w:ind w:firstLine="480" w:firstLineChars="200"/>
        <w:rPr>
          <w:sz w:val="24"/>
          <w:szCs w:val="24"/>
          <w:highlight w:val="none"/>
        </w:rPr>
      </w:pPr>
      <w:r>
        <w:rPr>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sz w:val="24"/>
          <w:szCs w:val="24"/>
          <w:highlight w:val="none"/>
        </w:rPr>
      </w:pPr>
    </w:p>
    <w:p>
      <w:pPr>
        <w:tabs>
          <w:tab w:val="left" w:pos="6300"/>
        </w:tabs>
        <w:snapToGrid w:val="0"/>
        <w:spacing w:line="500" w:lineRule="exact"/>
        <w:ind w:firstLine="570"/>
        <w:rPr>
          <w:sz w:val="24"/>
          <w:szCs w:val="24"/>
          <w:highlight w:val="none"/>
        </w:rPr>
      </w:pPr>
    </w:p>
    <w:p>
      <w:pPr>
        <w:tabs>
          <w:tab w:val="left" w:pos="6300"/>
        </w:tabs>
        <w:snapToGrid w:val="0"/>
        <w:spacing w:line="500" w:lineRule="exact"/>
        <w:ind w:firstLine="570"/>
        <w:rPr>
          <w:sz w:val="24"/>
          <w:szCs w:val="24"/>
          <w:highlight w:val="none"/>
        </w:rPr>
      </w:pPr>
      <w:r>
        <w:rPr>
          <w:sz w:val="24"/>
          <w:szCs w:val="24"/>
          <w:highlight w:val="none"/>
        </w:rPr>
        <w:t>被授权人：                                 供应商法定代表人：</w:t>
      </w:r>
    </w:p>
    <w:p>
      <w:pPr>
        <w:tabs>
          <w:tab w:val="left" w:pos="6300"/>
        </w:tabs>
        <w:snapToGrid w:val="0"/>
        <w:spacing w:line="500" w:lineRule="exact"/>
        <w:ind w:firstLine="570"/>
        <w:rPr>
          <w:sz w:val="24"/>
          <w:szCs w:val="24"/>
          <w:highlight w:val="none"/>
        </w:rPr>
      </w:pPr>
      <w:r>
        <w:rPr>
          <w:sz w:val="24"/>
          <w:szCs w:val="24"/>
          <w:highlight w:val="none"/>
        </w:rPr>
        <w:t>（签字或盖章）                                （签字或盖章）</w:t>
      </w:r>
    </w:p>
    <w:p>
      <w:pPr>
        <w:tabs>
          <w:tab w:val="left" w:pos="6300"/>
        </w:tabs>
        <w:snapToGrid w:val="0"/>
        <w:spacing w:line="500" w:lineRule="exact"/>
        <w:ind w:firstLine="570"/>
        <w:rPr>
          <w:sz w:val="24"/>
          <w:szCs w:val="24"/>
          <w:highlight w:val="none"/>
        </w:rPr>
      </w:pPr>
    </w:p>
    <w:p>
      <w:pPr>
        <w:tabs>
          <w:tab w:val="left" w:pos="6300"/>
        </w:tabs>
        <w:snapToGrid w:val="0"/>
        <w:spacing w:line="500" w:lineRule="exact"/>
        <w:ind w:firstLine="570"/>
        <w:rPr>
          <w:sz w:val="24"/>
          <w:szCs w:val="24"/>
          <w:highlight w:val="none"/>
        </w:rPr>
      </w:pPr>
    </w:p>
    <w:p>
      <w:pPr>
        <w:tabs>
          <w:tab w:val="left" w:pos="6300"/>
        </w:tabs>
        <w:snapToGrid w:val="0"/>
        <w:spacing w:line="500" w:lineRule="exact"/>
        <w:ind w:firstLine="570"/>
        <w:rPr>
          <w:sz w:val="24"/>
          <w:szCs w:val="24"/>
          <w:highlight w:val="none"/>
        </w:rPr>
      </w:pPr>
      <w:r>
        <w:rPr>
          <w:sz w:val="24"/>
          <w:szCs w:val="24"/>
          <w:highlight w:val="none"/>
        </w:rPr>
        <w:t>（附：被授权人身份证正反面复印件）</w:t>
      </w:r>
    </w:p>
    <w:p>
      <w:pPr>
        <w:tabs>
          <w:tab w:val="left" w:pos="6300"/>
        </w:tabs>
        <w:snapToGrid w:val="0"/>
        <w:spacing w:line="500" w:lineRule="exact"/>
        <w:ind w:firstLine="570"/>
        <w:rPr>
          <w:sz w:val="24"/>
          <w:szCs w:val="24"/>
          <w:highlight w:val="none"/>
        </w:rPr>
      </w:pPr>
      <w:r>
        <w:rPr>
          <w:sz w:val="24"/>
          <w:szCs w:val="24"/>
          <w:highlight w:val="none"/>
        </w:rPr>
        <w:t xml:space="preserve">                                          </w:t>
      </w:r>
    </w:p>
    <w:p>
      <w:pPr>
        <w:tabs>
          <w:tab w:val="left" w:pos="6300"/>
        </w:tabs>
        <w:snapToGrid w:val="0"/>
        <w:spacing w:line="500" w:lineRule="exact"/>
        <w:ind w:firstLine="570"/>
        <w:rPr>
          <w:sz w:val="24"/>
          <w:szCs w:val="24"/>
          <w:highlight w:val="none"/>
        </w:rPr>
      </w:pPr>
    </w:p>
    <w:p>
      <w:pPr>
        <w:tabs>
          <w:tab w:val="left" w:pos="6300"/>
        </w:tabs>
        <w:snapToGrid w:val="0"/>
        <w:spacing w:line="500" w:lineRule="exact"/>
        <w:ind w:firstLine="570"/>
        <w:rPr>
          <w:sz w:val="24"/>
          <w:szCs w:val="24"/>
          <w:highlight w:val="none"/>
        </w:rPr>
      </w:pPr>
    </w:p>
    <w:p>
      <w:pPr>
        <w:tabs>
          <w:tab w:val="left" w:pos="6300"/>
        </w:tabs>
        <w:snapToGrid w:val="0"/>
        <w:spacing w:line="500" w:lineRule="exact"/>
        <w:ind w:right="480" w:firstLine="570"/>
        <w:jc w:val="right"/>
        <w:rPr>
          <w:sz w:val="24"/>
          <w:szCs w:val="24"/>
          <w:highlight w:val="none"/>
        </w:rPr>
      </w:pPr>
      <w:r>
        <w:rPr>
          <w:sz w:val="24"/>
          <w:szCs w:val="24"/>
          <w:highlight w:val="none"/>
        </w:rPr>
        <w:t>（供应商公章）</w:t>
      </w:r>
    </w:p>
    <w:p>
      <w:pPr>
        <w:tabs>
          <w:tab w:val="left" w:pos="6300"/>
        </w:tabs>
        <w:snapToGrid w:val="0"/>
        <w:spacing w:line="500" w:lineRule="exact"/>
        <w:ind w:right="480" w:firstLine="570"/>
        <w:jc w:val="right"/>
        <w:rPr>
          <w:sz w:val="24"/>
          <w:szCs w:val="24"/>
          <w:highlight w:val="none"/>
        </w:rPr>
      </w:pPr>
      <w:r>
        <w:rPr>
          <w:sz w:val="24"/>
          <w:szCs w:val="24"/>
          <w:highlight w:val="none"/>
        </w:rPr>
        <w:t>年   月   日</w:t>
      </w:r>
    </w:p>
    <w:p>
      <w:pPr>
        <w:tabs>
          <w:tab w:val="left" w:pos="6300"/>
        </w:tabs>
        <w:snapToGrid w:val="0"/>
        <w:spacing w:line="500" w:lineRule="exact"/>
        <w:ind w:right="480" w:firstLine="570"/>
        <w:jc w:val="right"/>
        <w:rPr>
          <w:sz w:val="24"/>
          <w:szCs w:val="24"/>
          <w:highlight w:val="none"/>
        </w:rPr>
      </w:pPr>
    </w:p>
    <w:p>
      <w:pPr>
        <w:tabs>
          <w:tab w:val="left" w:pos="6300"/>
        </w:tabs>
        <w:snapToGrid w:val="0"/>
        <w:spacing w:line="500" w:lineRule="exact"/>
        <w:ind w:right="480" w:firstLine="570"/>
        <w:jc w:val="left"/>
        <w:rPr>
          <w:rFonts w:ascii="宋体" w:hAnsi="宋体"/>
          <w:sz w:val="24"/>
          <w:szCs w:val="24"/>
          <w:highlight w:val="none"/>
        </w:rPr>
      </w:pPr>
      <w:r>
        <w:rPr>
          <w:sz w:val="24"/>
          <w:szCs w:val="24"/>
          <w:highlight w:val="none"/>
        </w:rPr>
        <w:t>注</w:t>
      </w:r>
      <w:r>
        <w:rPr>
          <w:rFonts w:ascii="宋体" w:hAnsi="宋体"/>
          <w:sz w:val="24"/>
          <w:szCs w:val="24"/>
          <w:highlight w:val="none"/>
        </w:rPr>
        <w:t>：若为法定代表人办理并签署响应文件的，不提供此文件</w:t>
      </w:r>
      <w:r>
        <w:rPr>
          <w:rFonts w:hint="eastAsia" w:ascii="宋体" w:hAnsi="宋体"/>
          <w:sz w:val="24"/>
          <w:szCs w:val="24"/>
          <w:highlight w:val="none"/>
        </w:rPr>
        <w:t>；</w:t>
      </w:r>
    </w:p>
    <w:p>
      <w:pPr>
        <w:pageBreakBefore/>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（四）基本资格条件承诺函（格式）</w:t>
      </w:r>
    </w:p>
    <w:p>
      <w:pPr>
        <w:tabs>
          <w:tab w:val="left" w:pos="6300"/>
        </w:tabs>
        <w:snapToGrid w:val="0"/>
        <w:spacing w:line="500" w:lineRule="exact"/>
        <w:jc w:val="center"/>
        <w:rPr>
          <w:highlight w:val="none"/>
        </w:rPr>
      </w:pPr>
      <w:r>
        <w:rPr>
          <w:rFonts w:hint="eastAsia"/>
          <w:highlight w:val="none"/>
        </w:rPr>
        <w:t>基本资格条件承诺函</w:t>
      </w:r>
    </w:p>
    <w:p>
      <w:pPr>
        <w:tabs>
          <w:tab w:val="left" w:pos="6300"/>
        </w:tabs>
        <w:snapToGrid w:val="0"/>
        <w:spacing w:line="500" w:lineRule="exact"/>
        <w:ind w:firstLine="480" w:firstLineChars="200"/>
        <w:rPr>
          <w:sz w:val="24"/>
          <w:szCs w:val="24"/>
          <w:highlight w:val="none"/>
        </w:rPr>
      </w:pPr>
    </w:p>
    <w:p>
      <w:pPr>
        <w:tabs>
          <w:tab w:val="left" w:pos="6300"/>
        </w:tabs>
        <w:snapToGrid w:val="0"/>
        <w:spacing w:line="500" w:lineRule="exact"/>
        <w:ind w:firstLine="480" w:firstLineChars="200"/>
        <w:rPr>
          <w:sz w:val="24"/>
          <w:szCs w:val="24"/>
          <w:highlight w:val="none"/>
          <w:u w:val="single"/>
        </w:rPr>
      </w:pPr>
      <w:r>
        <w:rPr>
          <w:rFonts w:hint="eastAsia"/>
          <w:sz w:val="24"/>
          <w:szCs w:val="24"/>
          <w:highlight w:val="none"/>
        </w:rPr>
        <w:t>致：</w:t>
      </w:r>
      <w:r>
        <w:rPr>
          <w:rFonts w:hint="eastAsia"/>
          <w:sz w:val="24"/>
          <w:szCs w:val="24"/>
          <w:highlight w:val="none"/>
          <w:u w:val="single"/>
        </w:rPr>
        <w:t xml:space="preserve">                        </w:t>
      </w:r>
      <w:r>
        <w:rPr>
          <w:rFonts w:hint="eastAsia"/>
          <w:sz w:val="24"/>
          <w:szCs w:val="24"/>
          <w:highlight w:val="none"/>
        </w:rPr>
        <w:t>（采购代理机构名称）</w:t>
      </w:r>
    </w:p>
    <w:p>
      <w:pPr>
        <w:tabs>
          <w:tab w:val="left" w:pos="6300"/>
        </w:tabs>
        <w:snapToGrid w:val="0"/>
        <w:spacing w:line="500" w:lineRule="exact"/>
        <w:ind w:firstLine="480" w:firstLineChars="200"/>
        <w:rPr>
          <w:sz w:val="24"/>
          <w:szCs w:val="24"/>
          <w:highlight w:val="none"/>
        </w:rPr>
      </w:pPr>
      <w:r>
        <w:rPr>
          <w:rFonts w:hint="eastAsia"/>
          <w:sz w:val="24"/>
          <w:szCs w:val="24"/>
          <w:highlight w:val="none"/>
          <w:u w:val="single"/>
        </w:rPr>
        <w:t xml:space="preserve">                    </w:t>
      </w:r>
      <w:r>
        <w:rPr>
          <w:rFonts w:hint="eastAsia"/>
          <w:sz w:val="24"/>
          <w:szCs w:val="24"/>
          <w:highlight w:val="none"/>
        </w:rPr>
        <w:t>（供应商名称）郑重承诺：</w:t>
      </w:r>
    </w:p>
    <w:p>
      <w:pPr>
        <w:tabs>
          <w:tab w:val="left" w:pos="6300"/>
        </w:tabs>
        <w:snapToGrid w:val="0"/>
        <w:spacing w:line="500" w:lineRule="exact"/>
        <w:ind w:firstLine="480" w:firstLineChars="200"/>
        <w:rPr>
          <w:rFonts w:ascii="宋体" w:hAnsi="宋体"/>
          <w:sz w:val="24"/>
          <w:szCs w:val="24"/>
          <w:highlight w:val="none"/>
        </w:rPr>
      </w:pPr>
      <w:r>
        <w:rPr>
          <w:rFonts w:hint="eastAsia" w:ascii="宋体" w:hAnsi="宋体"/>
          <w:sz w:val="24"/>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pPr>
        <w:tabs>
          <w:tab w:val="left" w:pos="6300"/>
        </w:tabs>
        <w:snapToGrid w:val="0"/>
        <w:spacing w:line="500" w:lineRule="exact"/>
        <w:ind w:firstLine="480" w:firstLineChars="200"/>
        <w:rPr>
          <w:rFonts w:ascii="宋体" w:hAnsi="宋体"/>
          <w:sz w:val="24"/>
          <w:szCs w:val="24"/>
          <w:highlight w:val="none"/>
        </w:rPr>
      </w:pPr>
      <w:r>
        <w:rPr>
          <w:rFonts w:hint="eastAsia" w:ascii="宋体" w:hAnsi="宋体"/>
          <w:sz w:val="24"/>
          <w:szCs w:val="24"/>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sz w:val="24"/>
          <w:szCs w:val="24"/>
          <w:highlight w:val="none"/>
        </w:rPr>
      </w:pPr>
      <w:r>
        <w:rPr>
          <w:rFonts w:hint="eastAsia" w:ascii="宋体" w:hAnsi="宋体"/>
          <w:sz w:val="24"/>
          <w:szCs w:val="24"/>
          <w:highlight w:val="none"/>
        </w:rPr>
        <w:t>3.我方在采购项目评审（评标）环节结束后，随时接受采购人、采购代理机构的检查验证，配合</w:t>
      </w:r>
      <w:r>
        <w:rPr>
          <w:rFonts w:hint="eastAsia"/>
          <w:sz w:val="24"/>
          <w:szCs w:val="24"/>
          <w:highlight w:val="none"/>
        </w:rPr>
        <w:t>提供相关证明材料，证明符合《中华人民共和国政府采购法》规定的投标人基本资格条件。</w:t>
      </w:r>
    </w:p>
    <w:p>
      <w:pPr>
        <w:tabs>
          <w:tab w:val="left" w:pos="6300"/>
        </w:tabs>
        <w:snapToGrid w:val="0"/>
        <w:spacing w:line="500" w:lineRule="exact"/>
        <w:ind w:firstLine="480" w:firstLineChars="200"/>
        <w:rPr>
          <w:sz w:val="24"/>
          <w:szCs w:val="24"/>
          <w:highlight w:val="none"/>
        </w:rPr>
      </w:pPr>
      <w:r>
        <w:rPr>
          <w:rFonts w:hint="eastAsia"/>
          <w:sz w:val="24"/>
          <w:szCs w:val="24"/>
          <w:highlight w:val="none"/>
        </w:rPr>
        <w:t>我方对以上承诺负全部法律责任。</w:t>
      </w:r>
    </w:p>
    <w:p>
      <w:pPr>
        <w:tabs>
          <w:tab w:val="left" w:pos="6300"/>
        </w:tabs>
        <w:snapToGrid w:val="0"/>
        <w:spacing w:line="500" w:lineRule="exact"/>
        <w:ind w:firstLine="480" w:firstLineChars="200"/>
        <w:rPr>
          <w:sz w:val="24"/>
          <w:szCs w:val="24"/>
          <w:highlight w:val="none"/>
        </w:rPr>
      </w:pPr>
      <w:r>
        <w:rPr>
          <w:rFonts w:hint="eastAsia"/>
          <w:sz w:val="24"/>
          <w:szCs w:val="24"/>
          <w:highlight w:val="none"/>
        </w:rPr>
        <w:t>特此承诺。</w:t>
      </w:r>
    </w:p>
    <w:p>
      <w:pPr>
        <w:tabs>
          <w:tab w:val="left" w:pos="6300"/>
        </w:tabs>
        <w:snapToGrid w:val="0"/>
        <w:spacing w:line="500" w:lineRule="exact"/>
        <w:ind w:firstLine="480" w:firstLineChars="200"/>
        <w:rPr>
          <w:sz w:val="24"/>
          <w:szCs w:val="24"/>
          <w:highlight w:val="none"/>
        </w:rPr>
      </w:pPr>
    </w:p>
    <w:p>
      <w:pPr>
        <w:tabs>
          <w:tab w:val="left" w:pos="6300"/>
        </w:tabs>
        <w:snapToGrid w:val="0"/>
        <w:spacing w:line="500" w:lineRule="exact"/>
        <w:ind w:firstLine="480" w:firstLineChars="200"/>
        <w:jc w:val="right"/>
        <w:rPr>
          <w:sz w:val="24"/>
          <w:szCs w:val="24"/>
          <w:highlight w:val="none"/>
        </w:rPr>
      </w:pPr>
      <w:r>
        <w:rPr>
          <w:rFonts w:hint="eastAsia"/>
          <w:sz w:val="24"/>
          <w:szCs w:val="24"/>
          <w:highlight w:val="none"/>
        </w:rPr>
        <w:t>供应商名称（公章）</w:t>
      </w:r>
    </w:p>
    <w:p>
      <w:pPr>
        <w:tabs>
          <w:tab w:val="left" w:pos="6300"/>
        </w:tabs>
        <w:snapToGrid w:val="0"/>
        <w:spacing w:line="500" w:lineRule="exact"/>
        <w:ind w:firstLine="480" w:firstLineChars="200"/>
        <w:jc w:val="right"/>
        <w:rPr>
          <w:sz w:val="24"/>
          <w:szCs w:val="24"/>
          <w:highlight w:val="none"/>
        </w:rPr>
      </w:pPr>
      <w:r>
        <w:rPr>
          <w:rFonts w:hint="eastAsia"/>
          <w:sz w:val="24"/>
          <w:szCs w:val="24"/>
          <w:highlight w:val="none"/>
        </w:rPr>
        <w:t>年   月   日</w:t>
      </w:r>
    </w:p>
    <w:p>
      <w:pPr>
        <w:tabs>
          <w:tab w:val="left" w:pos="6300"/>
        </w:tabs>
        <w:snapToGrid w:val="0"/>
        <w:spacing w:line="360" w:lineRule="auto"/>
        <w:ind w:firstLine="480" w:firstLineChars="200"/>
        <w:rPr>
          <w:rFonts w:ascii="宋体" w:hAnsi="宋体"/>
          <w:sz w:val="24"/>
          <w:szCs w:val="24"/>
          <w:highlight w:val="none"/>
        </w:rPr>
      </w:pPr>
    </w:p>
    <w:p>
      <w:pPr>
        <w:tabs>
          <w:tab w:val="left" w:pos="6300"/>
        </w:tabs>
        <w:snapToGrid w:val="0"/>
        <w:spacing w:line="360" w:lineRule="auto"/>
        <w:ind w:firstLine="480" w:firstLineChars="200"/>
        <w:rPr>
          <w:rFonts w:ascii="宋体" w:hAnsi="宋体"/>
          <w:sz w:val="24"/>
          <w:szCs w:val="24"/>
          <w:highlight w:val="none"/>
        </w:rPr>
      </w:pPr>
    </w:p>
    <w:p>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（五）本项目的特定资格条件（如果有）</w:t>
      </w:r>
    </w:p>
    <w:p>
      <w:pPr>
        <w:tabs>
          <w:tab w:val="left" w:pos="6300"/>
        </w:tabs>
        <w:snapToGrid w:val="0"/>
        <w:spacing w:line="360" w:lineRule="auto"/>
        <w:ind w:firstLine="480" w:firstLineChars="200"/>
        <w:rPr>
          <w:rFonts w:ascii="宋体" w:hAnsi="宋体"/>
          <w:sz w:val="24"/>
          <w:szCs w:val="24"/>
          <w:highlight w:val="none"/>
        </w:rPr>
      </w:pPr>
    </w:p>
    <w:p>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（六）落实政府采购政策需满足的资格要求（如果有）</w:t>
      </w:r>
    </w:p>
    <w:p>
      <w:pPr>
        <w:tabs>
          <w:tab w:val="left" w:pos="6300"/>
        </w:tabs>
        <w:snapToGrid w:val="0"/>
        <w:spacing w:line="360" w:lineRule="auto"/>
        <w:ind w:firstLine="480" w:firstLineChars="200"/>
        <w:rPr>
          <w:rFonts w:ascii="宋体" w:hAnsi="宋体"/>
          <w:sz w:val="24"/>
          <w:szCs w:val="24"/>
          <w:highlight w:val="none"/>
        </w:rPr>
      </w:pPr>
    </w:p>
    <w:p>
      <w:pPr>
        <w:tabs>
          <w:tab w:val="left" w:pos="6300"/>
        </w:tabs>
        <w:snapToGrid w:val="0"/>
        <w:spacing w:line="360" w:lineRule="auto"/>
        <w:ind w:firstLine="480" w:firstLineChars="200"/>
        <w:rPr>
          <w:rFonts w:ascii="宋体" w:hAnsi="宋体"/>
          <w:sz w:val="24"/>
          <w:szCs w:val="24"/>
          <w:highlight w:val="none"/>
        </w:rPr>
      </w:pPr>
    </w:p>
    <w:p>
      <w:pPr>
        <w:pageBreakBefore/>
        <w:tabs>
          <w:tab w:val="left" w:pos="6300"/>
        </w:tabs>
        <w:snapToGrid w:val="0"/>
        <w:spacing w:line="360" w:lineRule="auto"/>
        <w:ind w:firstLine="482" w:firstLineChars="200"/>
        <w:rPr>
          <w:b/>
          <w:sz w:val="24"/>
          <w:szCs w:val="24"/>
          <w:highlight w:val="none"/>
        </w:rPr>
      </w:pPr>
      <w:r>
        <w:rPr>
          <w:rFonts w:hint="eastAsia"/>
          <w:b/>
          <w:sz w:val="24"/>
          <w:szCs w:val="24"/>
          <w:highlight w:val="none"/>
        </w:rPr>
        <w:t>五</w:t>
      </w:r>
      <w:r>
        <w:rPr>
          <w:b/>
          <w:sz w:val="24"/>
          <w:szCs w:val="24"/>
          <w:highlight w:val="none"/>
        </w:rPr>
        <w:t>、</w:t>
      </w:r>
      <w:r>
        <w:rPr>
          <w:rFonts w:hint="eastAsia"/>
          <w:b/>
          <w:sz w:val="24"/>
          <w:szCs w:val="24"/>
          <w:highlight w:val="none"/>
        </w:rPr>
        <w:t>其他</w:t>
      </w:r>
    </w:p>
    <w:p>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（一）中小企业声明函、监狱企业证明文件、残疾人福利性单位声明函</w:t>
      </w:r>
    </w:p>
    <w:p>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1.中小企业声明函</w:t>
      </w:r>
    </w:p>
    <w:p>
      <w:pPr>
        <w:snapToGrid w:val="0"/>
        <w:spacing w:line="360" w:lineRule="auto"/>
        <w:ind w:firstLine="560" w:firstLineChars="200"/>
        <w:jc w:val="center"/>
        <w:rPr>
          <w:rFonts w:ascii="宋体" w:hAnsi="宋体"/>
          <w:szCs w:val="28"/>
          <w:highlight w:val="none"/>
        </w:rPr>
      </w:pPr>
      <w:r>
        <w:rPr>
          <w:rFonts w:hint="eastAsia" w:ascii="宋体" w:hAnsi="宋体"/>
          <w:szCs w:val="28"/>
          <w:highlight w:val="none"/>
        </w:rPr>
        <w:t>中小企业声明函</w:t>
      </w:r>
    </w:p>
    <w:p>
      <w:pPr>
        <w:tabs>
          <w:tab w:val="left" w:pos="6300"/>
        </w:tabs>
        <w:snapToGrid w:val="0"/>
        <w:spacing w:line="500" w:lineRule="exact"/>
        <w:ind w:firstLine="480" w:firstLineChars="200"/>
        <w:rPr>
          <w:rFonts w:ascii="宋体" w:hAnsi="宋体"/>
          <w:sz w:val="24"/>
          <w:szCs w:val="28"/>
          <w:highlight w:val="none"/>
        </w:rPr>
      </w:pPr>
      <w:r>
        <w:rPr>
          <w:rFonts w:hint="eastAsia" w:ascii="宋体" w:hAnsi="宋体"/>
          <w:sz w:val="24"/>
          <w:szCs w:val="28"/>
          <w:highlight w:val="none"/>
        </w:rPr>
        <w:t>本公司（联合体）郑重声明，根据《政府采购促进中小企业发展管理办法》（</w:t>
      </w:r>
      <w:r>
        <w:rPr>
          <w:rFonts w:hint="eastAsia" w:ascii="宋体" w:hAnsi="宋体"/>
          <w:sz w:val="24"/>
          <w:szCs w:val="24"/>
          <w:highlight w:val="none"/>
        </w:rPr>
        <w:t>财库〔2020〕46号</w:t>
      </w:r>
      <w:r>
        <w:rPr>
          <w:rFonts w:hint="eastAsia" w:ascii="宋体" w:hAnsi="宋体"/>
          <w:sz w:val="24"/>
          <w:szCs w:val="28"/>
          <w:highlight w:val="none"/>
        </w:rPr>
        <w:t>）的规定，本公司（联合体）参加</w:t>
      </w:r>
      <w:r>
        <w:rPr>
          <w:rFonts w:hint="eastAsia" w:ascii="宋体" w:hAnsi="宋体"/>
          <w:i/>
          <w:sz w:val="24"/>
          <w:szCs w:val="28"/>
          <w:highlight w:val="none"/>
          <w:u w:val="single"/>
        </w:rPr>
        <w:t>（单位名称）</w:t>
      </w:r>
      <w:r>
        <w:rPr>
          <w:rFonts w:hint="eastAsia" w:ascii="宋体" w:hAnsi="宋体"/>
          <w:sz w:val="24"/>
          <w:szCs w:val="28"/>
          <w:highlight w:val="none"/>
        </w:rPr>
        <w:t>的</w:t>
      </w:r>
      <w:r>
        <w:rPr>
          <w:rFonts w:hint="eastAsia" w:ascii="宋体" w:hAnsi="宋体"/>
          <w:i/>
          <w:sz w:val="24"/>
          <w:szCs w:val="28"/>
          <w:highlight w:val="none"/>
          <w:u w:val="single"/>
        </w:rPr>
        <w:t>（项目名称）</w:t>
      </w:r>
      <w:r>
        <w:rPr>
          <w:rFonts w:hint="eastAsia" w:ascii="宋体" w:hAnsi="宋体"/>
          <w:sz w:val="24"/>
          <w:szCs w:val="28"/>
          <w:highlight w:val="none"/>
        </w:rPr>
        <w:t>采购活动，服务全部由符合政策要求的中小企业承接。相关企业（含联合体中的中小企业、签订分包意向协议的中小企业）的具体情况如下：</w:t>
      </w:r>
    </w:p>
    <w:p>
      <w:pPr>
        <w:tabs>
          <w:tab w:val="left" w:pos="6300"/>
        </w:tabs>
        <w:snapToGrid w:val="0"/>
        <w:spacing w:line="500" w:lineRule="exact"/>
        <w:ind w:firstLine="480" w:firstLineChars="200"/>
        <w:rPr>
          <w:rFonts w:ascii="宋体" w:hAnsi="宋体"/>
          <w:sz w:val="24"/>
          <w:szCs w:val="24"/>
          <w:highlight w:val="none"/>
        </w:rPr>
      </w:pPr>
      <w:r>
        <w:rPr>
          <w:rFonts w:hint="eastAsia" w:ascii="宋体" w:hAnsi="宋体"/>
          <w:i/>
          <w:sz w:val="24"/>
          <w:szCs w:val="24"/>
          <w:highlight w:val="none"/>
          <w:u w:val="single"/>
        </w:rPr>
        <w:t>（标的名称）</w:t>
      </w:r>
      <w:r>
        <w:rPr>
          <w:rFonts w:hint="eastAsia" w:ascii="宋体" w:hAnsi="宋体"/>
          <w:sz w:val="24"/>
          <w:szCs w:val="24"/>
          <w:highlight w:val="none"/>
        </w:rPr>
        <w:t>，属于</w:t>
      </w:r>
      <w:r>
        <w:rPr>
          <w:rFonts w:hint="eastAsia" w:ascii="宋体" w:hAnsi="宋体"/>
          <w:i/>
          <w:sz w:val="24"/>
          <w:szCs w:val="24"/>
          <w:highlight w:val="none"/>
          <w:u w:val="single"/>
        </w:rPr>
        <w:t>（采购文件中明确的所属行业）</w:t>
      </w:r>
      <w:r>
        <w:rPr>
          <w:rFonts w:hint="eastAsia" w:ascii="宋体" w:hAnsi="宋体"/>
          <w:sz w:val="24"/>
          <w:szCs w:val="24"/>
          <w:highlight w:val="none"/>
        </w:rPr>
        <w:t>；承接企业为</w:t>
      </w:r>
      <w:r>
        <w:rPr>
          <w:rFonts w:hint="eastAsia" w:ascii="宋体" w:hAnsi="宋体"/>
          <w:i/>
          <w:sz w:val="24"/>
          <w:szCs w:val="24"/>
          <w:highlight w:val="none"/>
          <w:u w:val="single"/>
        </w:rPr>
        <w:t>（企业名称）</w:t>
      </w:r>
      <w:r>
        <w:rPr>
          <w:rFonts w:hint="eastAsia" w:ascii="宋体" w:hAnsi="宋体"/>
          <w:sz w:val="24"/>
          <w:szCs w:val="24"/>
          <w:highlight w:val="none"/>
        </w:rPr>
        <w:t>，从业人员</w:t>
      </w:r>
      <w:r>
        <w:rPr>
          <w:rFonts w:hint="eastAsia" w:ascii="宋体" w:hAnsi="宋体"/>
          <w:sz w:val="24"/>
          <w:szCs w:val="24"/>
          <w:highlight w:val="none"/>
          <w:u w:val="single"/>
        </w:rPr>
        <w:t xml:space="preserve">   </w:t>
      </w:r>
      <w:r>
        <w:rPr>
          <w:rFonts w:hint="eastAsia" w:ascii="宋体" w:hAnsi="宋体"/>
          <w:sz w:val="24"/>
          <w:szCs w:val="24"/>
          <w:highlight w:val="none"/>
        </w:rPr>
        <w:t>人，营业收入为</w:t>
      </w:r>
      <w:r>
        <w:rPr>
          <w:rFonts w:hint="eastAsia" w:ascii="宋体" w:hAnsi="宋体"/>
          <w:sz w:val="24"/>
          <w:szCs w:val="24"/>
          <w:highlight w:val="none"/>
          <w:u w:val="single"/>
        </w:rPr>
        <w:t xml:space="preserve">   </w:t>
      </w:r>
      <w:r>
        <w:rPr>
          <w:rFonts w:hint="eastAsia" w:ascii="宋体" w:hAnsi="宋体"/>
          <w:sz w:val="24"/>
          <w:szCs w:val="24"/>
          <w:highlight w:val="none"/>
        </w:rPr>
        <w:t>万元，资产总额为</w:t>
      </w:r>
      <w:r>
        <w:rPr>
          <w:rFonts w:hint="eastAsia" w:ascii="宋体" w:hAnsi="宋体"/>
          <w:sz w:val="24"/>
          <w:szCs w:val="24"/>
          <w:highlight w:val="none"/>
          <w:u w:val="single"/>
        </w:rPr>
        <w:t xml:space="preserve">     </w:t>
      </w:r>
      <w:r>
        <w:rPr>
          <w:rFonts w:hint="eastAsia" w:ascii="宋体" w:hAnsi="宋体"/>
          <w:sz w:val="24"/>
          <w:szCs w:val="24"/>
          <w:highlight w:val="none"/>
        </w:rPr>
        <w:t>万元，属于</w:t>
      </w:r>
      <w:r>
        <w:rPr>
          <w:rFonts w:hint="eastAsia" w:ascii="宋体" w:hAnsi="宋体"/>
          <w:i/>
          <w:sz w:val="24"/>
          <w:szCs w:val="24"/>
          <w:highlight w:val="none"/>
          <w:u w:val="single"/>
        </w:rPr>
        <w:t>（中型企业、小型企业、微型企业）</w:t>
      </w:r>
      <w:r>
        <w:rPr>
          <w:rFonts w:hint="eastAsia" w:ascii="宋体" w:hAnsi="宋体"/>
          <w:sz w:val="24"/>
          <w:szCs w:val="24"/>
          <w:highlight w:val="none"/>
        </w:rPr>
        <w:t>；</w:t>
      </w:r>
    </w:p>
    <w:p>
      <w:pPr>
        <w:tabs>
          <w:tab w:val="left" w:pos="6300"/>
        </w:tabs>
        <w:snapToGrid w:val="0"/>
        <w:spacing w:line="500" w:lineRule="exact"/>
        <w:ind w:firstLine="480" w:firstLineChars="200"/>
        <w:rPr>
          <w:rFonts w:ascii="宋体" w:hAnsi="宋体"/>
          <w:sz w:val="24"/>
          <w:szCs w:val="28"/>
          <w:highlight w:val="none"/>
        </w:rPr>
      </w:pPr>
      <w:r>
        <w:rPr>
          <w:rFonts w:hint="eastAsia" w:ascii="宋体" w:hAnsi="宋体"/>
          <w:sz w:val="24"/>
          <w:szCs w:val="24"/>
          <w:highlight w:val="none"/>
        </w:rPr>
        <w:t>为本标的提供的服务人员</w:t>
      </w:r>
      <w:r>
        <w:rPr>
          <w:rFonts w:hint="eastAsia" w:ascii="宋体" w:hAnsi="宋体"/>
          <w:sz w:val="24"/>
          <w:szCs w:val="24"/>
          <w:highlight w:val="none"/>
          <w:u w:val="single"/>
        </w:rPr>
        <w:t xml:space="preserve">   </w:t>
      </w:r>
      <w:r>
        <w:rPr>
          <w:rFonts w:hint="eastAsia" w:ascii="宋体" w:hAnsi="宋体"/>
          <w:sz w:val="24"/>
          <w:szCs w:val="24"/>
          <w:highlight w:val="none"/>
        </w:rPr>
        <w:t>人，其中与本企业签订劳动合同</w:t>
      </w:r>
      <w:r>
        <w:rPr>
          <w:rFonts w:hint="eastAsia" w:ascii="宋体" w:hAnsi="宋体"/>
          <w:sz w:val="24"/>
          <w:szCs w:val="24"/>
          <w:highlight w:val="none"/>
          <w:u w:val="single"/>
        </w:rPr>
        <w:t xml:space="preserve">   </w:t>
      </w:r>
      <w:r>
        <w:rPr>
          <w:rFonts w:hint="eastAsia" w:ascii="宋体" w:hAnsi="宋体"/>
          <w:sz w:val="24"/>
          <w:szCs w:val="24"/>
          <w:highlight w:val="none"/>
        </w:rPr>
        <w:t>人，其他人员</w:t>
      </w:r>
      <w:r>
        <w:rPr>
          <w:rFonts w:hint="eastAsia" w:ascii="宋体" w:hAnsi="宋体"/>
          <w:sz w:val="24"/>
          <w:szCs w:val="24"/>
          <w:highlight w:val="none"/>
          <w:u w:val="single"/>
        </w:rPr>
        <w:t xml:space="preserve">   </w:t>
      </w:r>
      <w:r>
        <w:rPr>
          <w:rFonts w:hint="eastAsia" w:ascii="宋体" w:hAnsi="宋体"/>
          <w:sz w:val="24"/>
          <w:szCs w:val="24"/>
          <w:highlight w:val="none"/>
        </w:rPr>
        <w:t>人。</w:t>
      </w:r>
      <w:r>
        <w:rPr>
          <w:rFonts w:hint="eastAsia" w:ascii="宋体" w:hAnsi="宋体"/>
          <w:b/>
          <w:sz w:val="24"/>
          <w:szCs w:val="24"/>
          <w:highlight w:val="none"/>
        </w:rPr>
        <w:t>有其他人员的不符合中小企业扶持政策</w:t>
      </w:r>
      <w:r>
        <w:rPr>
          <w:rFonts w:hint="eastAsia" w:ascii="宋体" w:hAnsi="宋体"/>
          <w:sz w:val="24"/>
          <w:szCs w:val="24"/>
          <w:highlight w:val="none"/>
        </w:rPr>
        <w:t>。</w:t>
      </w:r>
    </w:p>
    <w:p>
      <w:pPr>
        <w:tabs>
          <w:tab w:val="left" w:pos="6300"/>
        </w:tabs>
        <w:snapToGrid w:val="0"/>
        <w:spacing w:line="500" w:lineRule="exact"/>
        <w:ind w:right="782" w:firstLine="480" w:firstLineChars="200"/>
        <w:rPr>
          <w:rFonts w:ascii="宋体" w:hAnsi="宋体"/>
          <w:sz w:val="24"/>
          <w:highlight w:val="none"/>
        </w:rPr>
      </w:pPr>
      <w:r>
        <w:rPr>
          <w:rFonts w:ascii="宋体" w:hAnsi="宋体"/>
          <w:sz w:val="24"/>
          <w:highlight w:val="none"/>
        </w:rPr>
        <w:t>……</w:t>
      </w:r>
    </w:p>
    <w:p>
      <w:pPr>
        <w:tabs>
          <w:tab w:val="left" w:pos="6300"/>
        </w:tabs>
        <w:snapToGrid w:val="0"/>
        <w:spacing w:line="500" w:lineRule="exact"/>
        <w:ind w:firstLine="480" w:firstLineChars="200"/>
        <w:rPr>
          <w:rFonts w:ascii="宋体" w:hAnsi="宋体"/>
          <w:sz w:val="24"/>
          <w:szCs w:val="28"/>
          <w:highlight w:val="none"/>
        </w:rPr>
      </w:pPr>
      <w:r>
        <w:rPr>
          <w:rFonts w:hint="eastAsia" w:ascii="宋体" w:hAnsi="宋体"/>
          <w:sz w:val="24"/>
          <w:szCs w:val="28"/>
          <w:highlight w:val="none"/>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ascii="宋体" w:hAnsi="宋体"/>
          <w:sz w:val="24"/>
          <w:szCs w:val="28"/>
          <w:highlight w:val="none"/>
        </w:rPr>
      </w:pPr>
      <w:r>
        <w:rPr>
          <w:rFonts w:hint="eastAsia" w:ascii="宋体" w:hAnsi="宋体"/>
          <w:sz w:val="24"/>
          <w:szCs w:val="28"/>
          <w:highlight w:val="none"/>
        </w:rPr>
        <w:t>本企业对上述声明内容的真实性负责。如有虚假，将依法承担相应责任。</w:t>
      </w:r>
    </w:p>
    <w:p>
      <w:pPr>
        <w:tabs>
          <w:tab w:val="left" w:pos="6300"/>
        </w:tabs>
        <w:snapToGrid w:val="0"/>
        <w:spacing w:line="500" w:lineRule="exact"/>
        <w:ind w:firstLine="480" w:firstLineChars="200"/>
        <w:rPr>
          <w:rFonts w:ascii="宋体" w:hAnsi="宋体"/>
          <w:sz w:val="24"/>
          <w:szCs w:val="28"/>
          <w:highlight w:val="none"/>
        </w:rPr>
      </w:pPr>
    </w:p>
    <w:p>
      <w:pPr>
        <w:tabs>
          <w:tab w:val="left" w:pos="6300"/>
        </w:tabs>
        <w:snapToGrid w:val="0"/>
        <w:spacing w:line="500" w:lineRule="exact"/>
        <w:ind w:firstLine="480" w:firstLineChars="200"/>
        <w:rPr>
          <w:rFonts w:ascii="宋体" w:hAnsi="宋体"/>
          <w:sz w:val="24"/>
          <w:szCs w:val="28"/>
          <w:highlight w:val="none"/>
        </w:rPr>
      </w:pPr>
      <w:r>
        <w:rPr>
          <w:rFonts w:hint="eastAsia" w:ascii="宋体" w:hAnsi="宋体"/>
          <w:sz w:val="24"/>
          <w:szCs w:val="28"/>
          <w:highlight w:val="none"/>
        </w:rPr>
        <w:t xml:space="preserve">                                               企业名称（盖章）： </w:t>
      </w:r>
    </w:p>
    <w:p>
      <w:pPr>
        <w:tabs>
          <w:tab w:val="left" w:pos="6300"/>
        </w:tabs>
        <w:snapToGrid w:val="0"/>
        <w:spacing w:line="500" w:lineRule="exact"/>
        <w:ind w:firstLine="480" w:firstLineChars="200"/>
        <w:rPr>
          <w:rFonts w:ascii="宋体" w:hAnsi="宋体"/>
          <w:sz w:val="24"/>
          <w:szCs w:val="28"/>
          <w:highlight w:val="none"/>
        </w:rPr>
      </w:pPr>
      <w:r>
        <w:rPr>
          <w:rFonts w:hint="eastAsia" w:ascii="宋体" w:hAnsi="宋体"/>
          <w:sz w:val="24"/>
          <w:szCs w:val="28"/>
          <w:highlight w:val="none"/>
        </w:rPr>
        <w:t xml:space="preserve">                                               日期：</w:t>
      </w:r>
    </w:p>
    <w:p>
      <w:pPr>
        <w:tabs>
          <w:tab w:val="left" w:pos="6300"/>
        </w:tabs>
        <w:snapToGrid w:val="0"/>
        <w:rPr>
          <w:rFonts w:ascii="宋体" w:hAnsi="宋体" w:cs="宋体"/>
          <w:kern w:val="0"/>
          <w:sz w:val="24"/>
          <w:szCs w:val="24"/>
          <w:highlight w:val="none"/>
        </w:rPr>
      </w:pPr>
    </w:p>
    <w:p>
      <w:pPr>
        <w:tabs>
          <w:tab w:val="left" w:pos="6300"/>
        </w:tabs>
        <w:snapToGrid w:val="0"/>
        <w:spacing w:line="400" w:lineRule="exact"/>
        <w:ind w:firstLine="420" w:firstLineChars="200"/>
        <w:jc w:val="left"/>
        <w:rPr>
          <w:rFonts w:ascii="宋体" w:hAnsi="宋体" w:cs="宋体"/>
          <w:kern w:val="0"/>
          <w:sz w:val="21"/>
          <w:szCs w:val="21"/>
          <w:highlight w:val="none"/>
        </w:rPr>
      </w:pPr>
      <w:r>
        <w:rPr>
          <w:rFonts w:hint="eastAsia" w:ascii="宋体" w:hAnsi="宋体" w:cs="宋体"/>
          <w:kern w:val="0"/>
          <w:sz w:val="21"/>
          <w:szCs w:val="21"/>
          <w:highlight w:val="none"/>
        </w:rPr>
        <w:t>填写时应注意以下事项：</w:t>
      </w:r>
    </w:p>
    <w:p>
      <w:pPr>
        <w:tabs>
          <w:tab w:val="left" w:pos="6300"/>
        </w:tabs>
        <w:snapToGrid w:val="0"/>
        <w:spacing w:line="400" w:lineRule="exact"/>
        <w:ind w:firstLine="420" w:firstLineChars="200"/>
        <w:jc w:val="left"/>
        <w:rPr>
          <w:rFonts w:ascii="宋体" w:hAnsi="宋体" w:cs="宋体"/>
          <w:kern w:val="0"/>
          <w:sz w:val="21"/>
          <w:szCs w:val="21"/>
          <w:highlight w:val="none"/>
        </w:rPr>
      </w:pPr>
      <w:r>
        <w:rPr>
          <w:rFonts w:hint="eastAsia" w:ascii="宋体" w:hAnsi="宋体" w:cs="宋体"/>
          <w:kern w:val="0"/>
          <w:sz w:val="21"/>
          <w:szCs w:val="21"/>
          <w:highlight w:val="none"/>
        </w:rPr>
        <w:t>1.除建筑业、房地产开发经营、租赁和商务服务业等三个行业外，其余行业无需填写资产总额项；</w:t>
      </w:r>
    </w:p>
    <w:p>
      <w:pPr>
        <w:tabs>
          <w:tab w:val="left" w:pos="6300"/>
        </w:tabs>
        <w:snapToGrid w:val="0"/>
        <w:spacing w:line="400" w:lineRule="exact"/>
        <w:ind w:firstLine="420" w:firstLineChars="200"/>
        <w:jc w:val="left"/>
        <w:rPr>
          <w:rFonts w:ascii="宋体" w:hAnsi="宋体" w:cs="宋体"/>
          <w:kern w:val="0"/>
          <w:sz w:val="21"/>
          <w:szCs w:val="21"/>
          <w:highlight w:val="none"/>
        </w:rPr>
      </w:pPr>
      <w:r>
        <w:rPr>
          <w:rFonts w:hint="eastAsia" w:ascii="宋体" w:hAnsi="宋体" w:cs="宋体"/>
          <w:kern w:val="0"/>
          <w:sz w:val="21"/>
          <w:szCs w:val="21"/>
          <w:highlight w:val="none"/>
        </w:rPr>
        <w:t>2.农、林、牧、渔业无需填写从业人员和资产总额项；</w:t>
      </w:r>
    </w:p>
    <w:p>
      <w:pPr>
        <w:tabs>
          <w:tab w:val="left" w:pos="6300"/>
        </w:tabs>
        <w:snapToGrid w:val="0"/>
        <w:spacing w:line="400" w:lineRule="exact"/>
        <w:ind w:firstLine="420" w:firstLineChars="200"/>
        <w:jc w:val="left"/>
        <w:rPr>
          <w:rFonts w:ascii="宋体" w:hAnsi="宋体" w:cs="宋体"/>
          <w:kern w:val="0"/>
          <w:sz w:val="21"/>
          <w:szCs w:val="21"/>
          <w:highlight w:val="none"/>
        </w:rPr>
      </w:pPr>
      <w:r>
        <w:rPr>
          <w:rFonts w:hint="eastAsia" w:ascii="宋体" w:hAnsi="宋体" w:cs="宋体"/>
          <w:kern w:val="0"/>
          <w:sz w:val="21"/>
          <w:szCs w:val="21"/>
          <w:highlight w:val="none"/>
        </w:rPr>
        <w:t>3.从业人员、营业收入、资产总额填报上一年度数据，无上一年度数据的新成立企业可不填报；</w:t>
      </w:r>
    </w:p>
    <w:p>
      <w:pPr>
        <w:tabs>
          <w:tab w:val="left" w:pos="6300"/>
        </w:tabs>
        <w:snapToGrid w:val="0"/>
        <w:spacing w:line="400" w:lineRule="exact"/>
        <w:ind w:firstLine="420" w:firstLineChars="200"/>
        <w:jc w:val="left"/>
        <w:rPr>
          <w:rFonts w:ascii="宋体" w:hAnsi="宋体" w:cs="宋体"/>
          <w:kern w:val="0"/>
          <w:sz w:val="21"/>
          <w:szCs w:val="21"/>
          <w:highlight w:val="none"/>
        </w:rPr>
      </w:pPr>
      <w:r>
        <w:rPr>
          <w:rFonts w:hint="eastAsia" w:ascii="宋体" w:hAnsi="宋体" w:cs="宋体"/>
          <w:kern w:val="0"/>
          <w:sz w:val="21"/>
          <w:szCs w:val="21"/>
          <w:highlight w:val="none"/>
        </w:rPr>
        <w:t>4.供应商未按照采购文件第一篇“采购标的对应的中小企业划分标准所属行业”填写所属行业，或所填写企业类型与相应行业划型标准不一致的，视为未提供《中小企业声明函》，不享受中小企业扶持政策；</w:t>
      </w:r>
    </w:p>
    <w:p>
      <w:pPr>
        <w:tabs>
          <w:tab w:val="left" w:pos="6300"/>
        </w:tabs>
        <w:snapToGrid w:val="0"/>
        <w:spacing w:line="400" w:lineRule="exact"/>
        <w:ind w:firstLine="420" w:firstLineChars="200"/>
        <w:jc w:val="left"/>
        <w:rPr>
          <w:rFonts w:ascii="宋体" w:hAnsi="宋体" w:cs="宋体"/>
          <w:kern w:val="0"/>
          <w:sz w:val="21"/>
          <w:szCs w:val="21"/>
          <w:highlight w:val="none"/>
        </w:rPr>
      </w:pPr>
      <w:r>
        <w:rPr>
          <w:rFonts w:hint="eastAsia" w:ascii="宋体" w:hAnsi="宋体" w:cs="宋体"/>
          <w:kern w:val="0"/>
          <w:sz w:val="21"/>
          <w:szCs w:val="21"/>
          <w:highlight w:val="none"/>
        </w:rPr>
        <w:t>5.若中标人（成交供应商）为小微企业的，将在结果公告时公告其《中小企业声明函》，中标人（成交供应商）投标的产品若涉及到其他小微企业制造的将一并进行公告。</w:t>
      </w:r>
    </w:p>
    <w:p>
      <w:pPr>
        <w:tabs>
          <w:tab w:val="left" w:pos="6300"/>
        </w:tabs>
        <w:snapToGrid w:val="0"/>
        <w:spacing w:line="400" w:lineRule="exact"/>
        <w:ind w:firstLine="420" w:firstLineChars="200"/>
        <w:jc w:val="left"/>
        <w:rPr>
          <w:rFonts w:ascii="宋体" w:hAnsi="宋体" w:cs="宋体"/>
          <w:kern w:val="0"/>
          <w:sz w:val="21"/>
          <w:szCs w:val="21"/>
          <w:highlight w:val="none"/>
        </w:rPr>
      </w:pPr>
      <w:r>
        <w:rPr>
          <w:rFonts w:hint="eastAsia" w:ascii="宋体" w:hAnsi="宋体" w:cs="宋体"/>
          <w:kern w:val="0"/>
          <w:sz w:val="21"/>
          <w:szCs w:val="21"/>
          <w:highlight w:val="none"/>
        </w:rPr>
        <w:t>附：各行业划型标准</w:t>
      </w:r>
    </w:p>
    <w:p>
      <w:pPr>
        <w:tabs>
          <w:tab w:val="left" w:pos="6300"/>
        </w:tabs>
        <w:snapToGrid w:val="0"/>
        <w:spacing w:line="400" w:lineRule="exact"/>
        <w:ind w:firstLine="420" w:firstLineChars="200"/>
        <w:jc w:val="left"/>
        <w:rPr>
          <w:rFonts w:ascii="宋体" w:hAnsi="宋体" w:cs="宋体"/>
          <w:kern w:val="0"/>
          <w:sz w:val="21"/>
          <w:szCs w:val="21"/>
          <w:highlight w:val="none"/>
        </w:rPr>
      </w:pPr>
      <w:r>
        <w:rPr>
          <w:rFonts w:hint="eastAsia" w:ascii="宋体" w:hAnsi="宋体" w:cs="宋体"/>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ascii="宋体" w:hAnsi="宋体" w:cs="宋体"/>
          <w:kern w:val="0"/>
          <w:sz w:val="21"/>
          <w:szCs w:val="21"/>
          <w:highlight w:val="none"/>
        </w:rPr>
      </w:pPr>
      <w:r>
        <w:rPr>
          <w:rFonts w:hint="eastAsia" w:ascii="宋体" w:hAnsi="宋体" w:cs="宋体"/>
          <w:kern w:val="0"/>
          <w:sz w:val="21"/>
          <w:szCs w:val="21"/>
          <w:highlight w:val="none"/>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ascii="宋体" w:hAnsi="宋体" w:cs="宋体"/>
          <w:kern w:val="0"/>
          <w:sz w:val="21"/>
          <w:szCs w:val="21"/>
          <w:highlight w:val="none"/>
        </w:rPr>
      </w:pPr>
      <w:r>
        <w:rPr>
          <w:rFonts w:hint="eastAsia" w:ascii="宋体" w:hAnsi="宋体" w:cs="宋体"/>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ascii="宋体" w:hAnsi="宋体" w:cs="宋体"/>
          <w:kern w:val="0"/>
          <w:sz w:val="21"/>
          <w:szCs w:val="21"/>
          <w:highlight w:val="none"/>
        </w:rPr>
      </w:pPr>
      <w:r>
        <w:rPr>
          <w:rFonts w:hint="eastAsia" w:ascii="宋体" w:hAnsi="宋体" w:cs="宋体"/>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ascii="宋体" w:hAnsi="宋体" w:cs="宋体"/>
          <w:kern w:val="0"/>
          <w:sz w:val="21"/>
          <w:szCs w:val="21"/>
          <w:highlight w:val="none"/>
        </w:rPr>
      </w:pPr>
      <w:r>
        <w:rPr>
          <w:rFonts w:hint="eastAsia" w:ascii="宋体" w:hAnsi="宋体" w:cs="宋体"/>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cs="宋体"/>
          <w:kern w:val="0"/>
          <w:sz w:val="21"/>
          <w:szCs w:val="21"/>
          <w:highlight w:val="none"/>
        </w:rPr>
      </w:pPr>
      <w:r>
        <w:rPr>
          <w:rFonts w:hint="eastAsia" w:ascii="宋体" w:hAnsi="宋体" w:cs="宋体"/>
          <w:kern w:val="0"/>
          <w:sz w:val="21"/>
          <w:szCs w:val="21"/>
          <w:highlight w:val="none"/>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ascii="宋体" w:hAnsi="宋体" w:cs="宋体"/>
          <w:kern w:val="0"/>
          <w:sz w:val="21"/>
          <w:szCs w:val="21"/>
          <w:highlight w:val="none"/>
        </w:rPr>
      </w:pPr>
      <w:r>
        <w:rPr>
          <w:rFonts w:hint="eastAsia" w:ascii="宋体" w:hAnsi="宋体" w:cs="宋体"/>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cs="宋体"/>
          <w:kern w:val="0"/>
          <w:sz w:val="21"/>
          <w:szCs w:val="21"/>
          <w:highlight w:val="none"/>
        </w:rPr>
      </w:pPr>
      <w:r>
        <w:rPr>
          <w:rFonts w:hint="eastAsia" w:ascii="宋体" w:hAnsi="宋体" w:cs="宋体"/>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cs="宋体"/>
          <w:kern w:val="0"/>
          <w:sz w:val="21"/>
          <w:szCs w:val="21"/>
          <w:highlight w:val="none"/>
        </w:rPr>
      </w:pPr>
      <w:r>
        <w:rPr>
          <w:rFonts w:hint="eastAsia" w:ascii="宋体" w:hAnsi="宋体" w:cs="宋体"/>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cs="宋体"/>
          <w:kern w:val="0"/>
          <w:sz w:val="21"/>
          <w:szCs w:val="21"/>
          <w:highlight w:val="none"/>
        </w:rPr>
      </w:pPr>
      <w:r>
        <w:rPr>
          <w:rFonts w:hint="eastAsia" w:ascii="宋体" w:hAnsi="宋体" w:cs="宋体"/>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cs="宋体"/>
          <w:kern w:val="0"/>
          <w:sz w:val="21"/>
          <w:szCs w:val="21"/>
          <w:highlight w:val="none"/>
        </w:rPr>
      </w:pPr>
      <w:r>
        <w:rPr>
          <w:rFonts w:hint="eastAsia" w:ascii="宋体" w:hAnsi="宋体" w:cs="宋体"/>
          <w:kern w:val="0"/>
          <w:sz w:val="21"/>
          <w:szCs w:val="21"/>
          <w:highlight w:val="none"/>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cs="宋体"/>
          <w:kern w:val="0"/>
          <w:sz w:val="21"/>
          <w:szCs w:val="21"/>
          <w:highlight w:val="none"/>
        </w:rPr>
      </w:pPr>
      <w:r>
        <w:rPr>
          <w:rFonts w:hint="eastAsia" w:ascii="宋体" w:hAnsi="宋体" w:cs="宋体"/>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ascii="宋体" w:hAnsi="宋体" w:cs="宋体"/>
          <w:kern w:val="0"/>
          <w:sz w:val="21"/>
          <w:szCs w:val="21"/>
          <w:highlight w:val="none"/>
        </w:rPr>
      </w:pPr>
      <w:r>
        <w:rPr>
          <w:rFonts w:hint="eastAsia" w:ascii="宋体" w:hAnsi="宋体" w:cs="宋体"/>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ascii="宋体" w:hAnsi="宋体" w:cs="宋体"/>
          <w:kern w:val="0"/>
          <w:sz w:val="21"/>
          <w:szCs w:val="21"/>
          <w:highlight w:val="none"/>
        </w:rPr>
      </w:pPr>
      <w:r>
        <w:rPr>
          <w:rFonts w:hint="eastAsia" w:ascii="宋体" w:hAnsi="宋体" w:cs="宋体"/>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ascii="宋体" w:hAnsi="宋体" w:cs="宋体"/>
          <w:kern w:val="0"/>
          <w:sz w:val="21"/>
          <w:szCs w:val="21"/>
          <w:highlight w:val="none"/>
        </w:rPr>
      </w:pPr>
      <w:r>
        <w:rPr>
          <w:rFonts w:hint="eastAsia" w:ascii="宋体" w:hAnsi="宋体" w:cs="宋体"/>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ascii="宋体" w:hAnsi="宋体"/>
          <w:sz w:val="21"/>
          <w:szCs w:val="21"/>
          <w:highlight w:val="none"/>
        </w:rPr>
      </w:pPr>
      <w:r>
        <w:rPr>
          <w:rFonts w:hint="eastAsia" w:ascii="宋体" w:hAnsi="宋体" w:cs="宋体"/>
          <w:kern w:val="0"/>
          <w:sz w:val="21"/>
          <w:szCs w:val="21"/>
          <w:highlight w:val="none"/>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p>
      <w:pPr>
        <w:pageBreakBefore/>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2.监狱企业证明文件</w:t>
      </w:r>
    </w:p>
    <w:p>
      <w:pPr>
        <w:tabs>
          <w:tab w:val="left" w:pos="6300"/>
        </w:tabs>
        <w:snapToGrid w:val="0"/>
        <w:spacing w:line="360" w:lineRule="auto"/>
        <w:ind w:firstLine="480" w:firstLineChars="200"/>
        <w:rPr>
          <w:rFonts w:ascii="宋体" w:hAnsi="宋体"/>
          <w:sz w:val="29"/>
          <w:szCs w:val="29"/>
          <w:highlight w:val="none"/>
        </w:rPr>
      </w:pPr>
      <w:r>
        <w:rPr>
          <w:rFonts w:hint="eastAsia" w:ascii="宋体" w:hAnsi="宋体"/>
          <w:sz w:val="24"/>
          <w:szCs w:val="24"/>
          <w:highlight w:val="none"/>
        </w:rPr>
        <w:t>以省级以上监狱管理局、戒毒管理局（含新疆生产建设兵团）出具的属于监狱企业的证明文件为准</w:t>
      </w:r>
      <w:r>
        <w:rPr>
          <w:rFonts w:hint="eastAsia" w:ascii="宋体" w:hAnsi="宋体"/>
          <w:sz w:val="29"/>
          <w:szCs w:val="29"/>
          <w:highlight w:val="none"/>
        </w:rPr>
        <w:t>。</w:t>
      </w:r>
    </w:p>
    <w:p>
      <w:pPr>
        <w:tabs>
          <w:tab w:val="left" w:pos="6300"/>
        </w:tabs>
        <w:snapToGrid w:val="0"/>
        <w:spacing w:line="360" w:lineRule="auto"/>
        <w:ind w:firstLine="580" w:firstLineChars="200"/>
        <w:rPr>
          <w:rFonts w:ascii="宋体" w:hAnsi="宋体"/>
          <w:sz w:val="29"/>
          <w:szCs w:val="29"/>
          <w:highlight w:val="none"/>
        </w:rPr>
      </w:pPr>
    </w:p>
    <w:p>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3.残疾人福利性单位声明函（格式）</w:t>
      </w:r>
    </w:p>
    <w:p>
      <w:pPr>
        <w:tabs>
          <w:tab w:val="left" w:pos="6300"/>
        </w:tabs>
        <w:snapToGrid w:val="0"/>
        <w:spacing w:line="360" w:lineRule="auto"/>
        <w:ind w:firstLine="560" w:firstLineChars="200"/>
        <w:jc w:val="center"/>
        <w:rPr>
          <w:rFonts w:ascii="宋体" w:hAnsi="宋体"/>
          <w:szCs w:val="28"/>
          <w:highlight w:val="none"/>
        </w:rPr>
      </w:pPr>
      <w:r>
        <w:rPr>
          <w:rFonts w:hint="eastAsia" w:ascii="宋体" w:hAnsi="宋体"/>
          <w:szCs w:val="28"/>
          <w:highlight w:val="none"/>
        </w:rPr>
        <w:t>残疾人福利性单位声明函</w:t>
      </w:r>
    </w:p>
    <w:p>
      <w:pPr>
        <w:tabs>
          <w:tab w:val="left" w:pos="6300"/>
        </w:tabs>
        <w:snapToGrid w:val="0"/>
        <w:spacing w:line="360" w:lineRule="auto"/>
        <w:ind w:firstLine="480" w:firstLineChars="200"/>
        <w:rPr>
          <w:rFonts w:ascii="宋体" w:hAnsi="宋体"/>
          <w:sz w:val="24"/>
          <w:highlight w:val="none"/>
        </w:rPr>
      </w:pPr>
      <w:r>
        <w:rPr>
          <w:rFonts w:hint="eastAsia" w:ascii="宋体" w:hAnsi="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sz w:val="24"/>
          <w:highlight w:val="none"/>
        </w:rPr>
      </w:pPr>
      <w:r>
        <w:rPr>
          <w:rFonts w:hint="eastAsia" w:ascii="宋体" w:hAnsi="宋体"/>
          <w:sz w:val="24"/>
          <w:highlight w:val="none"/>
        </w:rPr>
        <w:t>本单位对上述声明的真实性负责。如有虚假，将依法承担相应责任。</w:t>
      </w:r>
    </w:p>
    <w:p>
      <w:pPr>
        <w:tabs>
          <w:tab w:val="left" w:pos="6300"/>
        </w:tabs>
        <w:snapToGrid w:val="0"/>
        <w:spacing w:line="360" w:lineRule="auto"/>
        <w:ind w:firstLine="480" w:firstLineChars="200"/>
        <w:rPr>
          <w:rFonts w:ascii="宋体" w:hAnsi="宋体"/>
          <w:sz w:val="24"/>
          <w:highlight w:val="none"/>
        </w:rPr>
      </w:pPr>
    </w:p>
    <w:p>
      <w:pPr>
        <w:tabs>
          <w:tab w:val="left" w:pos="6300"/>
        </w:tabs>
        <w:snapToGrid w:val="0"/>
        <w:spacing w:line="360" w:lineRule="auto"/>
        <w:ind w:firstLine="480" w:firstLineChars="200"/>
        <w:rPr>
          <w:rFonts w:ascii="宋体" w:hAnsi="宋体"/>
          <w:sz w:val="24"/>
          <w:highlight w:val="none"/>
        </w:rPr>
      </w:pPr>
    </w:p>
    <w:p>
      <w:pPr>
        <w:tabs>
          <w:tab w:val="left" w:pos="6300"/>
        </w:tabs>
        <w:snapToGrid w:val="0"/>
        <w:spacing w:line="360" w:lineRule="auto"/>
        <w:ind w:firstLine="480" w:firstLineChars="200"/>
        <w:rPr>
          <w:rFonts w:ascii="宋体" w:hAnsi="宋体"/>
          <w:sz w:val="24"/>
          <w:highlight w:val="none"/>
        </w:rPr>
      </w:pPr>
      <w:r>
        <w:rPr>
          <w:rFonts w:hint="eastAsia" w:ascii="宋体" w:hAnsi="宋体"/>
          <w:sz w:val="24"/>
          <w:highlight w:val="none"/>
        </w:rPr>
        <w:t xml:space="preserve">                                                  供应商名称（盖章）：</w:t>
      </w:r>
    </w:p>
    <w:p>
      <w:pPr>
        <w:tabs>
          <w:tab w:val="left" w:pos="6300"/>
        </w:tabs>
        <w:snapToGrid w:val="0"/>
        <w:spacing w:line="360" w:lineRule="auto"/>
        <w:ind w:firstLine="570"/>
        <w:jc w:val="left"/>
        <w:rPr>
          <w:rFonts w:ascii="宋体" w:hAnsi="宋体"/>
          <w:highlight w:val="none"/>
        </w:rPr>
      </w:pPr>
      <w:r>
        <w:rPr>
          <w:rFonts w:hint="eastAsia" w:ascii="宋体" w:hAnsi="宋体"/>
          <w:sz w:val="24"/>
          <w:highlight w:val="none"/>
        </w:rPr>
        <w:t xml:space="preserve">                                                  日  期：</w:t>
      </w:r>
    </w:p>
    <w:p>
      <w:pPr>
        <w:tabs>
          <w:tab w:val="left" w:pos="6300"/>
        </w:tabs>
        <w:snapToGrid w:val="0"/>
        <w:spacing w:line="500" w:lineRule="exact"/>
        <w:jc w:val="left"/>
        <w:rPr>
          <w:rFonts w:ascii="宋体" w:hAnsi="宋体"/>
          <w:highlight w:val="none"/>
        </w:rPr>
      </w:pPr>
    </w:p>
    <w:p>
      <w:pPr>
        <w:tabs>
          <w:tab w:val="left" w:pos="6300"/>
        </w:tabs>
        <w:snapToGrid w:val="0"/>
        <w:spacing w:line="500" w:lineRule="exact"/>
        <w:ind w:firstLine="570"/>
        <w:jc w:val="left"/>
        <w:rPr>
          <w:rFonts w:ascii="宋体" w:hAnsi="宋体"/>
          <w:sz w:val="24"/>
          <w:szCs w:val="24"/>
          <w:highlight w:val="none"/>
        </w:rPr>
      </w:pPr>
      <w:r>
        <w:rPr>
          <w:rFonts w:hint="eastAsia" w:ascii="宋体" w:hAnsi="宋体"/>
          <w:sz w:val="24"/>
          <w:szCs w:val="24"/>
          <w:highlight w:val="none"/>
        </w:rPr>
        <w:t>若成交供应商为残疾人福利性单位的，将在结果公告时公告其《残疾人福利性单位声明函》。</w:t>
      </w:r>
    </w:p>
    <w:p>
      <w:pPr>
        <w:tabs>
          <w:tab w:val="left" w:pos="6300"/>
        </w:tabs>
        <w:snapToGrid w:val="0"/>
        <w:spacing w:line="500" w:lineRule="exact"/>
        <w:ind w:firstLine="570"/>
        <w:jc w:val="left"/>
        <w:rPr>
          <w:rFonts w:ascii="宋体" w:hAnsi="宋体"/>
          <w:sz w:val="24"/>
          <w:szCs w:val="24"/>
          <w:highlight w:val="none"/>
        </w:rPr>
      </w:pPr>
    </w:p>
    <w:p>
      <w:pPr>
        <w:tabs>
          <w:tab w:val="left" w:pos="6300"/>
        </w:tabs>
        <w:snapToGrid w:val="0"/>
        <w:spacing w:line="500" w:lineRule="exact"/>
        <w:ind w:firstLine="570"/>
        <w:jc w:val="left"/>
        <w:rPr>
          <w:rFonts w:ascii="宋体" w:hAnsi="宋体"/>
          <w:sz w:val="24"/>
          <w:szCs w:val="24"/>
          <w:highlight w:val="none"/>
        </w:rPr>
      </w:pPr>
    </w:p>
    <w:p>
      <w:pPr>
        <w:tabs>
          <w:tab w:val="left" w:pos="6300"/>
        </w:tabs>
        <w:snapToGrid w:val="0"/>
        <w:spacing w:line="500" w:lineRule="exact"/>
        <w:ind w:firstLine="570"/>
        <w:jc w:val="left"/>
        <w:rPr>
          <w:rFonts w:ascii="宋体" w:hAnsi="宋体"/>
          <w:sz w:val="24"/>
          <w:szCs w:val="24"/>
          <w:highlight w:val="none"/>
        </w:rPr>
      </w:pPr>
    </w:p>
    <w:p>
      <w:pPr>
        <w:tabs>
          <w:tab w:val="left" w:pos="630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（二）其他与项目有关的资料（自附）</w:t>
      </w:r>
    </w:p>
    <w:p>
      <w:pPr>
        <w:tabs>
          <w:tab w:val="left" w:pos="6300"/>
        </w:tabs>
        <w:snapToGrid w:val="0"/>
        <w:spacing w:line="360" w:lineRule="auto"/>
        <w:ind w:firstLine="480" w:firstLineChars="200"/>
        <w:rPr>
          <w:rFonts w:ascii="宋体" w:hAnsi="宋体"/>
          <w:sz w:val="24"/>
          <w:szCs w:val="24"/>
          <w:highlight w:val="none"/>
        </w:rPr>
      </w:pPr>
    </w:p>
    <w:p>
      <w:pPr>
        <w:tabs>
          <w:tab w:val="left" w:pos="6300"/>
        </w:tabs>
        <w:snapToGrid w:val="0"/>
        <w:spacing w:line="360" w:lineRule="auto"/>
        <w:ind w:firstLine="480" w:firstLineChars="200"/>
        <w:rPr>
          <w:rFonts w:ascii="宋体" w:hAnsi="宋体"/>
          <w:sz w:val="24"/>
          <w:szCs w:val="24"/>
          <w:highlight w:val="none"/>
        </w:rPr>
      </w:pPr>
    </w:p>
    <w:p>
      <w:pPr>
        <w:tabs>
          <w:tab w:val="left" w:pos="6300"/>
        </w:tabs>
        <w:snapToGrid w:val="0"/>
        <w:spacing w:line="360" w:lineRule="auto"/>
        <w:ind w:firstLine="480" w:firstLineChars="200"/>
        <w:rPr>
          <w:rFonts w:ascii="宋体" w:hAnsi="宋体"/>
          <w:sz w:val="24"/>
          <w:szCs w:val="24"/>
          <w:highlight w:val="none"/>
        </w:rPr>
      </w:pPr>
    </w:p>
    <w:p>
      <w:pPr>
        <w:tabs>
          <w:tab w:val="left" w:pos="6300"/>
        </w:tabs>
        <w:snapToGrid w:val="0"/>
        <w:spacing w:line="360" w:lineRule="auto"/>
        <w:ind w:firstLine="480" w:firstLineChars="200"/>
        <w:rPr>
          <w:rFonts w:ascii="宋体" w:hAnsi="宋体"/>
          <w:sz w:val="24"/>
          <w:szCs w:val="24"/>
          <w:highlight w:val="none"/>
        </w:rPr>
      </w:pPr>
    </w:p>
    <w:p>
      <w:pPr>
        <w:tabs>
          <w:tab w:val="left" w:pos="6300"/>
        </w:tabs>
        <w:snapToGrid w:val="0"/>
        <w:spacing w:line="360" w:lineRule="auto"/>
        <w:ind w:firstLine="480" w:firstLineChars="200"/>
        <w:rPr>
          <w:rFonts w:ascii="宋体" w:hAnsi="宋体"/>
          <w:sz w:val="24"/>
          <w:szCs w:val="24"/>
          <w:highlight w:val="none"/>
        </w:rPr>
      </w:pPr>
    </w:p>
    <w:p>
      <w:pPr>
        <w:tabs>
          <w:tab w:val="left" w:pos="6300"/>
        </w:tabs>
        <w:snapToGrid w:val="0"/>
        <w:spacing w:line="500" w:lineRule="exact"/>
        <w:jc w:val="center"/>
        <w:rPr>
          <w:sz w:val="24"/>
          <w:szCs w:val="24"/>
          <w:highlight w:val="none"/>
        </w:rPr>
      </w:pPr>
      <w:r>
        <w:rPr>
          <w:sz w:val="24"/>
          <w:szCs w:val="24"/>
          <w:highlight w:val="none"/>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宋体;SimSun">
    <w:altName w:val="宋体"/>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1"/>
      </w:rPr>
    </w:pPr>
    <w:r>
      <w:fldChar w:fldCharType="begin"/>
    </w:r>
    <w:r>
      <w:rPr>
        <w:rStyle w:val="61"/>
      </w:rPr>
      <w:instrText xml:space="preserve">PAGE  </w:instrText>
    </w:r>
    <w:r>
      <w:fldChar w:fldCharType="end"/>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1"/>
      </w:rPr>
    </w:pPr>
  </w:p>
  <w:p>
    <w:pPr>
      <w:pStyle w:val="38"/>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instrText xml:space="preserve"> PAGE   \* MERGEFORMAT </w:instrText>
    </w:r>
    <w:r>
      <w:fldChar w:fldCharType="separate"/>
    </w:r>
    <w:r>
      <w:rPr>
        <w:lang w:val="zh-CN" w:eastAsia="zh-CN"/>
      </w:rPr>
      <w:t>-</w:t>
    </w:r>
    <w:r>
      <w:rPr>
        <w:lang w:val="en-US" w:eastAsia="zh-CN"/>
      </w:rPr>
      <w:t xml:space="preserve"> 10 -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1"/>
      </w:rPr>
    </w:pPr>
    <w:r>
      <w:fldChar w:fldCharType="begin"/>
    </w:r>
    <w:r>
      <w:rPr>
        <w:rStyle w:val="61"/>
      </w:rPr>
      <w:instrText xml:space="preserve">PAGE  </w:instrText>
    </w:r>
    <w:r>
      <w:fldChar w:fldCharType="end"/>
    </w:r>
  </w:p>
  <w:p>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rFonts w:ascii="宋体" w:hAnsi="宋体"/>
        <w:sz w:val="21"/>
        <w:szCs w:val="21"/>
      </w:rPr>
    </w:pPr>
    <w:r>
      <w:rPr>
        <w:rFonts w:hint="eastAsia" w:ascii="宋体" w:hAnsi="宋体"/>
        <w:sz w:val="21"/>
        <w:szCs w:val="21"/>
      </w:rPr>
      <w:t xml:space="preserve">重庆中基                                                            </w:t>
    </w:r>
    <w:r>
      <w:rPr>
        <w:rFonts w:hint="eastAsia" w:ascii="宋体" w:hAnsi="宋体"/>
        <w:sz w:val="21"/>
        <w:szCs w:val="21"/>
        <w:lang w:val="en-US" w:eastAsia="zh-CN"/>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ascii="宋体" w:hAnsi="宋体"/>
        <w:sz w:val="21"/>
        <w:szCs w:val="21"/>
      </w:rPr>
    </w:pPr>
    <w:r>
      <w:rPr>
        <w:rFonts w:hint="eastAsia" w:ascii="宋体" w:hAnsi="宋体"/>
        <w:sz w:val="21"/>
        <w:szCs w:val="21"/>
      </w:rPr>
      <w:t>重庆中基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upperLetter"/>
      <w:pStyle w:val="23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9"/>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7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58"/>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255"/>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219"/>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7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1"/>
    <w:multiLevelType w:val="multilevel"/>
    <w:tmpl w:val="00000011"/>
    <w:lvl w:ilvl="0" w:tentative="0">
      <w:start w:val="1"/>
      <w:numFmt w:val="decimal"/>
      <w:pStyle w:val="23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34"/>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8"/>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24"/>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22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3"/>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8"/>
  </w:num>
  <w:num w:numId="2">
    <w:abstractNumId w:val="9"/>
  </w:num>
  <w:num w:numId="3">
    <w:abstractNumId w:val="12"/>
  </w:num>
  <w:num w:numId="4">
    <w:abstractNumId w:val="0"/>
  </w:num>
  <w:num w:numId="5">
    <w:abstractNumId w:val="7"/>
  </w:num>
  <w:num w:numId="6">
    <w:abstractNumId w:val="5"/>
  </w:num>
  <w:num w:numId="7">
    <w:abstractNumId w:val="1"/>
  </w:num>
  <w:num w:numId="8">
    <w:abstractNumId w:val="4"/>
  </w:num>
  <w:num w:numId="9">
    <w:abstractNumId w:val="11"/>
  </w:num>
  <w:num w:numId="10">
    <w:abstractNumId w:val="10"/>
  </w:num>
  <w:num w:numId="11">
    <w:abstractNumId w:val="6"/>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YTgwN2QwNmU0MDI5MDg5NTZkN2MwMmU3MjJjNjAifQ=="/>
  </w:docVars>
  <w:rsids>
    <w:rsidRoot w:val="00172A27"/>
    <w:rsid w:val="00000498"/>
    <w:rsid w:val="00001E90"/>
    <w:rsid w:val="0000231A"/>
    <w:rsid w:val="000040DE"/>
    <w:rsid w:val="00004CA8"/>
    <w:rsid w:val="00005636"/>
    <w:rsid w:val="00006FAA"/>
    <w:rsid w:val="00007509"/>
    <w:rsid w:val="000075E8"/>
    <w:rsid w:val="0000767A"/>
    <w:rsid w:val="00007E86"/>
    <w:rsid w:val="00011B4B"/>
    <w:rsid w:val="00012189"/>
    <w:rsid w:val="000134F9"/>
    <w:rsid w:val="00013F82"/>
    <w:rsid w:val="000141C0"/>
    <w:rsid w:val="00014887"/>
    <w:rsid w:val="00016B79"/>
    <w:rsid w:val="00017816"/>
    <w:rsid w:val="00020C47"/>
    <w:rsid w:val="00021BFC"/>
    <w:rsid w:val="00023349"/>
    <w:rsid w:val="00023788"/>
    <w:rsid w:val="00023B94"/>
    <w:rsid w:val="00026234"/>
    <w:rsid w:val="000276F9"/>
    <w:rsid w:val="000314C7"/>
    <w:rsid w:val="0003184C"/>
    <w:rsid w:val="000318FF"/>
    <w:rsid w:val="000328D9"/>
    <w:rsid w:val="0003422B"/>
    <w:rsid w:val="0003632F"/>
    <w:rsid w:val="000364F3"/>
    <w:rsid w:val="00036B6E"/>
    <w:rsid w:val="00037681"/>
    <w:rsid w:val="0004198A"/>
    <w:rsid w:val="000432E7"/>
    <w:rsid w:val="000447C1"/>
    <w:rsid w:val="000451C6"/>
    <w:rsid w:val="000451E0"/>
    <w:rsid w:val="000452D1"/>
    <w:rsid w:val="000468E0"/>
    <w:rsid w:val="00047E3F"/>
    <w:rsid w:val="00051015"/>
    <w:rsid w:val="0005152B"/>
    <w:rsid w:val="0005298B"/>
    <w:rsid w:val="000529F4"/>
    <w:rsid w:val="000533A5"/>
    <w:rsid w:val="0005417C"/>
    <w:rsid w:val="000552F4"/>
    <w:rsid w:val="000576E1"/>
    <w:rsid w:val="00057B29"/>
    <w:rsid w:val="00060863"/>
    <w:rsid w:val="00063981"/>
    <w:rsid w:val="000645F1"/>
    <w:rsid w:val="00065701"/>
    <w:rsid w:val="0006684C"/>
    <w:rsid w:val="00066DAD"/>
    <w:rsid w:val="0007233F"/>
    <w:rsid w:val="00073046"/>
    <w:rsid w:val="000768C3"/>
    <w:rsid w:val="00077795"/>
    <w:rsid w:val="00080519"/>
    <w:rsid w:val="0008070D"/>
    <w:rsid w:val="00080A20"/>
    <w:rsid w:val="00082153"/>
    <w:rsid w:val="0008429A"/>
    <w:rsid w:val="000850F5"/>
    <w:rsid w:val="00086033"/>
    <w:rsid w:val="000868BD"/>
    <w:rsid w:val="00086F80"/>
    <w:rsid w:val="00087004"/>
    <w:rsid w:val="00087882"/>
    <w:rsid w:val="00087B92"/>
    <w:rsid w:val="00090C5A"/>
    <w:rsid w:val="00091B1C"/>
    <w:rsid w:val="000923FA"/>
    <w:rsid w:val="00094140"/>
    <w:rsid w:val="000943FB"/>
    <w:rsid w:val="00095EB7"/>
    <w:rsid w:val="00096E3E"/>
    <w:rsid w:val="00097FF6"/>
    <w:rsid w:val="000A164E"/>
    <w:rsid w:val="000A2A0B"/>
    <w:rsid w:val="000A2DB6"/>
    <w:rsid w:val="000A5754"/>
    <w:rsid w:val="000A58D1"/>
    <w:rsid w:val="000A5D17"/>
    <w:rsid w:val="000A5F16"/>
    <w:rsid w:val="000A7241"/>
    <w:rsid w:val="000A72C0"/>
    <w:rsid w:val="000B0272"/>
    <w:rsid w:val="000B2811"/>
    <w:rsid w:val="000B42F4"/>
    <w:rsid w:val="000B4B56"/>
    <w:rsid w:val="000B4BD9"/>
    <w:rsid w:val="000B4DA2"/>
    <w:rsid w:val="000B621E"/>
    <w:rsid w:val="000B6523"/>
    <w:rsid w:val="000B6A62"/>
    <w:rsid w:val="000B7377"/>
    <w:rsid w:val="000B7451"/>
    <w:rsid w:val="000B749C"/>
    <w:rsid w:val="000B7F54"/>
    <w:rsid w:val="000C14D1"/>
    <w:rsid w:val="000C3A1D"/>
    <w:rsid w:val="000C4773"/>
    <w:rsid w:val="000C47E4"/>
    <w:rsid w:val="000C4FD2"/>
    <w:rsid w:val="000C6472"/>
    <w:rsid w:val="000C7C24"/>
    <w:rsid w:val="000D5453"/>
    <w:rsid w:val="000D6B20"/>
    <w:rsid w:val="000D6CE2"/>
    <w:rsid w:val="000D79BB"/>
    <w:rsid w:val="000E01C9"/>
    <w:rsid w:val="000E05BC"/>
    <w:rsid w:val="000E0769"/>
    <w:rsid w:val="000E24E5"/>
    <w:rsid w:val="000E3259"/>
    <w:rsid w:val="000E6C5A"/>
    <w:rsid w:val="000E7236"/>
    <w:rsid w:val="000E783A"/>
    <w:rsid w:val="000E7AE4"/>
    <w:rsid w:val="000F12F0"/>
    <w:rsid w:val="000F1652"/>
    <w:rsid w:val="000F16C9"/>
    <w:rsid w:val="000F358C"/>
    <w:rsid w:val="000F35A5"/>
    <w:rsid w:val="000F5BB5"/>
    <w:rsid w:val="000F5F78"/>
    <w:rsid w:val="000F5FD6"/>
    <w:rsid w:val="000F7DBF"/>
    <w:rsid w:val="0010014A"/>
    <w:rsid w:val="00100639"/>
    <w:rsid w:val="001019BB"/>
    <w:rsid w:val="0010237E"/>
    <w:rsid w:val="00102544"/>
    <w:rsid w:val="0010266D"/>
    <w:rsid w:val="00103675"/>
    <w:rsid w:val="00106CD4"/>
    <w:rsid w:val="00107445"/>
    <w:rsid w:val="00107591"/>
    <w:rsid w:val="001100DA"/>
    <w:rsid w:val="001113BE"/>
    <w:rsid w:val="00111939"/>
    <w:rsid w:val="00112547"/>
    <w:rsid w:val="001160C4"/>
    <w:rsid w:val="001167CA"/>
    <w:rsid w:val="001167E1"/>
    <w:rsid w:val="00116856"/>
    <w:rsid w:val="00117C50"/>
    <w:rsid w:val="00117C75"/>
    <w:rsid w:val="00117CDC"/>
    <w:rsid w:val="00120259"/>
    <w:rsid w:val="00120A3D"/>
    <w:rsid w:val="00122C71"/>
    <w:rsid w:val="001230D8"/>
    <w:rsid w:val="001234BD"/>
    <w:rsid w:val="00124D09"/>
    <w:rsid w:val="00125DBA"/>
    <w:rsid w:val="001266BF"/>
    <w:rsid w:val="00130298"/>
    <w:rsid w:val="001330DD"/>
    <w:rsid w:val="00133D16"/>
    <w:rsid w:val="00134EE7"/>
    <w:rsid w:val="0013601C"/>
    <w:rsid w:val="00136D2B"/>
    <w:rsid w:val="00136F77"/>
    <w:rsid w:val="0013794A"/>
    <w:rsid w:val="00137EB6"/>
    <w:rsid w:val="00142CD8"/>
    <w:rsid w:val="001460FA"/>
    <w:rsid w:val="001464CE"/>
    <w:rsid w:val="00147FB4"/>
    <w:rsid w:val="0015011C"/>
    <w:rsid w:val="00150429"/>
    <w:rsid w:val="001515A0"/>
    <w:rsid w:val="00151616"/>
    <w:rsid w:val="00151887"/>
    <w:rsid w:val="001537C6"/>
    <w:rsid w:val="00153F29"/>
    <w:rsid w:val="0015429E"/>
    <w:rsid w:val="0015489A"/>
    <w:rsid w:val="00154B3C"/>
    <w:rsid w:val="00154FB4"/>
    <w:rsid w:val="00157E6F"/>
    <w:rsid w:val="00160656"/>
    <w:rsid w:val="001606AB"/>
    <w:rsid w:val="00160A1A"/>
    <w:rsid w:val="00161270"/>
    <w:rsid w:val="001651BA"/>
    <w:rsid w:val="001661E0"/>
    <w:rsid w:val="0016657A"/>
    <w:rsid w:val="001717BA"/>
    <w:rsid w:val="00172A27"/>
    <w:rsid w:val="00172DC6"/>
    <w:rsid w:val="001730D7"/>
    <w:rsid w:val="00177836"/>
    <w:rsid w:val="001802B4"/>
    <w:rsid w:val="00180A61"/>
    <w:rsid w:val="00180ACB"/>
    <w:rsid w:val="00180E91"/>
    <w:rsid w:val="00183060"/>
    <w:rsid w:val="00186623"/>
    <w:rsid w:val="001872E3"/>
    <w:rsid w:val="001879FD"/>
    <w:rsid w:val="00187CBA"/>
    <w:rsid w:val="00190DA3"/>
    <w:rsid w:val="00190E36"/>
    <w:rsid w:val="00193D98"/>
    <w:rsid w:val="001940F1"/>
    <w:rsid w:val="00196543"/>
    <w:rsid w:val="001A0DF4"/>
    <w:rsid w:val="001A1025"/>
    <w:rsid w:val="001A24BA"/>
    <w:rsid w:val="001A43A9"/>
    <w:rsid w:val="001A6632"/>
    <w:rsid w:val="001A68E1"/>
    <w:rsid w:val="001A6DCC"/>
    <w:rsid w:val="001A6EBA"/>
    <w:rsid w:val="001B2C52"/>
    <w:rsid w:val="001B3DBD"/>
    <w:rsid w:val="001B4377"/>
    <w:rsid w:val="001B7861"/>
    <w:rsid w:val="001B7894"/>
    <w:rsid w:val="001B7942"/>
    <w:rsid w:val="001C1FC7"/>
    <w:rsid w:val="001C23E7"/>
    <w:rsid w:val="001C246C"/>
    <w:rsid w:val="001C4801"/>
    <w:rsid w:val="001C4803"/>
    <w:rsid w:val="001C6F1E"/>
    <w:rsid w:val="001C6FA3"/>
    <w:rsid w:val="001C7ABE"/>
    <w:rsid w:val="001C7CD2"/>
    <w:rsid w:val="001D100C"/>
    <w:rsid w:val="001D1A56"/>
    <w:rsid w:val="001D2321"/>
    <w:rsid w:val="001D25D6"/>
    <w:rsid w:val="001D2DCD"/>
    <w:rsid w:val="001D3707"/>
    <w:rsid w:val="001D5055"/>
    <w:rsid w:val="001D58BC"/>
    <w:rsid w:val="001D629E"/>
    <w:rsid w:val="001D630C"/>
    <w:rsid w:val="001D64EE"/>
    <w:rsid w:val="001D6DFC"/>
    <w:rsid w:val="001D790C"/>
    <w:rsid w:val="001E1837"/>
    <w:rsid w:val="001E201B"/>
    <w:rsid w:val="001E20B0"/>
    <w:rsid w:val="001E233D"/>
    <w:rsid w:val="001E2708"/>
    <w:rsid w:val="001E2B42"/>
    <w:rsid w:val="001E2B6A"/>
    <w:rsid w:val="001E309B"/>
    <w:rsid w:val="001E4C57"/>
    <w:rsid w:val="001E57EA"/>
    <w:rsid w:val="001E5CAC"/>
    <w:rsid w:val="001E725F"/>
    <w:rsid w:val="001E7B36"/>
    <w:rsid w:val="001F0B34"/>
    <w:rsid w:val="001F1AF7"/>
    <w:rsid w:val="001F2104"/>
    <w:rsid w:val="001F2383"/>
    <w:rsid w:val="001F2882"/>
    <w:rsid w:val="001F3BA0"/>
    <w:rsid w:val="001F4964"/>
    <w:rsid w:val="001F7063"/>
    <w:rsid w:val="00200571"/>
    <w:rsid w:val="00200A34"/>
    <w:rsid w:val="00200E93"/>
    <w:rsid w:val="00201BB8"/>
    <w:rsid w:val="00202B04"/>
    <w:rsid w:val="00204936"/>
    <w:rsid w:val="00204DA3"/>
    <w:rsid w:val="0020558D"/>
    <w:rsid w:val="002100EE"/>
    <w:rsid w:val="00210F5A"/>
    <w:rsid w:val="00212E76"/>
    <w:rsid w:val="0021704D"/>
    <w:rsid w:val="00217C16"/>
    <w:rsid w:val="00220EE5"/>
    <w:rsid w:val="00222097"/>
    <w:rsid w:val="00222B42"/>
    <w:rsid w:val="00222C84"/>
    <w:rsid w:val="00225E2A"/>
    <w:rsid w:val="00226F04"/>
    <w:rsid w:val="00227A5C"/>
    <w:rsid w:val="00227EF7"/>
    <w:rsid w:val="00231660"/>
    <w:rsid w:val="002325BE"/>
    <w:rsid w:val="002348E0"/>
    <w:rsid w:val="002361D6"/>
    <w:rsid w:val="00237015"/>
    <w:rsid w:val="00237C93"/>
    <w:rsid w:val="00241034"/>
    <w:rsid w:val="002415EF"/>
    <w:rsid w:val="00241D18"/>
    <w:rsid w:val="00242E9E"/>
    <w:rsid w:val="00243306"/>
    <w:rsid w:val="002437FD"/>
    <w:rsid w:val="002442E4"/>
    <w:rsid w:val="00244353"/>
    <w:rsid w:val="0024641F"/>
    <w:rsid w:val="00246C53"/>
    <w:rsid w:val="00247A95"/>
    <w:rsid w:val="00250DB1"/>
    <w:rsid w:val="00252228"/>
    <w:rsid w:val="00252521"/>
    <w:rsid w:val="00253AC1"/>
    <w:rsid w:val="00253B46"/>
    <w:rsid w:val="0025490D"/>
    <w:rsid w:val="002561E6"/>
    <w:rsid w:val="00260AA8"/>
    <w:rsid w:val="002626C0"/>
    <w:rsid w:val="00263E6C"/>
    <w:rsid w:val="002643C1"/>
    <w:rsid w:val="00264BB5"/>
    <w:rsid w:val="00265203"/>
    <w:rsid w:val="00265498"/>
    <w:rsid w:val="0026695A"/>
    <w:rsid w:val="0026699C"/>
    <w:rsid w:val="0026720A"/>
    <w:rsid w:val="00270AEA"/>
    <w:rsid w:val="00271D47"/>
    <w:rsid w:val="002721D9"/>
    <w:rsid w:val="002721EA"/>
    <w:rsid w:val="00272E62"/>
    <w:rsid w:val="002735E5"/>
    <w:rsid w:val="00274DF0"/>
    <w:rsid w:val="00274E7C"/>
    <w:rsid w:val="002750A5"/>
    <w:rsid w:val="0027554D"/>
    <w:rsid w:val="0027562B"/>
    <w:rsid w:val="00280E8A"/>
    <w:rsid w:val="00281819"/>
    <w:rsid w:val="00281F3D"/>
    <w:rsid w:val="00282059"/>
    <w:rsid w:val="00282E12"/>
    <w:rsid w:val="002835BF"/>
    <w:rsid w:val="00285066"/>
    <w:rsid w:val="00285164"/>
    <w:rsid w:val="002859B4"/>
    <w:rsid w:val="00286491"/>
    <w:rsid w:val="00290E60"/>
    <w:rsid w:val="00291597"/>
    <w:rsid w:val="00293B0B"/>
    <w:rsid w:val="00294429"/>
    <w:rsid w:val="00294AD2"/>
    <w:rsid w:val="002952B5"/>
    <w:rsid w:val="00295EA4"/>
    <w:rsid w:val="00297357"/>
    <w:rsid w:val="0029762D"/>
    <w:rsid w:val="002A061E"/>
    <w:rsid w:val="002A072B"/>
    <w:rsid w:val="002A30AF"/>
    <w:rsid w:val="002A4956"/>
    <w:rsid w:val="002A65D6"/>
    <w:rsid w:val="002A6615"/>
    <w:rsid w:val="002A6710"/>
    <w:rsid w:val="002A6EA3"/>
    <w:rsid w:val="002A7C87"/>
    <w:rsid w:val="002B0725"/>
    <w:rsid w:val="002B1025"/>
    <w:rsid w:val="002B3C35"/>
    <w:rsid w:val="002B6B84"/>
    <w:rsid w:val="002B7904"/>
    <w:rsid w:val="002C2136"/>
    <w:rsid w:val="002C2507"/>
    <w:rsid w:val="002C2E6E"/>
    <w:rsid w:val="002C6EF6"/>
    <w:rsid w:val="002C6EFA"/>
    <w:rsid w:val="002C7470"/>
    <w:rsid w:val="002D081E"/>
    <w:rsid w:val="002D1785"/>
    <w:rsid w:val="002D411F"/>
    <w:rsid w:val="002D5C1C"/>
    <w:rsid w:val="002D6696"/>
    <w:rsid w:val="002D7707"/>
    <w:rsid w:val="002D7725"/>
    <w:rsid w:val="002E0A13"/>
    <w:rsid w:val="002E0A25"/>
    <w:rsid w:val="002E13A6"/>
    <w:rsid w:val="002E167C"/>
    <w:rsid w:val="002E19DE"/>
    <w:rsid w:val="002E1BD1"/>
    <w:rsid w:val="002E391B"/>
    <w:rsid w:val="002E4386"/>
    <w:rsid w:val="002E69BB"/>
    <w:rsid w:val="002F3DE3"/>
    <w:rsid w:val="002F4996"/>
    <w:rsid w:val="002F5375"/>
    <w:rsid w:val="002F632E"/>
    <w:rsid w:val="002F7C39"/>
    <w:rsid w:val="00301727"/>
    <w:rsid w:val="0030175D"/>
    <w:rsid w:val="00301F64"/>
    <w:rsid w:val="00302F01"/>
    <w:rsid w:val="00303655"/>
    <w:rsid w:val="00304CB1"/>
    <w:rsid w:val="00305C1B"/>
    <w:rsid w:val="00307859"/>
    <w:rsid w:val="00310AF9"/>
    <w:rsid w:val="00313635"/>
    <w:rsid w:val="0031465E"/>
    <w:rsid w:val="00315742"/>
    <w:rsid w:val="003163B3"/>
    <w:rsid w:val="00316C71"/>
    <w:rsid w:val="0031731C"/>
    <w:rsid w:val="003204A2"/>
    <w:rsid w:val="00322A7A"/>
    <w:rsid w:val="00323542"/>
    <w:rsid w:val="00324734"/>
    <w:rsid w:val="00324A00"/>
    <w:rsid w:val="00325296"/>
    <w:rsid w:val="00326213"/>
    <w:rsid w:val="00331002"/>
    <w:rsid w:val="0033243A"/>
    <w:rsid w:val="003344F6"/>
    <w:rsid w:val="00335B83"/>
    <w:rsid w:val="00335CD5"/>
    <w:rsid w:val="00337856"/>
    <w:rsid w:val="00340873"/>
    <w:rsid w:val="00340ADC"/>
    <w:rsid w:val="00341DEB"/>
    <w:rsid w:val="00342B0C"/>
    <w:rsid w:val="003447B3"/>
    <w:rsid w:val="003452D3"/>
    <w:rsid w:val="0034591F"/>
    <w:rsid w:val="0034664F"/>
    <w:rsid w:val="0034697B"/>
    <w:rsid w:val="00346A3D"/>
    <w:rsid w:val="00347F6B"/>
    <w:rsid w:val="00350C20"/>
    <w:rsid w:val="003548FA"/>
    <w:rsid w:val="00354DE5"/>
    <w:rsid w:val="003551F3"/>
    <w:rsid w:val="00355A74"/>
    <w:rsid w:val="00355C92"/>
    <w:rsid w:val="00356F69"/>
    <w:rsid w:val="00357234"/>
    <w:rsid w:val="003606CD"/>
    <w:rsid w:val="00361427"/>
    <w:rsid w:val="0036276F"/>
    <w:rsid w:val="0036458B"/>
    <w:rsid w:val="00365CA8"/>
    <w:rsid w:val="0036648B"/>
    <w:rsid w:val="00367266"/>
    <w:rsid w:val="00371D2F"/>
    <w:rsid w:val="0037257D"/>
    <w:rsid w:val="003748AD"/>
    <w:rsid w:val="0037654E"/>
    <w:rsid w:val="00376B94"/>
    <w:rsid w:val="0038033A"/>
    <w:rsid w:val="00380447"/>
    <w:rsid w:val="00381F2F"/>
    <w:rsid w:val="00383092"/>
    <w:rsid w:val="00384161"/>
    <w:rsid w:val="003846FE"/>
    <w:rsid w:val="00385995"/>
    <w:rsid w:val="0038626A"/>
    <w:rsid w:val="00387610"/>
    <w:rsid w:val="00391DC2"/>
    <w:rsid w:val="0039205A"/>
    <w:rsid w:val="00393369"/>
    <w:rsid w:val="00394922"/>
    <w:rsid w:val="00395C2F"/>
    <w:rsid w:val="00396D43"/>
    <w:rsid w:val="003973D3"/>
    <w:rsid w:val="003A01E5"/>
    <w:rsid w:val="003A0892"/>
    <w:rsid w:val="003A1674"/>
    <w:rsid w:val="003A19D4"/>
    <w:rsid w:val="003A449E"/>
    <w:rsid w:val="003A4D9A"/>
    <w:rsid w:val="003A4F03"/>
    <w:rsid w:val="003A567D"/>
    <w:rsid w:val="003A6BF3"/>
    <w:rsid w:val="003A71F3"/>
    <w:rsid w:val="003A7821"/>
    <w:rsid w:val="003B0376"/>
    <w:rsid w:val="003B19F5"/>
    <w:rsid w:val="003B63C5"/>
    <w:rsid w:val="003B6590"/>
    <w:rsid w:val="003C21F7"/>
    <w:rsid w:val="003C27CC"/>
    <w:rsid w:val="003C3DD8"/>
    <w:rsid w:val="003C41F9"/>
    <w:rsid w:val="003C4A44"/>
    <w:rsid w:val="003C565D"/>
    <w:rsid w:val="003D0E0A"/>
    <w:rsid w:val="003D2401"/>
    <w:rsid w:val="003D2D09"/>
    <w:rsid w:val="003D3B22"/>
    <w:rsid w:val="003D4530"/>
    <w:rsid w:val="003D7E4D"/>
    <w:rsid w:val="003D7F56"/>
    <w:rsid w:val="003E0F85"/>
    <w:rsid w:val="003E1D0F"/>
    <w:rsid w:val="003E2780"/>
    <w:rsid w:val="003E4851"/>
    <w:rsid w:val="003E58D9"/>
    <w:rsid w:val="003E6488"/>
    <w:rsid w:val="003E66B6"/>
    <w:rsid w:val="003F09AB"/>
    <w:rsid w:val="003F7A1C"/>
    <w:rsid w:val="00400859"/>
    <w:rsid w:val="0040096B"/>
    <w:rsid w:val="00400F9C"/>
    <w:rsid w:val="00401C5D"/>
    <w:rsid w:val="00401D58"/>
    <w:rsid w:val="004021E6"/>
    <w:rsid w:val="00402B32"/>
    <w:rsid w:val="00405185"/>
    <w:rsid w:val="00405FB2"/>
    <w:rsid w:val="0040638D"/>
    <w:rsid w:val="00406B0B"/>
    <w:rsid w:val="00406D06"/>
    <w:rsid w:val="00410AFE"/>
    <w:rsid w:val="00410C93"/>
    <w:rsid w:val="00410D9A"/>
    <w:rsid w:val="00411B4A"/>
    <w:rsid w:val="00412049"/>
    <w:rsid w:val="00413472"/>
    <w:rsid w:val="00414649"/>
    <w:rsid w:val="0041597E"/>
    <w:rsid w:val="00415FB9"/>
    <w:rsid w:val="0041741A"/>
    <w:rsid w:val="00417E99"/>
    <w:rsid w:val="00420460"/>
    <w:rsid w:val="00422467"/>
    <w:rsid w:val="00422FC2"/>
    <w:rsid w:val="00423570"/>
    <w:rsid w:val="00423870"/>
    <w:rsid w:val="00427067"/>
    <w:rsid w:val="0042744F"/>
    <w:rsid w:val="0042763A"/>
    <w:rsid w:val="00427DFB"/>
    <w:rsid w:val="00427E1E"/>
    <w:rsid w:val="004311DD"/>
    <w:rsid w:val="00431BA1"/>
    <w:rsid w:val="00432024"/>
    <w:rsid w:val="004323D3"/>
    <w:rsid w:val="0043395E"/>
    <w:rsid w:val="0043498B"/>
    <w:rsid w:val="004349C4"/>
    <w:rsid w:val="00435671"/>
    <w:rsid w:val="0043676D"/>
    <w:rsid w:val="00437210"/>
    <w:rsid w:val="0044095A"/>
    <w:rsid w:val="00443A9F"/>
    <w:rsid w:val="00443F18"/>
    <w:rsid w:val="004444EE"/>
    <w:rsid w:val="004454AC"/>
    <w:rsid w:val="00447BB7"/>
    <w:rsid w:val="00447CC7"/>
    <w:rsid w:val="00450C33"/>
    <w:rsid w:val="00452E53"/>
    <w:rsid w:val="0045377A"/>
    <w:rsid w:val="00456141"/>
    <w:rsid w:val="0045751F"/>
    <w:rsid w:val="0046242A"/>
    <w:rsid w:val="00462878"/>
    <w:rsid w:val="00463522"/>
    <w:rsid w:val="0046485D"/>
    <w:rsid w:val="00465B7A"/>
    <w:rsid w:val="00467D56"/>
    <w:rsid w:val="00470AD0"/>
    <w:rsid w:val="00471630"/>
    <w:rsid w:val="00471D38"/>
    <w:rsid w:val="00472AA2"/>
    <w:rsid w:val="0047377F"/>
    <w:rsid w:val="00475265"/>
    <w:rsid w:val="00477255"/>
    <w:rsid w:val="004777F3"/>
    <w:rsid w:val="00481371"/>
    <w:rsid w:val="00481A85"/>
    <w:rsid w:val="00481D7D"/>
    <w:rsid w:val="00483135"/>
    <w:rsid w:val="00484133"/>
    <w:rsid w:val="00485D16"/>
    <w:rsid w:val="00485FB5"/>
    <w:rsid w:val="0048687C"/>
    <w:rsid w:val="004873A7"/>
    <w:rsid w:val="004874B2"/>
    <w:rsid w:val="00490B2F"/>
    <w:rsid w:val="004920AB"/>
    <w:rsid w:val="00492C53"/>
    <w:rsid w:val="00493C0A"/>
    <w:rsid w:val="00494F23"/>
    <w:rsid w:val="004953EC"/>
    <w:rsid w:val="00495CEE"/>
    <w:rsid w:val="00496A05"/>
    <w:rsid w:val="00497E63"/>
    <w:rsid w:val="004A0C58"/>
    <w:rsid w:val="004A0D29"/>
    <w:rsid w:val="004A0DE1"/>
    <w:rsid w:val="004A1F01"/>
    <w:rsid w:val="004A2410"/>
    <w:rsid w:val="004A27AC"/>
    <w:rsid w:val="004A2CA3"/>
    <w:rsid w:val="004A35C8"/>
    <w:rsid w:val="004A39C4"/>
    <w:rsid w:val="004A66E6"/>
    <w:rsid w:val="004B0706"/>
    <w:rsid w:val="004B0790"/>
    <w:rsid w:val="004B32A2"/>
    <w:rsid w:val="004B4073"/>
    <w:rsid w:val="004B4667"/>
    <w:rsid w:val="004B7859"/>
    <w:rsid w:val="004C1DD0"/>
    <w:rsid w:val="004C1EB2"/>
    <w:rsid w:val="004C2517"/>
    <w:rsid w:val="004C2DF6"/>
    <w:rsid w:val="004C3831"/>
    <w:rsid w:val="004C4070"/>
    <w:rsid w:val="004C448E"/>
    <w:rsid w:val="004C64E4"/>
    <w:rsid w:val="004C710D"/>
    <w:rsid w:val="004E156F"/>
    <w:rsid w:val="004E2249"/>
    <w:rsid w:val="004E55DB"/>
    <w:rsid w:val="004E6A84"/>
    <w:rsid w:val="004E7695"/>
    <w:rsid w:val="004F3025"/>
    <w:rsid w:val="004F36B8"/>
    <w:rsid w:val="004F38E0"/>
    <w:rsid w:val="004F4CA0"/>
    <w:rsid w:val="004F75E9"/>
    <w:rsid w:val="00500904"/>
    <w:rsid w:val="00501527"/>
    <w:rsid w:val="00501656"/>
    <w:rsid w:val="00501E53"/>
    <w:rsid w:val="00501F66"/>
    <w:rsid w:val="00502B2F"/>
    <w:rsid w:val="0050304F"/>
    <w:rsid w:val="005035D0"/>
    <w:rsid w:val="00504261"/>
    <w:rsid w:val="00505CD8"/>
    <w:rsid w:val="005062DC"/>
    <w:rsid w:val="0050632D"/>
    <w:rsid w:val="00506ECD"/>
    <w:rsid w:val="005106C5"/>
    <w:rsid w:val="005106C9"/>
    <w:rsid w:val="00511829"/>
    <w:rsid w:val="00512D00"/>
    <w:rsid w:val="00514179"/>
    <w:rsid w:val="00515C1C"/>
    <w:rsid w:val="005164F8"/>
    <w:rsid w:val="00520075"/>
    <w:rsid w:val="00520230"/>
    <w:rsid w:val="00521DEC"/>
    <w:rsid w:val="0052293F"/>
    <w:rsid w:val="005237B2"/>
    <w:rsid w:val="0052505D"/>
    <w:rsid w:val="005251A3"/>
    <w:rsid w:val="00525E4E"/>
    <w:rsid w:val="0052628F"/>
    <w:rsid w:val="0053062A"/>
    <w:rsid w:val="005309E0"/>
    <w:rsid w:val="00530AD6"/>
    <w:rsid w:val="00531589"/>
    <w:rsid w:val="00532C25"/>
    <w:rsid w:val="00532FEF"/>
    <w:rsid w:val="00535E36"/>
    <w:rsid w:val="0053607B"/>
    <w:rsid w:val="0053749A"/>
    <w:rsid w:val="00537AFE"/>
    <w:rsid w:val="00537DAE"/>
    <w:rsid w:val="005404D9"/>
    <w:rsid w:val="00542838"/>
    <w:rsid w:val="00542CEF"/>
    <w:rsid w:val="00542D04"/>
    <w:rsid w:val="0054470E"/>
    <w:rsid w:val="00544933"/>
    <w:rsid w:val="00544BE5"/>
    <w:rsid w:val="00544BEA"/>
    <w:rsid w:val="00544FA7"/>
    <w:rsid w:val="0054525E"/>
    <w:rsid w:val="005460D5"/>
    <w:rsid w:val="00552C49"/>
    <w:rsid w:val="00552D97"/>
    <w:rsid w:val="0055348E"/>
    <w:rsid w:val="00556630"/>
    <w:rsid w:val="00556913"/>
    <w:rsid w:val="00560279"/>
    <w:rsid w:val="0056192A"/>
    <w:rsid w:val="0056241D"/>
    <w:rsid w:val="0056623E"/>
    <w:rsid w:val="00566A85"/>
    <w:rsid w:val="00567161"/>
    <w:rsid w:val="0057247C"/>
    <w:rsid w:val="00573656"/>
    <w:rsid w:val="00573AE3"/>
    <w:rsid w:val="00575438"/>
    <w:rsid w:val="00577F44"/>
    <w:rsid w:val="005806F6"/>
    <w:rsid w:val="00580E9C"/>
    <w:rsid w:val="00581644"/>
    <w:rsid w:val="005871FC"/>
    <w:rsid w:val="005902D9"/>
    <w:rsid w:val="00590890"/>
    <w:rsid w:val="00590D2B"/>
    <w:rsid w:val="00590FFC"/>
    <w:rsid w:val="00591CC6"/>
    <w:rsid w:val="005928E0"/>
    <w:rsid w:val="005929B1"/>
    <w:rsid w:val="00592E10"/>
    <w:rsid w:val="00593925"/>
    <w:rsid w:val="00594199"/>
    <w:rsid w:val="005955C1"/>
    <w:rsid w:val="00596015"/>
    <w:rsid w:val="0059605E"/>
    <w:rsid w:val="00596AB7"/>
    <w:rsid w:val="005A1EA7"/>
    <w:rsid w:val="005A217B"/>
    <w:rsid w:val="005A2300"/>
    <w:rsid w:val="005A2995"/>
    <w:rsid w:val="005A3929"/>
    <w:rsid w:val="005B0199"/>
    <w:rsid w:val="005B0724"/>
    <w:rsid w:val="005B0DD6"/>
    <w:rsid w:val="005B10BA"/>
    <w:rsid w:val="005B1948"/>
    <w:rsid w:val="005B1E46"/>
    <w:rsid w:val="005B3357"/>
    <w:rsid w:val="005B3431"/>
    <w:rsid w:val="005B523A"/>
    <w:rsid w:val="005B7761"/>
    <w:rsid w:val="005C00A8"/>
    <w:rsid w:val="005C04A5"/>
    <w:rsid w:val="005C187F"/>
    <w:rsid w:val="005C20E5"/>
    <w:rsid w:val="005C4211"/>
    <w:rsid w:val="005C42AC"/>
    <w:rsid w:val="005C498C"/>
    <w:rsid w:val="005C4F84"/>
    <w:rsid w:val="005C5E78"/>
    <w:rsid w:val="005C6AF5"/>
    <w:rsid w:val="005C71FB"/>
    <w:rsid w:val="005D01C6"/>
    <w:rsid w:val="005D1EF4"/>
    <w:rsid w:val="005D2489"/>
    <w:rsid w:val="005D37D0"/>
    <w:rsid w:val="005D545B"/>
    <w:rsid w:val="005D703E"/>
    <w:rsid w:val="005E0478"/>
    <w:rsid w:val="005E1C29"/>
    <w:rsid w:val="005E4194"/>
    <w:rsid w:val="005E476D"/>
    <w:rsid w:val="005E5525"/>
    <w:rsid w:val="005E5E03"/>
    <w:rsid w:val="005E6014"/>
    <w:rsid w:val="005E61A8"/>
    <w:rsid w:val="005F073D"/>
    <w:rsid w:val="005F0D88"/>
    <w:rsid w:val="005F120C"/>
    <w:rsid w:val="005F14CC"/>
    <w:rsid w:val="005F21B6"/>
    <w:rsid w:val="005F2756"/>
    <w:rsid w:val="005F5712"/>
    <w:rsid w:val="005F6BA9"/>
    <w:rsid w:val="005F7808"/>
    <w:rsid w:val="005F7FA6"/>
    <w:rsid w:val="0060240C"/>
    <w:rsid w:val="00604CF8"/>
    <w:rsid w:val="00605C92"/>
    <w:rsid w:val="00607416"/>
    <w:rsid w:val="006104BE"/>
    <w:rsid w:val="00610EA6"/>
    <w:rsid w:val="00611A5B"/>
    <w:rsid w:val="00613410"/>
    <w:rsid w:val="0061427D"/>
    <w:rsid w:val="00614786"/>
    <w:rsid w:val="006166A5"/>
    <w:rsid w:val="00616BCD"/>
    <w:rsid w:val="006171C3"/>
    <w:rsid w:val="00617986"/>
    <w:rsid w:val="00622D51"/>
    <w:rsid w:val="00623BE2"/>
    <w:rsid w:val="00623F6C"/>
    <w:rsid w:val="00624120"/>
    <w:rsid w:val="0062480E"/>
    <w:rsid w:val="00625506"/>
    <w:rsid w:val="006310FD"/>
    <w:rsid w:val="006321D7"/>
    <w:rsid w:val="00633EAC"/>
    <w:rsid w:val="0063450D"/>
    <w:rsid w:val="00634C9C"/>
    <w:rsid w:val="00634D6B"/>
    <w:rsid w:val="006350CE"/>
    <w:rsid w:val="006354E5"/>
    <w:rsid w:val="00636637"/>
    <w:rsid w:val="006420D2"/>
    <w:rsid w:val="0064248F"/>
    <w:rsid w:val="006428C7"/>
    <w:rsid w:val="006429B0"/>
    <w:rsid w:val="006435E9"/>
    <w:rsid w:val="00646291"/>
    <w:rsid w:val="006463C6"/>
    <w:rsid w:val="006467F5"/>
    <w:rsid w:val="00650E95"/>
    <w:rsid w:val="00652FC6"/>
    <w:rsid w:val="00654179"/>
    <w:rsid w:val="00654A48"/>
    <w:rsid w:val="00655009"/>
    <w:rsid w:val="0065651B"/>
    <w:rsid w:val="00656AD7"/>
    <w:rsid w:val="00662544"/>
    <w:rsid w:val="006640BE"/>
    <w:rsid w:val="00664607"/>
    <w:rsid w:val="006646B7"/>
    <w:rsid w:val="00664A13"/>
    <w:rsid w:val="0066533E"/>
    <w:rsid w:val="00665D59"/>
    <w:rsid w:val="00666958"/>
    <w:rsid w:val="00670089"/>
    <w:rsid w:val="0067013B"/>
    <w:rsid w:val="006716A7"/>
    <w:rsid w:val="00671F17"/>
    <w:rsid w:val="006721AA"/>
    <w:rsid w:val="00672DAA"/>
    <w:rsid w:val="006734E7"/>
    <w:rsid w:val="006753C2"/>
    <w:rsid w:val="00675A98"/>
    <w:rsid w:val="00675B9A"/>
    <w:rsid w:val="00675DA1"/>
    <w:rsid w:val="00676D36"/>
    <w:rsid w:val="0067719A"/>
    <w:rsid w:val="0067773C"/>
    <w:rsid w:val="00677F90"/>
    <w:rsid w:val="00680317"/>
    <w:rsid w:val="00680AE4"/>
    <w:rsid w:val="00680D3D"/>
    <w:rsid w:val="00680F54"/>
    <w:rsid w:val="00683435"/>
    <w:rsid w:val="006835DC"/>
    <w:rsid w:val="006835EE"/>
    <w:rsid w:val="006837E8"/>
    <w:rsid w:val="00683A4D"/>
    <w:rsid w:val="00684E51"/>
    <w:rsid w:val="00687A70"/>
    <w:rsid w:val="006917A1"/>
    <w:rsid w:val="00692FDE"/>
    <w:rsid w:val="00694263"/>
    <w:rsid w:val="00695F8E"/>
    <w:rsid w:val="00696BF0"/>
    <w:rsid w:val="006978E4"/>
    <w:rsid w:val="00697F6A"/>
    <w:rsid w:val="006A100B"/>
    <w:rsid w:val="006A143A"/>
    <w:rsid w:val="006A22DE"/>
    <w:rsid w:val="006A3285"/>
    <w:rsid w:val="006A7395"/>
    <w:rsid w:val="006B42BF"/>
    <w:rsid w:val="006B4562"/>
    <w:rsid w:val="006B56BA"/>
    <w:rsid w:val="006B6F91"/>
    <w:rsid w:val="006B72DE"/>
    <w:rsid w:val="006B7D3F"/>
    <w:rsid w:val="006B7EFF"/>
    <w:rsid w:val="006C1D37"/>
    <w:rsid w:val="006C3449"/>
    <w:rsid w:val="006C5D17"/>
    <w:rsid w:val="006C5FC1"/>
    <w:rsid w:val="006C6D1C"/>
    <w:rsid w:val="006C7984"/>
    <w:rsid w:val="006D014E"/>
    <w:rsid w:val="006D01B5"/>
    <w:rsid w:val="006D06FD"/>
    <w:rsid w:val="006D08C5"/>
    <w:rsid w:val="006D1153"/>
    <w:rsid w:val="006D14B0"/>
    <w:rsid w:val="006D19D4"/>
    <w:rsid w:val="006D27B1"/>
    <w:rsid w:val="006D29EB"/>
    <w:rsid w:val="006D35ED"/>
    <w:rsid w:val="006D44E1"/>
    <w:rsid w:val="006D7B77"/>
    <w:rsid w:val="006E21FA"/>
    <w:rsid w:val="006E3197"/>
    <w:rsid w:val="006E3FE8"/>
    <w:rsid w:val="006E4F5E"/>
    <w:rsid w:val="006E7C4C"/>
    <w:rsid w:val="006F0A64"/>
    <w:rsid w:val="006F0FB7"/>
    <w:rsid w:val="006F2359"/>
    <w:rsid w:val="006F272D"/>
    <w:rsid w:val="006F2FCF"/>
    <w:rsid w:val="006F339E"/>
    <w:rsid w:val="006F34E9"/>
    <w:rsid w:val="006F5290"/>
    <w:rsid w:val="006F533E"/>
    <w:rsid w:val="006F5A07"/>
    <w:rsid w:val="006F64A4"/>
    <w:rsid w:val="007001FA"/>
    <w:rsid w:val="007006E6"/>
    <w:rsid w:val="007007B1"/>
    <w:rsid w:val="007010CF"/>
    <w:rsid w:val="007024B8"/>
    <w:rsid w:val="00702908"/>
    <w:rsid w:val="00703636"/>
    <w:rsid w:val="00704645"/>
    <w:rsid w:val="00704E5D"/>
    <w:rsid w:val="00705739"/>
    <w:rsid w:val="00705B42"/>
    <w:rsid w:val="00706335"/>
    <w:rsid w:val="00706802"/>
    <w:rsid w:val="00706B02"/>
    <w:rsid w:val="00710548"/>
    <w:rsid w:val="00710759"/>
    <w:rsid w:val="00710E3C"/>
    <w:rsid w:val="00711109"/>
    <w:rsid w:val="00712312"/>
    <w:rsid w:val="0071316F"/>
    <w:rsid w:val="00713A16"/>
    <w:rsid w:val="00713F21"/>
    <w:rsid w:val="00715FB5"/>
    <w:rsid w:val="007171A6"/>
    <w:rsid w:val="0071799D"/>
    <w:rsid w:val="00717BD0"/>
    <w:rsid w:val="007226F1"/>
    <w:rsid w:val="00722DF9"/>
    <w:rsid w:val="00723BB2"/>
    <w:rsid w:val="00726088"/>
    <w:rsid w:val="00726240"/>
    <w:rsid w:val="00727B6A"/>
    <w:rsid w:val="0073019A"/>
    <w:rsid w:val="00730921"/>
    <w:rsid w:val="00730B6A"/>
    <w:rsid w:val="00730BF5"/>
    <w:rsid w:val="00732375"/>
    <w:rsid w:val="00735A84"/>
    <w:rsid w:val="00736D88"/>
    <w:rsid w:val="00736DD2"/>
    <w:rsid w:val="00741B65"/>
    <w:rsid w:val="007436B5"/>
    <w:rsid w:val="0074681C"/>
    <w:rsid w:val="00746EC2"/>
    <w:rsid w:val="00747EB5"/>
    <w:rsid w:val="00750AA9"/>
    <w:rsid w:val="00751C7D"/>
    <w:rsid w:val="00751DFD"/>
    <w:rsid w:val="00753C61"/>
    <w:rsid w:val="0075426B"/>
    <w:rsid w:val="00755648"/>
    <w:rsid w:val="0075637C"/>
    <w:rsid w:val="00757324"/>
    <w:rsid w:val="00760BE7"/>
    <w:rsid w:val="0076753A"/>
    <w:rsid w:val="00770AB5"/>
    <w:rsid w:val="00771079"/>
    <w:rsid w:val="0077172F"/>
    <w:rsid w:val="00771AFC"/>
    <w:rsid w:val="00772398"/>
    <w:rsid w:val="007726AA"/>
    <w:rsid w:val="007738FC"/>
    <w:rsid w:val="00774392"/>
    <w:rsid w:val="0077590F"/>
    <w:rsid w:val="00775FDF"/>
    <w:rsid w:val="00777024"/>
    <w:rsid w:val="0078000F"/>
    <w:rsid w:val="007802FC"/>
    <w:rsid w:val="00781626"/>
    <w:rsid w:val="00781AFA"/>
    <w:rsid w:val="00781B2D"/>
    <w:rsid w:val="007857D7"/>
    <w:rsid w:val="007869F0"/>
    <w:rsid w:val="007876DF"/>
    <w:rsid w:val="0079019C"/>
    <w:rsid w:val="00790F9F"/>
    <w:rsid w:val="00792CD2"/>
    <w:rsid w:val="00793424"/>
    <w:rsid w:val="00793D41"/>
    <w:rsid w:val="00794D1E"/>
    <w:rsid w:val="007959AC"/>
    <w:rsid w:val="0079726B"/>
    <w:rsid w:val="007A1846"/>
    <w:rsid w:val="007A1919"/>
    <w:rsid w:val="007A20BC"/>
    <w:rsid w:val="007A20E0"/>
    <w:rsid w:val="007A4430"/>
    <w:rsid w:val="007A4D61"/>
    <w:rsid w:val="007A5F28"/>
    <w:rsid w:val="007A67A7"/>
    <w:rsid w:val="007A73AD"/>
    <w:rsid w:val="007B02B9"/>
    <w:rsid w:val="007B2204"/>
    <w:rsid w:val="007B3BC8"/>
    <w:rsid w:val="007B43F3"/>
    <w:rsid w:val="007B4B60"/>
    <w:rsid w:val="007B5581"/>
    <w:rsid w:val="007B6B3B"/>
    <w:rsid w:val="007B7037"/>
    <w:rsid w:val="007C0124"/>
    <w:rsid w:val="007C0791"/>
    <w:rsid w:val="007C1A34"/>
    <w:rsid w:val="007C1B6E"/>
    <w:rsid w:val="007C20BD"/>
    <w:rsid w:val="007C2337"/>
    <w:rsid w:val="007C29B0"/>
    <w:rsid w:val="007C3DBA"/>
    <w:rsid w:val="007C6E12"/>
    <w:rsid w:val="007C775D"/>
    <w:rsid w:val="007D0EDC"/>
    <w:rsid w:val="007D0F51"/>
    <w:rsid w:val="007D14F5"/>
    <w:rsid w:val="007D1764"/>
    <w:rsid w:val="007D2759"/>
    <w:rsid w:val="007D2CF9"/>
    <w:rsid w:val="007D46FC"/>
    <w:rsid w:val="007D4D87"/>
    <w:rsid w:val="007D5361"/>
    <w:rsid w:val="007D6C2E"/>
    <w:rsid w:val="007D70B0"/>
    <w:rsid w:val="007D7E65"/>
    <w:rsid w:val="007E2B3E"/>
    <w:rsid w:val="007E30AE"/>
    <w:rsid w:val="007E3173"/>
    <w:rsid w:val="007E418B"/>
    <w:rsid w:val="007E56FA"/>
    <w:rsid w:val="007E5F58"/>
    <w:rsid w:val="007E6305"/>
    <w:rsid w:val="007E63CE"/>
    <w:rsid w:val="007E6479"/>
    <w:rsid w:val="007E694D"/>
    <w:rsid w:val="007F029F"/>
    <w:rsid w:val="007F17FC"/>
    <w:rsid w:val="007F1F0F"/>
    <w:rsid w:val="007F2690"/>
    <w:rsid w:val="007F2B97"/>
    <w:rsid w:val="007F5282"/>
    <w:rsid w:val="007F541D"/>
    <w:rsid w:val="007F6999"/>
    <w:rsid w:val="007F6CB3"/>
    <w:rsid w:val="007F7139"/>
    <w:rsid w:val="008020D2"/>
    <w:rsid w:val="00802EB2"/>
    <w:rsid w:val="008033CB"/>
    <w:rsid w:val="008041D4"/>
    <w:rsid w:val="008044FF"/>
    <w:rsid w:val="00806288"/>
    <w:rsid w:val="00806A0B"/>
    <w:rsid w:val="00807318"/>
    <w:rsid w:val="00807662"/>
    <w:rsid w:val="00807C13"/>
    <w:rsid w:val="00810C1B"/>
    <w:rsid w:val="00810F79"/>
    <w:rsid w:val="0081156A"/>
    <w:rsid w:val="00811CDC"/>
    <w:rsid w:val="00813C0C"/>
    <w:rsid w:val="00814772"/>
    <w:rsid w:val="00816F77"/>
    <w:rsid w:val="008176A0"/>
    <w:rsid w:val="0082155D"/>
    <w:rsid w:val="00821EFD"/>
    <w:rsid w:val="0082217E"/>
    <w:rsid w:val="00823F36"/>
    <w:rsid w:val="008242F5"/>
    <w:rsid w:val="008264A7"/>
    <w:rsid w:val="00826D42"/>
    <w:rsid w:val="00827398"/>
    <w:rsid w:val="008278CB"/>
    <w:rsid w:val="00830F57"/>
    <w:rsid w:val="008318D8"/>
    <w:rsid w:val="00833AEF"/>
    <w:rsid w:val="008342AF"/>
    <w:rsid w:val="008342C3"/>
    <w:rsid w:val="00834E01"/>
    <w:rsid w:val="00835F02"/>
    <w:rsid w:val="00836E30"/>
    <w:rsid w:val="008379C1"/>
    <w:rsid w:val="00842974"/>
    <w:rsid w:val="00843126"/>
    <w:rsid w:val="00843966"/>
    <w:rsid w:val="00846439"/>
    <w:rsid w:val="008468A9"/>
    <w:rsid w:val="00847A83"/>
    <w:rsid w:val="00852814"/>
    <w:rsid w:val="00853D80"/>
    <w:rsid w:val="00854936"/>
    <w:rsid w:val="0085550A"/>
    <w:rsid w:val="008566B6"/>
    <w:rsid w:val="008570FD"/>
    <w:rsid w:val="00857C4E"/>
    <w:rsid w:val="0086075D"/>
    <w:rsid w:val="008616EF"/>
    <w:rsid w:val="008639FF"/>
    <w:rsid w:val="00863C25"/>
    <w:rsid w:val="00864171"/>
    <w:rsid w:val="0086432B"/>
    <w:rsid w:val="008662A7"/>
    <w:rsid w:val="0086729A"/>
    <w:rsid w:val="008705BC"/>
    <w:rsid w:val="008705D7"/>
    <w:rsid w:val="0087107F"/>
    <w:rsid w:val="0087113B"/>
    <w:rsid w:val="00871765"/>
    <w:rsid w:val="00874AFC"/>
    <w:rsid w:val="00875667"/>
    <w:rsid w:val="00875A42"/>
    <w:rsid w:val="00876CEE"/>
    <w:rsid w:val="00880BDF"/>
    <w:rsid w:val="00882BE2"/>
    <w:rsid w:val="008904A8"/>
    <w:rsid w:val="00890A0E"/>
    <w:rsid w:val="00891C06"/>
    <w:rsid w:val="0089236E"/>
    <w:rsid w:val="008945DE"/>
    <w:rsid w:val="00894AAF"/>
    <w:rsid w:val="00896775"/>
    <w:rsid w:val="008978FB"/>
    <w:rsid w:val="008A06EC"/>
    <w:rsid w:val="008A18C0"/>
    <w:rsid w:val="008A1B38"/>
    <w:rsid w:val="008A2865"/>
    <w:rsid w:val="008A2F96"/>
    <w:rsid w:val="008A3D79"/>
    <w:rsid w:val="008A4057"/>
    <w:rsid w:val="008A4A6A"/>
    <w:rsid w:val="008A638D"/>
    <w:rsid w:val="008A6480"/>
    <w:rsid w:val="008A663E"/>
    <w:rsid w:val="008A66AD"/>
    <w:rsid w:val="008A722D"/>
    <w:rsid w:val="008B0CBD"/>
    <w:rsid w:val="008B1BA8"/>
    <w:rsid w:val="008B2198"/>
    <w:rsid w:val="008B3AC8"/>
    <w:rsid w:val="008B55C8"/>
    <w:rsid w:val="008B66E6"/>
    <w:rsid w:val="008B6E63"/>
    <w:rsid w:val="008B782A"/>
    <w:rsid w:val="008C0294"/>
    <w:rsid w:val="008C02FD"/>
    <w:rsid w:val="008C11DB"/>
    <w:rsid w:val="008C299C"/>
    <w:rsid w:val="008C3244"/>
    <w:rsid w:val="008C4661"/>
    <w:rsid w:val="008C4934"/>
    <w:rsid w:val="008C499D"/>
    <w:rsid w:val="008C510F"/>
    <w:rsid w:val="008C56FE"/>
    <w:rsid w:val="008C5A3B"/>
    <w:rsid w:val="008C5AAB"/>
    <w:rsid w:val="008C6769"/>
    <w:rsid w:val="008C67D1"/>
    <w:rsid w:val="008D027C"/>
    <w:rsid w:val="008D0777"/>
    <w:rsid w:val="008D1919"/>
    <w:rsid w:val="008D2351"/>
    <w:rsid w:val="008D2D66"/>
    <w:rsid w:val="008D4A23"/>
    <w:rsid w:val="008D54A7"/>
    <w:rsid w:val="008D6324"/>
    <w:rsid w:val="008D7628"/>
    <w:rsid w:val="008D7874"/>
    <w:rsid w:val="008E1579"/>
    <w:rsid w:val="008E2E60"/>
    <w:rsid w:val="008E3B3E"/>
    <w:rsid w:val="008E3F17"/>
    <w:rsid w:val="008E41E0"/>
    <w:rsid w:val="008E4808"/>
    <w:rsid w:val="008E512F"/>
    <w:rsid w:val="008E66B8"/>
    <w:rsid w:val="008F01C1"/>
    <w:rsid w:val="008F1483"/>
    <w:rsid w:val="008F1988"/>
    <w:rsid w:val="008F4441"/>
    <w:rsid w:val="008F450F"/>
    <w:rsid w:val="008F6252"/>
    <w:rsid w:val="008F71FD"/>
    <w:rsid w:val="008F78E2"/>
    <w:rsid w:val="009023F3"/>
    <w:rsid w:val="00902B99"/>
    <w:rsid w:val="0090383C"/>
    <w:rsid w:val="00906019"/>
    <w:rsid w:val="00910DE7"/>
    <w:rsid w:val="00912132"/>
    <w:rsid w:val="009129CA"/>
    <w:rsid w:val="00912AEC"/>
    <w:rsid w:val="009130B2"/>
    <w:rsid w:val="00914C75"/>
    <w:rsid w:val="00915C4F"/>
    <w:rsid w:val="009165AE"/>
    <w:rsid w:val="00916996"/>
    <w:rsid w:val="0091737F"/>
    <w:rsid w:val="00920FFA"/>
    <w:rsid w:val="009227B8"/>
    <w:rsid w:val="00922F48"/>
    <w:rsid w:val="00922FAD"/>
    <w:rsid w:val="009247CD"/>
    <w:rsid w:val="00924F0A"/>
    <w:rsid w:val="00925681"/>
    <w:rsid w:val="00925C89"/>
    <w:rsid w:val="00925D5C"/>
    <w:rsid w:val="0092708B"/>
    <w:rsid w:val="0093049D"/>
    <w:rsid w:val="009316E5"/>
    <w:rsid w:val="00935625"/>
    <w:rsid w:val="00937713"/>
    <w:rsid w:val="00937A9A"/>
    <w:rsid w:val="00937D8C"/>
    <w:rsid w:val="00940235"/>
    <w:rsid w:val="00940EA9"/>
    <w:rsid w:val="00942222"/>
    <w:rsid w:val="00942E54"/>
    <w:rsid w:val="00944592"/>
    <w:rsid w:val="00944CC1"/>
    <w:rsid w:val="00945839"/>
    <w:rsid w:val="00945A4A"/>
    <w:rsid w:val="00953333"/>
    <w:rsid w:val="0095340A"/>
    <w:rsid w:val="00954B4D"/>
    <w:rsid w:val="009551F9"/>
    <w:rsid w:val="00955A35"/>
    <w:rsid w:val="0095672D"/>
    <w:rsid w:val="009606C4"/>
    <w:rsid w:val="009628B9"/>
    <w:rsid w:val="0096342A"/>
    <w:rsid w:val="00963CEB"/>
    <w:rsid w:val="0096444A"/>
    <w:rsid w:val="00965B96"/>
    <w:rsid w:val="00966820"/>
    <w:rsid w:val="00966BBD"/>
    <w:rsid w:val="00967762"/>
    <w:rsid w:val="00967A6B"/>
    <w:rsid w:val="00967C76"/>
    <w:rsid w:val="00971E57"/>
    <w:rsid w:val="009723CF"/>
    <w:rsid w:val="00972A9D"/>
    <w:rsid w:val="00972C86"/>
    <w:rsid w:val="00974C9E"/>
    <w:rsid w:val="00974E2A"/>
    <w:rsid w:val="00975A73"/>
    <w:rsid w:val="0097676D"/>
    <w:rsid w:val="00977C81"/>
    <w:rsid w:val="00980037"/>
    <w:rsid w:val="0098065F"/>
    <w:rsid w:val="00980BDD"/>
    <w:rsid w:val="00983B43"/>
    <w:rsid w:val="009844DD"/>
    <w:rsid w:val="00985462"/>
    <w:rsid w:val="00986862"/>
    <w:rsid w:val="00990179"/>
    <w:rsid w:val="00991B37"/>
    <w:rsid w:val="00992231"/>
    <w:rsid w:val="009927D8"/>
    <w:rsid w:val="009942B5"/>
    <w:rsid w:val="00995F35"/>
    <w:rsid w:val="00996680"/>
    <w:rsid w:val="009967FA"/>
    <w:rsid w:val="009974B5"/>
    <w:rsid w:val="009A1FCE"/>
    <w:rsid w:val="009A27AF"/>
    <w:rsid w:val="009A43F9"/>
    <w:rsid w:val="009A5499"/>
    <w:rsid w:val="009A7FA3"/>
    <w:rsid w:val="009B10F7"/>
    <w:rsid w:val="009B18B2"/>
    <w:rsid w:val="009B3C4A"/>
    <w:rsid w:val="009B4C7C"/>
    <w:rsid w:val="009B71E7"/>
    <w:rsid w:val="009C2583"/>
    <w:rsid w:val="009C2C42"/>
    <w:rsid w:val="009C3034"/>
    <w:rsid w:val="009C36E8"/>
    <w:rsid w:val="009C3D9F"/>
    <w:rsid w:val="009C51A7"/>
    <w:rsid w:val="009C54B9"/>
    <w:rsid w:val="009C6FC6"/>
    <w:rsid w:val="009C7687"/>
    <w:rsid w:val="009D0824"/>
    <w:rsid w:val="009D15CD"/>
    <w:rsid w:val="009D2FDC"/>
    <w:rsid w:val="009D3181"/>
    <w:rsid w:val="009D4BA0"/>
    <w:rsid w:val="009D57AB"/>
    <w:rsid w:val="009D7719"/>
    <w:rsid w:val="009D7C75"/>
    <w:rsid w:val="009D7FE0"/>
    <w:rsid w:val="009E0853"/>
    <w:rsid w:val="009E17F7"/>
    <w:rsid w:val="009E49E4"/>
    <w:rsid w:val="009E4CA2"/>
    <w:rsid w:val="009E7207"/>
    <w:rsid w:val="009E7285"/>
    <w:rsid w:val="009E737D"/>
    <w:rsid w:val="009E744B"/>
    <w:rsid w:val="009F15AF"/>
    <w:rsid w:val="009F2518"/>
    <w:rsid w:val="009F3A6B"/>
    <w:rsid w:val="009F41BD"/>
    <w:rsid w:val="00A006F6"/>
    <w:rsid w:val="00A0372A"/>
    <w:rsid w:val="00A03977"/>
    <w:rsid w:val="00A03B8F"/>
    <w:rsid w:val="00A05117"/>
    <w:rsid w:val="00A07C7F"/>
    <w:rsid w:val="00A10447"/>
    <w:rsid w:val="00A1077A"/>
    <w:rsid w:val="00A11454"/>
    <w:rsid w:val="00A11D50"/>
    <w:rsid w:val="00A14BAC"/>
    <w:rsid w:val="00A151AA"/>
    <w:rsid w:val="00A1610D"/>
    <w:rsid w:val="00A165DC"/>
    <w:rsid w:val="00A17D17"/>
    <w:rsid w:val="00A20E1D"/>
    <w:rsid w:val="00A21425"/>
    <w:rsid w:val="00A220A4"/>
    <w:rsid w:val="00A245FD"/>
    <w:rsid w:val="00A247D5"/>
    <w:rsid w:val="00A24A41"/>
    <w:rsid w:val="00A26FF7"/>
    <w:rsid w:val="00A27535"/>
    <w:rsid w:val="00A27F77"/>
    <w:rsid w:val="00A310A7"/>
    <w:rsid w:val="00A3496C"/>
    <w:rsid w:val="00A36452"/>
    <w:rsid w:val="00A37419"/>
    <w:rsid w:val="00A445DC"/>
    <w:rsid w:val="00A44BEA"/>
    <w:rsid w:val="00A46518"/>
    <w:rsid w:val="00A477C2"/>
    <w:rsid w:val="00A479C0"/>
    <w:rsid w:val="00A50886"/>
    <w:rsid w:val="00A515C0"/>
    <w:rsid w:val="00A51732"/>
    <w:rsid w:val="00A51A43"/>
    <w:rsid w:val="00A54006"/>
    <w:rsid w:val="00A567D4"/>
    <w:rsid w:val="00A569E8"/>
    <w:rsid w:val="00A572DB"/>
    <w:rsid w:val="00A5743E"/>
    <w:rsid w:val="00A57A65"/>
    <w:rsid w:val="00A57DFB"/>
    <w:rsid w:val="00A602A0"/>
    <w:rsid w:val="00A63D7F"/>
    <w:rsid w:val="00A65FE7"/>
    <w:rsid w:val="00A66A2D"/>
    <w:rsid w:val="00A66AC4"/>
    <w:rsid w:val="00A70C39"/>
    <w:rsid w:val="00A70FE2"/>
    <w:rsid w:val="00A711C6"/>
    <w:rsid w:val="00A71FB5"/>
    <w:rsid w:val="00A73C28"/>
    <w:rsid w:val="00A74D3D"/>
    <w:rsid w:val="00A74D5D"/>
    <w:rsid w:val="00A7728F"/>
    <w:rsid w:val="00A7730B"/>
    <w:rsid w:val="00A8112E"/>
    <w:rsid w:val="00A8177B"/>
    <w:rsid w:val="00A81A48"/>
    <w:rsid w:val="00A830E4"/>
    <w:rsid w:val="00A83C9E"/>
    <w:rsid w:val="00A84863"/>
    <w:rsid w:val="00A84AE4"/>
    <w:rsid w:val="00A851DB"/>
    <w:rsid w:val="00A95D95"/>
    <w:rsid w:val="00A96028"/>
    <w:rsid w:val="00A96047"/>
    <w:rsid w:val="00A96C84"/>
    <w:rsid w:val="00A977EC"/>
    <w:rsid w:val="00AA0619"/>
    <w:rsid w:val="00AA200F"/>
    <w:rsid w:val="00AA3456"/>
    <w:rsid w:val="00AA3FD1"/>
    <w:rsid w:val="00AA443F"/>
    <w:rsid w:val="00AA4DBB"/>
    <w:rsid w:val="00AA57A0"/>
    <w:rsid w:val="00AA69B8"/>
    <w:rsid w:val="00AB11B3"/>
    <w:rsid w:val="00AB50E0"/>
    <w:rsid w:val="00AB5196"/>
    <w:rsid w:val="00AB5ED3"/>
    <w:rsid w:val="00AB65F7"/>
    <w:rsid w:val="00AB6B0C"/>
    <w:rsid w:val="00AB70CD"/>
    <w:rsid w:val="00AB77AA"/>
    <w:rsid w:val="00AB79DB"/>
    <w:rsid w:val="00AB7F65"/>
    <w:rsid w:val="00AC1BEA"/>
    <w:rsid w:val="00AC2B04"/>
    <w:rsid w:val="00AC33AD"/>
    <w:rsid w:val="00AC4674"/>
    <w:rsid w:val="00AC4898"/>
    <w:rsid w:val="00AC48B3"/>
    <w:rsid w:val="00AC7626"/>
    <w:rsid w:val="00AC7AC9"/>
    <w:rsid w:val="00AD0621"/>
    <w:rsid w:val="00AD22DE"/>
    <w:rsid w:val="00AD380C"/>
    <w:rsid w:val="00AD748B"/>
    <w:rsid w:val="00AD7B20"/>
    <w:rsid w:val="00AE18AC"/>
    <w:rsid w:val="00AE1920"/>
    <w:rsid w:val="00AE263B"/>
    <w:rsid w:val="00AE3014"/>
    <w:rsid w:val="00AE35A4"/>
    <w:rsid w:val="00AE38AB"/>
    <w:rsid w:val="00AE5971"/>
    <w:rsid w:val="00AE5D62"/>
    <w:rsid w:val="00AE7331"/>
    <w:rsid w:val="00AF01B3"/>
    <w:rsid w:val="00AF0B91"/>
    <w:rsid w:val="00AF0F13"/>
    <w:rsid w:val="00AF0F15"/>
    <w:rsid w:val="00AF1969"/>
    <w:rsid w:val="00AF1F22"/>
    <w:rsid w:val="00AF2180"/>
    <w:rsid w:val="00AF2437"/>
    <w:rsid w:val="00AF3718"/>
    <w:rsid w:val="00AF3947"/>
    <w:rsid w:val="00AF556F"/>
    <w:rsid w:val="00AF671D"/>
    <w:rsid w:val="00AF7992"/>
    <w:rsid w:val="00B00545"/>
    <w:rsid w:val="00B00AB3"/>
    <w:rsid w:val="00B011FE"/>
    <w:rsid w:val="00B026C8"/>
    <w:rsid w:val="00B032FE"/>
    <w:rsid w:val="00B038F8"/>
    <w:rsid w:val="00B05D4B"/>
    <w:rsid w:val="00B077BA"/>
    <w:rsid w:val="00B10B2D"/>
    <w:rsid w:val="00B116AF"/>
    <w:rsid w:val="00B12B0E"/>
    <w:rsid w:val="00B14C52"/>
    <w:rsid w:val="00B14DF2"/>
    <w:rsid w:val="00B15D2E"/>
    <w:rsid w:val="00B200AA"/>
    <w:rsid w:val="00B206CB"/>
    <w:rsid w:val="00B21DED"/>
    <w:rsid w:val="00B22021"/>
    <w:rsid w:val="00B2511D"/>
    <w:rsid w:val="00B251E0"/>
    <w:rsid w:val="00B27BC4"/>
    <w:rsid w:val="00B27ED6"/>
    <w:rsid w:val="00B326F2"/>
    <w:rsid w:val="00B32A4C"/>
    <w:rsid w:val="00B32D4B"/>
    <w:rsid w:val="00B32E50"/>
    <w:rsid w:val="00B3300D"/>
    <w:rsid w:val="00B34073"/>
    <w:rsid w:val="00B34435"/>
    <w:rsid w:val="00B3470F"/>
    <w:rsid w:val="00B34878"/>
    <w:rsid w:val="00B349ED"/>
    <w:rsid w:val="00B34FF0"/>
    <w:rsid w:val="00B36F29"/>
    <w:rsid w:val="00B400C2"/>
    <w:rsid w:val="00B407DA"/>
    <w:rsid w:val="00B40F7B"/>
    <w:rsid w:val="00B4216A"/>
    <w:rsid w:val="00B42536"/>
    <w:rsid w:val="00B43649"/>
    <w:rsid w:val="00B44446"/>
    <w:rsid w:val="00B46B39"/>
    <w:rsid w:val="00B4758C"/>
    <w:rsid w:val="00B478C3"/>
    <w:rsid w:val="00B51093"/>
    <w:rsid w:val="00B526A3"/>
    <w:rsid w:val="00B52715"/>
    <w:rsid w:val="00B53155"/>
    <w:rsid w:val="00B5496C"/>
    <w:rsid w:val="00B56353"/>
    <w:rsid w:val="00B571E6"/>
    <w:rsid w:val="00B5746F"/>
    <w:rsid w:val="00B600D8"/>
    <w:rsid w:val="00B6056B"/>
    <w:rsid w:val="00B61348"/>
    <w:rsid w:val="00B6263F"/>
    <w:rsid w:val="00B62732"/>
    <w:rsid w:val="00B630EE"/>
    <w:rsid w:val="00B64176"/>
    <w:rsid w:val="00B651BD"/>
    <w:rsid w:val="00B652C0"/>
    <w:rsid w:val="00B65E05"/>
    <w:rsid w:val="00B6603F"/>
    <w:rsid w:val="00B67114"/>
    <w:rsid w:val="00B71CA0"/>
    <w:rsid w:val="00B727CE"/>
    <w:rsid w:val="00B72DFC"/>
    <w:rsid w:val="00B72E0A"/>
    <w:rsid w:val="00B75449"/>
    <w:rsid w:val="00B75BBF"/>
    <w:rsid w:val="00B76396"/>
    <w:rsid w:val="00B7732B"/>
    <w:rsid w:val="00B7751B"/>
    <w:rsid w:val="00B7770A"/>
    <w:rsid w:val="00B80B0E"/>
    <w:rsid w:val="00B8192A"/>
    <w:rsid w:val="00B837D4"/>
    <w:rsid w:val="00B83D62"/>
    <w:rsid w:val="00B83E56"/>
    <w:rsid w:val="00B852FF"/>
    <w:rsid w:val="00B90CA5"/>
    <w:rsid w:val="00B917E7"/>
    <w:rsid w:val="00B93104"/>
    <w:rsid w:val="00B93ABB"/>
    <w:rsid w:val="00B94C85"/>
    <w:rsid w:val="00B94E50"/>
    <w:rsid w:val="00BA0E74"/>
    <w:rsid w:val="00BA1E4E"/>
    <w:rsid w:val="00BA3DBA"/>
    <w:rsid w:val="00BA4450"/>
    <w:rsid w:val="00BA45DC"/>
    <w:rsid w:val="00BA527C"/>
    <w:rsid w:val="00BA56A7"/>
    <w:rsid w:val="00BA5E02"/>
    <w:rsid w:val="00BA6DB6"/>
    <w:rsid w:val="00BA7AAB"/>
    <w:rsid w:val="00BB0DCD"/>
    <w:rsid w:val="00BB29A2"/>
    <w:rsid w:val="00BB2A53"/>
    <w:rsid w:val="00BB3AD9"/>
    <w:rsid w:val="00BB3CA5"/>
    <w:rsid w:val="00BB45DD"/>
    <w:rsid w:val="00BB5B76"/>
    <w:rsid w:val="00BB6F1E"/>
    <w:rsid w:val="00BB7494"/>
    <w:rsid w:val="00BC016D"/>
    <w:rsid w:val="00BC0636"/>
    <w:rsid w:val="00BC2390"/>
    <w:rsid w:val="00BC24E1"/>
    <w:rsid w:val="00BC2824"/>
    <w:rsid w:val="00BC3B8E"/>
    <w:rsid w:val="00BC4775"/>
    <w:rsid w:val="00BC546C"/>
    <w:rsid w:val="00BC59FA"/>
    <w:rsid w:val="00BC7413"/>
    <w:rsid w:val="00BC753C"/>
    <w:rsid w:val="00BD0AC8"/>
    <w:rsid w:val="00BD136C"/>
    <w:rsid w:val="00BD4351"/>
    <w:rsid w:val="00BE075A"/>
    <w:rsid w:val="00BE07A9"/>
    <w:rsid w:val="00BE084D"/>
    <w:rsid w:val="00BE098D"/>
    <w:rsid w:val="00BE428C"/>
    <w:rsid w:val="00BE4C17"/>
    <w:rsid w:val="00BE574C"/>
    <w:rsid w:val="00BF21BB"/>
    <w:rsid w:val="00BF444F"/>
    <w:rsid w:val="00BF46A7"/>
    <w:rsid w:val="00BF4ADB"/>
    <w:rsid w:val="00BF5230"/>
    <w:rsid w:val="00C02269"/>
    <w:rsid w:val="00C02E19"/>
    <w:rsid w:val="00C04072"/>
    <w:rsid w:val="00C04C2F"/>
    <w:rsid w:val="00C1090C"/>
    <w:rsid w:val="00C1209D"/>
    <w:rsid w:val="00C144DB"/>
    <w:rsid w:val="00C159C7"/>
    <w:rsid w:val="00C15B26"/>
    <w:rsid w:val="00C16CCA"/>
    <w:rsid w:val="00C17705"/>
    <w:rsid w:val="00C177AD"/>
    <w:rsid w:val="00C20D8D"/>
    <w:rsid w:val="00C21574"/>
    <w:rsid w:val="00C22D61"/>
    <w:rsid w:val="00C23675"/>
    <w:rsid w:val="00C23FD0"/>
    <w:rsid w:val="00C240C8"/>
    <w:rsid w:val="00C26513"/>
    <w:rsid w:val="00C310C9"/>
    <w:rsid w:val="00C32088"/>
    <w:rsid w:val="00C328C9"/>
    <w:rsid w:val="00C339A4"/>
    <w:rsid w:val="00C3554B"/>
    <w:rsid w:val="00C37080"/>
    <w:rsid w:val="00C37F72"/>
    <w:rsid w:val="00C37FC8"/>
    <w:rsid w:val="00C4017D"/>
    <w:rsid w:val="00C420C1"/>
    <w:rsid w:val="00C422E6"/>
    <w:rsid w:val="00C444DC"/>
    <w:rsid w:val="00C44E91"/>
    <w:rsid w:val="00C45963"/>
    <w:rsid w:val="00C459DC"/>
    <w:rsid w:val="00C472B8"/>
    <w:rsid w:val="00C47A0B"/>
    <w:rsid w:val="00C47E19"/>
    <w:rsid w:val="00C50375"/>
    <w:rsid w:val="00C51574"/>
    <w:rsid w:val="00C52673"/>
    <w:rsid w:val="00C52AF9"/>
    <w:rsid w:val="00C53124"/>
    <w:rsid w:val="00C53A31"/>
    <w:rsid w:val="00C53B2E"/>
    <w:rsid w:val="00C544AC"/>
    <w:rsid w:val="00C572B0"/>
    <w:rsid w:val="00C57DD2"/>
    <w:rsid w:val="00C60B6A"/>
    <w:rsid w:val="00C6160A"/>
    <w:rsid w:val="00C63D6E"/>
    <w:rsid w:val="00C63E60"/>
    <w:rsid w:val="00C648F3"/>
    <w:rsid w:val="00C65711"/>
    <w:rsid w:val="00C66943"/>
    <w:rsid w:val="00C66AC4"/>
    <w:rsid w:val="00C73211"/>
    <w:rsid w:val="00C74BAB"/>
    <w:rsid w:val="00C75849"/>
    <w:rsid w:val="00C76ECD"/>
    <w:rsid w:val="00C77235"/>
    <w:rsid w:val="00C77B36"/>
    <w:rsid w:val="00C80D99"/>
    <w:rsid w:val="00C80F82"/>
    <w:rsid w:val="00C81753"/>
    <w:rsid w:val="00C8232A"/>
    <w:rsid w:val="00C83500"/>
    <w:rsid w:val="00C83F71"/>
    <w:rsid w:val="00C84D18"/>
    <w:rsid w:val="00C84E04"/>
    <w:rsid w:val="00C85C43"/>
    <w:rsid w:val="00C90463"/>
    <w:rsid w:val="00C910BE"/>
    <w:rsid w:val="00C922BE"/>
    <w:rsid w:val="00C92E16"/>
    <w:rsid w:val="00C949A2"/>
    <w:rsid w:val="00C94B43"/>
    <w:rsid w:val="00C96A12"/>
    <w:rsid w:val="00C96EBD"/>
    <w:rsid w:val="00C97C99"/>
    <w:rsid w:val="00CA14BE"/>
    <w:rsid w:val="00CA1A83"/>
    <w:rsid w:val="00CA2168"/>
    <w:rsid w:val="00CA4900"/>
    <w:rsid w:val="00CA5844"/>
    <w:rsid w:val="00CA5ECC"/>
    <w:rsid w:val="00CA7415"/>
    <w:rsid w:val="00CA7C77"/>
    <w:rsid w:val="00CB265C"/>
    <w:rsid w:val="00CB3759"/>
    <w:rsid w:val="00CB4540"/>
    <w:rsid w:val="00CB7A07"/>
    <w:rsid w:val="00CB7AE3"/>
    <w:rsid w:val="00CB7B26"/>
    <w:rsid w:val="00CC01BD"/>
    <w:rsid w:val="00CC3305"/>
    <w:rsid w:val="00CC4CE5"/>
    <w:rsid w:val="00CC59BB"/>
    <w:rsid w:val="00CC5AE5"/>
    <w:rsid w:val="00CC5DB9"/>
    <w:rsid w:val="00CC6118"/>
    <w:rsid w:val="00CC70BF"/>
    <w:rsid w:val="00CC7DC1"/>
    <w:rsid w:val="00CD1274"/>
    <w:rsid w:val="00CD1A92"/>
    <w:rsid w:val="00CD1EE6"/>
    <w:rsid w:val="00CD21DB"/>
    <w:rsid w:val="00CD2AA1"/>
    <w:rsid w:val="00CD4AA3"/>
    <w:rsid w:val="00CD535A"/>
    <w:rsid w:val="00CD635D"/>
    <w:rsid w:val="00CD7194"/>
    <w:rsid w:val="00CD72E9"/>
    <w:rsid w:val="00CD7CED"/>
    <w:rsid w:val="00CD7F23"/>
    <w:rsid w:val="00CE04C7"/>
    <w:rsid w:val="00CE1702"/>
    <w:rsid w:val="00CE3D60"/>
    <w:rsid w:val="00CE4344"/>
    <w:rsid w:val="00CE543A"/>
    <w:rsid w:val="00CE5C1F"/>
    <w:rsid w:val="00CE7D98"/>
    <w:rsid w:val="00CF0758"/>
    <w:rsid w:val="00CF0E02"/>
    <w:rsid w:val="00CF156B"/>
    <w:rsid w:val="00CF1E02"/>
    <w:rsid w:val="00CF1E1F"/>
    <w:rsid w:val="00CF3177"/>
    <w:rsid w:val="00CF597A"/>
    <w:rsid w:val="00CF7BFF"/>
    <w:rsid w:val="00CF7D10"/>
    <w:rsid w:val="00D008E5"/>
    <w:rsid w:val="00D01ECF"/>
    <w:rsid w:val="00D02779"/>
    <w:rsid w:val="00D02CAD"/>
    <w:rsid w:val="00D02D75"/>
    <w:rsid w:val="00D042B0"/>
    <w:rsid w:val="00D05BAA"/>
    <w:rsid w:val="00D05DDD"/>
    <w:rsid w:val="00D05F6E"/>
    <w:rsid w:val="00D060C5"/>
    <w:rsid w:val="00D06D11"/>
    <w:rsid w:val="00D07484"/>
    <w:rsid w:val="00D07AC6"/>
    <w:rsid w:val="00D07D43"/>
    <w:rsid w:val="00D1020C"/>
    <w:rsid w:val="00D11A16"/>
    <w:rsid w:val="00D12FE3"/>
    <w:rsid w:val="00D13B7A"/>
    <w:rsid w:val="00D14455"/>
    <w:rsid w:val="00D14493"/>
    <w:rsid w:val="00D15748"/>
    <w:rsid w:val="00D157A5"/>
    <w:rsid w:val="00D15DB9"/>
    <w:rsid w:val="00D1691B"/>
    <w:rsid w:val="00D1794A"/>
    <w:rsid w:val="00D21E36"/>
    <w:rsid w:val="00D22B63"/>
    <w:rsid w:val="00D22C4B"/>
    <w:rsid w:val="00D230C7"/>
    <w:rsid w:val="00D23E7D"/>
    <w:rsid w:val="00D2405F"/>
    <w:rsid w:val="00D245CF"/>
    <w:rsid w:val="00D255B9"/>
    <w:rsid w:val="00D27566"/>
    <w:rsid w:val="00D27F2E"/>
    <w:rsid w:val="00D30C7F"/>
    <w:rsid w:val="00D30E3F"/>
    <w:rsid w:val="00D317DB"/>
    <w:rsid w:val="00D32171"/>
    <w:rsid w:val="00D338CB"/>
    <w:rsid w:val="00D33AF3"/>
    <w:rsid w:val="00D3462C"/>
    <w:rsid w:val="00D35689"/>
    <w:rsid w:val="00D35A53"/>
    <w:rsid w:val="00D363DD"/>
    <w:rsid w:val="00D36BD8"/>
    <w:rsid w:val="00D402E1"/>
    <w:rsid w:val="00D410DF"/>
    <w:rsid w:val="00D412EF"/>
    <w:rsid w:val="00D41BA9"/>
    <w:rsid w:val="00D430E7"/>
    <w:rsid w:val="00D4409C"/>
    <w:rsid w:val="00D4449D"/>
    <w:rsid w:val="00D46FE7"/>
    <w:rsid w:val="00D5092F"/>
    <w:rsid w:val="00D50DFA"/>
    <w:rsid w:val="00D5186F"/>
    <w:rsid w:val="00D518A7"/>
    <w:rsid w:val="00D52376"/>
    <w:rsid w:val="00D55D20"/>
    <w:rsid w:val="00D57CF1"/>
    <w:rsid w:val="00D60272"/>
    <w:rsid w:val="00D612C2"/>
    <w:rsid w:val="00D61E40"/>
    <w:rsid w:val="00D62D89"/>
    <w:rsid w:val="00D631E8"/>
    <w:rsid w:val="00D6776E"/>
    <w:rsid w:val="00D6793F"/>
    <w:rsid w:val="00D67954"/>
    <w:rsid w:val="00D73F21"/>
    <w:rsid w:val="00D743BF"/>
    <w:rsid w:val="00D745E0"/>
    <w:rsid w:val="00D74A7E"/>
    <w:rsid w:val="00D76AA3"/>
    <w:rsid w:val="00D77E41"/>
    <w:rsid w:val="00D8032A"/>
    <w:rsid w:val="00D8053F"/>
    <w:rsid w:val="00D80604"/>
    <w:rsid w:val="00D81A66"/>
    <w:rsid w:val="00D831AC"/>
    <w:rsid w:val="00D832A7"/>
    <w:rsid w:val="00D83402"/>
    <w:rsid w:val="00D86717"/>
    <w:rsid w:val="00D8717F"/>
    <w:rsid w:val="00D877D2"/>
    <w:rsid w:val="00D923B5"/>
    <w:rsid w:val="00D9333A"/>
    <w:rsid w:val="00D934BF"/>
    <w:rsid w:val="00D94B3B"/>
    <w:rsid w:val="00D94DB1"/>
    <w:rsid w:val="00DA086B"/>
    <w:rsid w:val="00DA1D7A"/>
    <w:rsid w:val="00DA23E4"/>
    <w:rsid w:val="00DA3163"/>
    <w:rsid w:val="00DA3D82"/>
    <w:rsid w:val="00DA3E80"/>
    <w:rsid w:val="00DA4232"/>
    <w:rsid w:val="00DA6834"/>
    <w:rsid w:val="00DA711B"/>
    <w:rsid w:val="00DA7BE9"/>
    <w:rsid w:val="00DA7E05"/>
    <w:rsid w:val="00DA7EE9"/>
    <w:rsid w:val="00DB0A44"/>
    <w:rsid w:val="00DB17E3"/>
    <w:rsid w:val="00DB1C53"/>
    <w:rsid w:val="00DB1CF2"/>
    <w:rsid w:val="00DB2360"/>
    <w:rsid w:val="00DB36ED"/>
    <w:rsid w:val="00DB3A11"/>
    <w:rsid w:val="00DB4794"/>
    <w:rsid w:val="00DB5C3E"/>
    <w:rsid w:val="00DB628E"/>
    <w:rsid w:val="00DB6762"/>
    <w:rsid w:val="00DB6DFE"/>
    <w:rsid w:val="00DB6EFB"/>
    <w:rsid w:val="00DC0895"/>
    <w:rsid w:val="00DC0F27"/>
    <w:rsid w:val="00DC1AC9"/>
    <w:rsid w:val="00DC39BB"/>
    <w:rsid w:val="00DC4714"/>
    <w:rsid w:val="00DC5638"/>
    <w:rsid w:val="00DC6214"/>
    <w:rsid w:val="00DC69E0"/>
    <w:rsid w:val="00DC7040"/>
    <w:rsid w:val="00DD01AE"/>
    <w:rsid w:val="00DD1A2E"/>
    <w:rsid w:val="00DD2FF2"/>
    <w:rsid w:val="00DD534B"/>
    <w:rsid w:val="00DD54FD"/>
    <w:rsid w:val="00DD6BB5"/>
    <w:rsid w:val="00DD6F04"/>
    <w:rsid w:val="00DD7A02"/>
    <w:rsid w:val="00DE3391"/>
    <w:rsid w:val="00DE5A13"/>
    <w:rsid w:val="00DE6DFE"/>
    <w:rsid w:val="00DF04CD"/>
    <w:rsid w:val="00DF0886"/>
    <w:rsid w:val="00DF2873"/>
    <w:rsid w:val="00DF397D"/>
    <w:rsid w:val="00DF3ADE"/>
    <w:rsid w:val="00DF3D63"/>
    <w:rsid w:val="00DF5425"/>
    <w:rsid w:val="00DF7042"/>
    <w:rsid w:val="00DF782C"/>
    <w:rsid w:val="00E004D3"/>
    <w:rsid w:val="00E030A0"/>
    <w:rsid w:val="00E04F63"/>
    <w:rsid w:val="00E0549C"/>
    <w:rsid w:val="00E05704"/>
    <w:rsid w:val="00E06E27"/>
    <w:rsid w:val="00E075A1"/>
    <w:rsid w:val="00E079A9"/>
    <w:rsid w:val="00E1101C"/>
    <w:rsid w:val="00E124E3"/>
    <w:rsid w:val="00E12E68"/>
    <w:rsid w:val="00E135AB"/>
    <w:rsid w:val="00E14812"/>
    <w:rsid w:val="00E14DE9"/>
    <w:rsid w:val="00E15DDE"/>
    <w:rsid w:val="00E169D7"/>
    <w:rsid w:val="00E17F19"/>
    <w:rsid w:val="00E20253"/>
    <w:rsid w:val="00E2031F"/>
    <w:rsid w:val="00E2339E"/>
    <w:rsid w:val="00E239D1"/>
    <w:rsid w:val="00E24491"/>
    <w:rsid w:val="00E24884"/>
    <w:rsid w:val="00E26EA5"/>
    <w:rsid w:val="00E26F1B"/>
    <w:rsid w:val="00E276DB"/>
    <w:rsid w:val="00E31DAC"/>
    <w:rsid w:val="00E3245B"/>
    <w:rsid w:val="00E3362F"/>
    <w:rsid w:val="00E337A1"/>
    <w:rsid w:val="00E3504A"/>
    <w:rsid w:val="00E3707B"/>
    <w:rsid w:val="00E407A8"/>
    <w:rsid w:val="00E41927"/>
    <w:rsid w:val="00E4199A"/>
    <w:rsid w:val="00E42CED"/>
    <w:rsid w:val="00E47B7A"/>
    <w:rsid w:val="00E50685"/>
    <w:rsid w:val="00E50B62"/>
    <w:rsid w:val="00E50D58"/>
    <w:rsid w:val="00E52847"/>
    <w:rsid w:val="00E53525"/>
    <w:rsid w:val="00E53933"/>
    <w:rsid w:val="00E57D9C"/>
    <w:rsid w:val="00E57F6B"/>
    <w:rsid w:val="00E60FAC"/>
    <w:rsid w:val="00E632FB"/>
    <w:rsid w:val="00E641A8"/>
    <w:rsid w:val="00E658AD"/>
    <w:rsid w:val="00E65A8B"/>
    <w:rsid w:val="00E66408"/>
    <w:rsid w:val="00E66C3B"/>
    <w:rsid w:val="00E673C1"/>
    <w:rsid w:val="00E70CED"/>
    <w:rsid w:val="00E71A08"/>
    <w:rsid w:val="00E7342C"/>
    <w:rsid w:val="00E75E62"/>
    <w:rsid w:val="00E76363"/>
    <w:rsid w:val="00E77A80"/>
    <w:rsid w:val="00E80026"/>
    <w:rsid w:val="00E80569"/>
    <w:rsid w:val="00E807B4"/>
    <w:rsid w:val="00E82AFD"/>
    <w:rsid w:val="00E82FDE"/>
    <w:rsid w:val="00E835DE"/>
    <w:rsid w:val="00E857C0"/>
    <w:rsid w:val="00E8731D"/>
    <w:rsid w:val="00E87C59"/>
    <w:rsid w:val="00E91D81"/>
    <w:rsid w:val="00E92BC2"/>
    <w:rsid w:val="00E9318F"/>
    <w:rsid w:val="00E93755"/>
    <w:rsid w:val="00E93767"/>
    <w:rsid w:val="00E93BD5"/>
    <w:rsid w:val="00E945B4"/>
    <w:rsid w:val="00E97536"/>
    <w:rsid w:val="00EA010E"/>
    <w:rsid w:val="00EA08D9"/>
    <w:rsid w:val="00EA1302"/>
    <w:rsid w:val="00EA30E7"/>
    <w:rsid w:val="00EA53F1"/>
    <w:rsid w:val="00EA5987"/>
    <w:rsid w:val="00EA5A65"/>
    <w:rsid w:val="00EA70AE"/>
    <w:rsid w:val="00EB060B"/>
    <w:rsid w:val="00EB11AE"/>
    <w:rsid w:val="00EB1E33"/>
    <w:rsid w:val="00EB2FC4"/>
    <w:rsid w:val="00EB3A1F"/>
    <w:rsid w:val="00EB47C1"/>
    <w:rsid w:val="00EB5E45"/>
    <w:rsid w:val="00EC0881"/>
    <w:rsid w:val="00EC22CB"/>
    <w:rsid w:val="00EC3ACB"/>
    <w:rsid w:val="00EC4B4E"/>
    <w:rsid w:val="00ED05AA"/>
    <w:rsid w:val="00ED14C6"/>
    <w:rsid w:val="00ED2B38"/>
    <w:rsid w:val="00EE212F"/>
    <w:rsid w:val="00EE261B"/>
    <w:rsid w:val="00EE3E02"/>
    <w:rsid w:val="00EE5EFD"/>
    <w:rsid w:val="00EE6DCE"/>
    <w:rsid w:val="00EF0E72"/>
    <w:rsid w:val="00EF107D"/>
    <w:rsid w:val="00EF6540"/>
    <w:rsid w:val="00EF70A5"/>
    <w:rsid w:val="00F01DD8"/>
    <w:rsid w:val="00F020A6"/>
    <w:rsid w:val="00F04218"/>
    <w:rsid w:val="00F04414"/>
    <w:rsid w:val="00F047DB"/>
    <w:rsid w:val="00F0538D"/>
    <w:rsid w:val="00F06843"/>
    <w:rsid w:val="00F069BE"/>
    <w:rsid w:val="00F07F3D"/>
    <w:rsid w:val="00F11E97"/>
    <w:rsid w:val="00F121A4"/>
    <w:rsid w:val="00F1291B"/>
    <w:rsid w:val="00F1394D"/>
    <w:rsid w:val="00F14A94"/>
    <w:rsid w:val="00F14C80"/>
    <w:rsid w:val="00F17EEC"/>
    <w:rsid w:val="00F2063D"/>
    <w:rsid w:val="00F20F3D"/>
    <w:rsid w:val="00F20FF1"/>
    <w:rsid w:val="00F22D23"/>
    <w:rsid w:val="00F23A81"/>
    <w:rsid w:val="00F23D3B"/>
    <w:rsid w:val="00F2441C"/>
    <w:rsid w:val="00F24514"/>
    <w:rsid w:val="00F2495B"/>
    <w:rsid w:val="00F25227"/>
    <w:rsid w:val="00F26957"/>
    <w:rsid w:val="00F26BC6"/>
    <w:rsid w:val="00F31213"/>
    <w:rsid w:val="00F31BE8"/>
    <w:rsid w:val="00F32E2F"/>
    <w:rsid w:val="00F32F33"/>
    <w:rsid w:val="00F33C26"/>
    <w:rsid w:val="00F33F2F"/>
    <w:rsid w:val="00F351FD"/>
    <w:rsid w:val="00F35457"/>
    <w:rsid w:val="00F3595B"/>
    <w:rsid w:val="00F359D9"/>
    <w:rsid w:val="00F3617B"/>
    <w:rsid w:val="00F40207"/>
    <w:rsid w:val="00F40BA8"/>
    <w:rsid w:val="00F41AC8"/>
    <w:rsid w:val="00F42399"/>
    <w:rsid w:val="00F426A6"/>
    <w:rsid w:val="00F429FD"/>
    <w:rsid w:val="00F42C1A"/>
    <w:rsid w:val="00F44D6B"/>
    <w:rsid w:val="00F4623C"/>
    <w:rsid w:val="00F46897"/>
    <w:rsid w:val="00F51ACA"/>
    <w:rsid w:val="00F53723"/>
    <w:rsid w:val="00F54A24"/>
    <w:rsid w:val="00F54C4A"/>
    <w:rsid w:val="00F5560C"/>
    <w:rsid w:val="00F55906"/>
    <w:rsid w:val="00F56399"/>
    <w:rsid w:val="00F60CEE"/>
    <w:rsid w:val="00F625D1"/>
    <w:rsid w:val="00F62937"/>
    <w:rsid w:val="00F631CA"/>
    <w:rsid w:val="00F64940"/>
    <w:rsid w:val="00F6680D"/>
    <w:rsid w:val="00F71CB1"/>
    <w:rsid w:val="00F731C6"/>
    <w:rsid w:val="00F750CF"/>
    <w:rsid w:val="00F75648"/>
    <w:rsid w:val="00F75C9F"/>
    <w:rsid w:val="00F76911"/>
    <w:rsid w:val="00F7750A"/>
    <w:rsid w:val="00F80006"/>
    <w:rsid w:val="00F80084"/>
    <w:rsid w:val="00F81C57"/>
    <w:rsid w:val="00F83658"/>
    <w:rsid w:val="00F839A6"/>
    <w:rsid w:val="00F83C19"/>
    <w:rsid w:val="00F845D8"/>
    <w:rsid w:val="00F87E52"/>
    <w:rsid w:val="00F93D0B"/>
    <w:rsid w:val="00F95676"/>
    <w:rsid w:val="00FA03E3"/>
    <w:rsid w:val="00FA14F8"/>
    <w:rsid w:val="00FA2C6C"/>
    <w:rsid w:val="00FA52D5"/>
    <w:rsid w:val="00FA56CE"/>
    <w:rsid w:val="00FA6944"/>
    <w:rsid w:val="00FB0126"/>
    <w:rsid w:val="00FB1725"/>
    <w:rsid w:val="00FB1BA2"/>
    <w:rsid w:val="00FB2570"/>
    <w:rsid w:val="00FB2839"/>
    <w:rsid w:val="00FB4291"/>
    <w:rsid w:val="00FB513E"/>
    <w:rsid w:val="00FB62B5"/>
    <w:rsid w:val="00FB79AA"/>
    <w:rsid w:val="00FC0D15"/>
    <w:rsid w:val="00FC3534"/>
    <w:rsid w:val="00FC4297"/>
    <w:rsid w:val="00FC470B"/>
    <w:rsid w:val="00FC4DFC"/>
    <w:rsid w:val="00FC4E46"/>
    <w:rsid w:val="00FC559E"/>
    <w:rsid w:val="00FD0453"/>
    <w:rsid w:val="00FD2470"/>
    <w:rsid w:val="00FD27C1"/>
    <w:rsid w:val="00FD2DC2"/>
    <w:rsid w:val="00FD35E4"/>
    <w:rsid w:val="00FD5823"/>
    <w:rsid w:val="00FD5F5C"/>
    <w:rsid w:val="00FD63CB"/>
    <w:rsid w:val="00FD73EE"/>
    <w:rsid w:val="00FE0A73"/>
    <w:rsid w:val="00FE0C0E"/>
    <w:rsid w:val="00FE1C27"/>
    <w:rsid w:val="00FE1E0E"/>
    <w:rsid w:val="00FE249F"/>
    <w:rsid w:val="00FE2AE4"/>
    <w:rsid w:val="00FE40AF"/>
    <w:rsid w:val="00FE5C31"/>
    <w:rsid w:val="00FE665E"/>
    <w:rsid w:val="00FE66C3"/>
    <w:rsid w:val="00FE74FD"/>
    <w:rsid w:val="00FF0CFC"/>
    <w:rsid w:val="00FF1B0E"/>
    <w:rsid w:val="00FF1DFF"/>
    <w:rsid w:val="00FF1E3E"/>
    <w:rsid w:val="00FF40FC"/>
    <w:rsid w:val="00FF5B7C"/>
    <w:rsid w:val="00FF748B"/>
    <w:rsid w:val="00FF7DE3"/>
    <w:rsid w:val="012D587F"/>
    <w:rsid w:val="01DE0743"/>
    <w:rsid w:val="027EEA87"/>
    <w:rsid w:val="02F24FED"/>
    <w:rsid w:val="036F6564"/>
    <w:rsid w:val="03B56484"/>
    <w:rsid w:val="04693B13"/>
    <w:rsid w:val="05E2CC00"/>
    <w:rsid w:val="06A47871"/>
    <w:rsid w:val="06DC2752"/>
    <w:rsid w:val="07100717"/>
    <w:rsid w:val="071A376C"/>
    <w:rsid w:val="0787681B"/>
    <w:rsid w:val="07BC3BC1"/>
    <w:rsid w:val="07F7101E"/>
    <w:rsid w:val="08613ED7"/>
    <w:rsid w:val="08FE48C8"/>
    <w:rsid w:val="090C0806"/>
    <w:rsid w:val="09AA5678"/>
    <w:rsid w:val="0A5E4659"/>
    <w:rsid w:val="0AEB5FE9"/>
    <w:rsid w:val="0B39195B"/>
    <w:rsid w:val="0B605985"/>
    <w:rsid w:val="0BB650AB"/>
    <w:rsid w:val="0C800002"/>
    <w:rsid w:val="0CA8710F"/>
    <w:rsid w:val="0DE16506"/>
    <w:rsid w:val="0E760B47"/>
    <w:rsid w:val="0E874A06"/>
    <w:rsid w:val="0F763767"/>
    <w:rsid w:val="110A65D0"/>
    <w:rsid w:val="121F089B"/>
    <w:rsid w:val="12223A2E"/>
    <w:rsid w:val="12687E9E"/>
    <w:rsid w:val="14830AD5"/>
    <w:rsid w:val="153253DD"/>
    <w:rsid w:val="156E768E"/>
    <w:rsid w:val="15BB3AEC"/>
    <w:rsid w:val="17AA97D8"/>
    <w:rsid w:val="180C51F5"/>
    <w:rsid w:val="1875217F"/>
    <w:rsid w:val="18BE5C62"/>
    <w:rsid w:val="190D4F60"/>
    <w:rsid w:val="194355A9"/>
    <w:rsid w:val="194F1402"/>
    <w:rsid w:val="19625EB7"/>
    <w:rsid w:val="19A327C1"/>
    <w:rsid w:val="19D73FF0"/>
    <w:rsid w:val="1AB37FF6"/>
    <w:rsid w:val="1B715D70"/>
    <w:rsid w:val="1B812F99"/>
    <w:rsid w:val="1C107927"/>
    <w:rsid w:val="1CF459BA"/>
    <w:rsid w:val="1DCB1A4C"/>
    <w:rsid w:val="1DF67FA2"/>
    <w:rsid w:val="1F9F543E"/>
    <w:rsid w:val="204376E1"/>
    <w:rsid w:val="21201887"/>
    <w:rsid w:val="214772A1"/>
    <w:rsid w:val="21521D41"/>
    <w:rsid w:val="2157C120"/>
    <w:rsid w:val="22935557"/>
    <w:rsid w:val="22A06484"/>
    <w:rsid w:val="22F00A83"/>
    <w:rsid w:val="232B63B6"/>
    <w:rsid w:val="23D26BC2"/>
    <w:rsid w:val="24CA1512"/>
    <w:rsid w:val="24CE3555"/>
    <w:rsid w:val="25A93848"/>
    <w:rsid w:val="25EB1189"/>
    <w:rsid w:val="26091741"/>
    <w:rsid w:val="26BE6858"/>
    <w:rsid w:val="27CA4F73"/>
    <w:rsid w:val="28906E8F"/>
    <w:rsid w:val="28F134A2"/>
    <w:rsid w:val="2AAD36A8"/>
    <w:rsid w:val="2B900426"/>
    <w:rsid w:val="2C3F26E5"/>
    <w:rsid w:val="2C661776"/>
    <w:rsid w:val="2D4A4E5E"/>
    <w:rsid w:val="2E22281F"/>
    <w:rsid w:val="2F9A3FB4"/>
    <w:rsid w:val="2FBFF04D"/>
    <w:rsid w:val="301A4E70"/>
    <w:rsid w:val="316658B8"/>
    <w:rsid w:val="31865C9B"/>
    <w:rsid w:val="31C1045C"/>
    <w:rsid w:val="32CE7A7E"/>
    <w:rsid w:val="347463DD"/>
    <w:rsid w:val="35CB4C4D"/>
    <w:rsid w:val="3650579C"/>
    <w:rsid w:val="36612E47"/>
    <w:rsid w:val="37834C70"/>
    <w:rsid w:val="37AF6778"/>
    <w:rsid w:val="37F4568F"/>
    <w:rsid w:val="37FF581C"/>
    <w:rsid w:val="39CE7FA5"/>
    <w:rsid w:val="3AA51333"/>
    <w:rsid w:val="3BA74CEC"/>
    <w:rsid w:val="3BCF631D"/>
    <w:rsid w:val="3BFE5AF1"/>
    <w:rsid w:val="3C677367"/>
    <w:rsid w:val="3CC656EB"/>
    <w:rsid w:val="3CCA21E8"/>
    <w:rsid w:val="3D1F334F"/>
    <w:rsid w:val="3D546277"/>
    <w:rsid w:val="3E2057E8"/>
    <w:rsid w:val="3E3D429E"/>
    <w:rsid w:val="3EBBEF84"/>
    <w:rsid w:val="3F1C7E7A"/>
    <w:rsid w:val="3FC159A6"/>
    <w:rsid w:val="40282AE4"/>
    <w:rsid w:val="402C6CE6"/>
    <w:rsid w:val="416A6C53"/>
    <w:rsid w:val="428A3BA8"/>
    <w:rsid w:val="42A74EAA"/>
    <w:rsid w:val="43F31FE2"/>
    <w:rsid w:val="44640439"/>
    <w:rsid w:val="45572B6C"/>
    <w:rsid w:val="455B320C"/>
    <w:rsid w:val="460F771A"/>
    <w:rsid w:val="465ED152"/>
    <w:rsid w:val="470A2591"/>
    <w:rsid w:val="475C4800"/>
    <w:rsid w:val="478618F4"/>
    <w:rsid w:val="47B14D93"/>
    <w:rsid w:val="48874EEA"/>
    <w:rsid w:val="48C9665E"/>
    <w:rsid w:val="49742C4D"/>
    <w:rsid w:val="49CA6C65"/>
    <w:rsid w:val="4A455FF0"/>
    <w:rsid w:val="4A77022A"/>
    <w:rsid w:val="4ACE6638"/>
    <w:rsid w:val="4B3118C3"/>
    <w:rsid w:val="4B49460C"/>
    <w:rsid w:val="4BFD2018"/>
    <w:rsid w:val="4C3B0E2F"/>
    <w:rsid w:val="4CAB0D7C"/>
    <w:rsid w:val="4D0038F1"/>
    <w:rsid w:val="4EF568F1"/>
    <w:rsid w:val="4FF35FAD"/>
    <w:rsid w:val="515A150F"/>
    <w:rsid w:val="533C54BD"/>
    <w:rsid w:val="537A4C04"/>
    <w:rsid w:val="53D770A4"/>
    <w:rsid w:val="53FC6338"/>
    <w:rsid w:val="543D22A5"/>
    <w:rsid w:val="54DC50A2"/>
    <w:rsid w:val="55017CDF"/>
    <w:rsid w:val="55791323"/>
    <w:rsid w:val="55796678"/>
    <w:rsid w:val="55A05D34"/>
    <w:rsid w:val="55E02FEC"/>
    <w:rsid w:val="563365F1"/>
    <w:rsid w:val="56E90786"/>
    <w:rsid w:val="572E5847"/>
    <w:rsid w:val="59550094"/>
    <w:rsid w:val="59834466"/>
    <w:rsid w:val="59906AA6"/>
    <w:rsid w:val="59E922EF"/>
    <w:rsid w:val="59E95FFF"/>
    <w:rsid w:val="59FEEA9C"/>
    <w:rsid w:val="5BAD6AF9"/>
    <w:rsid w:val="5BBE59A3"/>
    <w:rsid w:val="5C002B30"/>
    <w:rsid w:val="5CBF0FAA"/>
    <w:rsid w:val="61FD19FE"/>
    <w:rsid w:val="6229058D"/>
    <w:rsid w:val="622D1D79"/>
    <w:rsid w:val="633D3493"/>
    <w:rsid w:val="64235C8D"/>
    <w:rsid w:val="64440F4B"/>
    <w:rsid w:val="65536F9A"/>
    <w:rsid w:val="65BA088F"/>
    <w:rsid w:val="671B1AAB"/>
    <w:rsid w:val="674C8EC9"/>
    <w:rsid w:val="676D45C0"/>
    <w:rsid w:val="68B009A8"/>
    <w:rsid w:val="69127D3A"/>
    <w:rsid w:val="694B1853"/>
    <w:rsid w:val="6A333127"/>
    <w:rsid w:val="6A93762C"/>
    <w:rsid w:val="6A996F13"/>
    <w:rsid w:val="6A9B2760"/>
    <w:rsid w:val="6C011206"/>
    <w:rsid w:val="6C4130E2"/>
    <w:rsid w:val="6C6C4759"/>
    <w:rsid w:val="6C910893"/>
    <w:rsid w:val="6D6313BE"/>
    <w:rsid w:val="6DCFD6DC"/>
    <w:rsid w:val="6EC5514E"/>
    <w:rsid w:val="6EF7221D"/>
    <w:rsid w:val="6FF61547"/>
    <w:rsid w:val="70FF71F1"/>
    <w:rsid w:val="71F35C3F"/>
    <w:rsid w:val="72227284"/>
    <w:rsid w:val="7255060F"/>
    <w:rsid w:val="72851C0A"/>
    <w:rsid w:val="729F162E"/>
    <w:rsid w:val="7549288D"/>
    <w:rsid w:val="760A0079"/>
    <w:rsid w:val="76F1CF94"/>
    <w:rsid w:val="777423E0"/>
    <w:rsid w:val="787C2959"/>
    <w:rsid w:val="78CF7467"/>
    <w:rsid w:val="7A8742BC"/>
    <w:rsid w:val="7B165D5F"/>
    <w:rsid w:val="7B3E6D2A"/>
    <w:rsid w:val="7B7B17D0"/>
    <w:rsid w:val="7BC67759"/>
    <w:rsid w:val="7BF94230"/>
    <w:rsid w:val="7BFB3344"/>
    <w:rsid w:val="7D077C79"/>
    <w:rsid w:val="7D7F38AF"/>
    <w:rsid w:val="7DFF3090"/>
    <w:rsid w:val="7E5F0FFD"/>
    <w:rsid w:val="7EE61621"/>
    <w:rsid w:val="7F87FB46"/>
    <w:rsid w:val="82EA17DC"/>
    <w:rsid w:val="AF374214"/>
    <w:rsid w:val="B5371B2C"/>
    <w:rsid w:val="B7F78639"/>
    <w:rsid w:val="BA6DB7AC"/>
    <w:rsid w:val="BFF71684"/>
    <w:rsid w:val="D60CD89B"/>
    <w:rsid w:val="E2FDB4A9"/>
    <w:rsid w:val="E3FE7271"/>
    <w:rsid w:val="E4FED9FA"/>
    <w:rsid w:val="E6B5A12D"/>
    <w:rsid w:val="E7BF5138"/>
    <w:rsid w:val="EB39521F"/>
    <w:rsid w:val="EB7B78E0"/>
    <w:rsid w:val="EFB55BC0"/>
    <w:rsid w:val="F5FF994E"/>
    <w:rsid w:val="F6DF669A"/>
    <w:rsid w:val="F7992587"/>
    <w:rsid w:val="F97FD032"/>
    <w:rsid w:val="FADFCC1F"/>
    <w:rsid w:val="FBAD5A61"/>
    <w:rsid w:val="FBFC73A1"/>
    <w:rsid w:val="FEDF3E2A"/>
    <w:rsid w:val="FEEF9FD0"/>
    <w:rsid w:val="FFD61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8"/>
    <w:qFormat/>
    <w:uiPriority w:val="0"/>
    <w:pPr>
      <w:keepNext/>
      <w:keepLines/>
      <w:spacing w:before="260" w:after="260" w:line="413" w:lineRule="auto"/>
      <w:outlineLvl w:val="1"/>
    </w:pPr>
    <w:rPr>
      <w:rFonts w:ascii="Arial" w:hAnsi="Arial" w:eastAsia="黑体"/>
      <w:b/>
      <w:sz w:val="32"/>
      <w:lang w:val="zh-CN" w:eastAsia="zh-CN"/>
    </w:rPr>
  </w:style>
  <w:style w:type="paragraph" w:styleId="4">
    <w:name w:val="heading 3"/>
    <w:basedOn w:val="1"/>
    <w:next w:val="1"/>
    <w:link w:val="69"/>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66">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annotation subject"/>
    <w:basedOn w:val="13"/>
    <w:next w:val="13"/>
    <w:link w:val="79"/>
    <w:qFormat/>
    <w:uiPriority w:val="0"/>
    <w:pPr>
      <w:adjustRightInd/>
      <w:spacing w:line="240" w:lineRule="auto"/>
      <w:textAlignment w:val="auto"/>
    </w:pPr>
  </w:style>
  <w:style w:type="paragraph" w:styleId="13">
    <w:name w:val="annotation text"/>
    <w:basedOn w:val="1"/>
    <w:link w:val="71"/>
    <w:qFormat/>
    <w:uiPriority w:val="0"/>
    <w:pPr>
      <w:adjustRightInd w:val="0"/>
      <w:spacing w:line="360" w:lineRule="atLeast"/>
      <w:jc w:val="left"/>
      <w:textAlignment w:val="baseline"/>
    </w:pPr>
    <w:rPr>
      <w:kern w:val="0"/>
      <w:sz w:val="24"/>
      <w:lang w:val="zh-CN" w:eastAsia="zh-CN"/>
    </w:rPr>
  </w:style>
  <w:style w:type="paragraph" w:styleId="14">
    <w:name w:val="toc 7"/>
    <w:basedOn w:val="1"/>
    <w:next w:val="1"/>
    <w:qFormat/>
    <w:uiPriority w:val="0"/>
    <w:pPr>
      <w:ind w:left="2520" w:leftChars="1200"/>
    </w:pPr>
  </w:style>
  <w:style w:type="paragraph" w:styleId="15">
    <w:name w:val="Body Text First Indent"/>
    <w:basedOn w:val="16"/>
    <w:next w:val="1"/>
    <w:qFormat/>
    <w:uiPriority w:val="0"/>
    <w:pPr>
      <w:spacing w:line="360" w:lineRule="auto"/>
      <w:ind w:firstLine="420"/>
    </w:pPr>
    <w:rPr>
      <w:rFonts w:ascii="宋体" w:hAnsi="宋体"/>
      <w:sz w:val="24"/>
    </w:rPr>
  </w:style>
  <w:style w:type="paragraph" w:styleId="16">
    <w:name w:val="Body Text"/>
    <w:basedOn w:val="1"/>
    <w:next w:val="17"/>
    <w:link w:val="72"/>
    <w:qFormat/>
    <w:uiPriority w:val="0"/>
    <w:rPr>
      <w:rFonts w:ascii="仿宋_GB2312" w:eastAsia="仿宋_GB2312"/>
      <w:sz w:val="32"/>
      <w:lang w:val="zh-CN" w:eastAsia="zh-CN"/>
    </w:rPr>
  </w:style>
  <w:style w:type="paragraph" w:styleId="17">
    <w:name w:val="Quote"/>
    <w:basedOn w:val="1"/>
    <w:next w:val="1"/>
    <w:qFormat/>
    <w:uiPriority w:val="0"/>
    <w:pPr>
      <w:wordWrap w:val="0"/>
      <w:spacing w:before="200" w:after="160"/>
      <w:ind w:left="864" w:right="864"/>
      <w:jc w:val="center"/>
    </w:pPr>
    <w:rPr>
      <w:i/>
      <w:sz w:val="21"/>
      <w:lang w:val="en-US" w:eastAsia="zh-CN" w:bidi="ar-SA"/>
    </w:rPr>
  </w:style>
  <w:style w:type="paragraph" w:styleId="18">
    <w:name w:val="List Number 2"/>
    <w:basedOn w:val="1"/>
    <w:qFormat/>
    <w:uiPriority w:val="0"/>
    <w:pPr>
      <w:numPr>
        <w:ilvl w:val="0"/>
        <w:numId w:val="1"/>
      </w:numPr>
      <w:tabs>
        <w:tab w:val="left" w:pos="780"/>
        <w:tab w:val="clear" w:pos="425"/>
      </w:tabs>
      <w:spacing w:line="360" w:lineRule="auto"/>
    </w:pPr>
    <w:rPr>
      <w:sz w:val="24"/>
    </w:rPr>
  </w:style>
  <w:style w:type="paragraph" w:styleId="19">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20">
    <w:name w:val="Normal Indent"/>
    <w:basedOn w:val="1"/>
    <w:link w:val="70"/>
    <w:qFormat/>
    <w:uiPriority w:val="0"/>
    <w:pPr>
      <w:adjustRightInd w:val="0"/>
      <w:snapToGrid w:val="0"/>
      <w:spacing w:line="360" w:lineRule="auto"/>
      <w:ind w:firstLine="420"/>
    </w:pPr>
    <w:rPr>
      <w:sz w:val="24"/>
      <w:lang w:val="zh-CN" w:eastAsia="zh-CN"/>
    </w:rPr>
  </w:style>
  <w:style w:type="paragraph" w:styleId="21">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2">
    <w:name w:val="Document Map"/>
    <w:basedOn w:val="1"/>
    <w:qFormat/>
    <w:uiPriority w:val="0"/>
    <w:pPr>
      <w:shd w:val="clear" w:color="auto" w:fill="000080"/>
    </w:pPr>
  </w:style>
  <w:style w:type="paragraph" w:styleId="23">
    <w:name w:val="toa heading"/>
    <w:basedOn w:val="1"/>
    <w:next w:val="1"/>
    <w:qFormat/>
    <w:uiPriority w:val="0"/>
    <w:pPr>
      <w:spacing w:before="120"/>
    </w:pPr>
    <w:rPr>
      <w:rFonts w:ascii="Arial" w:hAnsi="Arial"/>
      <w:sz w:val="24"/>
    </w:rPr>
  </w:style>
  <w:style w:type="paragraph" w:styleId="24">
    <w:name w:val="Body Text 3"/>
    <w:basedOn w:val="1"/>
    <w:qFormat/>
    <w:uiPriority w:val="0"/>
    <w:pPr>
      <w:adjustRightInd w:val="0"/>
      <w:snapToGrid w:val="0"/>
      <w:spacing w:after="120" w:line="360" w:lineRule="auto"/>
    </w:pPr>
    <w:rPr>
      <w:sz w:val="16"/>
    </w:rPr>
  </w:style>
  <w:style w:type="paragraph" w:styleId="25">
    <w:name w:val="List Bullet 3"/>
    <w:basedOn w:val="1"/>
    <w:qFormat/>
    <w:uiPriority w:val="0"/>
    <w:pPr>
      <w:tabs>
        <w:tab w:val="left" w:pos="1200"/>
      </w:tabs>
      <w:adjustRightInd w:val="0"/>
      <w:snapToGrid w:val="0"/>
      <w:spacing w:line="360" w:lineRule="auto"/>
      <w:ind w:left="1200" w:hanging="360"/>
    </w:pPr>
    <w:rPr>
      <w:sz w:val="24"/>
    </w:rPr>
  </w:style>
  <w:style w:type="paragraph" w:styleId="26">
    <w:name w:val="Body Text Indent"/>
    <w:basedOn w:val="1"/>
    <w:link w:val="73"/>
    <w:qFormat/>
    <w:uiPriority w:val="0"/>
    <w:pPr>
      <w:spacing w:line="700" w:lineRule="exact"/>
      <w:ind w:left="960"/>
    </w:pPr>
    <w:rPr>
      <w:sz w:val="44"/>
      <w:lang w:val="zh-CN" w:eastAsia="zh-CN"/>
    </w:rPr>
  </w:style>
  <w:style w:type="paragraph" w:styleId="27">
    <w:name w:val="List Number 3"/>
    <w:basedOn w:val="1"/>
    <w:qFormat/>
    <w:uiPriority w:val="0"/>
    <w:pPr>
      <w:tabs>
        <w:tab w:val="left" w:pos="2120"/>
      </w:tabs>
      <w:adjustRightInd w:val="0"/>
      <w:snapToGrid w:val="0"/>
      <w:spacing w:line="360" w:lineRule="auto"/>
      <w:ind w:left="2120" w:hanging="720"/>
    </w:pPr>
    <w:rPr>
      <w:sz w:val="24"/>
    </w:rPr>
  </w:style>
  <w:style w:type="paragraph" w:styleId="28">
    <w:name w:val="List 2"/>
    <w:basedOn w:val="1"/>
    <w:qFormat/>
    <w:uiPriority w:val="0"/>
    <w:pPr>
      <w:adjustRightInd w:val="0"/>
      <w:snapToGrid w:val="0"/>
      <w:spacing w:line="360" w:lineRule="auto"/>
      <w:ind w:left="100" w:leftChars="200" w:hanging="200" w:hangingChars="200"/>
    </w:pPr>
    <w:rPr>
      <w:sz w:val="24"/>
    </w:rPr>
  </w:style>
  <w:style w:type="paragraph" w:styleId="29">
    <w:name w:val="List Continue"/>
    <w:basedOn w:val="1"/>
    <w:qFormat/>
    <w:uiPriority w:val="0"/>
    <w:pPr>
      <w:adjustRightInd w:val="0"/>
      <w:snapToGrid w:val="0"/>
      <w:spacing w:after="120" w:line="360" w:lineRule="auto"/>
      <w:ind w:left="420" w:leftChars="200"/>
    </w:pPr>
    <w:rPr>
      <w:sz w:val="24"/>
    </w:rPr>
  </w:style>
  <w:style w:type="paragraph" w:styleId="30">
    <w:name w:val="List Bullet 2"/>
    <w:basedOn w:val="1"/>
    <w:qFormat/>
    <w:uiPriority w:val="0"/>
    <w:pPr>
      <w:numPr>
        <w:ilvl w:val="0"/>
        <w:numId w:val="2"/>
      </w:numPr>
      <w:adjustRightInd w:val="0"/>
      <w:snapToGrid w:val="0"/>
      <w:spacing w:line="360" w:lineRule="auto"/>
    </w:pPr>
    <w:rPr>
      <w:sz w:val="24"/>
    </w:rPr>
  </w:style>
  <w:style w:type="paragraph" w:styleId="31">
    <w:name w:val="toc 5"/>
    <w:basedOn w:val="1"/>
    <w:next w:val="1"/>
    <w:qFormat/>
    <w:uiPriority w:val="0"/>
    <w:pPr>
      <w:ind w:left="1680" w:leftChars="800"/>
    </w:pPr>
  </w:style>
  <w:style w:type="paragraph" w:styleId="32">
    <w:name w:val="toc 3"/>
    <w:basedOn w:val="1"/>
    <w:next w:val="1"/>
    <w:qFormat/>
    <w:uiPriority w:val="39"/>
    <w:pPr>
      <w:ind w:left="840" w:leftChars="400"/>
    </w:pPr>
  </w:style>
  <w:style w:type="paragraph" w:styleId="33">
    <w:name w:val="Plain Text"/>
    <w:basedOn w:val="1"/>
    <w:qFormat/>
    <w:uiPriority w:val="0"/>
    <w:rPr>
      <w:rFonts w:ascii="宋体" w:hAnsi="Courier New"/>
      <w:sz w:val="21"/>
    </w:rPr>
  </w:style>
  <w:style w:type="paragraph" w:styleId="34">
    <w:name w:val="toc 8"/>
    <w:basedOn w:val="1"/>
    <w:next w:val="1"/>
    <w:qFormat/>
    <w:uiPriority w:val="0"/>
    <w:pPr>
      <w:ind w:left="2940" w:leftChars="1400"/>
    </w:pPr>
  </w:style>
  <w:style w:type="paragraph" w:styleId="35">
    <w:name w:val="Date"/>
    <w:basedOn w:val="1"/>
    <w:next w:val="1"/>
    <w:link w:val="74"/>
    <w:qFormat/>
    <w:uiPriority w:val="0"/>
    <w:rPr>
      <w:lang w:val="zh-CN" w:eastAsia="zh-CN"/>
    </w:rPr>
  </w:style>
  <w:style w:type="paragraph" w:styleId="36">
    <w:name w:val="Body Text Indent 2"/>
    <w:basedOn w:val="1"/>
    <w:link w:val="75"/>
    <w:qFormat/>
    <w:uiPriority w:val="0"/>
    <w:pPr>
      <w:snapToGrid w:val="0"/>
      <w:spacing w:line="560" w:lineRule="atLeast"/>
      <w:ind w:firstLine="540"/>
    </w:pPr>
    <w:rPr>
      <w:lang w:val="zh-CN" w:eastAsia="zh-CN"/>
    </w:rPr>
  </w:style>
  <w:style w:type="paragraph" w:styleId="37">
    <w:name w:val="Balloon Text"/>
    <w:basedOn w:val="1"/>
    <w:qFormat/>
    <w:uiPriority w:val="0"/>
    <w:rPr>
      <w:sz w:val="18"/>
    </w:rPr>
  </w:style>
  <w:style w:type="paragraph" w:styleId="38">
    <w:name w:val="footer"/>
    <w:basedOn w:val="1"/>
    <w:link w:val="76"/>
    <w:qFormat/>
    <w:uiPriority w:val="99"/>
    <w:pPr>
      <w:tabs>
        <w:tab w:val="center" w:pos="4153"/>
        <w:tab w:val="right" w:pos="8306"/>
      </w:tabs>
      <w:snapToGrid w:val="0"/>
      <w:jc w:val="left"/>
    </w:pPr>
    <w:rPr>
      <w:sz w:val="18"/>
      <w:lang w:val="zh-CN" w:eastAsia="zh-CN"/>
    </w:rPr>
  </w:style>
  <w:style w:type="paragraph" w:styleId="39">
    <w:name w:val="Body Text First Indent 2"/>
    <w:basedOn w:val="26"/>
    <w:link w:val="80"/>
    <w:qFormat/>
    <w:uiPriority w:val="0"/>
    <w:pPr>
      <w:spacing w:after="120" w:line="240" w:lineRule="auto"/>
      <w:ind w:left="420" w:leftChars="200" w:firstLine="420" w:firstLineChars="200"/>
    </w:pPr>
  </w:style>
  <w:style w:type="paragraph" w:styleId="40">
    <w:name w:val="header"/>
    <w:basedOn w:val="1"/>
    <w:link w:val="77"/>
    <w:qFormat/>
    <w:uiPriority w:val="0"/>
    <w:pPr>
      <w:pBdr>
        <w:bottom w:val="single" w:color="auto" w:sz="6" w:space="1"/>
      </w:pBdr>
      <w:tabs>
        <w:tab w:val="center" w:pos="4153"/>
        <w:tab w:val="right" w:pos="8306"/>
      </w:tabs>
      <w:snapToGrid w:val="0"/>
      <w:jc w:val="center"/>
    </w:pPr>
    <w:rPr>
      <w:sz w:val="18"/>
      <w:lang w:val="zh-CN" w:eastAsia="zh-CN"/>
    </w:rPr>
  </w:style>
  <w:style w:type="paragraph" w:styleId="41">
    <w:name w:val="toc 1"/>
    <w:basedOn w:val="1"/>
    <w:next w:val="1"/>
    <w:qFormat/>
    <w:uiPriority w:val="0"/>
    <w:pPr>
      <w:spacing w:line="180" w:lineRule="auto"/>
      <w:jc w:val="center"/>
    </w:pPr>
    <w:rPr>
      <w:sz w:val="30"/>
    </w:rPr>
  </w:style>
  <w:style w:type="paragraph" w:styleId="42">
    <w:name w:val="List Continue 4"/>
    <w:basedOn w:val="1"/>
    <w:qFormat/>
    <w:uiPriority w:val="0"/>
    <w:pPr>
      <w:adjustRightInd w:val="0"/>
      <w:snapToGrid w:val="0"/>
      <w:spacing w:after="120" w:line="360" w:lineRule="auto"/>
      <w:ind w:left="1680" w:leftChars="800"/>
    </w:pPr>
    <w:rPr>
      <w:sz w:val="24"/>
    </w:rPr>
  </w:style>
  <w:style w:type="paragraph" w:styleId="43">
    <w:name w:val="toc 4"/>
    <w:basedOn w:val="1"/>
    <w:next w:val="1"/>
    <w:qFormat/>
    <w:uiPriority w:val="0"/>
    <w:pPr>
      <w:ind w:left="1260" w:leftChars="600"/>
    </w:pPr>
  </w:style>
  <w:style w:type="paragraph" w:styleId="44">
    <w:name w:val="footnote text"/>
    <w:basedOn w:val="1"/>
    <w:link w:val="78"/>
    <w:qFormat/>
    <w:uiPriority w:val="0"/>
    <w:pPr>
      <w:spacing w:line="360" w:lineRule="auto"/>
    </w:pPr>
    <w:rPr>
      <w:sz w:val="18"/>
      <w:lang w:val="zh-CN" w:eastAsia="zh-CN"/>
    </w:rPr>
  </w:style>
  <w:style w:type="paragraph" w:styleId="45">
    <w:name w:val="toc 6"/>
    <w:basedOn w:val="1"/>
    <w:next w:val="1"/>
    <w:qFormat/>
    <w:uiPriority w:val="0"/>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Body Text Indent 3"/>
    <w:basedOn w:val="1"/>
    <w:qFormat/>
    <w:uiPriority w:val="0"/>
    <w:pPr>
      <w:spacing w:line="360" w:lineRule="auto"/>
      <w:ind w:firstLine="632"/>
    </w:pPr>
    <w:rPr>
      <w:rFonts w:ascii="黑体" w:eastAsia="黑体"/>
    </w:rPr>
  </w:style>
  <w:style w:type="paragraph" w:styleId="48">
    <w:name w:val="index 7"/>
    <w:basedOn w:val="1"/>
    <w:next w:val="1"/>
    <w:qFormat/>
    <w:uiPriority w:val="0"/>
    <w:pPr>
      <w:ind w:left="2520"/>
    </w:pPr>
  </w:style>
  <w:style w:type="paragraph" w:styleId="49">
    <w:name w:val="table of figures"/>
    <w:basedOn w:val="1"/>
    <w:next w:val="1"/>
    <w:qFormat/>
    <w:uiPriority w:val="0"/>
    <w:pPr>
      <w:tabs>
        <w:tab w:val="right" w:leader="dot" w:pos="8640"/>
      </w:tabs>
      <w:spacing w:line="360" w:lineRule="auto"/>
      <w:ind w:left="400" w:hanging="400"/>
    </w:pPr>
    <w:rPr>
      <w:sz w:val="24"/>
    </w:rPr>
  </w:style>
  <w:style w:type="paragraph" w:styleId="50">
    <w:name w:val="toc 2"/>
    <w:basedOn w:val="1"/>
    <w:next w:val="1"/>
    <w:qFormat/>
    <w:uiPriority w:val="39"/>
    <w:pPr>
      <w:ind w:left="420" w:leftChars="200"/>
    </w:pPr>
  </w:style>
  <w:style w:type="paragraph" w:styleId="51">
    <w:name w:val="toc 9"/>
    <w:basedOn w:val="1"/>
    <w:next w:val="1"/>
    <w:qFormat/>
    <w:uiPriority w:val="0"/>
    <w:pPr>
      <w:ind w:left="3360" w:leftChars="1600"/>
    </w:pPr>
  </w:style>
  <w:style w:type="paragraph" w:styleId="52">
    <w:name w:val="Body Text 2"/>
    <w:basedOn w:val="1"/>
    <w:qFormat/>
    <w:uiPriority w:val="0"/>
    <w:pPr>
      <w:adjustRightInd w:val="0"/>
      <w:snapToGrid w:val="0"/>
      <w:spacing w:after="120" w:line="480" w:lineRule="auto"/>
    </w:pPr>
    <w:rPr>
      <w:sz w:val="24"/>
    </w:rPr>
  </w:style>
  <w:style w:type="paragraph" w:styleId="53">
    <w:name w:val="List 4"/>
    <w:basedOn w:val="1"/>
    <w:qFormat/>
    <w:uiPriority w:val="0"/>
    <w:pPr>
      <w:adjustRightInd w:val="0"/>
      <w:snapToGrid w:val="0"/>
      <w:spacing w:line="360" w:lineRule="auto"/>
      <w:ind w:left="100" w:leftChars="600" w:hanging="200" w:hangingChars="200"/>
    </w:pPr>
    <w:rPr>
      <w:sz w:val="24"/>
    </w:rPr>
  </w:style>
  <w:style w:type="paragraph" w:styleId="54">
    <w:name w:val="List Continue 2"/>
    <w:basedOn w:val="1"/>
    <w:qFormat/>
    <w:uiPriority w:val="0"/>
    <w:pPr>
      <w:adjustRightInd w:val="0"/>
      <w:snapToGrid w:val="0"/>
      <w:spacing w:after="120" w:line="360" w:lineRule="auto"/>
      <w:ind w:left="840" w:leftChars="400"/>
    </w:pPr>
    <w:rPr>
      <w:sz w:val="24"/>
    </w:rPr>
  </w:style>
  <w:style w:type="paragraph" w:styleId="55">
    <w:name w:val="Normal (Web)"/>
    <w:basedOn w:val="1"/>
    <w:qFormat/>
    <w:uiPriority w:val="0"/>
    <w:pPr>
      <w:widowControl/>
      <w:spacing w:before="100" w:beforeAutospacing="1" w:after="100" w:afterAutospacing="1"/>
      <w:jc w:val="left"/>
    </w:pPr>
    <w:rPr>
      <w:rFonts w:ascii="宋体" w:hAnsi="宋体"/>
      <w:kern w:val="0"/>
      <w:sz w:val="24"/>
    </w:rPr>
  </w:style>
  <w:style w:type="paragraph" w:styleId="56">
    <w:name w:val="List Continue 3"/>
    <w:basedOn w:val="1"/>
    <w:qFormat/>
    <w:uiPriority w:val="0"/>
    <w:pPr>
      <w:adjustRightInd w:val="0"/>
      <w:snapToGrid w:val="0"/>
      <w:spacing w:after="120" w:line="360" w:lineRule="auto"/>
      <w:ind w:left="1260" w:leftChars="600"/>
    </w:pPr>
    <w:rPr>
      <w:sz w:val="24"/>
    </w:rPr>
  </w:style>
  <w:style w:type="paragraph" w:styleId="57">
    <w:name w:val="index 1"/>
    <w:basedOn w:val="1"/>
    <w:next w:val="1"/>
    <w:qFormat/>
    <w:uiPriority w:val="0"/>
    <w:pPr>
      <w:adjustRightInd w:val="0"/>
      <w:spacing w:line="240" w:lineRule="atLeast"/>
      <w:textAlignment w:val="baseline"/>
    </w:pPr>
    <w:rPr>
      <w:rFonts w:ascii="宋体"/>
      <w:kern w:val="0"/>
      <w:sz w:val="21"/>
    </w:rPr>
  </w:style>
  <w:style w:type="paragraph" w:styleId="58">
    <w:name w:val="Title"/>
    <w:basedOn w:val="1"/>
    <w:qFormat/>
    <w:uiPriority w:val="0"/>
    <w:pPr>
      <w:widowControl/>
      <w:spacing w:after="240" w:line="360" w:lineRule="auto"/>
      <w:jc w:val="center"/>
    </w:pPr>
    <w:rPr>
      <w:rFonts w:ascii="Arial" w:hAnsi="Arial"/>
      <w:b/>
      <w:smallCaps/>
      <w:kern w:val="28"/>
      <w:sz w:val="36"/>
      <w:lang w:eastAsia="en-US"/>
    </w:rPr>
  </w:style>
  <w:style w:type="character" w:styleId="60">
    <w:name w:val="Strong"/>
    <w:qFormat/>
    <w:uiPriority w:val="22"/>
    <w:rPr>
      <w:b/>
    </w:rPr>
  </w:style>
  <w:style w:type="character" w:styleId="61">
    <w:name w:val="page number"/>
    <w:qFormat/>
    <w:uiPriority w:val="0"/>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table" w:styleId="67">
    <w:name w:val="Table Grid"/>
    <w:basedOn w:val="6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68">
    <w:name w:val="标题 2 字符"/>
    <w:link w:val="3"/>
    <w:qFormat/>
    <w:uiPriority w:val="0"/>
    <w:rPr>
      <w:rFonts w:ascii="Arial" w:hAnsi="Arial" w:eastAsia="黑体"/>
      <w:b/>
      <w:kern w:val="2"/>
      <w:sz w:val="32"/>
    </w:rPr>
  </w:style>
  <w:style w:type="character" w:customStyle="1" w:styleId="69">
    <w:name w:val="标题 3 字符"/>
    <w:link w:val="4"/>
    <w:qFormat/>
    <w:uiPriority w:val="0"/>
    <w:rPr>
      <w:rFonts w:eastAsia="宋体"/>
      <w:b/>
      <w:kern w:val="2"/>
      <w:sz w:val="32"/>
      <w:lang w:val="en-US" w:eastAsia="zh-CN"/>
    </w:rPr>
  </w:style>
  <w:style w:type="character" w:customStyle="1" w:styleId="70">
    <w:name w:val="正文缩进 字符"/>
    <w:link w:val="20"/>
    <w:qFormat/>
    <w:uiPriority w:val="0"/>
    <w:rPr>
      <w:kern w:val="2"/>
      <w:sz w:val="24"/>
    </w:rPr>
  </w:style>
  <w:style w:type="character" w:customStyle="1" w:styleId="71">
    <w:name w:val="批注文字 字符"/>
    <w:link w:val="13"/>
    <w:qFormat/>
    <w:uiPriority w:val="0"/>
    <w:rPr>
      <w:sz w:val="24"/>
    </w:rPr>
  </w:style>
  <w:style w:type="character" w:customStyle="1" w:styleId="72">
    <w:name w:val="正文文本 字符"/>
    <w:link w:val="16"/>
    <w:qFormat/>
    <w:uiPriority w:val="0"/>
    <w:rPr>
      <w:rFonts w:ascii="仿宋_GB2312" w:eastAsia="仿宋_GB2312"/>
      <w:kern w:val="2"/>
      <w:sz w:val="32"/>
    </w:rPr>
  </w:style>
  <w:style w:type="character" w:customStyle="1" w:styleId="73">
    <w:name w:val="正文文本缩进 字符"/>
    <w:link w:val="26"/>
    <w:qFormat/>
    <w:uiPriority w:val="0"/>
    <w:rPr>
      <w:kern w:val="2"/>
      <w:sz w:val="44"/>
    </w:rPr>
  </w:style>
  <w:style w:type="character" w:customStyle="1" w:styleId="74">
    <w:name w:val="日期 字符"/>
    <w:link w:val="35"/>
    <w:qFormat/>
    <w:uiPriority w:val="0"/>
    <w:rPr>
      <w:kern w:val="2"/>
      <w:sz w:val="28"/>
    </w:rPr>
  </w:style>
  <w:style w:type="character" w:customStyle="1" w:styleId="75">
    <w:name w:val="正文文本缩进 2 字符"/>
    <w:link w:val="36"/>
    <w:qFormat/>
    <w:uiPriority w:val="0"/>
    <w:rPr>
      <w:kern w:val="2"/>
      <w:sz w:val="28"/>
    </w:rPr>
  </w:style>
  <w:style w:type="character" w:customStyle="1" w:styleId="76">
    <w:name w:val="页脚 字符"/>
    <w:link w:val="38"/>
    <w:qFormat/>
    <w:uiPriority w:val="99"/>
    <w:rPr>
      <w:kern w:val="2"/>
      <w:sz w:val="18"/>
    </w:rPr>
  </w:style>
  <w:style w:type="character" w:customStyle="1" w:styleId="77">
    <w:name w:val="页眉 字符"/>
    <w:link w:val="40"/>
    <w:qFormat/>
    <w:uiPriority w:val="0"/>
    <w:rPr>
      <w:kern w:val="2"/>
      <w:sz w:val="18"/>
    </w:rPr>
  </w:style>
  <w:style w:type="character" w:customStyle="1" w:styleId="78">
    <w:name w:val="脚注文本 字符"/>
    <w:link w:val="44"/>
    <w:qFormat/>
    <w:uiPriority w:val="0"/>
    <w:rPr>
      <w:kern w:val="2"/>
      <w:sz w:val="18"/>
    </w:rPr>
  </w:style>
  <w:style w:type="character" w:customStyle="1" w:styleId="79">
    <w:name w:val="批注主题 字符"/>
    <w:link w:val="12"/>
    <w:qFormat/>
    <w:uiPriority w:val="0"/>
  </w:style>
  <w:style w:type="character" w:customStyle="1" w:styleId="80">
    <w:name w:val="正文文本首行缩进 2 字符"/>
    <w:link w:val="39"/>
    <w:qFormat/>
    <w:uiPriority w:val="0"/>
  </w:style>
  <w:style w:type="character" w:customStyle="1" w:styleId="81">
    <w:name w:val="已访问的超链接1"/>
    <w:qFormat/>
    <w:uiPriority w:val="0"/>
    <w:rPr>
      <w:color w:val="800080"/>
      <w:u w:val="single"/>
    </w:rPr>
  </w:style>
  <w:style w:type="character" w:customStyle="1" w:styleId="82">
    <w:name w:val="(符号)五标题1.1.1 Char"/>
    <w:link w:val="83"/>
    <w:qFormat/>
    <w:uiPriority w:val="0"/>
    <w:rPr>
      <w:rFonts w:ascii="宋体" w:hAnsi="宋体"/>
      <w:color w:val="000000"/>
      <w:kern w:val="2"/>
      <w:sz w:val="24"/>
    </w:rPr>
  </w:style>
  <w:style w:type="paragraph" w:customStyle="1" w:styleId="83">
    <w:name w:val="(符号)五标题1.1.1"/>
    <w:basedOn w:val="1"/>
    <w:link w:val="82"/>
    <w:qFormat/>
    <w:uiPriority w:val="0"/>
    <w:pPr>
      <w:numPr>
        <w:ilvl w:val="2"/>
        <w:numId w:val="3"/>
      </w:numPr>
      <w:tabs>
        <w:tab w:val="left" w:pos="1000"/>
      </w:tabs>
      <w:spacing w:line="500" w:lineRule="exact"/>
    </w:pPr>
    <w:rPr>
      <w:rFonts w:ascii="宋体" w:hAnsi="宋体"/>
      <w:color w:val="000000"/>
      <w:sz w:val="24"/>
      <w:lang w:val="zh-CN" w:eastAsia="zh-CN"/>
    </w:rPr>
  </w:style>
  <w:style w:type="character" w:customStyle="1" w:styleId="84">
    <w:name w:val="Char Char3"/>
    <w:qFormat/>
    <w:uiPriority w:val="0"/>
    <w:rPr>
      <w:rFonts w:eastAsia="宋体"/>
      <w:kern w:val="2"/>
      <w:sz w:val="18"/>
      <w:lang w:val="en-US" w:eastAsia="zh-CN"/>
    </w:rPr>
  </w:style>
  <w:style w:type="character" w:customStyle="1" w:styleId="85">
    <w:name w:val="font1"/>
    <w:qFormat/>
    <w:uiPriority w:val="0"/>
    <w:rPr>
      <w:color w:val="000000"/>
      <w:sz w:val="18"/>
    </w:rPr>
  </w:style>
  <w:style w:type="character" w:customStyle="1" w:styleId="86">
    <w:name w:val="content-white1"/>
    <w:qFormat/>
    <w:uiPriority w:val="0"/>
    <w:rPr>
      <w:color w:val="auto"/>
      <w:sz w:val="18"/>
      <w:u w:val="none"/>
    </w:rPr>
  </w:style>
  <w:style w:type="character" w:customStyle="1" w:styleId="87">
    <w:name w:val="标题 3 字符1"/>
    <w:qFormat/>
    <w:uiPriority w:val="0"/>
    <w:rPr>
      <w:rFonts w:eastAsia="宋体"/>
      <w:b/>
      <w:kern w:val="2"/>
      <w:sz w:val="32"/>
      <w:lang w:val="en-US" w:eastAsia="zh-CN"/>
    </w:rPr>
  </w:style>
  <w:style w:type="character" w:customStyle="1" w:styleId="88">
    <w:name w:val="Char Char2"/>
    <w:qFormat/>
    <w:uiPriority w:val="0"/>
    <w:rPr>
      <w:rFonts w:eastAsia="宋体"/>
      <w:kern w:val="2"/>
      <w:sz w:val="18"/>
      <w:lang w:val="en-US" w:eastAsia="zh-CN"/>
    </w:rPr>
  </w:style>
  <w:style w:type="character" w:customStyle="1" w:styleId="89">
    <w:name w:val="Table Text Char1 Char"/>
    <w:qFormat/>
    <w:uiPriority w:val="0"/>
    <w:rPr>
      <w:rFonts w:ascii="Arial" w:hAnsi="Arial"/>
      <w:kern w:val="2"/>
      <w:sz w:val="18"/>
      <w:lang w:val="en-US" w:eastAsia="zh-CN" w:bidi="ar-SA"/>
    </w:rPr>
  </w:style>
  <w:style w:type="character" w:customStyle="1" w:styleId="90">
    <w:name w:val="top-det1"/>
    <w:qFormat/>
    <w:uiPriority w:val="0"/>
    <w:rPr>
      <w:b/>
      <w:color w:val="000000"/>
    </w:rPr>
  </w:style>
  <w:style w:type="character" w:customStyle="1" w:styleId="91">
    <w:name w:val="文字 Char"/>
    <w:link w:val="92"/>
    <w:qFormat/>
    <w:uiPriority w:val="0"/>
    <w:rPr>
      <w:rFonts w:ascii="宋体"/>
      <w:kern w:val="2"/>
      <w:sz w:val="28"/>
    </w:rPr>
  </w:style>
  <w:style w:type="paragraph" w:customStyle="1" w:styleId="92">
    <w:name w:val="文字"/>
    <w:basedOn w:val="1"/>
    <w:link w:val="91"/>
    <w:qFormat/>
    <w:uiPriority w:val="0"/>
    <w:pPr>
      <w:tabs>
        <w:tab w:val="left" w:pos="8520"/>
      </w:tabs>
      <w:spacing w:line="312" w:lineRule="auto"/>
      <w:ind w:right="-210" w:firstLine="556"/>
    </w:pPr>
    <w:rPr>
      <w:rFonts w:ascii="宋体"/>
      <w:lang w:val="zh-CN" w:eastAsia="zh-CN"/>
    </w:rPr>
  </w:style>
  <w:style w:type="character" w:customStyle="1" w:styleId="93">
    <w:name w:val="Char Char11"/>
    <w:qFormat/>
    <w:uiPriority w:val="0"/>
    <w:rPr>
      <w:rFonts w:ascii="宋体"/>
      <w:kern w:val="2"/>
      <w:sz w:val="28"/>
    </w:rPr>
  </w:style>
  <w:style w:type="character" w:customStyle="1" w:styleId="94">
    <w:name w:val="日期 Char"/>
    <w:qFormat/>
    <w:uiPriority w:val="0"/>
    <w:rPr>
      <w:kern w:val="2"/>
      <w:sz w:val="28"/>
    </w:rPr>
  </w:style>
  <w:style w:type="character" w:customStyle="1" w:styleId="95">
    <w:name w:val="Char Char"/>
    <w:qFormat/>
    <w:uiPriority w:val="0"/>
    <w:rPr>
      <w:rFonts w:ascii="宋体" w:hAnsi="宋体" w:eastAsia="宋体"/>
      <w:kern w:val="2"/>
      <w:sz w:val="24"/>
      <w:lang w:val="en-US" w:eastAsia="zh-CN" w:bidi="ar-SA"/>
    </w:rPr>
  </w:style>
  <w:style w:type="character" w:customStyle="1" w:styleId="96">
    <w:name w:val="crowed11"/>
    <w:qFormat/>
    <w:uiPriority w:val="0"/>
    <w:rPr>
      <w:rFonts w:hint="default"/>
      <w:sz w:val="24"/>
    </w:rPr>
  </w:style>
  <w:style w:type="character" w:customStyle="1" w:styleId="97">
    <w:name w:val="Table Text Char Char Char Char"/>
    <w:link w:val="98"/>
    <w:qFormat/>
    <w:uiPriority w:val="0"/>
    <w:rPr>
      <w:rFonts w:ascii="Arial" w:hAnsi="Arial"/>
      <w:kern w:val="2"/>
      <w:sz w:val="18"/>
      <w:lang w:val="en-US" w:eastAsia="zh-CN" w:bidi="ar-SA"/>
    </w:rPr>
  </w:style>
  <w:style w:type="paragraph" w:customStyle="1" w:styleId="98">
    <w:name w:val="Table Text Char Char Char"/>
    <w:link w:val="97"/>
    <w:qFormat/>
    <w:uiPriority w:val="0"/>
    <w:pPr>
      <w:snapToGrid w:val="0"/>
      <w:spacing w:before="80" w:after="80"/>
    </w:pPr>
    <w:rPr>
      <w:rFonts w:ascii="Arial" w:hAnsi="Arial" w:eastAsia="宋体" w:cs="Times New Roman"/>
      <w:kern w:val="2"/>
      <w:sz w:val="18"/>
      <w:lang w:val="en-US" w:eastAsia="zh-CN" w:bidi="ar-SA"/>
    </w:rPr>
  </w:style>
  <w:style w:type="character" w:customStyle="1" w:styleId="99">
    <w:name w:val="v151"/>
    <w:qFormat/>
    <w:uiPriority w:val="0"/>
    <w:rPr>
      <w:sz w:val="18"/>
    </w:rPr>
  </w:style>
  <w:style w:type="character" w:customStyle="1" w:styleId="100">
    <w:name w:val="H2 Char"/>
    <w:qFormat/>
    <w:uiPriority w:val="0"/>
    <w:rPr>
      <w:rFonts w:ascii="Arial" w:hAnsi="Arial" w:eastAsia="宋体"/>
      <w:kern w:val="2"/>
      <w:sz w:val="28"/>
      <w:lang w:val="en-US" w:eastAsia="zh-CN"/>
    </w:rPr>
  </w:style>
  <w:style w:type="character" w:customStyle="1" w:styleId="101">
    <w:name w:val="Char Char7"/>
    <w:qFormat/>
    <w:uiPriority w:val="0"/>
    <w:rPr>
      <w:rFonts w:ascii="宋体" w:hAnsi="宋体" w:eastAsia="宋体"/>
      <w:kern w:val="2"/>
      <w:sz w:val="28"/>
    </w:rPr>
  </w:style>
  <w:style w:type="character" w:customStyle="1" w:styleId="102">
    <w:name w:val="Table Heading Char Char"/>
    <w:qFormat/>
    <w:uiPriority w:val="0"/>
    <w:rPr>
      <w:rFonts w:ascii="Arial" w:hAnsi="Arial" w:eastAsia="黑体"/>
      <w:kern w:val="2"/>
      <w:sz w:val="18"/>
      <w:lang w:val="en-US" w:eastAsia="zh-CN"/>
    </w:rPr>
  </w:style>
  <w:style w:type="character" w:customStyle="1" w:styleId="103">
    <w:name w:val="正文文本缩进 字符1"/>
    <w:qFormat/>
    <w:locked/>
    <w:uiPriority w:val="0"/>
    <w:rPr>
      <w:kern w:val="2"/>
      <w:sz w:val="44"/>
    </w:rPr>
  </w:style>
  <w:style w:type="character" w:customStyle="1" w:styleId="104">
    <w:name w:val="未处理的提及1"/>
    <w:unhideWhenUsed/>
    <w:qFormat/>
    <w:uiPriority w:val="99"/>
    <w:rPr>
      <w:color w:val="605E5C"/>
      <w:shd w:val="clear" w:color="auto" w:fill="E1DFDD"/>
    </w:rPr>
  </w:style>
  <w:style w:type="character" w:customStyle="1" w:styleId="105">
    <w:name w:val="小 Char"/>
    <w:qFormat/>
    <w:uiPriority w:val="0"/>
    <w:rPr>
      <w:rFonts w:ascii="宋体" w:hAnsi="Courier New" w:eastAsia="宋体"/>
      <w:kern w:val="2"/>
      <w:sz w:val="21"/>
      <w:lang w:val="en-US" w:eastAsia="zh-CN" w:bidi="ar-SA"/>
    </w:rPr>
  </w:style>
  <w:style w:type="character" w:customStyle="1" w:styleId="106">
    <w:name w:val="无"/>
    <w:qFormat/>
    <w:uiPriority w:val="0"/>
    <w:rPr>
      <w:rFonts w:ascii="Times New Roman" w:hAnsi="Times New Roman" w:eastAsia="宋体" w:cs="Times New Roman"/>
    </w:rPr>
  </w:style>
  <w:style w:type="character" w:customStyle="1" w:styleId="107">
    <w:name w:val="列表段落 字符"/>
    <w:link w:val="108"/>
    <w:qFormat/>
    <w:uiPriority w:val="0"/>
    <w:rPr>
      <w:rFonts w:ascii="Calibri" w:hAnsi="Calibri"/>
      <w:kern w:val="2"/>
      <w:sz w:val="21"/>
      <w:szCs w:val="22"/>
    </w:rPr>
  </w:style>
  <w:style w:type="paragraph" w:styleId="108">
    <w:name w:val="List Paragraph"/>
    <w:basedOn w:val="1"/>
    <w:link w:val="107"/>
    <w:qFormat/>
    <w:uiPriority w:val="0"/>
    <w:pPr>
      <w:ind w:firstLine="420" w:firstLineChars="200"/>
    </w:pPr>
    <w:rPr>
      <w:rFonts w:ascii="Calibri" w:hAnsi="Calibri"/>
      <w:sz w:val="21"/>
      <w:szCs w:val="22"/>
      <w:lang w:val="zh-CN" w:eastAsia="zh-CN"/>
    </w:rPr>
  </w:style>
  <w:style w:type="character" w:customStyle="1" w:styleId="109">
    <w:name w:val="Table Text Char"/>
    <w:link w:val="110"/>
    <w:qFormat/>
    <w:uiPriority w:val="0"/>
    <w:rPr>
      <w:rFonts w:ascii="Arial" w:hAnsi="Arial"/>
      <w:kern w:val="2"/>
      <w:sz w:val="18"/>
      <w:lang w:val="en-US" w:eastAsia="zh-CN" w:bidi="ar-SA"/>
    </w:rPr>
  </w:style>
  <w:style w:type="paragraph" w:customStyle="1" w:styleId="110">
    <w:name w:val="Table Text"/>
    <w:link w:val="109"/>
    <w:qFormat/>
    <w:uiPriority w:val="0"/>
    <w:pPr>
      <w:snapToGrid w:val="0"/>
      <w:spacing w:before="80" w:after="80"/>
    </w:pPr>
    <w:rPr>
      <w:rFonts w:ascii="Arial" w:hAnsi="Arial" w:eastAsia="宋体" w:cs="Times New Roman"/>
      <w:kern w:val="2"/>
      <w:sz w:val="18"/>
      <w:lang w:val="en-US" w:eastAsia="zh-CN" w:bidi="ar-SA"/>
    </w:rPr>
  </w:style>
  <w:style w:type="character" w:customStyle="1" w:styleId="111">
    <w:name w:val="正文 + 三号 Char"/>
    <w:qFormat/>
    <w:uiPriority w:val="0"/>
    <w:rPr>
      <w:rFonts w:eastAsia="宋体"/>
      <w:kern w:val="2"/>
      <w:sz w:val="21"/>
      <w:lang w:val="en-US" w:eastAsia="zh-CN"/>
    </w:rPr>
  </w:style>
  <w:style w:type="character" w:customStyle="1" w:styleId="112">
    <w:name w:val="标书正文:  0.74 厘米 Char1"/>
    <w:qFormat/>
    <w:uiPriority w:val="0"/>
    <w:rPr>
      <w:rFonts w:eastAsia="宋体"/>
      <w:kern w:val="2"/>
      <w:sz w:val="24"/>
      <w:lang w:val="en-US" w:eastAsia="zh-CN"/>
    </w:rPr>
  </w:style>
  <w:style w:type="character" w:customStyle="1" w:styleId="113">
    <w:name w:val="样式 宋体"/>
    <w:qFormat/>
    <w:uiPriority w:val="0"/>
    <w:rPr>
      <w:rFonts w:ascii="宋体" w:hAnsi="宋体" w:eastAsia="宋体"/>
      <w:sz w:val="28"/>
    </w:rPr>
  </w:style>
  <w:style w:type="character" w:customStyle="1" w:styleId="114">
    <w:name w:val="标题 2 Char"/>
    <w:qFormat/>
    <w:uiPriority w:val="0"/>
    <w:rPr>
      <w:rFonts w:ascii="Arial" w:hAnsi="Arial" w:eastAsia="黑体"/>
      <w:b/>
      <w:kern w:val="2"/>
      <w:sz w:val="32"/>
    </w:rPr>
  </w:style>
  <w:style w:type="character" w:customStyle="1" w:styleId="115">
    <w:name w:val="标题 3 Char"/>
    <w:qFormat/>
    <w:uiPriority w:val="0"/>
    <w:rPr>
      <w:rFonts w:eastAsia="宋体"/>
      <w:b/>
      <w:kern w:val="2"/>
      <w:sz w:val="32"/>
      <w:lang w:val="en-US" w:eastAsia="zh-CN"/>
    </w:rPr>
  </w:style>
  <w:style w:type="character" w:customStyle="1" w:styleId="116">
    <w:name w:val="标题 3 Char1"/>
    <w:qFormat/>
    <w:uiPriority w:val="0"/>
    <w:rPr>
      <w:rFonts w:eastAsia="宋体"/>
      <w:b/>
      <w:kern w:val="2"/>
      <w:sz w:val="32"/>
      <w:lang w:val="en-US" w:eastAsia="zh-CN"/>
    </w:rPr>
  </w:style>
  <w:style w:type="character" w:customStyle="1" w:styleId="117">
    <w:name w:val="正文文本缩进 Char"/>
    <w:qFormat/>
    <w:uiPriority w:val="0"/>
    <w:rPr>
      <w:kern w:val="2"/>
      <w:sz w:val="44"/>
    </w:rPr>
  </w:style>
  <w:style w:type="character" w:customStyle="1" w:styleId="118">
    <w:name w:val="未命名11"/>
    <w:qFormat/>
    <w:uiPriority w:val="0"/>
    <w:rPr>
      <w:color w:val="77FFFF"/>
      <w:sz w:val="24"/>
    </w:rPr>
  </w:style>
  <w:style w:type="character" w:customStyle="1" w:styleId="119">
    <w:name w:val="Char Char5"/>
    <w:qFormat/>
    <w:uiPriority w:val="0"/>
    <w:rPr>
      <w:rFonts w:ascii="Arial" w:hAnsi="Arial" w:eastAsia="宋体"/>
      <w:b/>
      <w:smallCaps/>
      <w:kern w:val="28"/>
      <w:sz w:val="36"/>
      <w:lang w:val="en-US" w:eastAsia="en-US"/>
    </w:rPr>
  </w:style>
  <w:style w:type="character" w:customStyle="1" w:styleId="120">
    <w:name w:val="Char Char6"/>
    <w:qFormat/>
    <w:uiPriority w:val="0"/>
    <w:rPr>
      <w:rFonts w:ascii="仿宋_GB2312" w:eastAsia="仿宋_GB2312"/>
      <w:kern w:val="2"/>
      <w:sz w:val="32"/>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lang w:val="zh-CN" w:eastAsia="zh-CN"/>
    </w:rPr>
  </w:style>
  <w:style w:type="character" w:customStyle="1" w:styleId="123">
    <w:name w:val="title_emph1"/>
    <w:qFormat/>
    <w:uiPriority w:val="0"/>
    <w:rPr>
      <w:rFonts w:hint="default" w:ascii="Arial" w:hAnsi="Arial"/>
      <w:b/>
      <w:sz w:val="20"/>
    </w:rPr>
  </w:style>
  <w:style w:type="character" w:customStyle="1" w:styleId="124">
    <w:name w:val="Char Char4"/>
    <w:qFormat/>
    <w:uiPriority w:val="0"/>
    <w:rPr>
      <w:rFonts w:eastAsia="宋体"/>
      <w:b/>
      <w:kern w:val="2"/>
      <w:sz w:val="21"/>
      <w:lang w:val="en-US" w:eastAsia="zh-CN"/>
    </w:rPr>
  </w:style>
  <w:style w:type="character" w:customStyle="1" w:styleId="125">
    <w:name w:val="正文文本 Char"/>
    <w:qFormat/>
    <w:uiPriority w:val="0"/>
    <w:rPr>
      <w:rFonts w:ascii="仿宋_GB2312" w:eastAsia="仿宋_GB2312"/>
      <w:kern w:val="2"/>
      <w:sz w:val="32"/>
    </w:rPr>
  </w:style>
  <w:style w:type="paragraph" w:customStyle="1" w:styleId="126">
    <w:name w:val="Char2 Char Char Char Char Char Char"/>
    <w:basedOn w:val="1"/>
    <w:qFormat/>
    <w:uiPriority w:val="0"/>
    <w:rPr>
      <w:rFonts w:ascii="仿宋_GB2312"/>
      <w:b/>
      <w:sz w:val="30"/>
    </w:rPr>
  </w:style>
  <w:style w:type="paragraph" w:customStyle="1" w:styleId="127">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29">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0">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3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34">
    <w:name w:val="Item List"/>
    <w:qFormat/>
    <w:uiPriority w:val="0"/>
    <w:pPr>
      <w:numPr>
        <w:ilvl w:val="0"/>
        <w:numId w:val="5"/>
      </w:numPr>
      <w:spacing w:line="300" w:lineRule="auto"/>
      <w:jc w:val="both"/>
    </w:pPr>
    <w:rPr>
      <w:rFonts w:ascii="Arial" w:hAnsi="Arial" w:eastAsia="宋体" w:cs="Times New Roman"/>
      <w:sz w:val="21"/>
      <w:lang w:val="en-US" w:eastAsia="zh-CN" w:bidi="ar-SA"/>
    </w:rPr>
  </w:style>
  <w:style w:type="paragraph" w:customStyle="1" w:styleId="135">
    <w:name w:val="Title - Revision"/>
    <w:basedOn w:val="58"/>
    <w:qFormat/>
    <w:uiPriority w:val="0"/>
    <w:pPr>
      <w:spacing w:before="720"/>
    </w:pPr>
  </w:style>
  <w:style w:type="paragraph" w:customStyle="1" w:styleId="136">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3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3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9">
    <w:name w:val="首行缩进 1"/>
    <w:basedOn w:val="1"/>
    <w:qFormat/>
    <w:uiPriority w:val="0"/>
    <w:pPr>
      <w:spacing w:after="120" w:line="360" w:lineRule="auto"/>
      <w:ind w:firstLine="200" w:firstLineChars="200"/>
    </w:pPr>
    <w:rPr>
      <w:sz w:val="24"/>
    </w:rPr>
  </w:style>
  <w:style w:type="paragraph" w:customStyle="1" w:styleId="14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样式 首行缩进:  0.74 厘米"/>
    <w:basedOn w:val="1"/>
    <w:qFormat/>
    <w:uiPriority w:val="0"/>
    <w:pPr>
      <w:spacing w:line="360" w:lineRule="auto"/>
      <w:ind w:firstLine="420"/>
    </w:pPr>
    <w:rPr>
      <w:sz w:val="24"/>
    </w:rPr>
  </w:style>
  <w:style w:type="paragraph" w:customStyle="1" w:styleId="142">
    <w:name w:val="Title - Date"/>
    <w:basedOn w:val="58"/>
    <w:next w:val="1"/>
    <w:qFormat/>
    <w:uiPriority w:val="0"/>
    <w:pPr>
      <w:spacing w:before="240" w:after="720"/>
    </w:pPr>
    <w:rPr>
      <w:sz w:val="28"/>
    </w:rPr>
  </w:style>
  <w:style w:type="paragraph" w:customStyle="1" w:styleId="143">
    <w:name w:val="默认段落字体 Para Char Char Char Char Char Char Char Char Char1 Char Char Char Char"/>
    <w:basedOn w:val="1"/>
    <w:qFormat/>
    <w:uiPriority w:val="0"/>
    <w:rPr>
      <w:rFonts w:ascii="Tahoma" w:hAnsi="Tahoma"/>
      <w:sz w:val="24"/>
    </w:rPr>
  </w:style>
  <w:style w:type="paragraph" w:customStyle="1" w:styleId="144">
    <w:name w:val="标准正文"/>
    <w:basedOn w:val="26"/>
    <w:qFormat/>
    <w:uiPriority w:val="0"/>
    <w:pPr>
      <w:spacing w:before="60" w:after="60" w:line="360" w:lineRule="auto"/>
      <w:ind w:left="0" w:firstLine="482"/>
    </w:pPr>
    <w:rPr>
      <w:rFonts w:ascii="Arial" w:hAnsi="Arial"/>
      <w:sz w:val="24"/>
    </w:rPr>
  </w:style>
  <w:style w:type="paragraph" w:customStyle="1" w:styleId="145">
    <w:name w:val="Revision"/>
    <w:qFormat/>
    <w:uiPriority w:val="0"/>
    <w:rPr>
      <w:rFonts w:ascii="Times New Roman" w:hAnsi="Times New Roman" w:eastAsia="宋体" w:cs="Times New Roman"/>
      <w:kern w:val="2"/>
      <w:sz w:val="21"/>
      <w:lang w:val="en-US" w:eastAsia="zh-CN" w:bidi="ar-SA"/>
    </w:rPr>
  </w:style>
  <w:style w:type="paragraph" w:customStyle="1" w:styleId="146">
    <w:name w:val="Char1"/>
    <w:basedOn w:val="1"/>
    <w:qFormat/>
    <w:uiPriority w:val="0"/>
    <w:rPr>
      <w:sz w:val="21"/>
    </w:rPr>
  </w:style>
  <w:style w:type="paragraph" w:customStyle="1" w:styleId="147">
    <w:name w:val="IN Feature"/>
    <w:next w:val="14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48">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50">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1">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52">
    <w:name w:val="文本1"/>
    <w:basedOn w:val="1"/>
    <w:qFormat/>
    <w:uiPriority w:val="0"/>
    <w:pPr>
      <w:adjustRightInd w:val="0"/>
      <w:spacing w:line="312" w:lineRule="atLeast"/>
      <w:jc w:val="center"/>
      <w:textAlignment w:val="baseline"/>
    </w:pPr>
    <w:rPr>
      <w:kern w:val="0"/>
      <w:sz w:val="18"/>
    </w:rPr>
  </w:style>
  <w:style w:type="paragraph" w:customStyle="1" w:styleId="15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4">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5">
    <w:name w:val="编号正文"/>
    <w:basedOn w:val="156"/>
    <w:qFormat/>
    <w:uiPriority w:val="0"/>
    <w:pPr>
      <w:snapToGrid/>
      <w:spacing w:line="360" w:lineRule="auto"/>
      <w:ind w:left="1407" w:hanging="1047"/>
      <w:jc w:val="left"/>
    </w:pPr>
    <w:rPr>
      <w:rFonts w:eastAsia="仿宋_GB2312"/>
    </w:rPr>
  </w:style>
  <w:style w:type="paragraph" w:customStyle="1" w:styleId="15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57">
    <w:name w:val="正文文本缩进 21"/>
    <w:basedOn w:val="1"/>
    <w:qFormat/>
    <w:uiPriority w:val="0"/>
    <w:pPr>
      <w:adjustRightInd w:val="0"/>
      <w:spacing w:before="120"/>
      <w:ind w:firstLine="420"/>
      <w:textAlignment w:val="baseline"/>
    </w:pPr>
    <w:rPr>
      <w:sz w:val="24"/>
    </w:rPr>
  </w:style>
  <w:style w:type="paragraph" w:customStyle="1" w:styleId="158">
    <w:name w:val="简单回函地址"/>
    <w:basedOn w:val="1"/>
    <w:qFormat/>
    <w:uiPriority w:val="0"/>
    <w:pPr>
      <w:adjustRightInd w:val="0"/>
      <w:snapToGrid w:val="0"/>
      <w:spacing w:line="360" w:lineRule="auto"/>
    </w:pPr>
    <w:rPr>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表格文本"/>
    <w:qFormat/>
    <w:uiPriority w:val="0"/>
    <w:pPr>
      <w:tabs>
        <w:tab w:val="decimal" w:pos="0"/>
      </w:tabs>
    </w:pPr>
    <w:rPr>
      <w:rFonts w:ascii="Arial" w:hAnsi="Arial" w:eastAsia="宋体" w:cs="Times New Roman"/>
      <w:sz w:val="21"/>
      <w:lang w:val="en-US" w:eastAsia="zh-CN" w:bidi="ar-SA"/>
    </w:rPr>
  </w:style>
  <w:style w:type="paragraph" w:customStyle="1" w:styleId="161">
    <w:name w:val="Char"/>
    <w:basedOn w:val="1"/>
    <w:qFormat/>
    <w:uiPriority w:val="0"/>
    <w:pPr>
      <w:spacing w:line="240" w:lineRule="atLeast"/>
      <w:ind w:left="420" w:firstLine="420"/>
    </w:pPr>
    <w:rPr>
      <w:kern w:val="0"/>
      <w:sz w:val="21"/>
    </w:rPr>
  </w:style>
  <w:style w:type="paragraph" w:customStyle="1" w:styleId="16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63">
    <w:name w:val="Char Char Char"/>
    <w:basedOn w:val="1"/>
    <w:qFormat/>
    <w:uiPriority w:val="0"/>
    <w:rPr>
      <w:rFonts w:ascii="Tahoma" w:hAnsi="Tahoma"/>
      <w:sz w:val="24"/>
    </w:rPr>
  </w:style>
  <w:style w:type="paragraph" w:customStyle="1" w:styleId="16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5">
    <w:name w:val="二级条标题"/>
    <w:basedOn w:val="166"/>
    <w:next w:val="164"/>
    <w:qFormat/>
    <w:uiPriority w:val="0"/>
    <w:pPr>
      <w:ind w:left="840"/>
      <w:outlineLvl w:val="3"/>
    </w:pPr>
  </w:style>
  <w:style w:type="paragraph" w:customStyle="1" w:styleId="166">
    <w:name w:val="一级条标题"/>
    <w:basedOn w:val="129"/>
    <w:next w:val="164"/>
    <w:qFormat/>
    <w:uiPriority w:val="0"/>
    <w:pPr>
      <w:numPr>
        <w:numId w:val="0"/>
      </w:numPr>
      <w:spacing w:before="0" w:beforeLines="0" w:after="0" w:afterLines="0"/>
      <w:ind w:left="525"/>
      <w:outlineLvl w:val="2"/>
    </w:pPr>
    <w:rPr>
      <w:sz w:val="21"/>
    </w:rPr>
  </w:style>
  <w:style w:type="paragraph" w:customStyle="1" w:styleId="167">
    <w:name w:val="Char Char14 Char Char"/>
    <w:basedOn w:val="1"/>
    <w:qFormat/>
    <w:uiPriority w:val="0"/>
    <w:rPr>
      <w:sz w:val="21"/>
      <w:szCs w:val="24"/>
    </w:rPr>
  </w:style>
  <w:style w:type="paragraph" w:customStyle="1" w:styleId="168">
    <w:name w:val="表格内文字"/>
    <w:basedOn w:val="33"/>
    <w:qFormat/>
    <w:uiPriority w:val="0"/>
    <w:pPr>
      <w:adjustRightInd w:val="0"/>
    </w:pPr>
    <w:rPr>
      <w:color w:val="000000"/>
      <w:lang w:val="en-GB"/>
    </w:rPr>
  </w:style>
  <w:style w:type="paragraph" w:customStyle="1" w:styleId="169">
    <w:name w:val="Char Char Char Char Char Char Char Char Char Char Char Char Char Char Char Char"/>
    <w:basedOn w:val="1"/>
    <w:qFormat/>
    <w:uiPriority w:val="0"/>
    <w:pPr>
      <w:tabs>
        <w:tab w:val="left" w:pos="360"/>
      </w:tabs>
    </w:pPr>
    <w:rPr>
      <w:sz w:val="24"/>
    </w:rPr>
  </w:style>
  <w:style w:type="paragraph" w:customStyle="1" w:styleId="170">
    <w:name w:val="样式 正文缩进正文（首行缩进两字）表正文正文非缩进特点标题4段1 + 首行缩进:  2 字符"/>
    <w:basedOn w:val="20"/>
    <w:qFormat/>
    <w:uiPriority w:val="0"/>
    <w:pPr>
      <w:ind w:firstLine="480" w:firstLineChars="200"/>
    </w:pPr>
  </w:style>
  <w:style w:type="paragraph" w:customStyle="1" w:styleId="171">
    <w:name w:val="正文字缩2字"/>
    <w:basedOn w:val="1"/>
    <w:qFormat/>
    <w:uiPriority w:val="0"/>
    <w:pPr>
      <w:spacing w:before="60" w:after="60" w:line="360" w:lineRule="auto"/>
      <w:ind w:left="200" w:leftChars="200" w:firstLine="200" w:firstLineChars="200"/>
    </w:pPr>
    <w:rPr>
      <w:sz w:val="24"/>
    </w:rPr>
  </w:style>
  <w:style w:type="paragraph" w:customStyle="1" w:styleId="172">
    <w:name w:val="首行缩进"/>
    <w:basedOn w:val="1"/>
    <w:qFormat/>
    <w:uiPriority w:val="0"/>
    <w:pPr>
      <w:numPr>
        <w:ilvl w:val="0"/>
        <w:numId w:val="6"/>
      </w:numPr>
      <w:spacing w:line="360" w:lineRule="auto"/>
    </w:pPr>
    <w:rPr>
      <w:rFonts w:eastAsia="仿宋_GB2312"/>
    </w:rPr>
  </w:style>
  <w:style w:type="paragraph" w:customStyle="1" w:styleId="17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5">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76">
    <w:name w:val="正文 + 三号"/>
    <w:basedOn w:val="1"/>
    <w:qFormat/>
    <w:uiPriority w:val="0"/>
    <w:rPr>
      <w:sz w:val="21"/>
    </w:rPr>
  </w:style>
  <w:style w:type="paragraph" w:customStyle="1" w:styleId="177">
    <w:name w:val="正文（首行不缩进）"/>
    <w:basedOn w:val="1"/>
    <w:qFormat/>
    <w:uiPriority w:val="0"/>
    <w:pPr>
      <w:autoSpaceDE w:val="0"/>
      <w:autoSpaceDN w:val="0"/>
      <w:adjustRightInd w:val="0"/>
      <w:spacing w:line="360" w:lineRule="auto"/>
      <w:jc w:val="left"/>
    </w:pPr>
    <w:rPr>
      <w:kern w:val="0"/>
      <w:sz w:val="21"/>
    </w:rPr>
  </w:style>
  <w:style w:type="paragraph" w:customStyle="1" w:styleId="178">
    <w:name w:val="Style Heading 3h3Heading 3 - oldLevel 3 HeadH3level_3PIM 3se..."/>
    <w:basedOn w:val="4"/>
    <w:qFormat/>
    <w:uiPriority w:val="0"/>
    <w:pPr>
      <w:tabs>
        <w:tab w:val="left" w:pos="709"/>
        <w:tab w:val="left" w:pos="1620"/>
      </w:tabs>
      <w:ind w:left="1620" w:hanging="360"/>
    </w:pPr>
  </w:style>
  <w:style w:type="paragraph" w:customStyle="1" w:styleId="17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80">
    <w:name w:val="Char Char Char Char Char"/>
    <w:basedOn w:val="1"/>
    <w:qFormat/>
    <w:uiPriority w:val="0"/>
    <w:pPr>
      <w:tabs>
        <w:tab w:val="left" w:pos="425"/>
      </w:tabs>
      <w:ind w:left="1620" w:hanging="360"/>
    </w:pPr>
    <w:rPr>
      <w:rFonts w:ascii="Tahoma" w:hAnsi="Tahoma"/>
      <w:sz w:val="24"/>
    </w:rPr>
  </w:style>
  <w:style w:type="paragraph" w:customStyle="1" w:styleId="181">
    <w:name w:val="1"/>
    <w:basedOn w:val="1"/>
    <w:next w:val="33"/>
    <w:qFormat/>
    <w:uiPriority w:val="0"/>
    <w:rPr>
      <w:rFonts w:ascii="宋体" w:hAnsi="Courier New"/>
      <w:sz w:val="21"/>
    </w:rPr>
  </w:style>
  <w:style w:type="paragraph" w:customStyle="1" w:styleId="182">
    <w:name w:val="Char Char Char Char Char Char Char"/>
    <w:basedOn w:val="22"/>
    <w:qFormat/>
    <w:uiPriority w:val="0"/>
    <w:rPr>
      <w:rFonts w:ascii="宋体" w:hAnsi="Tahoma"/>
    </w:rPr>
  </w:style>
  <w:style w:type="paragraph" w:customStyle="1" w:styleId="183">
    <w:name w:val="可研正文"/>
    <w:basedOn w:val="16"/>
    <w:qFormat/>
    <w:uiPriority w:val="0"/>
    <w:pPr>
      <w:adjustRightInd w:val="0"/>
      <w:snapToGrid w:val="0"/>
      <w:spacing w:line="440" w:lineRule="exact"/>
      <w:ind w:firstLine="567"/>
    </w:pPr>
    <w:rPr>
      <w:sz w:val="28"/>
    </w:rPr>
  </w:style>
  <w:style w:type="paragraph" w:customStyle="1" w:styleId="18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5">
    <w:name w:val="标题无"/>
    <w:basedOn w:val="1"/>
    <w:qFormat/>
    <w:uiPriority w:val="0"/>
    <w:pPr>
      <w:spacing w:line="360" w:lineRule="auto"/>
    </w:pPr>
    <w:rPr>
      <w:sz w:val="24"/>
    </w:rPr>
  </w:style>
  <w:style w:type="paragraph" w:customStyle="1" w:styleId="186">
    <w:name w:val="样式1"/>
    <w:basedOn w:val="5"/>
    <w:qFormat/>
    <w:uiPriority w:val="0"/>
    <w:pPr>
      <w:tabs>
        <w:tab w:val="left" w:pos="720"/>
      </w:tabs>
      <w:spacing w:before="500" w:after="260" w:line="560" w:lineRule="atLeast"/>
      <w:ind w:left="420" w:hanging="420"/>
    </w:pPr>
  </w:style>
  <w:style w:type="paragraph" w:customStyle="1" w:styleId="187">
    <w:name w:val="bt"/>
    <w:basedOn w:val="1"/>
    <w:next w:val="16"/>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88">
    <w:name w:val="正文 A"/>
    <w:qFormat/>
    <w:uiPriority w:val="0"/>
    <w:pPr>
      <w:widowControl w:val="0"/>
      <w:jc w:val="both"/>
    </w:pPr>
    <w:rPr>
      <w:rFonts w:ascii="Times New Roman" w:hAnsi="Times New Roman" w:eastAsia="Times New Roman" w:cs="Times New Roman"/>
      <w:color w:val="000000"/>
      <w:kern w:val="2"/>
      <w:sz w:val="28"/>
      <w:szCs w:val="28"/>
      <w:lang w:val="en-US" w:eastAsia="zh-CN" w:bidi="ar-SA"/>
    </w:rPr>
  </w:style>
  <w:style w:type="paragraph" w:customStyle="1" w:styleId="189">
    <w:name w:val="二级列表"/>
    <w:basedOn w:val="190"/>
    <w:next w:val="190"/>
    <w:qFormat/>
    <w:uiPriority w:val="0"/>
    <w:pPr>
      <w:tabs>
        <w:tab w:val="left" w:pos="2120"/>
      </w:tabs>
      <w:ind w:firstLine="0" w:firstLineChars="0"/>
    </w:pPr>
    <w:rPr>
      <w:b/>
    </w:rPr>
  </w:style>
  <w:style w:type="paragraph" w:customStyle="1" w:styleId="190">
    <w:name w:val="段落正文"/>
    <w:basedOn w:val="1"/>
    <w:qFormat/>
    <w:uiPriority w:val="0"/>
    <w:pPr>
      <w:spacing w:before="156" w:beforeLines="50" w:line="360" w:lineRule="auto"/>
      <w:ind w:firstLine="200" w:firstLineChars="200"/>
    </w:pPr>
    <w:rPr>
      <w:spacing w:val="2"/>
      <w:sz w:val="24"/>
    </w:rPr>
  </w:style>
  <w:style w:type="paragraph" w:customStyle="1" w:styleId="191">
    <w:name w:val="Char Char Char Char Char Char Char1"/>
    <w:basedOn w:val="1"/>
    <w:qFormat/>
    <w:uiPriority w:val="0"/>
    <w:rPr>
      <w:rFonts w:ascii="Tahoma" w:hAnsi="Tahoma"/>
      <w:sz w:val="24"/>
    </w:rPr>
  </w:style>
  <w:style w:type="paragraph" w:customStyle="1" w:styleId="192">
    <w:name w:val="正文表格"/>
    <w:basedOn w:val="1"/>
    <w:qFormat/>
    <w:uiPriority w:val="0"/>
    <w:pPr>
      <w:adjustRightInd w:val="0"/>
      <w:spacing w:before="40" w:after="40"/>
    </w:pPr>
    <w:rPr>
      <w:sz w:val="24"/>
    </w:rPr>
  </w:style>
  <w:style w:type="paragraph" w:customStyle="1" w:styleId="19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94">
    <w:name w:val="Note"/>
    <w:basedOn w:val="1"/>
    <w:qFormat/>
    <w:uiPriority w:val="0"/>
    <w:pPr>
      <w:pBdr>
        <w:top w:val="single" w:color="auto" w:sz="12" w:space="3"/>
        <w:bottom w:val="single" w:color="auto" w:sz="12" w:space="3"/>
      </w:pBdr>
      <w:spacing w:line="360" w:lineRule="auto"/>
    </w:pPr>
    <w:rPr>
      <w:sz w:val="24"/>
    </w:rPr>
  </w:style>
  <w:style w:type="paragraph" w:customStyle="1" w:styleId="195">
    <w:name w:val="样式4"/>
    <w:basedOn w:val="5"/>
    <w:qFormat/>
    <w:uiPriority w:val="0"/>
    <w:pPr>
      <w:adjustRightInd w:val="0"/>
      <w:snapToGrid w:val="0"/>
    </w:pPr>
  </w:style>
  <w:style w:type="paragraph" w:customStyle="1" w:styleId="196">
    <w:name w:val="列出段落1"/>
    <w:basedOn w:val="1"/>
    <w:unhideWhenUsed/>
    <w:qFormat/>
    <w:uiPriority w:val="34"/>
    <w:pPr>
      <w:ind w:firstLine="420" w:firstLineChars="200"/>
    </w:pPr>
    <w:rPr>
      <w:rFonts w:ascii="Calibri" w:hAnsi="Calibri"/>
      <w:sz w:val="21"/>
      <w:szCs w:val="24"/>
    </w:rPr>
  </w:style>
  <w:style w:type="paragraph" w:customStyle="1" w:styleId="19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98">
    <w:name w:val="Char Char1 Char"/>
    <w:basedOn w:val="1"/>
    <w:qFormat/>
    <w:uiPriority w:val="0"/>
    <w:rPr>
      <w:rFonts w:ascii="Tahoma" w:hAnsi="Tahoma"/>
      <w:sz w:val="24"/>
      <w:szCs w:val="24"/>
    </w:rPr>
  </w:style>
  <w:style w:type="paragraph" w:customStyle="1" w:styleId="199">
    <w:name w:val="默认段落字体 Para Char Char Char Char Char Char Char"/>
    <w:basedOn w:val="1"/>
    <w:qFormat/>
    <w:uiPriority w:val="0"/>
    <w:rPr>
      <w:rFonts w:ascii="Tahoma" w:hAnsi="Tahoma"/>
      <w:sz w:val="24"/>
    </w:rPr>
  </w:style>
  <w:style w:type="paragraph" w:customStyle="1" w:styleId="200">
    <w:name w:val="CSS1级正文 Char"/>
    <w:basedOn w:val="16"/>
    <w:qFormat/>
    <w:uiPriority w:val="0"/>
    <w:pPr>
      <w:adjustRightInd w:val="0"/>
      <w:snapToGrid w:val="0"/>
      <w:spacing w:line="360" w:lineRule="auto"/>
      <w:ind w:firstLine="480"/>
    </w:pPr>
    <w:rPr>
      <w:rFonts w:ascii="Times New Roman" w:eastAsia="宋体"/>
      <w:sz w:val="24"/>
    </w:rPr>
  </w:style>
  <w:style w:type="paragraph" w:customStyle="1" w:styleId="201">
    <w:name w:val="摘要"/>
    <w:basedOn w:val="1"/>
    <w:next w:val="3"/>
    <w:qFormat/>
    <w:uiPriority w:val="0"/>
    <w:pPr>
      <w:spacing w:line="360" w:lineRule="auto"/>
    </w:pPr>
    <w:rPr>
      <w:rFonts w:eastAsia="黑体"/>
      <w:sz w:val="20"/>
    </w:rPr>
  </w:style>
  <w:style w:type="paragraph" w:customStyle="1" w:styleId="202">
    <w:name w:val="表文字"/>
    <w:qFormat/>
    <w:uiPriority w:val="0"/>
    <w:rPr>
      <w:rFonts w:ascii="宋体" w:hAnsi="Times New Roman" w:eastAsia="宋体" w:cs="Times New Roman"/>
      <w:kern w:val="2"/>
      <w:lang w:val="en-US" w:eastAsia="zh-CN" w:bidi="ar-SA"/>
    </w:rPr>
  </w:style>
  <w:style w:type="paragraph" w:customStyle="1" w:styleId="203">
    <w:name w:val="_Style 3"/>
    <w:basedOn w:val="1"/>
    <w:qFormat/>
    <w:uiPriority w:val="99"/>
    <w:pPr>
      <w:ind w:firstLine="420" w:firstLineChars="200"/>
    </w:pPr>
    <w:rPr>
      <w:rFonts w:ascii="Calibri" w:hAnsi="Calibri"/>
      <w:sz w:val="21"/>
      <w:szCs w:val="24"/>
    </w:rPr>
  </w:style>
  <w:style w:type="paragraph" w:customStyle="1" w:styleId="204">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05">
    <w:name w:val="正文4"/>
    <w:basedOn w:val="1"/>
    <w:qFormat/>
    <w:uiPriority w:val="0"/>
    <w:pPr>
      <w:tabs>
        <w:tab w:val="left" w:pos="1275"/>
      </w:tabs>
      <w:spacing w:before="60" w:after="60" w:line="360" w:lineRule="auto"/>
      <w:ind w:left="820" w:leftChars="400" w:hanging="705"/>
    </w:pPr>
    <w:rPr>
      <w:sz w:val="24"/>
    </w:rPr>
  </w:style>
  <w:style w:type="paragraph" w:customStyle="1" w:styleId="206">
    <w:name w:val="标书正文:  0.74 厘米"/>
    <w:basedOn w:val="1"/>
    <w:qFormat/>
    <w:uiPriority w:val="0"/>
    <w:pPr>
      <w:snapToGrid w:val="0"/>
      <w:spacing w:line="360" w:lineRule="auto"/>
      <w:ind w:firstLine="420"/>
    </w:pPr>
    <w:rPr>
      <w:sz w:val="24"/>
    </w:rPr>
  </w:style>
  <w:style w:type="paragraph" w:customStyle="1" w:styleId="20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08">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09">
    <w:name w:val="Char2"/>
    <w:basedOn w:val="1"/>
    <w:qFormat/>
    <w:uiPriority w:val="0"/>
    <w:pPr>
      <w:spacing w:line="240" w:lineRule="atLeast"/>
      <w:ind w:left="420" w:firstLine="420"/>
    </w:pPr>
    <w:rPr>
      <w:kern w:val="0"/>
      <w:sz w:val="21"/>
    </w:rPr>
  </w:style>
  <w:style w:type="paragraph" w:customStyle="1" w:styleId="210">
    <w:name w:val="1.正文"/>
    <w:basedOn w:val="1"/>
    <w:qFormat/>
    <w:uiPriority w:val="0"/>
    <w:pPr>
      <w:spacing w:line="360" w:lineRule="auto"/>
      <w:ind w:left="540" w:leftChars="225" w:firstLine="540" w:firstLineChars="225"/>
    </w:pPr>
    <w:rPr>
      <w:sz w:val="24"/>
    </w:rPr>
  </w:style>
  <w:style w:type="paragraph" w:customStyle="1" w:styleId="211">
    <w:name w:val="正文1"/>
    <w:basedOn w:val="1"/>
    <w:qFormat/>
    <w:uiPriority w:val="0"/>
    <w:pPr>
      <w:spacing w:line="300" w:lineRule="auto"/>
      <w:ind w:firstLine="200" w:firstLineChars="200"/>
    </w:pPr>
    <w:rPr>
      <w:sz w:val="24"/>
    </w:rPr>
  </w:style>
  <w:style w:type="paragraph" w:customStyle="1" w:styleId="21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3">
    <w:name w:val="00"/>
    <w:basedOn w:val="1"/>
    <w:qFormat/>
    <w:uiPriority w:val="0"/>
    <w:pPr>
      <w:autoSpaceDE w:val="0"/>
      <w:autoSpaceDN w:val="0"/>
      <w:adjustRightInd w:val="0"/>
      <w:jc w:val="left"/>
    </w:pPr>
    <w:rPr>
      <w:rFonts w:ascii="黑体" w:eastAsia="黑体"/>
      <w:b/>
      <w:kern w:val="0"/>
      <w:sz w:val="20"/>
    </w:rPr>
  </w:style>
  <w:style w:type="paragraph" w:customStyle="1" w:styleId="21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16">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7">
    <w:name w:val="没有缩进（为图形使用）"/>
    <w:basedOn w:val="1"/>
    <w:qFormat/>
    <w:uiPriority w:val="0"/>
    <w:pPr>
      <w:spacing w:before="120" w:after="120" w:line="360" w:lineRule="auto"/>
    </w:pPr>
    <w:rPr>
      <w:sz w:val="24"/>
    </w:rPr>
  </w:style>
  <w:style w:type="paragraph" w:customStyle="1" w:styleId="21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19">
    <w:name w:val="列表项目"/>
    <w:basedOn w:val="1"/>
    <w:qFormat/>
    <w:uiPriority w:val="0"/>
    <w:pPr>
      <w:numPr>
        <w:ilvl w:val="0"/>
        <w:numId w:val="8"/>
      </w:numPr>
      <w:tabs>
        <w:tab w:val="left" w:pos="420"/>
        <w:tab w:val="clear" w:pos="1200"/>
      </w:tabs>
      <w:spacing w:line="288" w:lineRule="auto"/>
      <w:ind w:left="840" w:leftChars="200" w:hanging="420" w:hangingChars="200"/>
    </w:pPr>
    <w:rPr>
      <w:sz w:val="21"/>
    </w:rPr>
  </w:style>
  <w:style w:type="paragraph" w:customStyle="1" w:styleId="220">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21">
    <w:name w:val="Char1 Char Char Char"/>
    <w:basedOn w:val="1"/>
    <w:qFormat/>
    <w:uiPriority w:val="0"/>
    <w:rPr>
      <w:rFonts w:ascii="Tahoma" w:hAnsi="Tahoma"/>
      <w:sz w:val="30"/>
    </w:rPr>
  </w:style>
  <w:style w:type="paragraph" w:customStyle="1" w:styleId="222">
    <w:name w:val="样式2"/>
    <w:basedOn w:val="5"/>
    <w:qFormat/>
    <w:uiPriority w:val="0"/>
    <w:pPr>
      <w:numPr>
        <w:ilvl w:val="0"/>
        <w:numId w:val="9"/>
      </w:numPr>
      <w:spacing w:before="560" w:line="400" w:lineRule="exact"/>
      <w:jc w:val="center"/>
      <w:outlineLvl w:val="0"/>
    </w:pPr>
    <w:rPr>
      <w:b w:val="0"/>
      <w:sz w:val="44"/>
    </w:rPr>
  </w:style>
  <w:style w:type="paragraph" w:customStyle="1" w:styleId="22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4">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25">
    <w:name w:val="图例"/>
    <w:basedOn w:val="1"/>
    <w:qFormat/>
    <w:uiPriority w:val="0"/>
    <w:pPr>
      <w:spacing w:before="120" w:after="120" w:line="360" w:lineRule="auto"/>
      <w:jc w:val="center"/>
    </w:pPr>
    <w:rPr>
      <w:rFonts w:eastAsia="仿宋_GB2312"/>
      <w:b/>
      <w:sz w:val="24"/>
    </w:rPr>
  </w:style>
  <w:style w:type="paragraph" w:customStyle="1" w:styleId="22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7">
    <w:name w:val="af"/>
    <w:basedOn w:val="1"/>
    <w:qFormat/>
    <w:uiPriority w:val="0"/>
    <w:pPr>
      <w:widowControl/>
      <w:spacing w:line="300" w:lineRule="atLeast"/>
      <w:jc w:val="left"/>
    </w:pPr>
    <w:rPr>
      <w:rFonts w:ascii="宋体" w:hAnsi="宋体"/>
      <w:kern w:val="0"/>
      <w:sz w:val="18"/>
    </w:rPr>
  </w:style>
  <w:style w:type="paragraph" w:customStyle="1" w:styleId="22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2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3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1">
    <w:name w:val="附录3"/>
    <w:basedOn w:val="1"/>
    <w:next w:val="1"/>
    <w:qFormat/>
    <w:uiPriority w:val="0"/>
    <w:pPr>
      <w:tabs>
        <w:tab w:val="left" w:pos="851"/>
      </w:tabs>
      <w:ind w:left="425" w:hanging="425"/>
      <w:outlineLvl w:val="2"/>
    </w:pPr>
    <w:rPr>
      <w:rFonts w:eastAsia="黑体"/>
      <w:b/>
      <w:sz w:val="32"/>
    </w:rPr>
  </w:style>
  <w:style w:type="paragraph" w:customStyle="1" w:styleId="23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33">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2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36">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37">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38">
    <w:name w:val="样式 宋体 五号 行距: 单倍行距"/>
    <w:basedOn w:val="1"/>
    <w:qFormat/>
    <w:uiPriority w:val="0"/>
    <w:pPr>
      <w:adjustRightInd w:val="0"/>
      <w:jc w:val="left"/>
    </w:pPr>
    <w:rPr>
      <w:rFonts w:ascii="宋体" w:hAnsi="宋体"/>
      <w:kern w:val="0"/>
      <w:sz w:val="21"/>
    </w:rPr>
  </w:style>
  <w:style w:type="paragraph" w:customStyle="1" w:styleId="23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0">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1">
    <w:name w:val="正文文本 21"/>
    <w:basedOn w:val="1"/>
    <w:qFormat/>
    <w:uiPriority w:val="0"/>
    <w:pPr>
      <w:adjustRightInd w:val="0"/>
      <w:spacing w:before="120" w:line="360" w:lineRule="auto"/>
      <w:ind w:firstLine="480"/>
      <w:textAlignment w:val="baseline"/>
    </w:pPr>
    <w:rPr>
      <w:sz w:val="24"/>
    </w:rPr>
  </w:style>
  <w:style w:type="paragraph" w:customStyle="1" w:styleId="242">
    <w:name w:val="标题3——2"/>
    <w:basedOn w:val="4"/>
    <w:next w:val="1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3">
    <w:name w:val="关键词"/>
    <w:basedOn w:val="1"/>
    <w:next w:val="1"/>
    <w:qFormat/>
    <w:uiPriority w:val="0"/>
    <w:pPr>
      <w:spacing w:line="360" w:lineRule="auto"/>
    </w:pPr>
    <w:rPr>
      <w:rFonts w:eastAsia="黑体"/>
      <w:sz w:val="20"/>
    </w:rPr>
  </w:style>
  <w:style w:type="paragraph" w:customStyle="1" w:styleId="244">
    <w:name w:val="Char1 Char Char Char1"/>
    <w:basedOn w:val="1"/>
    <w:qFormat/>
    <w:uiPriority w:val="0"/>
    <w:rPr>
      <w:rFonts w:ascii="Tahoma" w:hAnsi="Tahoma"/>
      <w:sz w:val="24"/>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47">
    <w:name w:val="Char Char 字元 字元 字元 Char Char Char Char"/>
    <w:basedOn w:val="1"/>
    <w:qFormat/>
    <w:uiPriority w:val="0"/>
    <w:pPr>
      <w:adjustRightInd w:val="0"/>
      <w:spacing w:line="360" w:lineRule="auto"/>
    </w:pPr>
    <w:rPr>
      <w:kern w:val="0"/>
      <w:sz w:val="24"/>
    </w:rPr>
  </w:style>
  <w:style w:type="paragraph" w:customStyle="1" w:styleId="248">
    <w:name w:val="Table Contents"/>
    <w:basedOn w:val="16"/>
    <w:qFormat/>
    <w:uiPriority w:val="0"/>
    <w:pPr>
      <w:suppressAutoHyphens/>
      <w:jc w:val="left"/>
    </w:pPr>
    <w:rPr>
      <w:rFonts w:ascii="Times New Roman" w:eastAsia="Times New Roman"/>
      <w:kern w:val="0"/>
      <w:sz w:val="24"/>
    </w:rPr>
  </w:style>
  <w:style w:type="paragraph" w:customStyle="1" w:styleId="249">
    <w:name w:val="内容标题"/>
    <w:basedOn w:val="22"/>
    <w:qFormat/>
    <w:uiPriority w:val="0"/>
    <w:rPr>
      <w:rFonts w:ascii="Tahoma" w:hAnsi="Tahoma"/>
      <w:sz w:val="24"/>
    </w:rPr>
  </w:style>
  <w:style w:type="paragraph" w:customStyle="1" w:styleId="250">
    <w:name w:val="图片文字"/>
    <w:basedOn w:val="1"/>
    <w:qFormat/>
    <w:uiPriority w:val="0"/>
    <w:pPr>
      <w:spacing w:line="240" w:lineRule="atLeast"/>
      <w:jc w:val="center"/>
    </w:pPr>
    <w:rPr>
      <w:sz w:val="21"/>
    </w:rPr>
  </w:style>
  <w:style w:type="paragraph" w:customStyle="1" w:styleId="25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52">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53">
    <w:name w:val="文本框样式1"/>
    <w:basedOn w:val="1"/>
    <w:qFormat/>
    <w:uiPriority w:val="0"/>
    <w:pPr>
      <w:adjustRightInd w:val="0"/>
      <w:snapToGrid w:val="0"/>
      <w:spacing w:before="60" w:line="180" w:lineRule="exact"/>
      <w:jc w:val="center"/>
    </w:pPr>
    <w:rPr>
      <w:sz w:val="21"/>
    </w:rPr>
  </w:style>
  <w:style w:type="paragraph" w:customStyle="1" w:styleId="25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55">
    <w:name w:val="A项目符号"/>
    <w:basedOn w:val="1"/>
    <w:qFormat/>
    <w:uiPriority w:val="0"/>
    <w:pPr>
      <w:numPr>
        <w:ilvl w:val="0"/>
        <w:numId w:val="12"/>
      </w:numPr>
      <w:tabs>
        <w:tab w:val="left" w:pos="1080"/>
      </w:tabs>
      <w:adjustRightInd w:val="0"/>
      <w:snapToGrid w:val="0"/>
      <w:spacing w:afterLines="50" w:line="360" w:lineRule="auto"/>
    </w:pPr>
    <w:rPr>
      <w:b/>
      <w:bCs/>
      <w:spacing w:val="12"/>
      <w:kern w:val="0"/>
      <w:sz w:val="24"/>
      <w:szCs w:val="24"/>
    </w:rPr>
  </w:style>
  <w:style w:type="paragraph" w:customStyle="1" w:styleId="256">
    <w:name w:val="样式1xz"/>
    <w:basedOn w:val="1"/>
    <w:qFormat/>
    <w:uiPriority w:val="0"/>
    <w:pPr>
      <w:tabs>
        <w:tab w:val="left" w:pos="1050"/>
        <w:tab w:val="right" w:leader="dot" w:pos="8296"/>
      </w:tabs>
    </w:pPr>
    <w:rPr>
      <w:caps/>
      <w:spacing w:val="20"/>
      <w:sz w:val="24"/>
    </w:rPr>
  </w:style>
  <w:style w:type="paragraph" w:customStyle="1" w:styleId="257">
    <w:name w:val="Bullets"/>
    <w:basedOn w:val="1"/>
    <w:qFormat/>
    <w:uiPriority w:val="0"/>
    <w:pPr>
      <w:widowControl/>
      <w:adjustRightInd w:val="0"/>
      <w:snapToGrid w:val="0"/>
      <w:spacing w:before="60" w:after="60"/>
    </w:pPr>
    <w:rPr>
      <w:kern w:val="0"/>
      <w:sz w:val="24"/>
      <w:lang w:val="en-GB"/>
    </w:rPr>
  </w:style>
  <w:style w:type="paragraph" w:customStyle="1" w:styleId="258">
    <w:name w:val="表号"/>
    <w:basedOn w:val="1"/>
    <w:qFormat/>
    <w:uiPriority w:val="0"/>
    <w:pPr>
      <w:numPr>
        <w:ilvl w:val="0"/>
        <w:numId w:val="13"/>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59">
    <w:name w:val="样式 行距: 1.5 倍行距1"/>
    <w:basedOn w:val="1"/>
    <w:qFormat/>
    <w:uiPriority w:val="0"/>
    <w:pPr>
      <w:snapToGrid w:val="0"/>
    </w:pPr>
    <w:rPr>
      <w:sz w:val="21"/>
    </w:rPr>
  </w:style>
  <w:style w:type="paragraph" w:customStyle="1" w:styleId="260">
    <w:name w:val="表头样式"/>
    <w:basedOn w:val="1"/>
    <w:qFormat/>
    <w:uiPriority w:val="0"/>
    <w:pPr>
      <w:autoSpaceDE w:val="0"/>
      <w:autoSpaceDN w:val="0"/>
      <w:adjustRightInd w:val="0"/>
      <w:spacing w:line="360" w:lineRule="auto"/>
      <w:jc w:val="left"/>
    </w:pPr>
    <w:rPr>
      <w:b/>
      <w:kern w:val="0"/>
      <w:sz w:val="21"/>
    </w:rPr>
  </w:style>
  <w:style w:type="paragraph" w:customStyle="1" w:styleId="26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62">
    <w:name w:val="表头文本"/>
    <w:qFormat/>
    <w:uiPriority w:val="0"/>
    <w:pPr>
      <w:jc w:val="center"/>
    </w:pPr>
    <w:rPr>
      <w:rFonts w:ascii="Arial" w:hAnsi="Arial" w:eastAsia="宋体" w:cs="Times New Roman"/>
      <w:b/>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3780</Words>
  <Characters>21552</Characters>
  <Lines>179</Lines>
  <Paragraphs>50</Paragraphs>
  <TotalTime>1</TotalTime>
  <ScaleCrop>false</ScaleCrop>
  <LinksUpToDate>false</LinksUpToDate>
  <CharactersWithSpaces>25282</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2023-11-08T07:15:00Z</dcterms:created>
  <dc:creator>罗成</dc:creator>
  <cp:lastModifiedBy>hp</cp:lastModifiedBy>
  <cp:lastPrinted>2022-09-30T18:19:00Z</cp:lastPrinted>
  <dcterms:modified xsi:type="dcterms:W3CDTF">2024-12-13T02:27:55Z</dcterms:modified>
  <dc:title>竞争性谈判文件</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5470C237277F40DD822540D16F37D682_13</vt:lpwstr>
  </property>
</Properties>
</file>