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ascii="宋体" w:hAnsi="宋体"/>
          <w:b/>
          <w:sz w:val="52"/>
          <w:szCs w:val="52"/>
        </w:rPr>
      </w:pPr>
      <w:r>
        <w:rPr>
          <w:rFonts w:hint="eastAsia" w:ascii="宋体" w:hAnsi="宋体"/>
          <w:b/>
          <w:sz w:val="52"/>
          <w:szCs w:val="52"/>
          <w:lang w:eastAsia="zh-CN"/>
        </w:rPr>
        <w:t>“经济·产业大脑能力中心”（一期）应用开发设计服务</w:t>
      </w:r>
      <w:r>
        <w:rPr>
          <w:rFonts w:hint="eastAsia" w:ascii="宋体" w:hAnsi="宋体"/>
          <w:b/>
          <w:sz w:val="52"/>
          <w:szCs w:val="52"/>
        </w:rPr>
        <w:t>政府采购项目</w:t>
      </w:r>
    </w:p>
    <w:p>
      <w:pPr>
        <w:jc w:val="center"/>
        <w:outlineLvl w:val="0"/>
        <w:rPr>
          <w:rFonts w:ascii="宋体" w:hAnsi="宋体"/>
          <w:spacing w:val="80"/>
          <w:sz w:val="52"/>
          <w:szCs w:val="52"/>
        </w:rPr>
      </w:pPr>
    </w:p>
    <w:p>
      <w:pPr>
        <w:jc w:val="center"/>
        <w:outlineLvl w:val="0"/>
        <w:rPr>
          <w:rFonts w:ascii="宋体" w:hAnsi="宋体"/>
          <w:spacing w:val="80"/>
          <w:sz w:val="72"/>
          <w:szCs w:val="72"/>
        </w:rPr>
      </w:pPr>
    </w:p>
    <w:p>
      <w:pPr>
        <w:jc w:val="center"/>
        <w:outlineLvl w:val="0"/>
        <w:rPr>
          <w:rFonts w:ascii="宋体" w:hAnsi="宋体"/>
          <w:spacing w:val="80"/>
          <w:sz w:val="72"/>
          <w:szCs w:val="72"/>
        </w:rPr>
      </w:pPr>
    </w:p>
    <w:p>
      <w:pPr>
        <w:jc w:val="center"/>
        <w:outlineLvl w:val="0"/>
        <w:rPr>
          <w:rFonts w:ascii="Calibri" w:hAnsi="Calibri"/>
          <w:b/>
          <w:spacing w:val="80"/>
          <w:sz w:val="72"/>
          <w:szCs w:val="72"/>
        </w:rPr>
      </w:pPr>
      <w:r>
        <w:rPr>
          <w:rFonts w:ascii="Calibri" w:hAnsi="Calibri"/>
          <w:b/>
          <w:spacing w:val="80"/>
          <w:sz w:val="72"/>
          <w:szCs w:val="72"/>
        </w:rPr>
        <w:t>竞争性磋商文件</w:t>
      </w:r>
    </w:p>
    <w:p>
      <w:pPr>
        <w:spacing w:line="700" w:lineRule="exact"/>
        <w:jc w:val="center"/>
        <w:rPr>
          <w:rFonts w:ascii="Calibri" w:hAnsi="Calibri"/>
          <w:sz w:val="36"/>
          <w:szCs w:val="30"/>
        </w:rPr>
      </w:pPr>
    </w:p>
    <w:p>
      <w:pPr>
        <w:spacing w:line="700" w:lineRule="exact"/>
        <w:jc w:val="center"/>
        <w:rPr>
          <w:rFonts w:hint="eastAsia" w:ascii="Calibri" w:hAnsi="Calibri" w:eastAsia="宋体"/>
          <w:sz w:val="36"/>
          <w:szCs w:val="30"/>
          <w:lang w:eastAsia="zh-CN"/>
        </w:rPr>
      </w:pPr>
      <w:r>
        <w:rPr>
          <w:rFonts w:ascii="Calibri" w:hAnsi="Calibri"/>
          <w:sz w:val="36"/>
          <w:szCs w:val="30"/>
        </w:rPr>
        <w:t>项</w:t>
      </w:r>
      <w:r>
        <w:rPr>
          <w:rFonts w:ascii="宋体" w:hAnsi="宋体"/>
          <w:sz w:val="36"/>
          <w:szCs w:val="30"/>
        </w:rPr>
        <w:t>目号：CQCBJQ</w:t>
      </w:r>
      <w:r>
        <w:rPr>
          <w:rFonts w:hint="eastAsia" w:ascii="宋体" w:hAnsi="宋体"/>
          <w:sz w:val="36"/>
          <w:szCs w:val="30"/>
          <w:lang w:eastAsia="zh-CN"/>
        </w:rPr>
        <w:t>2311-394</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849" w:firstLineChars="236"/>
        <w:jc w:val="left"/>
        <w:rPr>
          <w:rFonts w:ascii="Calibri" w:hAnsi="Calibri"/>
          <w:sz w:val="36"/>
          <w:szCs w:val="30"/>
        </w:rPr>
      </w:pPr>
      <w:r>
        <w:rPr>
          <w:rFonts w:ascii="Calibri" w:hAnsi="Calibri"/>
          <w:sz w:val="36"/>
          <w:szCs w:val="30"/>
        </w:rPr>
        <w:t>采</w:t>
      </w:r>
      <w:r>
        <w:rPr>
          <w:rFonts w:hint="eastAsia" w:ascii="Calibri" w:hAnsi="Calibri"/>
          <w:sz w:val="36"/>
          <w:szCs w:val="30"/>
        </w:rPr>
        <w:t xml:space="preserve">   </w:t>
      </w:r>
      <w:r>
        <w:rPr>
          <w:rFonts w:ascii="Calibri" w:hAnsi="Calibri"/>
          <w:sz w:val="36"/>
          <w:szCs w:val="30"/>
        </w:rPr>
        <w:t>购</w:t>
      </w:r>
      <w:r>
        <w:rPr>
          <w:rFonts w:hint="eastAsia" w:ascii="Calibri" w:hAnsi="Calibri"/>
          <w:sz w:val="36"/>
          <w:szCs w:val="30"/>
        </w:rPr>
        <w:t xml:space="preserve">   </w:t>
      </w:r>
      <w:r>
        <w:rPr>
          <w:rFonts w:ascii="Calibri" w:hAnsi="Calibri"/>
          <w:sz w:val="36"/>
          <w:szCs w:val="30"/>
        </w:rPr>
        <w:t>人：</w:t>
      </w:r>
      <w:r>
        <w:rPr>
          <w:rFonts w:hint="eastAsia" w:ascii="Calibri" w:hAnsi="Calibri"/>
          <w:sz w:val="36"/>
          <w:szCs w:val="30"/>
        </w:rPr>
        <w:t>重庆市经济和信息化委员会</w:t>
      </w:r>
    </w:p>
    <w:p>
      <w:pPr>
        <w:spacing w:line="700" w:lineRule="exact"/>
        <w:jc w:val="center"/>
        <w:rPr>
          <w:rFonts w:ascii="Calibri" w:hAnsi="Calibri"/>
          <w:sz w:val="36"/>
          <w:szCs w:val="30"/>
        </w:rPr>
      </w:pPr>
      <w:r>
        <w:rPr>
          <w:rFonts w:ascii="Calibri" w:hAnsi="Calibri"/>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rPr>
        <w:t>二</w:t>
      </w:r>
      <w:r>
        <w:rPr>
          <w:rFonts w:hint="eastAsia" w:ascii="Calibri" w:hAnsi="Calibri"/>
          <w:sz w:val="36"/>
          <w:szCs w:val="30"/>
        </w:rPr>
        <w:t>〇</w:t>
      </w:r>
      <w:r>
        <w:rPr>
          <w:rFonts w:ascii="Calibri" w:hAnsi="Calibri"/>
          <w:sz w:val="36"/>
          <w:szCs w:val="30"/>
        </w:rPr>
        <w:t>二</w:t>
      </w:r>
      <w:r>
        <w:rPr>
          <w:rFonts w:hint="eastAsia" w:ascii="Calibri" w:hAnsi="Calibri"/>
          <w:sz w:val="36"/>
          <w:szCs w:val="30"/>
          <w:lang w:val="en-US" w:eastAsia="zh-CN"/>
        </w:rPr>
        <w:t>三</w:t>
      </w:r>
      <w:r>
        <w:rPr>
          <w:rFonts w:ascii="Calibri" w:hAnsi="Calibri"/>
          <w:sz w:val="36"/>
          <w:szCs w:val="30"/>
        </w:rPr>
        <w:t>年</w:t>
      </w:r>
      <w:r>
        <w:rPr>
          <w:rFonts w:hint="eastAsia" w:ascii="Calibri" w:hAnsi="Calibri"/>
          <w:sz w:val="36"/>
          <w:szCs w:val="30"/>
          <w:lang w:val="en-US" w:eastAsia="zh-CN"/>
        </w:rPr>
        <w:t>十一</w:t>
      </w:r>
      <w:r>
        <w:rPr>
          <w:rFonts w:ascii="Calibri" w:hAnsi="Calibri"/>
          <w:sz w:val="36"/>
          <w:szCs w:val="30"/>
        </w:rPr>
        <w:t>月</w:t>
      </w:r>
    </w:p>
    <w:p>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pPr>
        <w:pStyle w:val="50"/>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_Toc23322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_Toc23322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_Toc32262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_Toc32262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_Toc1341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_Toc1341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_Toc20696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_Toc20696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_Toc30390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_Toc30390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_Toc9661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_Toc9661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_Toc18096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_Toc18096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_Toc27123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_Toc27123 \h </w:instrText>
      </w:r>
      <w:r>
        <w:fldChar w:fldCharType="separate"/>
      </w:r>
      <w:r>
        <w:t>- 3 -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_Toc32066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_Toc32066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_Toc23995 </w:instrText>
      </w:r>
      <w:r>
        <w:rPr>
          <w:rFonts w:hint="eastAsia" w:ascii="宋体" w:hAnsi="宋体"/>
          <w:szCs w:val="24"/>
        </w:rPr>
        <w:fldChar w:fldCharType="separate"/>
      </w:r>
      <w:r>
        <w:rPr>
          <w:rFonts w:hint="eastAsia" w:ascii="宋体" w:hAnsi="宋体"/>
          <w:szCs w:val="24"/>
        </w:rPr>
        <w:t>※一、</w:t>
      </w:r>
      <w:r>
        <w:rPr>
          <w:rFonts w:hint="eastAsia" w:ascii="宋体" w:hAnsi="宋体"/>
          <w:szCs w:val="24"/>
          <w:lang w:val="en-US" w:eastAsia="zh-CN"/>
        </w:rPr>
        <w:t>服务内容及要求</w:t>
      </w:r>
      <w:r>
        <w:tab/>
      </w:r>
      <w:r>
        <w:fldChar w:fldCharType="begin"/>
      </w:r>
      <w:r>
        <w:instrText xml:space="preserve"> PAGEREF _Toc23995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_Toc30735 </w:instrText>
      </w:r>
      <w:r>
        <w:rPr>
          <w:rFonts w:hint="eastAsia" w:ascii="宋体" w:hAnsi="宋体"/>
          <w:szCs w:val="24"/>
        </w:rPr>
        <w:fldChar w:fldCharType="separate"/>
      </w:r>
      <w:r>
        <w:rPr>
          <w:rFonts w:hint="eastAsia" w:ascii="宋体" w:hAnsi="宋体"/>
          <w:szCs w:val="24"/>
        </w:rPr>
        <w:t>※二、</w:t>
      </w:r>
      <w:r>
        <w:rPr>
          <w:rFonts w:hint="eastAsia" w:ascii="宋体" w:hAnsi="宋体"/>
          <w:szCs w:val="24"/>
          <w:lang w:val="en-US" w:eastAsia="zh-CN"/>
        </w:rPr>
        <w:t>编制总体要求</w:t>
      </w:r>
      <w:r>
        <w:tab/>
      </w:r>
      <w:r>
        <w:fldChar w:fldCharType="begin"/>
      </w:r>
      <w:r>
        <w:instrText xml:space="preserve"> PAGEREF _Toc30735 \h </w:instrText>
      </w:r>
      <w:r>
        <w:fldChar w:fldCharType="separate"/>
      </w:r>
      <w:r>
        <w:t>- 4 -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_Toc5386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_Toc5386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_Toc23718 </w:instrText>
      </w:r>
      <w:r>
        <w:rPr>
          <w:rFonts w:hint="eastAsia" w:ascii="宋体" w:hAnsi="宋体"/>
          <w:szCs w:val="24"/>
        </w:rPr>
        <w:fldChar w:fldCharType="separate"/>
      </w:r>
      <w:r>
        <w:rPr>
          <w:rFonts w:hint="eastAsia" w:ascii="宋体" w:hAnsi="宋体"/>
          <w:szCs w:val="24"/>
        </w:rPr>
        <w:t>※一、服务时间、服务地点及验收方式</w:t>
      </w:r>
      <w:r>
        <w:tab/>
      </w:r>
      <w:r>
        <w:fldChar w:fldCharType="begin"/>
      </w:r>
      <w:r>
        <w:instrText xml:space="preserve"> PAGEREF _Toc23718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_Toc17112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_Toc17112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_Toc20260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_Toc20260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_Toc19402 </w:instrText>
      </w:r>
      <w:r>
        <w:rPr>
          <w:rFonts w:hint="eastAsia" w:ascii="宋体" w:hAnsi="宋体"/>
          <w:szCs w:val="24"/>
        </w:rPr>
        <w:fldChar w:fldCharType="separate"/>
      </w:r>
      <w:r>
        <w:rPr>
          <w:rFonts w:hint="eastAsia" w:ascii="宋体" w:hAnsi="宋体"/>
          <w:szCs w:val="24"/>
        </w:rPr>
        <w:t>※四、履约保证金</w:t>
      </w:r>
      <w:r>
        <w:tab/>
      </w:r>
      <w:r>
        <w:fldChar w:fldCharType="begin"/>
      </w:r>
      <w:r>
        <w:instrText xml:space="preserve"> PAGEREF _Toc19402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_Toc5801 </w:instrText>
      </w:r>
      <w:r>
        <w:rPr>
          <w:rFonts w:hint="eastAsia" w:ascii="宋体" w:hAnsi="宋体"/>
          <w:szCs w:val="24"/>
        </w:rPr>
        <w:fldChar w:fldCharType="separate"/>
      </w:r>
      <w:r>
        <w:rPr>
          <w:rFonts w:hint="eastAsia" w:ascii="宋体" w:hAnsi="宋体"/>
          <w:szCs w:val="24"/>
        </w:rPr>
        <w:t>※五、违约条款</w:t>
      </w:r>
      <w:r>
        <w:tab/>
      </w:r>
      <w:r>
        <w:fldChar w:fldCharType="begin"/>
      </w:r>
      <w:r>
        <w:instrText xml:space="preserve"> PAGEREF _Toc5801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_Toc17227 </w:instrText>
      </w:r>
      <w:r>
        <w:rPr>
          <w:rFonts w:hint="eastAsia" w:ascii="宋体" w:hAnsi="宋体"/>
          <w:szCs w:val="24"/>
        </w:rPr>
        <w:fldChar w:fldCharType="separate"/>
      </w:r>
      <w:r>
        <w:rPr>
          <w:rFonts w:hint="eastAsia" w:ascii="宋体" w:hAnsi="宋体"/>
          <w:szCs w:val="24"/>
        </w:rPr>
        <w:t>※六、保密要求</w:t>
      </w:r>
      <w:r>
        <w:tab/>
      </w:r>
      <w:r>
        <w:fldChar w:fldCharType="begin"/>
      </w:r>
      <w:r>
        <w:instrText xml:space="preserve"> PAGEREF _Toc17227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_Toc26261 </w:instrText>
      </w:r>
      <w:r>
        <w:rPr>
          <w:rFonts w:hint="eastAsia" w:ascii="宋体" w:hAnsi="宋体"/>
          <w:szCs w:val="24"/>
        </w:rPr>
        <w:fldChar w:fldCharType="separate"/>
      </w:r>
      <w:r>
        <w:rPr>
          <w:rFonts w:ascii="宋体" w:hAnsi="宋体"/>
          <w:szCs w:val="24"/>
        </w:rPr>
        <w:t>※</w:t>
      </w:r>
      <w:r>
        <w:rPr>
          <w:rFonts w:hint="eastAsia" w:ascii="宋体" w:hAnsi="宋体"/>
          <w:szCs w:val="24"/>
        </w:rPr>
        <w:t>七、知识产权</w:t>
      </w:r>
      <w:r>
        <w:tab/>
      </w:r>
      <w:r>
        <w:fldChar w:fldCharType="begin"/>
      </w:r>
      <w:r>
        <w:instrText xml:space="preserve"> PAGEREF _Toc26261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_Toc20052 </w:instrText>
      </w:r>
      <w:r>
        <w:rPr>
          <w:rFonts w:hint="eastAsia" w:ascii="宋体" w:hAnsi="宋体"/>
          <w:szCs w:val="24"/>
        </w:rPr>
        <w:fldChar w:fldCharType="separate"/>
      </w:r>
      <w:r>
        <w:rPr>
          <w:rFonts w:hint="eastAsia" w:ascii="宋体" w:hAnsi="宋体"/>
          <w:szCs w:val="24"/>
        </w:rPr>
        <w:t>※八、不可抗力</w:t>
      </w:r>
      <w:r>
        <w:tab/>
      </w:r>
      <w:r>
        <w:fldChar w:fldCharType="begin"/>
      </w:r>
      <w:r>
        <w:instrText xml:space="preserve"> PAGEREF _Toc20052 \h </w:instrText>
      </w:r>
      <w:r>
        <w:fldChar w:fldCharType="separate"/>
      </w:r>
      <w:r>
        <w:t>- 8 -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_Toc31414 </w:instrText>
      </w:r>
      <w:r>
        <w:rPr>
          <w:rFonts w:hint="eastAsia" w:ascii="宋体" w:hAnsi="宋体"/>
          <w:szCs w:val="24"/>
        </w:rPr>
        <w:fldChar w:fldCharType="separate"/>
      </w:r>
      <w:r>
        <w:rPr>
          <w:rFonts w:hint="eastAsia" w:ascii="宋体" w:hAnsi="宋体"/>
          <w:szCs w:val="24"/>
        </w:rPr>
        <w:t>九、其他</w:t>
      </w:r>
      <w:r>
        <w:tab/>
      </w:r>
      <w:r>
        <w:fldChar w:fldCharType="begin"/>
      </w:r>
      <w:r>
        <w:instrText xml:space="preserve"> PAGEREF _Toc31414 \h </w:instrText>
      </w:r>
      <w:r>
        <w:fldChar w:fldCharType="separate"/>
      </w:r>
      <w:r>
        <w:t>- 8 -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_Toc357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_Toc357 \h </w:instrText>
      </w:r>
      <w:r>
        <w:fldChar w:fldCharType="separate"/>
      </w:r>
      <w:r>
        <w:t>- 9 -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_Toc26051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_Toc26051 \h </w:instrText>
      </w:r>
      <w:r>
        <w:fldChar w:fldCharType="separate"/>
      </w:r>
      <w:r>
        <w:t>- 9 -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_Toc15250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_Toc15250 \h </w:instrText>
      </w:r>
      <w:r>
        <w:fldChar w:fldCharType="separate"/>
      </w:r>
      <w:r>
        <w:t>- 11 -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_Toc11487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_Toc11487 \h </w:instrText>
      </w:r>
      <w:r>
        <w:fldChar w:fldCharType="separate"/>
      </w:r>
      <w:r>
        <w:t>- 13 -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_Toc20096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_Toc20096 \h </w:instrText>
      </w:r>
      <w:r>
        <w:fldChar w:fldCharType="separate"/>
      </w:r>
      <w:r>
        <w:t>- 13 -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_Toc24563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_Toc24563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_Toc970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_Toc970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_Toc7714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_Toc7714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_Toc21042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_Toc21042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_Toc11948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_Toc11948 \h </w:instrText>
      </w:r>
      <w:r>
        <w:fldChar w:fldCharType="separate"/>
      </w:r>
      <w:r>
        <w:t>- 15 -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_Toc26995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_Toc26995 \h </w:instrText>
      </w:r>
      <w:r>
        <w:fldChar w:fldCharType="separate"/>
      </w:r>
      <w:r>
        <w:t>- 16 -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_Toc23019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_Toc23019 \h </w:instrText>
      </w:r>
      <w:r>
        <w:fldChar w:fldCharType="separate"/>
      </w:r>
      <w:r>
        <w:t>- 16 -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_Toc12742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_Toc12742 \h </w:instrText>
      </w:r>
      <w:r>
        <w:fldChar w:fldCharType="separate"/>
      </w:r>
      <w:r>
        <w:t>- 17 -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_Toc19295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_Toc19295 \h </w:instrText>
      </w:r>
      <w:r>
        <w:fldChar w:fldCharType="separate"/>
      </w:r>
      <w:r>
        <w:t>- 17 -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_Toc1096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_Toc1096 \h </w:instrText>
      </w:r>
      <w:r>
        <w:fldChar w:fldCharType="separate"/>
      </w:r>
      <w:r>
        <w:t>- 19 -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_Toc19675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_Toc19675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_Toc19436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_Toc19436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_Toc27726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_Toc27726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_Toc31388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_Toc31388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_Toc26824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_Toc26824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_Toc23727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_Toc23727 \h </w:instrText>
      </w:r>
      <w:r>
        <w:fldChar w:fldCharType="separate"/>
      </w:r>
      <w:r>
        <w:t>- 24 -</w:t>
      </w:r>
      <w:r>
        <w:fldChar w:fldCharType="end"/>
      </w:r>
      <w:r>
        <w:rPr>
          <w:rFonts w:hint="eastAsia" w:ascii="宋体" w:hAnsi="宋体"/>
          <w:szCs w:val="24"/>
        </w:rPr>
        <w:fldChar w:fldCharType="end"/>
      </w:r>
    </w:p>
    <w:p>
      <w:pPr>
        <w:pStyle w:val="50"/>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pPr>
        <w:pStyle w:val="4"/>
        <w:pageBreakBefore/>
        <w:spacing w:line="360" w:lineRule="auto"/>
        <w:jc w:val="center"/>
        <w:rPr>
          <w:rFonts w:hint="eastAsia" w:ascii="宋体" w:hAnsi="宋体" w:eastAsia="宋体"/>
          <w:sz w:val="36"/>
          <w:szCs w:val="30"/>
        </w:rPr>
      </w:pPr>
      <w:bookmarkStart w:id="0" w:name="_Toc12789052"/>
      <w:bookmarkStart w:id="1" w:name="_Toc23322"/>
      <w:bookmarkStart w:id="2" w:name="_Toc11641050"/>
      <w:r>
        <w:rPr>
          <w:rFonts w:hint="eastAsia" w:ascii="宋体" w:hAnsi="宋体" w:eastAsia="宋体"/>
          <w:sz w:val="36"/>
          <w:szCs w:val="30"/>
        </w:rPr>
        <w:t>第一篇  采购邀请书</w:t>
      </w:r>
      <w:bookmarkEnd w:id="0"/>
      <w:bookmarkEnd w:id="1"/>
      <w:bookmarkEnd w:id="2"/>
    </w:p>
    <w:p>
      <w:pPr>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w:t>
      </w:r>
      <w:r>
        <w:rPr>
          <w:rFonts w:hint="eastAsia" w:ascii="宋体" w:hAnsi="宋体"/>
          <w:sz w:val="24"/>
          <w:szCs w:val="24"/>
          <w:lang w:eastAsia="zh-CN"/>
        </w:rPr>
        <w:t>“经济·产业大脑能力中心”（一期）应用开发设计服务政府采购项目</w:t>
      </w:r>
      <w:r>
        <w:rPr>
          <w:rFonts w:hint="eastAsia" w:ascii="宋体" w:hAnsi="宋体"/>
          <w:sz w:val="24"/>
          <w:szCs w:val="24"/>
        </w:rPr>
        <w:t>（项目号：CQCBJQ</w:t>
      </w:r>
      <w:r>
        <w:rPr>
          <w:rFonts w:hint="eastAsia" w:ascii="宋体" w:hAnsi="宋体"/>
          <w:sz w:val="24"/>
          <w:szCs w:val="24"/>
          <w:lang w:eastAsia="zh-CN"/>
        </w:rPr>
        <w:t>2311-394</w:t>
      </w:r>
      <w:r>
        <w:rPr>
          <w:rFonts w:hint="eastAsia" w:ascii="宋体" w:hAnsi="宋体"/>
          <w:sz w:val="24"/>
          <w:szCs w:val="24"/>
        </w:rPr>
        <w:t>）进行竞争性磋商采购。欢迎有资格的供应商前来参与磋商。</w:t>
      </w:r>
    </w:p>
    <w:p>
      <w:pPr>
        <w:pStyle w:val="5"/>
        <w:spacing w:before="0" w:after="0" w:line="360" w:lineRule="auto"/>
        <w:ind w:firstLine="482" w:firstLineChars="200"/>
        <w:rPr>
          <w:rFonts w:ascii="宋体" w:hAnsi="宋体"/>
          <w:sz w:val="24"/>
          <w:szCs w:val="24"/>
        </w:rPr>
      </w:pPr>
      <w:bookmarkStart w:id="3" w:name="_Toc313893526"/>
      <w:bookmarkStart w:id="4" w:name="_Toc32262"/>
      <w:bookmarkStart w:id="5" w:name="_Toc317775175"/>
      <w:r>
        <w:rPr>
          <w:rFonts w:hint="eastAsia" w:ascii="宋体" w:hAnsi="宋体"/>
          <w:sz w:val="24"/>
          <w:szCs w:val="24"/>
        </w:rPr>
        <w:t>一、竞争性磋商内容</w:t>
      </w:r>
      <w:bookmarkEnd w:id="3"/>
      <w:bookmarkEnd w:id="4"/>
      <w:bookmarkEnd w:id="5"/>
    </w:p>
    <w:tbl>
      <w:tblPr>
        <w:tblStyle w:val="6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4" w:hRule="atLeast"/>
        </w:trPr>
        <w:tc>
          <w:tcPr>
            <w:tcW w:w="3261"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bookmarkStart w:id="6" w:name="_Toc373860293"/>
            <w:bookmarkStart w:id="7" w:name="_Toc317775178"/>
            <w:r>
              <w:rPr>
                <w:rFonts w:hint="eastAsia" w:ascii="宋体" w:hAnsi="宋体" w:cs="宋体"/>
                <w:b/>
                <w:bCs/>
                <w:kern w:val="0"/>
                <w:sz w:val="21"/>
                <w:szCs w:val="24"/>
              </w:rPr>
              <w:t>项目内容</w:t>
            </w:r>
          </w:p>
        </w:tc>
        <w:tc>
          <w:tcPr>
            <w:tcW w:w="1842"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w:t>
            </w:r>
          </w:p>
          <w:p>
            <w:pPr>
              <w:widowControl/>
              <w:jc w:val="center"/>
              <w:rPr>
                <w:rFonts w:hint="eastAsia" w:ascii="宋体" w:hAnsi="宋体" w:cs="宋体"/>
                <w:b/>
                <w:bCs/>
                <w:kern w:val="0"/>
                <w:sz w:val="21"/>
                <w:szCs w:val="24"/>
              </w:rPr>
            </w:pPr>
            <w:r>
              <w:rPr>
                <w:rFonts w:hint="eastAsia" w:ascii="宋体" w:hAnsi="宋体" w:cs="宋体"/>
                <w:b/>
                <w:bCs/>
                <w:kern w:val="0"/>
                <w:sz w:val="21"/>
                <w:szCs w:val="24"/>
              </w:rPr>
              <w:t>（</w:t>
            </w:r>
            <w:r>
              <w:rPr>
                <w:rFonts w:hint="eastAsia" w:ascii="宋体" w:hAnsi="宋体" w:cs="宋体"/>
                <w:b/>
                <w:bCs/>
                <w:kern w:val="0"/>
                <w:sz w:val="21"/>
                <w:szCs w:val="24"/>
                <w:lang w:val="en-US" w:eastAsia="zh-CN"/>
              </w:rPr>
              <w:t>折</w:t>
            </w:r>
            <w:r>
              <w:rPr>
                <w:rFonts w:hint="eastAsia" w:ascii="宋体" w:hAnsi="宋体" w:cs="宋体"/>
                <w:b/>
                <w:bCs/>
                <w:kern w:val="0"/>
                <w:sz w:val="21"/>
                <w:szCs w:val="24"/>
              </w:rPr>
              <w:t>）</w:t>
            </w:r>
          </w:p>
        </w:tc>
        <w:tc>
          <w:tcPr>
            <w:tcW w:w="184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269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261"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eastAsia" w:ascii="宋体" w:hAnsi="宋体"/>
                <w:sz w:val="21"/>
                <w:szCs w:val="21"/>
                <w:lang w:val="en-US" w:eastAsia="zh-CN"/>
              </w:rPr>
            </w:pPr>
            <w:bookmarkStart w:id="8" w:name="_Hlk344477914"/>
            <w:r>
              <w:rPr>
                <w:rFonts w:hint="eastAsia" w:ascii="宋体" w:hAnsi="宋体"/>
                <w:sz w:val="21"/>
                <w:szCs w:val="21"/>
                <w:lang w:val="en-US" w:eastAsia="zh-CN"/>
              </w:rPr>
              <w:t>“经济·产业大脑能力中心”</w:t>
            </w:r>
            <w:r>
              <w:rPr>
                <w:rFonts w:hint="eastAsia" w:ascii="宋体" w:hAnsi="宋体"/>
                <w:sz w:val="21"/>
                <w:szCs w:val="21"/>
              </w:rPr>
              <w:t>（一期）应用开发设计服务</w:t>
            </w:r>
          </w:p>
        </w:tc>
        <w:tc>
          <w:tcPr>
            <w:tcW w:w="1842"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default" w:ascii="宋体" w:hAnsi="宋体"/>
                <w:sz w:val="21"/>
                <w:szCs w:val="21"/>
                <w:lang w:val="en-US" w:eastAsia="zh-CN"/>
              </w:rPr>
            </w:pPr>
            <w:r>
              <w:rPr>
                <w:rFonts w:hint="eastAsia" w:ascii="宋体" w:hAnsi="宋体"/>
                <w:sz w:val="21"/>
                <w:szCs w:val="21"/>
                <w:lang w:val="en-US" w:eastAsia="zh-CN"/>
              </w:rPr>
              <w:t>10</w:t>
            </w:r>
          </w:p>
        </w:tc>
        <w:tc>
          <w:tcPr>
            <w:tcW w:w="184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eastAsia" w:ascii="宋体" w:hAnsi="宋体"/>
                <w:sz w:val="21"/>
                <w:szCs w:val="21"/>
                <w:lang w:val="en-US" w:eastAsia="zh-CN"/>
              </w:rPr>
            </w:pPr>
            <w:r>
              <w:rPr>
                <w:rFonts w:ascii="宋体" w:hAnsi="宋体"/>
                <w:sz w:val="21"/>
                <w:szCs w:val="21"/>
                <w:lang w:val="en-US" w:eastAsia="zh-CN"/>
              </w:rPr>
              <w:t>1</w:t>
            </w:r>
          </w:p>
        </w:tc>
        <w:tc>
          <w:tcPr>
            <w:tcW w:w="269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default" w:ascii="宋体" w:hAnsi="宋体"/>
                <w:sz w:val="21"/>
                <w:szCs w:val="21"/>
                <w:lang w:val="en-US" w:eastAsia="zh-CN"/>
              </w:rPr>
            </w:pPr>
            <w:r>
              <w:rPr>
                <w:rFonts w:hint="eastAsia" w:ascii="宋体" w:hAnsi="宋体" w:cs="宋体"/>
                <w:kern w:val="0"/>
                <w:sz w:val="21"/>
                <w:szCs w:val="21"/>
              </w:rPr>
              <w:t>其他未列明行业</w:t>
            </w:r>
          </w:p>
        </w:tc>
      </w:tr>
      <w:bookmarkEnd w:id="8"/>
    </w:tbl>
    <w:p>
      <w:pPr>
        <w:pStyle w:val="5"/>
        <w:snapToGrid w:val="0"/>
        <w:spacing w:before="0" w:after="0" w:line="360" w:lineRule="auto"/>
        <w:ind w:firstLine="482" w:firstLineChars="200"/>
        <w:rPr>
          <w:rFonts w:hint="eastAsia" w:ascii="宋体" w:hAnsi="宋体"/>
          <w:sz w:val="24"/>
          <w:szCs w:val="24"/>
        </w:rPr>
      </w:pPr>
      <w:bookmarkStart w:id="9" w:name="_Toc1341"/>
      <w:r>
        <w:rPr>
          <w:rFonts w:hint="eastAsia" w:ascii="宋体" w:hAnsi="宋体"/>
          <w:sz w:val="24"/>
          <w:szCs w:val="24"/>
        </w:rPr>
        <w:t>二、资金来源</w:t>
      </w:r>
      <w:bookmarkEnd w:id="9"/>
    </w:p>
    <w:p>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w:t>
      </w:r>
      <w:r>
        <w:rPr>
          <w:rFonts w:hint="eastAsia" w:ascii="宋体" w:hAnsi="宋体"/>
          <w:sz w:val="24"/>
          <w:szCs w:val="24"/>
          <w:lang w:val="en-US" w:eastAsia="zh-CN"/>
        </w:rPr>
        <w:t>预算金额暂定为</w:t>
      </w:r>
      <w:r>
        <w:rPr>
          <w:rFonts w:hint="eastAsia" w:ascii="宋体" w:hAnsi="宋体"/>
          <w:sz w:val="24"/>
          <w:szCs w:val="24"/>
          <w:u w:val="single"/>
          <w:lang w:val="en-US" w:eastAsia="zh-CN"/>
        </w:rPr>
        <w:t>41</w:t>
      </w:r>
      <w:r>
        <w:rPr>
          <w:rFonts w:hint="eastAsia" w:ascii="宋体" w:hAnsi="宋体"/>
          <w:sz w:val="24"/>
          <w:szCs w:val="24"/>
          <w:lang w:val="en-US" w:eastAsia="zh-CN"/>
        </w:rPr>
        <w:t>万元。</w:t>
      </w:r>
      <w:r>
        <w:rPr>
          <w:rFonts w:hint="eastAsia" w:ascii="宋体" w:hAnsi="宋体"/>
          <w:sz w:val="24"/>
          <w:szCs w:val="24"/>
        </w:rPr>
        <w:t>（含税金额）。</w:t>
      </w:r>
    </w:p>
    <w:bookmarkEnd w:id="6"/>
    <w:bookmarkEnd w:id="7"/>
    <w:p>
      <w:pPr>
        <w:pStyle w:val="5"/>
        <w:snapToGrid w:val="0"/>
        <w:spacing w:before="0" w:after="0" w:line="360" w:lineRule="auto"/>
        <w:ind w:firstLine="482" w:firstLineChars="200"/>
        <w:rPr>
          <w:rFonts w:ascii="宋体" w:hAnsi="宋体"/>
          <w:sz w:val="24"/>
          <w:szCs w:val="24"/>
        </w:rPr>
      </w:pPr>
      <w:bookmarkStart w:id="10" w:name="_Toc20696"/>
      <w:bookmarkStart w:id="11" w:name="_Toc75258773"/>
      <w:r>
        <w:rPr>
          <w:rFonts w:hint="eastAsia" w:ascii="宋体" w:hAnsi="宋体"/>
          <w:sz w:val="24"/>
          <w:szCs w:val="24"/>
        </w:rPr>
        <w:t>三、供应商资格条件</w:t>
      </w:r>
      <w:bookmarkEnd w:id="10"/>
      <w:bookmarkEnd w:id="11"/>
    </w:p>
    <w:p>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（三）落实政府采购政策需满足的资格要求：无。</w:t>
      </w:r>
    </w:p>
    <w:p>
      <w:pPr>
        <w:pStyle w:val="5"/>
        <w:snapToGrid w:val="0"/>
        <w:spacing w:before="0" w:after="0" w:line="360" w:lineRule="auto"/>
        <w:ind w:firstLine="482" w:firstLineChars="200"/>
        <w:rPr>
          <w:rFonts w:ascii="宋体" w:hAnsi="宋体"/>
          <w:sz w:val="24"/>
          <w:szCs w:val="24"/>
        </w:rPr>
      </w:pPr>
      <w:bookmarkStart w:id="13" w:name="_Toc30390"/>
      <w:r>
        <w:rPr>
          <w:rFonts w:hint="eastAsia" w:ascii="宋体" w:hAnsi="宋体"/>
          <w:sz w:val="24"/>
          <w:szCs w:val="24"/>
        </w:rPr>
        <w:t>四、磋商有关说明</w:t>
      </w:r>
      <w:bookmarkEnd w:id="12"/>
      <w:bookmarkEnd w:id="13"/>
    </w:p>
    <w:p>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（三）竞争性磋商文件提供期限</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日-202</w:t>
      </w:r>
      <w:r>
        <w:rPr>
          <w:rFonts w:hint="eastAsia" w:ascii="宋体" w:hAnsi="宋体"/>
          <w:sz w:val="24"/>
          <w:szCs w:val="24"/>
          <w:lang w:val="en-US" w:eastAsia="zh-CN"/>
        </w:rPr>
        <w:t>3</w:t>
      </w:r>
      <w:r>
        <w:rPr>
          <w:rFonts w:hint="eastAsia" w:ascii="宋体" w:hAnsi="宋体"/>
          <w:sz w:val="24"/>
          <w:szCs w:val="24"/>
        </w:rPr>
        <w:t>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日（9:00-17:00）。</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竞争性磋商文件提供期限内，供应商</w:t>
      </w:r>
      <w:r>
        <w:rPr>
          <w:rFonts w:hint="eastAsia" w:ascii="宋体" w:hAnsi="宋体" w:cs="宋体"/>
          <w:sz w:val="24"/>
          <w:szCs w:val="24"/>
        </w:rPr>
        <w:t>将标书费转账凭证扫描后发送至hulin@cqchinabase.com。</w:t>
      </w:r>
    </w:p>
    <w:p>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rPr>
        <w:t>竞争性磋商文件售价：人民币300元/包，</w:t>
      </w:r>
      <w:r>
        <w:rPr>
          <w:rFonts w:hint="eastAsia" w:ascii="宋体" w:hAnsi="宋体"/>
          <w:b/>
          <w:bCs/>
          <w:sz w:val="24"/>
          <w:szCs w:val="24"/>
        </w:rPr>
        <w:t>缴纳标书费时请务必备注项目号（售后不退）</w:t>
      </w:r>
      <w:r>
        <w:rPr>
          <w:rFonts w:hint="eastAsia" w:ascii="宋体" w:hAnsi="宋体"/>
          <w:b/>
          <w:bCs/>
          <w:sz w:val="24"/>
          <w:szCs w:val="24"/>
          <w:lang w:eastAsia="zh-CN"/>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）递交响应文件地点：重庆市经济和信息化委员会</w:t>
      </w:r>
      <w:r>
        <w:rPr>
          <w:rFonts w:hint="default" w:ascii="宋体" w:hAnsi="宋体"/>
          <w:sz w:val="24"/>
          <w:szCs w:val="24"/>
          <w:lang w:val="en"/>
        </w:rPr>
        <w:t>8006</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）响应文件递交开始和截止时间：</w:t>
      </w:r>
      <w:r>
        <w:rPr>
          <w:rFonts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日北京时间9:</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）响应文件开启时间：</w:t>
      </w:r>
      <w:r>
        <w:rPr>
          <w:rFonts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日北京时间</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pPr>
        <w:pStyle w:val="5"/>
        <w:spacing w:before="0" w:after="0" w:line="360" w:lineRule="auto"/>
        <w:ind w:firstLine="482" w:firstLineChars="200"/>
        <w:rPr>
          <w:rFonts w:ascii="宋体" w:hAnsi="宋体"/>
          <w:sz w:val="24"/>
          <w:szCs w:val="24"/>
        </w:rPr>
      </w:pPr>
      <w:bookmarkStart w:id="14" w:name="_Toc75258776"/>
      <w:bookmarkStart w:id="15" w:name="_Toc530038692"/>
      <w:bookmarkStart w:id="16" w:name="_Toc9661"/>
      <w:r>
        <w:rPr>
          <w:rFonts w:hint="eastAsia" w:ascii="宋体" w:hAnsi="宋体"/>
          <w:sz w:val="24"/>
          <w:szCs w:val="24"/>
        </w:rPr>
        <w:t>五、采购项目需落实的政府采购政策</w:t>
      </w:r>
      <w:bookmarkEnd w:id="14"/>
      <w:bookmarkEnd w:id="15"/>
      <w:bookmarkEnd w:id="16"/>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5"/>
        <w:spacing w:before="0" w:after="0" w:line="360" w:lineRule="auto"/>
        <w:ind w:firstLine="482" w:firstLineChars="200"/>
        <w:rPr>
          <w:rFonts w:ascii="宋体" w:hAnsi="宋体"/>
          <w:sz w:val="24"/>
          <w:szCs w:val="24"/>
        </w:rPr>
      </w:pPr>
      <w:bookmarkStart w:id="17" w:name="_Toc75258777"/>
      <w:bookmarkStart w:id="18" w:name="_Toc18096"/>
      <w:r>
        <w:rPr>
          <w:rFonts w:hint="eastAsia" w:ascii="宋体" w:hAnsi="宋体"/>
          <w:sz w:val="24"/>
          <w:szCs w:val="24"/>
        </w:rPr>
        <w:t>六、其它有关规定</w:t>
      </w:r>
      <w:bookmarkEnd w:id="17"/>
      <w:bookmarkEnd w:id="18"/>
    </w:p>
    <w:p>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（六）本项目不接受联合体磋商，否则按无效处理。</w:t>
      </w:r>
    </w:p>
    <w:p>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ind w:firstLine="482" w:firstLineChars="200"/>
        <w:rPr>
          <w:rFonts w:hint="eastAsia" w:ascii="宋体" w:hAnsi="宋体"/>
          <w:sz w:val="24"/>
          <w:szCs w:val="24"/>
        </w:rPr>
      </w:pPr>
      <w:bookmarkStart w:id="19" w:name="_Toc27123"/>
      <w:r>
        <w:rPr>
          <w:rFonts w:hint="eastAsia" w:ascii="宋体" w:hAnsi="宋体"/>
          <w:sz w:val="24"/>
          <w:szCs w:val="24"/>
        </w:rPr>
        <w:t>七、联系方式</w:t>
      </w:r>
      <w:bookmarkEnd w:id="19"/>
    </w:p>
    <w:p>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bookmarkStart w:id="20" w:name="_Hlk517516737"/>
      <w:r>
        <w:rPr>
          <w:rFonts w:hint="eastAsia" w:ascii="宋体" w:hAnsi="宋体"/>
          <w:sz w:val="24"/>
          <w:szCs w:val="24"/>
          <w:lang w:val="en-US" w:eastAsia="zh-CN"/>
        </w:rPr>
        <w:t>杨</w:t>
      </w:r>
      <w:r>
        <w:rPr>
          <w:rFonts w:hint="eastAsia" w:ascii="宋体" w:hAnsi="宋体"/>
          <w:sz w:val="24"/>
          <w:szCs w:val="24"/>
        </w:rPr>
        <w:t>老师</w:t>
      </w:r>
    </w:p>
    <w:p>
      <w:pPr>
        <w:snapToGrid w:val="0"/>
        <w:spacing w:line="360" w:lineRule="auto"/>
        <w:ind w:firstLine="480" w:firstLineChars="200"/>
        <w:rPr>
          <w:rFonts w:hint="default" w:ascii="宋体" w:hAnsi="宋体" w:eastAsia="宋体"/>
          <w:sz w:val="24"/>
          <w:szCs w:val="24"/>
          <w:lang w:val="en-US" w:eastAsia="zh-CN"/>
        </w:rPr>
      </w:pPr>
      <w:r>
        <w:rPr>
          <w:rFonts w:ascii="宋体" w:hAnsi="宋体"/>
          <w:sz w:val="24"/>
          <w:szCs w:val="24"/>
        </w:rPr>
        <w:t>电  话：</w:t>
      </w:r>
      <w:r>
        <w:rPr>
          <w:rFonts w:hint="eastAsia" w:ascii="宋体" w:hAnsi="宋体"/>
          <w:sz w:val="24"/>
          <w:szCs w:val="24"/>
        </w:rPr>
        <w:t>（0</w:t>
      </w:r>
      <w:r>
        <w:rPr>
          <w:rFonts w:ascii="宋体" w:hAnsi="宋体"/>
          <w:sz w:val="24"/>
          <w:szCs w:val="24"/>
        </w:rPr>
        <w:t>23</w:t>
      </w:r>
      <w:r>
        <w:rPr>
          <w:rFonts w:hint="eastAsia" w:ascii="宋体" w:hAnsi="宋体"/>
          <w:sz w:val="24"/>
          <w:szCs w:val="24"/>
        </w:rPr>
        <w:t>）</w:t>
      </w:r>
      <w:bookmarkEnd w:id="20"/>
      <w:r>
        <w:rPr>
          <w:rFonts w:hint="eastAsia" w:ascii="宋体" w:hAnsi="宋体"/>
          <w:sz w:val="24"/>
          <w:szCs w:val="24"/>
        </w:rPr>
        <w:t>63897436</w:t>
      </w:r>
    </w:p>
    <w:p>
      <w:pPr>
        <w:snapToGrid w:val="0"/>
        <w:spacing w:line="360" w:lineRule="auto"/>
        <w:ind w:firstLine="480" w:firstLineChars="200"/>
        <w:rPr>
          <w:rFonts w:hint="eastAsia"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周老师</w:t>
      </w:r>
      <w:r>
        <w:rPr>
          <w:rFonts w:hint="eastAsia" w:ascii="宋体" w:hAnsi="宋体"/>
          <w:sz w:val="24"/>
          <w:szCs w:val="24"/>
        </w:rPr>
        <w:t>、胡老师</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电  话：（023）</w:t>
      </w:r>
      <w:r>
        <w:rPr>
          <w:rFonts w:hint="eastAsia" w:ascii="宋体" w:hAnsi="宋体"/>
          <w:sz w:val="24"/>
          <w:szCs w:val="24"/>
          <w:lang w:val="en-US" w:eastAsia="zh-CN"/>
        </w:rPr>
        <w:t>88505900、</w:t>
      </w:r>
      <w:r>
        <w:rPr>
          <w:rFonts w:hint="eastAsia" w:ascii="宋体" w:hAnsi="宋体"/>
          <w:sz w:val="24"/>
          <w:szCs w:val="24"/>
        </w:rPr>
        <w:t>88758852</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hint="eastAsia" w:ascii="宋体" w:hAnsi="宋体"/>
          <w:sz w:val="24"/>
          <w:szCs w:val="24"/>
        </w:rPr>
      </w:pPr>
      <w:bookmarkStart w:id="21" w:name="_Toc216163282"/>
      <w:bookmarkStart w:id="22" w:name="_Toc178828108"/>
      <w:bookmarkStart w:id="23" w:name="_Toc180051219"/>
      <w:r>
        <w:rPr>
          <w:rFonts w:hint="eastAsia" w:ascii="宋体" w:hAnsi="宋体"/>
          <w:sz w:val="24"/>
          <w:szCs w:val="24"/>
        </w:rPr>
        <w:t>地  址：重庆市渝北区财富大道2号财富大厦A座九楼</w:t>
      </w:r>
    </w:p>
    <w:bookmarkEnd w:id="21"/>
    <w:bookmarkEnd w:id="22"/>
    <w:bookmarkEnd w:id="23"/>
    <w:p>
      <w:pPr>
        <w:pStyle w:val="4"/>
        <w:pageBreakBefore/>
        <w:spacing w:line="360" w:lineRule="auto"/>
        <w:jc w:val="center"/>
        <w:rPr>
          <w:rFonts w:hint="eastAsia" w:ascii="宋体" w:hAnsi="宋体" w:eastAsia="宋体"/>
          <w:sz w:val="36"/>
          <w:szCs w:val="30"/>
        </w:rPr>
      </w:pPr>
      <w:bookmarkStart w:id="24" w:name="_Toc32066"/>
      <w:r>
        <w:rPr>
          <w:rFonts w:hint="eastAsia" w:ascii="宋体" w:hAnsi="宋体" w:eastAsia="宋体"/>
          <w:sz w:val="36"/>
          <w:szCs w:val="30"/>
        </w:rPr>
        <w:t>第二篇  项目服务需求</w:t>
      </w:r>
      <w:bookmarkEnd w:id="24"/>
    </w:p>
    <w:p>
      <w:pPr>
        <w:snapToGrid w:val="0"/>
        <w:spacing w:line="360" w:lineRule="auto"/>
        <w:ind w:firstLine="422" w:firstLineChars="200"/>
        <w:rPr>
          <w:rFonts w:hint="eastAsia" w:ascii="宋体" w:hAnsi="宋体"/>
          <w:b/>
          <w:sz w:val="21"/>
          <w:szCs w:val="21"/>
        </w:rPr>
      </w:pPr>
      <w:bookmarkStart w:id="25" w:name="_Toc6232092"/>
      <w:bookmarkStart w:id="26" w:name="_Toc5006885"/>
      <w:bookmarkStart w:id="27" w:name="_Toc12789058"/>
      <w:r>
        <w:rPr>
          <w:rFonts w:hint="eastAsia" w:ascii="宋体" w:hAnsi="宋体"/>
          <w:b/>
          <w:sz w:val="21"/>
          <w:szCs w:val="21"/>
        </w:rPr>
        <w:t>“※”标注部分为符合性审查中的实质性要求，响应文件若不满足按无效响应处理。</w:t>
      </w:r>
      <w:bookmarkStart w:id="28" w:name="_Toc18057005"/>
      <w:bookmarkStart w:id="29" w:name="_Toc78194435"/>
      <w:bookmarkStart w:id="30" w:name="_Toc30016"/>
    </w:p>
    <w:p>
      <w:pPr>
        <w:pStyle w:val="5"/>
        <w:spacing w:before="0" w:after="0" w:line="360" w:lineRule="auto"/>
        <w:ind w:firstLine="482" w:firstLineChars="200"/>
        <w:rPr>
          <w:rFonts w:hint="default" w:ascii="宋体" w:hAnsi="宋体" w:eastAsia="宋体"/>
          <w:sz w:val="24"/>
          <w:szCs w:val="24"/>
          <w:lang w:val="en-US" w:eastAsia="zh-CN"/>
        </w:rPr>
      </w:pPr>
      <w:bookmarkStart w:id="31" w:name="_Toc23995"/>
      <w:r>
        <w:rPr>
          <w:rFonts w:hint="eastAsia" w:ascii="宋体" w:hAnsi="宋体"/>
          <w:sz w:val="24"/>
          <w:szCs w:val="24"/>
        </w:rPr>
        <w:t>※一、</w:t>
      </w:r>
      <w:r>
        <w:rPr>
          <w:rFonts w:hint="eastAsia" w:ascii="宋体" w:hAnsi="宋体"/>
          <w:sz w:val="24"/>
          <w:szCs w:val="24"/>
          <w:lang w:val="en-US" w:eastAsia="zh-CN"/>
        </w:rPr>
        <w:t>服务内容及要求</w:t>
      </w:r>
      <w:bookmarkEnd w:id="31"/>
    </w:p>
    <w:bookmarkEnd w:id="28"/>
    <w:bookmarkEnd w:id="29"/>
    <w:bookmarkEnd w:id="30"/>
    <w:p>
      <w:pPr>
        <w:snapToGrid w:val="0"/>
        <w:spacing w:line="360" w:lineRule="auto"/>
        <w:ind w:firstLine="480" w:firstLineChars="200"/>
        <w:rPr>
          <w:rFonts w:hint="eastAsia" w:ascii="宋体" w:hAnsi="宋体"/>
          <w:sz w:val="24"/>
          <w:szCs w:val="24"/>
        </w:rPr>
      </w:pPr>
      <w:bookmarkStart w:id="32" w:name="_Toc68879882"/>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应用资金计划报告编制主要内容及要求：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出已建部分和新增部分。描述应用与数字重庆“1361”的整体框架布局之间的关系。</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注意事项：根据重庆市主管部门编制要求动态调整，确保应用资金需求通过审核。</w:t>
      </w:r>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应用开发方案编制主要内容及要求：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包括应用开发目标、规模、内容、开发周期等。应用开发的必要性包括（一）从宏观形势、数字化发展、技术进步等发展形势说明本应用对履行单位职能、完成单位政务目标、业务目标的价值。（二）结合需求与现状以及数字化应用开发目标，说明现有数字化条件与业务需求的差异、可能取得的效能提升等主要效益，从而分析论证应用开发的必要性。（三）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注意事项：根据重庆市主管部门编制要求动态调整，确保应用开发方案通过审核。</w:t>
      </w:r>
    </w:p>
    <w:p>
      <w:pPr>
        <w:pStyle w:val="5"/>
        <w:spacing w:before="0" w:after="0" w:line="360" w:lineRule="auto"/>
        <w:ind w:firstLine="482" w:firstLineChars="200"/>
        <w:rPr>
          <w:rFonts w:hint="default" w:ascii="宋体" w:hAnsi="宋体" w:eastAsia="宋体"/>
          <w:sz w:val="24"/>
          <w:szCs w:val="24"/>
          <w:lang w:val="en-US" w:eastAsia="zh-CN"/>
        </w:rPr>
      </w:pPr>
      <w:bookmarkStart w:id="33" w:name="_Toc30735"/>
      <w:r>
        <w:rPr>
          <w:rFonts w:hint="eastAsia" w:ascii="宋体" w:hAnsi="宋体"/>
          <w:sz w:val="24"/>
          <w:szCs w:val="24"/>
        </w:rPr>
        <w:t>※二、</w:t>
      </w:r>
      <w:bookmarkEnd w:id="32"/>
      <w:r>
        <w:rPr>
          <w:rFonts w:hint="eastAsia" w:ascii="宋体" w:hAnsi="宋体"/>
          <w:sz w:val="24"/>
          <w:szCs w:val="24"/>
          <w:lang w:val="en-US" w:eastAsia="zh-CN"/>
        </w:rPr>
        <w:t>编制总体要求</w:t>
      </w:r>
      <w:bookmarkEnd w:id="33"/>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依据数字重庆建设领导小组办公室正式印发的“经济·产业大脑能力中心”应用“三张清单”，按照《重庆市政务数字化应用开发操作指南》《重庆市政务数字化应用资金计划报告提纲》《重庆市政务数字化应用开发方案（模板）》要求编制。</w:t>
      </w:r>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要求提交成果为《“经济·产业大脑能力中心”应用资金计划报告》《“经济·产业大脑能力中心”应用开发方案》，质量标准达到主管部门要求，并通过主管部门应用项目审批。</w:t>
      </w:r>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sz w:val="24"/>
          <w:szCs w:val="24"/>
        </w:rPr>
        <w:t>“经济·产业大脑能力中心”应用开发方案内容达到可实施的深度，能够支撑后续应用开发。</w:t>
      </w:r>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四</w:t>
      </w:r>
      <w:r>
        <w:rPr>
          <w:rFonts w:hint="eastAsia" w:ascii="宋体" w:hAnsi="宋体"/>
          <w:sz w:val="24"/>
          <w:szCs w:val="24"/>
          <w:lang w:eastAsia="zh-CN"/>
        </w:rPr>
        <w:t>）</w:t>
      </w:r>
      <w:r>
        <w:rPr>
          <w:rFonts w:hint="eastAsia" w:ascii="宋体" w:hAnsi="宋体"/>
          <w:sz w:val="24"/>
          <w:szCs w:val="24"/>
        </w:rPr>
        <w:t>“经济·产业大脑能力中心”应用开发方案与采购要求相衔接，为应用项目采购工作提供支持。</w:t>
      </w:r>
    </w:p>
    <w:p>
      <w:pPr>
        <w:keepNext/>
        <w:keepLines/>
        <w:spacing w:line="360" w:lineRule="auto"/>
        <w:ind w:firstLine="482" w:firstLineChars="200"/>
        <w:outlineLvl w:val="2"/>
        <w:rPr>
          <w:rFonts w:hint="eastAsia" w:ascii="宋体" w:hAnsi="宋体"/>
          <w:b/>
          <w:sz w:val="24"/>
          <w:szCs w:val="24"/>
        </w:rPr>
      </w:pPr>
      <w:bookmarkStart w:id="34" w:name="_Toc89245513"/>
      <w:r>
        <w:rPr>
          <w:rFonts w:hint="eastAsia" w:ascii="宋体" w:hAnsi="宋体"/>
          <w:b/>
          <w:sz w:val="24"/>
          <w:szCs w:val="24"/>
        </w:rPr>
        <w:t>※三、</w:t>
      </w:r>
      <w:bookmarkEnd w:id="34"/>
      <w:r>
        <w:rPr>
          <w:rFonts w:hint="eastAsia" w:ascii="宋体" w:hAnsi="宋体"/>
          <w:b/>
          <w:sz w:val="24"/>
          <w:szCs w:val="24"/>
        </w:rPr>
        <w:t>重大应用需求说明</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按照数字重庆建设总体要求，从国家所需、重庆所能、群众所盼、未来所向等重大需求出发，找准最紧迫、最现实、最棘手的问题，以全市中小企业为对象，梳理产业数字化赋能核心业务，谋划多跨场景，研究改革事项，形成“经济·产业大脑能力中心”应用“三张清单”。</w:t>
      </w:r>
    </w:p>
    <w:p>
      <w:pPr>
        <w:keepNext/>
        <w:keepLines/>
        <w:spacing w:line="360" w:lineRule="auto"/>
        <w:ind w:firstLine="482" w:firstLineChars="200"/>
        <w:outlineLvl w:val="2"/>
        <w:rPr>
          <w:rFonts w:hint="eastAsia" w:ascii="宋体" w:hAnsi="宋体"/>
          <w:b/>
          <w:sz w:val="24"/>
          <w:szCs w:val="24"/>
          <w:lang w:val="en-US" w:eastAsia="zh-CN"/>
        </w:rPr>
      </w:pPr>
      <w:r>
        <w:rPr>
          <w:rFonts w:hint="eastAsia" w:ascii="宋体" w:hAnsi="宋体"/>
          <w:b/>
          <w:sz w:val="24"/>
          <w:szCs w:val="24"/>
        </w:rPr>
        <w:t>※</w:t>
      </w:r>
      <w:r>
        <w:rPr>
          <w:rFonts w:hint="eastAsia" w:ascii="宋体" w:hAnsi="宋体"/>
          <w:b/>
          <w:sz w:val="24"/>
          <w:szCs w:val="24"/>
          <w:lang w:val="en-US" w:eastAsia="zh-CN"/>
        </w:rPr>
        <w:t>四、项目成果</w:t>
      </w:r>
    </w:p>
    <w:p>
      <w:pPr>
        <w:snapToGrid w:val="0"/>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最终形成《</w:t>
      </w:r>
      <w:r>
        <w:rPr>
          <w:rFonts w:hint="eastAsia" w:ascii="宋体" w:hAnsi="宋体"/>
          <w:sz w:val="24"/>
          <w:szCs w:val="24"/>
          <w:lang w:eastAsia="zh-CN"/>
        </w:rPr>
        <w:t>“经济·产业大脑能力中心”应用资金计划报告</w:t>
      </w:r>
      <w:r>
        <w:rPr>
          <w:rFonts w:hint="eastAsia" w:ascii="宋体" w:hAnsi="宋体"/>
          <w:sz w:val="24"/>
          <w:szCs w:val="24"/>
          <w:lang w:val="en-US" w:eastAsia="zh-CN"/>
        </w:rPr>
        <w:t>》和《</w:t>
      </w:r>
      <w:r>
        <w:rPr>
          <w:rFonts w:hint="eastAsia" w:ascii="宋体" w:hAnsi="宋体"/>
          <w:sz w:val="24"/>
          <w:szCs w:val="24"/>
          <w:lang w:eastAsia="zh-CN"/>
        </w:rPr>
        <w:t>“经济·产业大脑能力中心”应用开发方案</w:t>
      </w:r>
      <w:r>
        <w:rPr>
          <w:rFonts w:hint="eastAsia" w:ascii="宋体" w:hAnsi="宋体"/>
          <w:sz w:val="24"/>
          <w:szCs w:val="24"/>
          <w:lang w:val="en-US" w:eastAsia="zh-CN"/>
        </w:rPr>
        <w:t>》。</w:t>
      </w:r>
    </w:p>
    <w:p>
      <w:pPr>
        <w:snapToGrid w:val="0"/>
        <w:spacing w:line="360" w:lineRule="auto"/>
        <w:ind w:firstLine="480" w:firstLineChars="200"/>
        <w:rPr>
          <w:rFonts w:hint="eastAsia" w:ascii="宋体" w:hAnsi="宋体"/>
          <w:sz w:val="24"/>
          <w:szCs w:val="24"/>
        </w:rPr>
      </w:pPr>
    </w:p>
    <w:p>
      <w:pPr>
        <w:snapToGrid w:val="0"/>
        <w:spacing w:line="360" w:lineRule="auto"/>
        <w:ind w:firstLine="480" w:firstLineChars="200"/>
        <w:rPr>
          <w:rFonts w:hint="eastAsia" w:ascii="宋体" w:hAnsi="宋体"/>
          <w:sz w:val="24"/>
          <w:szCs w:val="24"/>
        </w:rPr>
      </w:pPr>
    </w:p>
    <w:bookmarkEnd w:id="25"/>
    <w:bookmarkEnd w:id="26"/>
    <w:p>
      <w:pPr>
        <w:pStyle w:val="4"/>
        <w:pageBreakBefore/>
        <w:spacing w:line="360" w:lineRule="auto"/>
        <w:jc w:val="center"/>
        <w:rPr>
          <w:rFonts w:hint="eastAsia" w:ascii="宋体" w:hAnsi="宋体" w:eastAsia="宋体"/>
          <w:sz w:val="36"/>
          <w:szCs w:val="30"/>
        </w:rPr>
      </w:pPr>
      <w:bookmarkStart w:id="35" w:name="_Toc5386"/>
      <w:r>
        <w:rPr>
          <w:rFonts w:hint="eastAsia" w:ascii="宋体" w:hAnsi="宋体" w:eastAsia="宋体"/>
          <w:sz w:val="36"/>
          <w:szCs w:val="30"/>
        </w:rPr>
        <w:t>第三篇  项目商务需求</w:t>
      </w:r>
      <w:bookmarkEnd w:id="27"/>
      <w:bookmarkEnd w:id="35"/>
    </w:p>
    <w:p>
      <w:pPr>
        <w:snapToGrid w:val="0"/>
        <w:spacing w:line="360" w:lineRule="auto"/>
        <w:ind w:firstLine="422" w:firstLineChars="200"/>
        <w:rPr>
          <w:rFonts w:hint="eastAsia" w:ascii="宋体" w:hAnsi="宋体"/>
          <w:b/>
          <w:sz w:val="24"/>
          <w:szCs w:val="24"/>
        </w:rPr>
      </w:pPr>
      <w:bookmarkStart w:id="36" w:name="_Toc267320049"/>
      <w:r>
        <w:rPr>
          <w:rFonts w:hint="eastAsia" w:ascii="宋体" w:hAnsi="宋体"/>
          <w:b/>
          <w:sz w:val="21"/>
          <w:szCs w:val="21"/>
        </w:rPr>
        <w:t>“※”标注部分为符合性审查中的实质性要求，响应文件若不满足按无效响应处理。</w:t>
      </w:r>
    </w:p>
    <w:bookmarkEnd w:id="36"/>
    <w:p>
      <w:pPr>
        <w:pStyle w:val="5"/>
        <w:spacing w:before="0" w:after="0" w:line="360" w:lineRule="auto"/>
        <w:ind w:firstLine="482" w:firstLineChars="200"/>
        <w:rPr>
          <w:rFonts w:hint="eastAsia" w:ascii="宋体" w:hAnsi="宋体"/>
          <w:sz w:val="24"/>
          <w:szCs w:val="24"/>
        </w:rPr>
      </w:pPr>
      <w:bookmarkStart w:id="37" w:name="_Toc5135"/>
      <w:bookmarkStart w:id="38" w:name="_Toc78194439"/>
      <w:bookmarkStart w:id="39" w:name="_Toc23718"/>
      <w:r>
        <w:rPr>
          <w:rFonts w:hint="eastAsia" w:ascii="宋体" w:hAnsi="宋体"/>
          <w:sz w:val="24"/>
          <w:szCs w:val="24"/>
        </w:rPr>
        <w:t>※一、服务时间、服务地点及验收方式</w:t>
      </w:r>
      <w:bookmarkEnd w:id="37"/>
      <w:bookmarkEnd w:id="38"/>
      <w:bookmarkEnd w:id="39"/>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（一）服务时间</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合同签订之日起15个日历天内提交《“经济·产业大脑能力中心”应用资金计划报告》，60个日历天内完成《“经济·产业大脑能力中心”应用开发方案》编制工作</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采购人指定或同意地点。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1.验收组织单位：重庆市经济和信息化委员会。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合同执行完毕后，采购人在7个工作日内对成交供应商的完成情况按照以经确认的合同、国家及行业相关标准、采购文件规定，由重庆市经济和信息化委员会进行验收。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w:t>
      </w:r>
    </w:p>
    <w:p>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r>
        <w:rPr>
          <w:rFonts w:hint="eastAsia" w:ascii="宋体" w:hAnsi="宋体"/>
          <w:sz w:val="24"/>
          <w:szCs w:val="24"/>
          <w:lang w:eastAsia="zh-CN"/>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.若有需要，成交供应商应配合采购人完成项目审计。</w:t>
      </w:r>
    </w:p>
    <w:p>
      <w:pPr>
        <w:pStyle w:val="5"/>
        <w:spacing w:before="0" w:after="0" w:line="360" w:lineRule="auto"/>
        <w:ind w:firstLine="482" w:firstLineChars="200"/>
        <w:rPr>
          <w:rFonts w:hint="eastAsia" w:ascii="宋体" w:hAnsi="宋体"/>
          <w:sz w:val="24"/>
          <w:szCs w:val="24"/>
        </w:rPr>
      </w:pPr>
      <w:bookmarkStart w:id="40" w:name="_Toc17112"/>
      <w:bookmarkStart w:id="41" w:name="_Toc78194440"/>
      <w:bookmarkStart w:id="42" w:name="_Toc30891"/>
      <w:r>
        <w:rPr>
          <w:rFonts w:hint="eastAsia" w:ascii="宋体" w:hAnsi="宋体"/>
          <w:sz w:val="24"/>
          <w:szCs w:val="24"/>
        </w:rPr>
        <w:t>※二、报价要求</w:t>
      </w:r>
      <w:bookmarkEnd w:id="40"/>
      <w:bookmarkEnd w:id="41"/>
      <w:bookmarkEnd w:id="42"/>
    </w:p>
    <w:p>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（一）供应商的报价应包括完成项目的全部费用，包括但不限于</w:t>
      </w:r>
      <w:r>
        <w:rPr>
          <w:rFonts w:hint="eastAsia" w:ascii="宋体" w:hAnsi="宋体"/>
          <w:sz w:val="24"/>
          <w:szCs w:val="24"/>
          <w:lang w:val="en-US" w:eastAsia="zh-CN"/>
        </w:rPr>
        <w:t>数据收集</w:t>
      </w:r>
      <w:r>
        <w:rPr>
          <w:rFonts w:hint="eastAsia" w:ascii="宋体" w:hAnsi="宋体"/>
          <w:sz w:val="24"/>
          <w:szCs w:val="24"/>
        </w:rPr>
        <w:t>费、</w:t>
      </w:r>
      <w:r>
        <w:rPr>
          <w:rFonts w:hint="eastAsia" w:ascii="宋体" w:hAnsi="宋体"/>
          <w:sz w:val="24"/>
          <w:szCs w:val="24"/>
          <w:lang w:val="en-US" w:eastAsia="zh-CN"/>
        </w:rPr>
        <w:t>报告编制费</w:t>
      </w:r>
      <w:r>
        <w:rPr>
          <w:rFonts w:hint="eastAsia" w:ascii="宋体" w:hAnsi="宋体"/>
          <w:sz w:val="24"/>
          <w:szCs w:val="24"/>
        </w:rPr>
        <w:t>、</w:t>
      </w:r>
      <w:r>
        <w:rPr>
          <w:rFonts w:hint="eastAsia" w:ascii="宋体" w:hAnsi="宋体"/>
          <w:sz w:val="24"/>
          <w:szCs w:val="24"/>
          <w:lang w:val="en-US" w:eastAsia="zh-CN"/>
        </w:rPr>
        <w:t>交通费、通讯费、人工费、</w:t>
      </w:r>
      <w:r>
        <w:rPr>
          <w:rFonts w:hint="eastAsia" w:ascii="宋体" w:hAnsi="宋体"/>
          <w:sz w:val="24"/>
          <w:szCs w:val="24"/>
        </w:rPr>
        <w:t>税费及其它与本项目相关的一切费用。采购人除此以外不支付其它费用。因供应商自身原因造成漏报、少报皆由其自行承担责任，采购人不再补偿。</w:t>
      </w:r>
    </w:p>
    <w:p>
      <w:pPr>
        <w:snapToGrid w:val="0"/>
        <w:spacing w:line="360" w:lineRule="auto"/>
        <w:ind w:firstLine="480" w:firstLineChars="200"/>
        <w:rPr>
          <w:rFonts w:ascii="宋体" w:hAnsi="宋体"/>
          <w:sz w:val="24"/>
          <w:szCs w:val="24"/>
        </w:rPr>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b/>
          <w:sz w:val="24"/>
          <w:szCs w:val="24"/>
        </w:rPr>
        <w:t>二、报价要求（一）</w:t>
      </w:r>
      <w:r>
        <w:rPr>
          <w:rFonts w:hint="eastAsia" w:ascii="宋体" w:hAnsi="宋体"/>
          <w:sz w:val="24"/>
          <w:szCs w:val="24"/>
        </w:rPr>
        <w:t>”所列的所有费用。</w:t>
      </w:r>
    </w:p>
    <w:p>
      <w:pPr>
        <w:snapToGrid w:val="0"/>
        <w:spacing w:line="360" w:lineRule="auto"/>
        <w:ind w:firstLine="480" w:firstLineChars="200"/>
        <w:rPr>
          <w:rFonts w:hint="eastAsia" w:ascii="宋体" w:hAnsi="宋体"/>
          <w:sz w:val="24"/>
          <w:szCs w:val="24"/>
        </w:rPr>
      </w:pPr>
      <w:r>
        <w:rPr>
          <w:rFonts w:hint="eastAsia" w:ascii="宋体" w:hAnsi="宋体"/>
          <w:bCs/>
          <w:sz w:val="24"/>
          <w:szCs w:val="24"/>
        </w:rPr>
        <w:t>（三）供应商须在响应文件“分项报价明细表”的“相关信息”一栏中详细列出</w:t>
      </w:r>
      <w:r>
        <w:rPr>
          <w:rFonts w:hint="eastAsia" w:ascii="宋体" w:hAnsi="宋体"/>
          <w:bCs/>
          <w:sz w:val="24"/>
          <w:szCs w:val="24"/>
          <w:lang w:val="en-US" w:eastAsia="zh-CN"/>
        </w:rPr>
        <w:t>折扣</w:t>
      </w:r>
      <w:r>
        <w:rPr>
          <w:rFonts w:hint="eastAsia" w:ascii="宋体" w:hAnsi="宋体"/>
          <w:bCs/>
          <w:sz w:val="24"/>
          <w:szCs w:val="24"/>
        </w:rPr>
        <w:t>情况。若明细内容较多的，供应商可自行增加列表。</w:t>
      </w:r>
    </w:p>
    <w:p>
      <w:pPr>
        <w:pStyle w:val="5"/>
        <w:spacing w:before="0" w:after="0" w:line="360" w:lineRule="auto"/>
        <w:ind w:firstLine="482" w:firstLineChars="200"/>
        <w:rPr>
          <w:rFonts w:hint="eastAsia" w:ascii="宋体" w:hAnsi="宋体"/>
          <w:sz w:val="24"/>
          <w:szCs w:val="24"/>
        </w:rPr>
      </w:pPr>
      <w:bookmarkStart w:id="43" w:name="_Toc78194441"/>
      <w:bookmarkStart w:id="44" w:name="_Toc20260"/>
      <w:bookmarkStart w:id="45" w:name="_Toc15896"/>
      <w:r>
        <w:rPr>
          <w:rFonts w:hint="eastAsia" w:ascii="宋体" w:hAnsi="宋体"/>
          <w:sz w:val="24"/>
          <w:szCs w:val="24"/>
        </w:rPr>
        <w:t>※三、付款方式</w:t>
      </w:r>
      <w:bookmarkEnd w:id="43"/>
      <w:bookmarkEnd w:id="44"/>
      <w:bookmarkEnd w:id="45"/>
    </w:p>
    <w:p>
      <w:pPr>
        <w:snapToGrid w:val="0"/>
        <w:spacing w:line="360" w:lineRule="auto"/>
        <w:ind w:firstLine="480" w:firstLineChars="200"/>
        <w:rPr>
          <w:rFonts w:hint="default"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一</w:t>
      </w:r>
      <w:r>
        <w:rPr>
          <w:rFonts w:hint="eastAsia" w:ascii="宋体" w:hAnsi="宋体"/>
          <w:bCs/>
          <w:sz w:val="24"/>
          <w:szCs w:val="24"/>
          <w:lang w:eastAsia="zh-CN"/>
        </w:rPr>
        <w:t>）</w:t>
      </w:r>
      <w:r>
        <w:rPr>
          <w:rFonts w:hint="eastAsia" w:ascii="宋体" w:hAnsi="宋体"/>
          <w:bCs/>
          <w:sz w:val="24"/>
          <w:szCs w:val="24"/>
          <w:lang w:val="en-US" w:eastAsia="zh-CN"/>
        </w:rPr>
        <w:t>费用</w:t>
      </w:r>
      <w:r>
        <w:rPr>
          <w:rFonts w:hint="eastAsia" w:ascii="宋体" w:hAnsi="宋体"/>
          <w:bCs/>
          <w:sz w:val="24"/>
          <w:szCs w:val="24"/>
        </w:rPr>
        <w:t>实际结算金额与</w:t>
      </w:r>
      <w:bookmarkStart w:id="46" w:name="_Hlk146750346"/>
      <w:r>
        <w:rPr>
          <w:rFonts w:hint="eastAsia" w:ascii="宋体" w:hAnsi="宋体"/>
          <w:bCs/>
          <w:sz w:val="24"/>
          <w:szCs w:val="24"/>
        </w:rPr>
        <w:t>市级相关部门评审批复的项目投资总额</w:t>
      </w:r>
      <w:bookmarkEnd w:id="46"/>
      <w:r>
        <w:rPr>
          <w:rFonts w:hint="eastAsia" w:ascii="宋体" w:hAnsi="宋体"/>
          <w:bCs/>
          <w:sz w:val="24"/>
          <w:szCs w:val="24"/>
        </w:rPr>
        <w:t>挂钩，具体</w:t>
      </w:r>
      <w:r>
        <w:rPr>
          <w:rFonts w:hint="eastAsia" w:ascii="宋体" w:hAnsi="宋体"/>
          <w:bCs/>
          <w:sz w:val="24"/>
          <w:szCs w:val="24"/>
          <w:lang w:val="en-US" w:eastAsia="zh-CN"/>
        </w:rPr>
        <w:t>金额为市大数据发展局批复文件中明确的应用开发设计费乘以成交供应商的报价折扣计算；</w:t>
      </w:r>
    </w:p>
    <w:p>
      <w:pPr>
        <w:snapToGrid w:val="0"/>
        <w:spacing w:line="360" w:lineRule="auto"/>
        <w:ind w:firstLine="480" w:firstLineChars="200"/>
        <w:rPr>
          <w:rFonts w:hint="eastAsia" w:ascii="宋体" w:hAnsi="宋体"/>
          <w:bCs/>
          <w:sz w:val="24"/>
          <w:szCs w:val="24"/>
        </w:rPr>
      </w:pPr>
      <w:r>
        <w:rPr>
          <w:rFonts w:hint="eastAsia" w:ascii="宋体" w:hAnsi="宋体"/>
          <w:bCs/>
          <w:sz w:val="24"/>
          <w:szCs w:val="24"/>
        </w:rPr>
        <w:t>（</w:t>
      </w:r>
      <w:r>
        <w:rPr>
          <w:rFonts w:hint="eastAsia" w:ascii="宋体" w:hAnsi="宋体"/>
          <w:bCs/>
          <w:sz w:val="24"/>
          <w:szCs w:val="24"/>
          <w:lang w:eastAsia="zh-CN"/>
        </w:rPr>
        <w:t>二</w:t>
      </w:r>
      <w:r>
        <w:rPr>
          <w:rFonts w:hint="eastAsia" w:ascii="宋体" w:hAnsi="宋体"/>
          <w:bCs/>
          <w:sz w:val="24"/>
          <w:szCs w:val="24"/>
        </w:rPr>
        <w:t>）合同签订后成交供应商向采购人提供</w:t>
      </w:r>
      <w:r>
        <w:rPr>
          <w:rFonts w:hint="eastAsia" w:ascii="宋体" w:hAnsi="宋体"/>
          <w:bCs/>
          <w:sz w:val="24"/>
          <w:szCs w:val="24"/>
          <w:lang w:val="en-US" w:eastAsia="zh-CN"/>
        </w:rPr>
        <w:t>暂定</w:t>
      </w:r>
      <w:r>
        <w:rPr>
          <w:rFonts w:hint="eastAsia" w:ascii="宋体" w:hAnsi="宋体"/>
          <w:bCs/>
          <w:sz w:val="24"/>
          <w:szCs w:val="24"/>
        </w:rPr>
        <w:t>合同总额50%的增值税发票及与预付款同等额度的担保函，采购人原则上在收到发票及担保函后5个工作日内按程序办理支付手续，支付</w:t>
      </w:r>
      <w:r>
        <w:rPr>
          <w:rFonts w:hint="eastAsia" w:ascii="宋体" w:hAnsi="宋体"/>
          <w:bCs/>
          <w:sz w:val="24"/>
          <w:szCs w:val="24"/>
          <w:lang w:val="en-US" w:eastAsia="zh-CN"/>
        </w:rPr>
        <w:t>暂定</w:t>
      </w:r>
      <w:r>
        <w:rPr>
          <w:rFonts w:hint="eastAsia" w:ascii="宋体" w:hAnsi="宋体"/>
          <w:bCs/>
          <w:sz w:val="24"/>
          <w:szCs w:val="24"/>
        </w:rPr>
        <w:t>合同金额的50%作为预付款；</w:t>
      </w:r>
    </w:p>
    <w:p>
      <w:pPr>
        <w:snapToGrid w:val="0"/>
        <w:spacing w:line="360" w:lineRule="auto"/>
        <w:ind w:firstLine="480" w:firstLineChars="200"/>
        <w:rPr>
          <w:rFonts w:hint="eastAsia" w:ascii="宋体" w:hAnsi="宋体"/>
          <w:sz w:val="24"/>
          <w:szCs w:val="24"/>
          <w:lang w:eastAsia="zh-CN"/>
        </w:rPr>
      </w:pPr>
      <w:r>
        <w:rPr>
          <w:sz w:val="24"/>
          <w:szCs w:val="24"/>
        </w:rPr>
        <w:t>（三）成交供应商按要求完成</w:t>
      </w:r>
      <w:r>
        <w:rPr>
          <w:rFonts w:hint="eastAsia"/>
          <w:sz w:val="24"/>
          <w:szCs w:val="24"/>
          <w:lang w:val="en-US" w:eastAsia="zh-CN"/>
        </w:rPr>
        <w:t>项目成果</w:t>
      </w:r>
      <w:r>
        <w:rPr>
          <w:sz w:val="24"/>
          <w:szCs w:val="24"/>
        </w:rPr>
        <w:t>编制并报送，</w:t>
      </w:r>
      <w:bookmarkStart w:id="47" w:name="_Hlk146751136"/>
      <w:r>
        <w:rPr>
          <w:sz w:val="24"/>
          <w:szCs w:val="24"/>
        </w:rPr>
        <w:t>通过市大数据发展局等市级有关部门审查、评审，取得批复文件</w:t>
      </w:r>
      <w:bookmarkEnd w:id="47"/>
      <w:r>
        <w:rPr>
          <w:rFonts w:hint="eastAsia" w:ascii="宋体" w:hAnsi="宋体"/>
          <w:sz w:val="24"/>
          <w:szCs w:val="24"/>
          <w:lang w:eastAsia="zh-CN"/>
        </w:rPr>
        <w:t>，</w:t>
      </w:r>
      <w:r>
        <w:rPr>
          <w:sz w:val="24"/>
          <w:szCs w:val="24"/>
        </w:rPr>
        <w:t>预算指标到位</w:t>
      </w:r>
      <w:r>
        <w:rPr>
          <w:rFonts w:hint="eastAsia"/>
          <w:sz w:val="24"/>
          <w:szCs w:val="24"/>
          <w:lang w:val="en-US" w:eastAsia="zh-CN"/>
        </w:rPr>
        <w:t>后</w:t>
      </w:r>
      <w:r>
        <w:rPr>
          <w:sz w:val="24"/>
          <w:szCs w:val="24"/>
        </w:rPr>
        <w:t>，</w:t>
      </w:r>
      <w:r>
        <w:rPr>
          <w:rFonts w:hint="eastAsia"/>
          <w:sz w:val="24"/>
          <w:szCs w:val="24"/>
          <w:lang w:val="en-US" w:eastAsia="zh-CN"/>
        </w:rPr>
        <w:t>按照预算指标计算出结算金额。成交供应商</w:t>
      </w:r>
      <w:r>
        <w:rPr>
          <w:rFonts w:hint="eastAsia" w:ascii="宋体" w:hAnsi="宋体"/>
          <w:sz w:val="24"/>
          <w:szCs w:val="24"/>
        </w:rPr>
        <w:t>提交项目成果资料（包括但不限于文字资料、图片资料、影像资料</w:t>
      </w:r>
      <w:r>
        <w:rPr>
          <w:rFonts w:hint="eastAsia" w:ascii="宋体" w:hAnsi="宋体"/>
          <w:sz w:val="24"/>
          <w:szCs w:val="24"/>
          <w:lang w:val="en-US" w:eastAsia="zh-CN"/>
        </w:rPr>
        <w:t>和产权移交清单</w:t>
      </w:r>
      <w:r>
        <w:rPr>
          <w:rFonts w:hint="eastAsia" w:ascii="宋体" w:hAnsi="宋体"/>
          <w:sz w:val="24"/>
          <w:szCs w:val="24"/>
        </w:rPr>
        <w:t>等）且项目验收完成，成交供应商提供剩余合同金额足额增值税发票，采购人原则上在收到发票后5个工作日内按程序办理支付手续，支付剩余</w:t>
      </w:r>
      <w:r>
        <w:rPr>
          <w:rFonts w:hint="eastAsia" w:ascii="宋体" w:hAnsi="宋体"/>
          <w:sz w:val="24"/>
          <w:szCs w:val="24"/>
          <w:lang w:val="en-US" w:eastAsia="zh-CN"/>
        </w:rPr>
        <w:t>款项</w:t>
      </w:r>
      <w:r>
        <w:rPr>
          <w:rFonts w:hint="eastAsia" w:ascii="宋体" w:hAnsi="宋体"/>
          <w:sz w:val="24"/>
          <w:szCs w:val="24"/>
          <w:lang w:eastAsia="zh-CN"/>
        </w:rPr>
        <w:t>。</w:t>
      </w:r>
    </w:p>
    <w:p>
      <w:pPr>
        <w:snapToGrid w:val="0"/>
        <w:spacing w:line="360" w:lineRule="auto"/>
        <w:ind w:firstLine="480" w:firstLineChars="200"/>
        <w:rPr>
          <w:rFonts w:hint="default" w:eastAsia="宋体"/>
          <w:sz w:val="24"/>
          <w:szCs w:val="24"/>
          <w:lang w:val="en-US" w:eastAsia="zh-CN"/>
        </w:rPr>
      </w:pPr>
      <w:r>
        <w:rPr>
          <w:rFonts w:hint="eastAsia" w:ascii="宋体" w:hAnsi="宋体"/>
          <w:sz w:val="24"/>
          <w:szCs w:val="24"/>
          <w:lang w:val="en-US" w:eastAsia="zh-CN"/>
        </w:rPr>
        <w:t>若结算金额大于本项目预算金额的，按预算金额作为结算价。</w:t>
      </w:r>
    </w:p>
    <w:p>
      <w:pPr>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）如成交供应商收到预付款后不履行相关义务，采购人可通过担保函收回已支付的预付款；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）在签订合同时，成交供应商主动提出不支付预付款的，则无需提交预付款保函；成交供应商主动提出降低预付款比例的，支付比例按约定比例执行。</w:t>
      </w:r>
    </w:p>
    <w:p>
      <w:pPr>
        <w:pStyle w:val="5"/>
        <w:spacing w:before="0" w:after="0" w:line="360" w:lineRule="auto"/>
        <w:ind w:firstLine="482" w:firstLineChars="200"/>
        <w:rPr>
          <w:rFonts w:hint="eastAsia" w:ascii="宋体" w:hAnsi="宋体"/>
          <w:sz w:val="24"/>
          <w:szCs w:val="24"/>
        </w:rPr>
      </w:pPr>
      <w:bookmarkStart w:id="48" w:name="_Toc19402"/>
      <w:r>
        <w:rPr>
          <w:rFonts w:hint="eastAsia" w:ascii="宋体" w:hAnsi="宋体"/>
          <w:sz w:val="24"/>
          <w:szCs w:val="24"/>
        </w:rPr>
        <w:t>※四、履约保证金</w:t>
      </w:r>
      <w:bookmarkEnd w:id="48"/>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若本项目无需支付预付款，则供应商需按以下要求提交履约保证金。</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金额：成交金额的5%；</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缴纳时间：采购合同签订前；</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缴纳方式：支票、汇票、本票或保函等非现金形式；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退还时间：项目验收合格后3个工作日内按程序办理退还手续，一次性无息退还；</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不予退还情形：成交供应商出现四次及以上服务质量审核不达标的。</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pPr>
        <w:pStyle w:val="5"/>
        <w:spacing w:before="0" w:after="0" w:line="360" w:lineRule="auto"/>
        <w:ind w:firstLine="482" w:firstLineChars="200"/>
        <w:rPr>
          <w:rFonts w:hint="eastAsia" w:ascii="宋体" w:hAnsi="宋体"/>
          <w:sz w:val="24"/>
          <w:szCs w:val="24"/>
        </w:rPr>
      </w:pPr>
      <w:bookmarkStart w:id="49" w:name="_Toc78194443"/>
      <w:bookmarkStart w:id="50" w:name="_Toc5801"/>
      <w:bookmarkStart w:id="51" w:name="_Toc28867"/>
      <w:r>
        <w:rPr>
          <w:rFonts w:hint="eastAsia" w:ascii="宋体" w:hAnsi="宋体"/>
          <w:sz w:val="24"/>
          <w:szCs w:val="24"/>
        </w:rPr>
        <w:t>※五、违约条款</w:t>
      </w:r>
      <w:bookmarkEnd w:id="49"/>
      <w:bookmarkEnd w:id="50"/>
      <w:bookmarkEnd w:id="51"/>
    </w:p>
    <w:p>
      <w:pPr>
        <w:snapToGrid w:val="0"/>
        <w:spacing w:line="360" w:lineRule="auto"/>
        <w:ind w:firstLine="480" w:firstLineChars="200"/>
        <w:rPr>
          <w:rFonts w:ascii="宋体" w:hAnsi="宋体"/>
          <w:sz w:val="24"/>
          <w:szCs w:val="24"/>
        </w:rPr>
      </w:pPr>
      <w:r>
        <w:rPr>
          <w:rFonts w:hint="eastAsia" w:ascii="宋体" w:hAnsi="宋体"/>
          <w:sz w:val="24"/>
          <w:szCs w:val="24"/>
        </w:rPr>
        <w:t>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并追究相关法律责任。</w:t>
      </w:r>
    </w:p>
    <w:p>
      <w:pPr>
        <w:pStyle w:val="5"/>
        <w:spacing w:before="0" w:after="0" w:line="360" w:lineRule="auto"/>
        <w:ind w:firstLine="482" w:firstLineChars="200"/>
        <w:rPr>
          <w:rFonts w:ascii="宋体" w:hAnsi="宋体"/>
          <w:sz w:val="24"/>
          <w:szCs w:val="24"/>
        </w:rPr>
      </w:pPr>
      <w:bookmarkStart w:id="52" w:name="_Toc74638456"/>
      <w:bookmarkStart w:id="53" w:name="_Toc17227"/>
      <w:bookmarkStart w:id="54" w:name="_Toc12980464"/>
      <w:bookmarkStart w:id="55" w:name="_Toc73626116"/>
      <w:bookmarkStart w:id="56" w:name="_Toc78194444"/>
      <w:bookmarkStart w:id="57" w:name="_Toc69287475"/>
      <w:r>
        <w:rPr>
          <w:rFonts w:hint="eastAsia" w:ascii="宋体" w:hAnsi="宋体"/>
          <w:sz w:val="24"/>
          <w:szCs w:val="24"/>
        </w:rPr>
        <w:t>※六、保密要求</w:t>
      </w:r>
      <w:bookmarkEnd w:id="52"/>
      <w:bookmarkEnd w:id="53"/>
      <w:bookmarkEnd w:id="54"/>
      <w:bookmarkEnd w:id="55"/>
      <w:bookmarkEnd w:id="56"/>
      <w:bookmarkEnd w:id="57"/>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pPr>
        <w:pStyle w:val="5"/>
        <w:spacing w:before="0" w:after="0" w:line="360" w:lineRule="auto"/>
        <w:ind w:firstLine="482" w:firstLineChars="200"/>
        <w:rPr>
          <w:rFonts w:hint="eastAsia" w:ascii="宋体" w:hAnsi="宋体"/>
          <w:sz w:val="24"/>
          <w:szCs w:val="24"/>
        </w:rPr>
      </w:pPr>
      <w:bookmarkStart w:id="58" w:name="_Toc26845"/>
      <w:bookmarkStart w:id="59" w:name="_Toc26261"/>
      <w:bookmarkStart w:id="60" w:name="_Toc78194445"/>
      <w:r>
        <w:rPr>
          <w:rFonts w:ascii="宋体" w:hAnsi="宋体"/>
          <w:sz w:val="24"/>
          <w:szCs w:val="24"/>
        </w:rPr>
        <w:t>※</w:t>
      </w:r>
      <w:r>
        <w:rPr>
          <w:rFonts w:hint="eastAsia" w:ascii="宋体" w:hAnsi="宋体"/>
          <w:sz w:val="24"/>
          <w:szCs w:val="24"/>
        </w:rPr>
        <w:t>七、知识产权</w:t>
      </w:r>
      <w:bookmarkEnd w:id="58"/>
      <w:bookmarkEnd w:id="59"/>
      <w:bookmarkEnd w:id="60"/>
    </w:p>
    <w:p>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w:t>
      </w:r>
      <w:r>
        <w:rPr>
          <w:rFonts w:hint="eastAsia" w:ascii="宋体" w:hAnsi="宋体"/>
          <w:sz w:val="24"/>
          <w:szCs w:val="24"/>
          <w:lang w:val="en-US" w:eastAsia="zh-CN"/>
        </w:rPr>
        <w:t>或索赔</w:t>
      </w:r>
      <w:r>
        <w:rPr>
          <w:rFonts w:hint="eastAsia" w:ascii="宋体" w:hAnsi="宋体"/>
          <w:sz w:val="24"/>
          <w:szCs w:val="24"/>
        </w:rPr>
        <w:t>。如果第三方提出侵权指控，成交供应商应承担由此而引起的一切法律责任和费用。</w:t>
      </w:r>
    </w:p>
    <w:p>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本项目知识产权归采购人所有，成交供应商需配合采购人对本项目知识产权进行保护</w:t>
      </w:r>
      <w:r>
        <w:rPr>
          <w:rFonts w:hint="eastAsia" w:ascii="宋体" w:hAnsi="宋体"/>
          <w:sz w:val="24"/>
          <w:szCs w:val="24"/>
          <w:lang w:eastAsia="zh-CN"/>
        </w:rPr>
        <w:t>。</w:t>
      </w:r>
    </w:p>
    <w:p>
      <w:pPr>
        <w:pStyle w:val="5"/>
        <w:spacing w:before="0" w:after="0" w:line="360" w:lineRule="auto"/>
        <w:ind w:firstLine="482" w:firstLineChars="200"/>
        <w:rPr>
          <w:rFonts w:hint="eastAsia" w:ascii="宋体" w:hAnsi="宋体"/>
          <w:sz w:val="24"/>
          <w:szCs w:val="24"/>
        </w:rPr>
      </w:pPr>
      <w:bookmarkStart w:id="61" w:name="_Toc20052"/>
      <w:r>
        <w:rPr>
          <w:rFonts w:hint="eastAsia" w:ascii="宋体" w:hAnsi="宋体"/>
          <w:sz w:val="24"/>
          <w:szCs w:val="24"/>
        </w:rPr>
        <w:t>※八、不可抗力</w:t>
      </w:r>
      <w:bookmarkEnd w:id="61"/>
    </w:p>
    <w:p>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rPr>
        <w:t>供应商提供承诺函原件</w:t>
      </w:r>
      <w:r>
        <w:rPr>
          <w:rFonts w:hint="eastAsia" w:ascii="宋体" w:hAnsi="宋体"/>
          <w:sz w:val="24"/>
          <w:szCs w:val="24"/>
        </w:rPr>
        <w:t>）。</w:t>
      </w:r>
    </w:p>
    <w:p>
      <w:pPr>
        <w:pStyle w:val="5"/>
        <w:spacing w:before="0" w:after="0" w:line="360" w:lineRule="auto"/>
        <w:ind w:firstLine="482" w:firstLineChars="200"/>
        <w:rPr>
          <w:rFonts w:hint="eastAsia" w:ascii="宋体" w:hAnsi="宋体"/>
          <w:sz w:val="24"/>
          <w:szCs w:val="24"/>
        </w:rPr>
      </w:pPr>
      <w:bookmarkStart w:id="62" w:name="_Toc17774"/>
      <w:bookmarkStart w:id="63" w:name="_Toc78194446"/>
      <w:bookmarkStart w:id="64" w:name="_Toc31414"/>
      <w:r>
        <w:rPr>
          <w:rFonts w:hint="eastAsia" w:ascii="宋体" w:hAnsi="宋体"/>
          <w:sz w:val="24"/>
          <w:szCs w:val="24"/>
        </w:rPr>
        <w:t>九、其他</w:t>
      </w:r>
      <w:bookmarkEnd w:id="62"/>
      <w:bookmarkEnd w:id="63"/>
      <w:bookmarkEnd w:id="64"/>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4"/>
        <w:pageBreakBefore/>
        <w:spacing w:line="360" w:lineRule="auto"/>
        <w:jc w:val="center"/>
        <w:rPr>
          <w:rFonts w:hint="eastAsia" w:ascii="宋体" w:hAnsi="宋体" w:eastAsia="宋体"/>
          <w:sz w:val="36"/>
          <w:szCs w:val="30"/>
        </w:rPr>
      </w:pPr>
      <w:bookmarkStart w:id="65" w:name="_Toc357"/>
      <w:r>
        <w:rPr>
          <w:rFonts w:hint="eastAsia" w:ascii="宋体" w:hAnsi="宋体" w:eastAsia="宋体"/>
          <w:sz w:val="36"/>
          <w:szCs w:val="30"/>
        </w:rPr>
        <w:t>第四篇  磋商程序及方法、评审标准、无效响应和采购终止</w:t>
      </w:r>
      <w:bookmarkEnd w:id="65"/>
    </w:p>
    <w:p>
      <w:pPr>
        <w:pStyle w:val="5"/>
        <w:snapToGrid w:val="0"/>
        <w:spacing w:before="0" w:after="0" w:line="360" w:lineRule="auto"/>
        <w:ind w:firstLine="482" w:firstLineChars="200"/>
        <w:rPr>
          <w:rFonts w:hint="eastAsia" w:ascii="宋体" w:hAnsi="宋体"/>
          <w:sz w:val="24"/>
          <w:szCs w:val="24"/>
        </w:rPr>
      </w:pPr>
      <w:bookmarkStart w:id="66" w:name="_Toc26051"/>
      <w:r>
        <w:rPr>
          <w:rFonts w:hint="eastAsia" w:ascii="宋体" w:hAnsi="宋体"/>
          <w:sz w:val="24"/>
          <w:szCs w:val="24"/>
        </w:rPr>
        <w:t>一、磋商程序及方法</w:t>
      </w:r>
      <w:bookmarkEnd w:id="66"/>
    </w:p>
    <w:p>
      <w:pPr>
        <w:spacing w:line="360" w:lineRule="auto"/>
        <w:ind w:firstLine="480" w:firstLineChars="200"/>
        <w:rPr>
          <w:rFonts w:hint="eastAsia"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hint="eastAsia"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7"/>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7" w:type="dxa"/>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5276" w:type="dxa"/>
            <w:gridSpan w:val="2"/>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hint="eastAsia" w:ascii="宋体" w:hAnsi="宋体"/>
                <w:sz w:val="21"/>
                <w:szCs w:val="21"/>
              </w:rPr>
            </w:pPr>
            <w:r>
              <w:rPr>
                <w:rFonts w:hint="eastAsia" w:ascii="宋体" w:hAnsi="宋体"/>
                <w:sz w:val="21"/>
                <w:szCs w:val="21"/>
              </w:rPr>
              <w:t>（一）</w:t>
            </w:r>
          </w:p>
        </w:tc>
        <w:tc>
          <w:tcPr>
            <w:tcW w:w="855" w:type="dxa"/>
            <w:vMerge w:val="restart"/>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pPr>
              <w:snapToGrid w:val="0"/>
              <w:rPr>
                <w:rFonts w:hint="eastAsia" w:ascii="宋体" w:hAnsi="宋体"/>
                <w:sz w:val="21"/>
                <w:szCs w:val="21"/>
              </w:rPr>
            </w:pPr>
            <w:r>
              <w:rPr>
                <w:rFonts w:hint="eastAsia" w:ascii="宋体" w:hAnsi="宋体"/>
                <w:sz w:val="21"/>
                <w:szCs w:val="21"/>
              </w:rPr>
              <w:t>1.具有独立承担民事责任的能力</w:t>
            </w:r>
          </w:p>
        </w:tc>
        <w:tc>
          <w:tcPr>
            <w:tcW w:w="3579" w:type="dxa"/>
            <w:vAlign w:val="center"/>
          </w:tcPr>
          <w:p>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pPr>
              <w:snapToGrid w:val="0"/>
              <w:rPr>
                <w:rFonts w:hint="eastAsia" w:ascii="宋体" w:hAnsi="宋体"/>
                <w:sz w:val="21"/>
                <w:szCs w:val="21"/>
              </w:rPr>
            </w:pPr>
            <w:r>
              <w:rPr>
                <w:rFonts w:hint="eastAsia" w:ascii="宋体" w:hAnsi="宋体"/>
                <w:sz w:val="21"/>
                <w:szCs w:val="21"/>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vAlign w:val="center"/>
          </w:tcPr>
          <w:p>
            <w:pPr>
              <w:snapToGrid w:val="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sz w:val="21"/>
                <w:szCs w:val="21"/>
              </w:rPr>
            </w:pPr>
            <w:r>
              <w:rPr>
                <w:rFonts w:hint="eastAsia" w:ascii="宋体" w:hAnsi="宋体"/>
                <w:sz w:val="21"/>
                <w:szCs w:val="21"/>
              </w:rPr>
              <w:t>6.法律、行政法规规定的其他条件</w:t>
            </w:r>
          </w:p>
        </w:tc>
        <w:tc>
          <w:tcPr>
            <w:tcW w:w="3579" w:type="dxa"/>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hint="eastAsia" w:ascii="宋体" w:hAnsi="宋体"/>
                <w:sz w:val="21"/>
                <w:szCs w:val="21"/>
              </w:rPr>
            </w:pPr>
            <w:r>
              <w:rPr>
                <w:rFonts w:hint="eastAsia" w:ascii="宋体" w:hAnsi="宋体"/>
                <w:sz w:val="21"/>
                <w:szCs w:val="21"/>
              </w:rPr>
              <w:t>（二）</w:t>
            </w:r>
          </w:p>
        </w:tc>
        <w:tc>
          <w:tcPr>
            <w:tcW w:w="5276" w:type="dxa"/>
            <w:gridSpan w:val="2"/>
            <w:vAlign w:val="center"/>
          </w:tcPr>
          <w:p>
            <w:pPr>
              <w:snapToGrid w:val="0"/>
              <w:rPr>
                <w:rFonts w:hint="eastAsia" w:ascii="宋体" w:hAnsi="宋体"/>
                <w:sz w:val="21"/>
                <w:szCs w:val="21"/>
              </w:rPr>
            </w:pPr>
            <w:r>
              <w:rPr>
                <w:rFonts w:hint="eastAsia" w:ascii="宋体" w:hAnsi="宋体"/>
                <w:sz w:val="21"/>
                <w:szCs w:val="21"/>
              </w:rPr>
              <w:t>本项目的特定资格条件</w:t>
            </w:r>
          </w:p>
        </w:tc>
        <w:tc>
          <w:tcPr>
            <w:tcW w:w="3579" w:type="dxa"/>
            <w:vAlign w:val="center"/>
          </w:tcPr>
          <w:p>
            <w:pPr>
              <w:adjustRightInd w:val="0"/>
              <w:snapToGrid w:val="0"/>
            </w:pPr>
            <w:r>
              <w:rPr>
                <w:rFonts w:hint="eastAsia" w:ascii="宋体" w:hAnsi="宋体" w:cs="宋体"/>
                <w:sz w:val="21"/>
                <w:szCs w:val="21"/>
              </w:rPr>
              <w:t>按第一篇“三、供应商资格条件（二）本项目的特定资格条件”的要求提交（如果有）。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hint="eastAsia" w:ascii="宋体" w:hAnsi="宋体"/>
                <w:sz w:val="21"/>
                <w:szCs w:val="21"/>
              </w:rPr>
            </w:pPr>
            <w:r>
              <w:rPr>
                <w:rFonts w:hint="eastAsia" w:ascii="宋体" w:hAnsi="宋体"/>
                <w:sz w:val="21"/>
                <w:szCs w:val="21"/>
              </w:rPr>
              <w:t>（三）</w:t>
            </w:r>
          </w:p>
        </w:tc>
        <w:tc>
          <w:tcPr>
            <w:tcW w:w="5276" w:type="dxa"/>
            <w:gridSpan w:val="2"/>
            <w:vAlign w:val="center"/>
          </w:tcPr>
          <w:p>
            <w:pPr>
              <w:snapToGrid w:val="0"/>
              <w:rPr>
                <w:rFonts w:hint="eastAsia" w:ascii="宋体" w:hAnsi="宋体"/>
                <w:sz w:val="21"/>
                <w:szCs w:val="21"/>
              </w:rPr>
            </w:pPr>
            <w:r>
              <w:rPr>
                <w:rFonts w:hint="eastAsia" w:ascii="宋体" w:hAnsi="宋体"/>
                <w:sz w:val="21"/>
                <w:szCs w:val="21"/>
              </w:rPr>
              <w:t>落实政府采购政策需满足的资格要求</w:t>
            </w:r>
          </w:p>
        </w:tc>
        <w:tc>
          <w:tcPr>
            <w:tcW w:w="3579" w:type="dxa"/>
            <w:vAlign w:val="center"/>
          </w:tcPr>
          <w:p>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86" w:type="dxa"/>
            <w:gridSpan w:val="2"/>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103" w:type="dxa"/>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有效性审查</w:t>
            </w:r>
          </w:p>
        </w:tc>
        <w:tc>
          <w:tcPr>
            <w:tcW w:w="2113" w:type="dxa"/>
            <w:vAlign w:val="center"/>
          </w:tcPr>
          <w:p>
            <w:pPr>
              <w:spacing w:line="240" w:lineRule="exact"/>
              <w:rPr>
                <w:rFonts w:hint="eastAsia" w:ascii="宋体" w:hAnsi="宋体" w:cs="宋体"/>
                <w:kern w:val="0"/>
                <w:sz w:val="21"/>
                <w:szCs w:val="21"/>
              </w:rPr>
            </w:pPr>
            <w:r>
              <w:rPr>
                <w:rFonts w:hint="eastAsia" w:ascii="宋体" w:hAnsi="宋体"/>
                <w:sz w:val="21"/>
                <w:szCs w:val="21"/>
              </w:rPr>
              <w:t>响应文件签字和盖章</w:t>
            </w:r>
          </w:p>
        </w:tc>
        <w:tc>
          <w:tcPr>
            <w:tcW w:w="5103" w:type="dxa"/>
            <w:vAlign w:val="center"/>
          </w:tcPr>
          <w:p>
            <w:pPr>
              <w:spacing w:line="240" w:lineRule="exact"/>
              <w:rPr>
                <w:rFonts w:hint="eastAsia" w:ascii="宋体" w:hAnsi="宋体" w:cs="宋体"/>
                <w:kern w:val="0"/>
                <w:sz w:val="21"/>
                <w:szCs w:val="21"/>
              </w:rPr>
            </w:pPr>
            <w:r>
              <w:rPr>
                <w:rFonts w:hint="eastAsia" w:ascii="宋体" w:hAnsi="宋体"/>
                <w:sz w:val="21"/>
                <w:szCs w:val="21"/>
              </w:rPr>
              <w:t>响应文件上的签字和盖章满足竞争性磋商文件要求。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宋体"/>
                <w:kern w:val="0"/>
                <w:sz w:val="21"/>
                <w:szCs w:val="21"/>
              </w:rPr>
            </w:pPr>
          </w:p>
        </w:tc>
        <w:tc>
          <w:tcPr>
            <w:tcW w:w="2113" w:type="dxa"/>
            <w:vAlign w:val="center"/>
          </w:tcPr>
          <w:p>
            <w:pPr>
              <w:spacing w:line="240" w:lineRule="exact"/>
              <w:rPr>
                <w:rFonts w:hint="eastAsia" w:ascii="宋体" w:hAnsi="宋体" w:cs="仿宋_GB2312"/>
                <w:sz w:val="21"/>
                <w:szCs w:val="21"/>
                <w:lang w:val="zh-CN"/>
              </w:rPr>
            </w:pPr>
            <w:r>
              <w:rPr>
                <w:rFonts w:hint="eastAsia" w:ascii="宋体" w:hAnsi="宋体" w:cs="仿宋_GB2312"/>
                <w:sz w:val="21"/>
                <w:szCs w:val="21"/>
                <w:lang w:val="zh-CN"/>
              </w:rPr>
              <w:t>磋商方案</w:t>
            </w:r>
          </w:p>
        </w:tc>
        <w:tc>
          <w:tcPr>
            <w:tcW w:w="510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宋体"/>
                <w:kern w:val="0"/>
                <w:sz w:val="21"/>
                <w:szCs w:val="21"/>
              </w:rPr>
            </w:pPr>
          </w:p>
        </w:tc>
        <w:tc>
          <w:tcPr>
            <w:tcW w:w="2113" w:type="dxa"/>
            <w:vAlign w:val="center"/>
          </w:tcPr>
          <w:p>
            <w:pPr>
              <w:spacing w:line="240" w:lineRule="exact"/>
              <w:rPr>
                <w:rFonts w:hint="eastAsia" w:ascii="宋体" w:hAnsi="宋体" w:cs="仿宋_GB2312"/>
                <w:sz w:val="21"/>
                <w:szCs w:val="21"/>
                <w:lang w:val="zh-CN"/>
              </w:rPr>
            </w:pPr>
            <w:r>
              <w:rPr>
                <w:rFonts w:hint="eastAsia" w:ascii="宋体" w:hAnsi="宋体"/>
                <w:sz w:val="21"/>
                <w:szCs w:val="21"/>
              </w:rPr>
              <w:t>报价唯一</w:t>
            </w:r>
          </w:p>
        </w:tc>
        <w:tc>
          <w:tcPr>
            <w:tcW w:w="510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完整性审查</w:t>
            </w:r>
          </w:p>
        </w:tc>
        <w:tc>
          <w:tcPr>
            <w:tcW w:w="211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响应文件份数</w:t>
            </w:r>
          </w:p>
        </w:tc>
        <w:tc>
          <w:tcPr>
            <w:tcW w:w="510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hint="eastAsia"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响应文件内容</w:t>
            </w:r>
          </w:p>
        </w:tc>
        <w:tc>
          <w:tcPr>
            <w:tcW w:w="5103" w:type="dxa"/>
            <w:vAlign w:val="center"/>
          </w:tcPr>
          <w:p>
            <w:pPr>
              <w:pStyle w:val="35"/>
              <w:spacing w:line="240" w:lineRule="exact"/>
              <w:rPr>
                <w:rFonts w:hint="eastAsia" w:ascii="宋体" w:hAnsi="宋体" w:cs="宋体"/>
                <w:kern w:val="0"/>
                <w:sz w:val="21"/>
                <w:szCs w:val="21"/>
                <w:lang w:val="en-US" w:eastAsia="zh-CN"/>
              </w:rPr>
            </w:pPr>
            <w:r>
              <w:rPr>
                <w:rFonts w:hint="eastAsia" w:ascii="宋体" w:hAnsi="宋体" w:cs="仿宋_GB2312"/>
                <w:sz w:val="21"/>
                <w:szCs w:val="21"/>
                <w:lang w:val="zh-CN" w:eastAsia="zh-CN"/>
              </w:rPr>
              <w:t>满足本竞争性磋商文件第二篇、第三篇中（※）号标注部分的要求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仿宋_GB2312"/>
                <w:sz w:val="21"/>
                <w:szCs w:val="21"/>
                <w:lang w:val="zh-CN"/>
              </w:rPr>
            </w:pPr>
          </w:p>
        </w:tc>
        <w:tc>
          <w:tcPr>
            <w:tcW w:w="211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磋商有效期</w:t>
            </w:r>
          </w:p>
        </w:tc>
        <w:tc>
          <w:tcPr>
            <w:tcW w:w="510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napToGrid w:val="0"/>
        <w:spacing w:line="360" w:lineRule="auto"/>
        <w:ind w:firstLine="480" w:firstLineChars="200"/>
        <w:rPr>
          <w:rFonts w:hint="eastAsia"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hint="eastAsia"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hint="eastAsia"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hint="eastAsia"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hint="eastAsia"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hint="eastAsia"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5"/>
        <w:snapToGrid w:val="0"/>
        <w:spacing w:before="0" w:after="0" w:line="360" w:lineRule="auto"/>
        <w:ind w:firstLine="482" w:firstLineChars="200"/>
        <w:rPr>
          <w:rFonts w:hint="eastAsia" w:ascii="宋体" w:hAnsi="宋体"/>
          <w:sz w:val="24"/>
          <w:szCs w:val="24"/>
        </w:rPr>
      </w:pPr>
      <w:bookmarkStart w:id="67" w:name="_Toc15250"/>
      <w:r>
        <w:rPr>
          <w:rFonts w:hint="eastAsia" w:ascii="宋体" w:hAnsi="宋体"/>
          <w:sz w:val="24"/>
          <w:szCs w:val="24"/>
        </w:rPr>
        <w:t>二、</w:t>
      </w:r>
      <w:bookmarkStart w:id="68" w:name="_Toc102227320"/>
      <w:bookmarkStart w:id="69" w:name="_Toc342913394"/>
      <w:r>
        <w:rPr>
          <w:rFonts w:hint="eastAsia" w:ascii="宋体" w:hAnsi="宋体"/>
          <w:sz w:val="24"/>
          <w:szCs w:val="24"/>
        </w:rPr>
        <w:t>评审标准</w:t>
      </w:r>
      <w:bookmarkEnd w:id="67"/>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24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134"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w:t>
            </w:r>
          </w:p>
          <w:p>
            <w:pPr>
              <w:spacing w:line="240" w:lineRule="atLeast"/>
              <w:ind w:firstLine="28"/>
              <w:jc w:val="center"/>
              <w:rPr>
                <w:rFonts w:ascii="宋体" w:hAnsi="宋体"/>
                <w:b/>
                <w:sz w:val="21"/>
                <w:szCs w:val="21"/>
              </w:rPr>
            </w:pPr>
            <w:r>
              <w:rPr>
                <w:rFonts w:hint="eastAsia" w:ascii="宋体" w:hAnsi="宋体"/>
                <w:b/>
                <w:sz w:val="21"/>
                <w:szCs w:val="21"/>
              </w:rPr>
              <w:t>及权重</w:t>
            </w:r>
          </w:p>
        </w:tc>
        <w:tc>
          <w:tcPr>
            <w:tcW w:w="992"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w:t>
            </w:r>
          </w:p>
        </w:tc>
        <w:tc>
          <w:tcPr>
            <w:tcW w:w="5245"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1723" w:type="dxa"/>
            <w:vAlign w:val="center"/>
          </w:tcPr>
          <w:p>
            <w:pPr>
              <w:pStyle w:val="216"/>
              <w:spacing w:before="0" w:after="0"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534"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134" w:type="dxa"/>
            <w:vAlign w:val="center"/>
          </w:tcPr>
          <w:p>
            <w:pPr>
              <w:spacing w:line="240" w:lineRule="atLeast"/>
              <w:jc w:val="center"/>
              <w:rPr>
                <w:rFonts w:ascii="宋体" w:hAnsi="宋体" w:cs="宋体;SimSun"/>
                <w:sz w:val="21"/>
                <w:szCs w:val="21"/>
              </w:rPr>
            </w:pPr>
            <w:r>
              <w:rPr>
                <w:rFonts w:ascii="宋体" w:hAnsi="宋体" w:cs="宋体;SimSun"/>
                <w:sz w:val="21"/>
                <w:szCs w:val="21"/>
              </w:rPr>
              <w:t>磋商报价</w:t>
            </w:r>
          </w:p>
          <w:p>
            <w:pPr>
              <w:spacing w:line="240" w:lineRule="atLeast"/>
              <w:jc w:val="center"/>
              <w:rPr>
                <w:rFonts w:ascii="宋体" w:hAnsi="宋体" w:cs="宋体;SimSun"/>
                <w:sz w:val="21"/>
                <w:szCs w:val="21"/>
              </w:rPr>
            </w:pPr>
            <w:r>
              <w:rPr>
                <w:rFonts w:ascii="宋体" w:hAnsi="宋体" w:cs="宋体;SimSun"/>
                <w:sz w:val="21"/>
                <w:szCs w:val="21"/>
              </w:rPr>
              <w:t>（</w:t>
            </w:r>
            <w:r>
              <w:rPr>
                <w:rFonts w:hint="eastAsia" w:ascii="宋体" w:hAnsi="宋体" w:cs="宋体;SimSun"/>
                <w:sz w:val="21"/>
                <w:szCs w:val="21"/>
                <w:lang w:val="en-US" w:eastAsia="zh-CN"/>
              </w:rPr>
              <w:t>3</w:t>
            </w:r>
            <w:r>
              <w:rPr>
                <w:rFonts w:hint="eastAsia" w:ascii="宋体" w:hAnsi="宋体" w:cs="宋体;SimSun"/>
                <w:sz w:val="21"/>
                <w:szCs w:val="21"/>
              </w:rPr>
              <w:t>0</w:t>
            </w:r>
            <w:r>
              <w:rPr>
                <w:rFonts w:ascii="宋体" w:hAnsi="宋体" w:cs="宋体;SimSun"/>
                <w:sz w:val="21"/>
                <w:szCs w:val="21"/>
              </w:rPr>
              <w:t>%）</w:t>
            </w:r>
          </w:p>
        </w:tc>
        <w:tc>
          <w:tcPr>
            <w:tcW w:w="992" w:type="dxa"/>
            <w:vAlign w:val="center"/>
          </w:tcPr>
          <w:p>
            <w:pPr>
              <w:spacing w:line="240" w:lineRule="atLeast"/>
              <w:jc w:val="center"/>
              <w:rPr>
                <w:rFonts w:ascii="宋体" w:hAnsi="宋体" w:cs="宋体;SimSun"/>
                <w:sz w:val="21"/>
                <w:szCs w:val="21"/>
              </w:rPr>
            </w:pPr>
            <w:r>
              <w:rPr>
                <w:rFonts w:hint="eastAsia" w:ascii="宋体" w:hAnsi="宋体" w:cs="宋体;SimSun"/>
                <w:sz w:val="21"/>
                <w:szCs w:val="21"/>
                <w:lang w:val="en-US" w:eastAsia="zh-CN"/>
              </w:rPr>
              <w:t>3</w:t>
            </w:r>
            <w:r>
              <w:rPr>
                <w:rFonts w:hint="eastAsia" w:ascii="宋体" w:hAnsi="宋体" w:cs="宋体;SimSun"/>
                <w:sz w:val="21"/>
                <w:szCs w:val="21"/>
              </w:rPr>
              <w:t>0</w:t>
            </w:r>
            <w:r>
              <w:rPr>
                <w:rFonts w:ascii="宋体" w:hAnsi="宋体" w:cs="宋体;SimSun"/>
                <w:sz w:val="21"/>
                <w:szCs w:val="21"/>
              </w:rPr>
              <w:t>分</w:t>
            </w:r>
          </w:p>
        </w:tc>
        <w:tc>
          <w:tcPr>
            <w:tcW w:w="5245" w:type="dxa"/>
            <w:vAlign w:val="center"/>
          </w:tcPr>
          <w:p>
            <w:pPr>
              <w:spacing w:line="240" w:lineRule="atLeast"/>
              <w:rPr>
                <w:rFonts w:ascii="宋体" w:hAnsi="宋体" w:cs="宋体;SimSun"/>
                <w:sz w:val="21"/>
                <w:szCs w:val="21"/>
              </w:rPr>
            </w:pPr>
            <w:r>
              <w:rPr>
                <w:rFonts w:ascii="宋体" w:hAnsi="宋体" w:cs="宋体;SimSun"/>
                <w:sz w:val="21"/>
                <w:szCs w:val="21"/>
              </w:rPr>
              <w:t>满足磋商文件资格要求且最后报价最低的供应商的价格为磋商基准价，按照下列公式计算每个供应商的磋商报价得分。</w:t>
            </w:r>
          </w:p>
          <w:p>
            <w:pPr>
              <w:spacing w:line="240" w:lineRule="atLeast"/>
              <w:rPr>
                <w:rFonts w:ascii="宋体" w:hAnsi="宋体" w:cs="宋体;SimSun"/>
                <w:sz w:val="21"/>
                <w:szCs w:val="21"/>
              </w:rPr>
            </w:pPr>
            <w:r>
              <w:rPr>
                <w:rFonts w:ascii="宋体" w:hAnsi="宋体" w:cs="宋体;SimSun"/>
                <w:sz w:val="21"/>
                <w:szCs w:val="21"/>
              </w:rPr>
              <w:t>磋商报价得分=（磋商基准价/最后磋商报价）×价格权值×100</w:t>
            </w:r>
          </w:p>
        </w:tc>
        <w:tc>
          <w:tcPr>
            <w:tcW w:w="1723"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134" w:type="dxa"/>
            <w:vMerge w:val="restart"/>
            <w:vAlign w:val="center"/>
          </w:tcPr>
          <w:p>
            <w:pPr>
              <w:spacing w:line="240" w:lineRule="atLeast"/>
              <w:jc w:val="center"/>
              <w:rPr>
                <w:rFonts w:ascii="宋体" w:hAnsi="宋体"/>
                <w:sz w:val="21"/>
                <w:szCs w:val="21"/>
              </w:rPr>
            </w:pPr>
            <w:r>
              <w:rPr>
                <w:rFonts w:hint="eastAsia" w:ascii="宋体" w:hAnsi="宋体"/>
                <w:sz w:val="21"/>
                <w:szCs w:val="21"/>
              </w:rPr>
              <w:t>技术部分</w:t>
            </w:r>
          </w:p>
          <w:p>
            <w:pPr>
              <w:spacing w:line="240" w:lineRule="atLeast"/>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45</w:t>
            </w:r>
            <w:r>
              <w:rPr>
                <w:rFonts w:hint="eastAsia" w:ascii="宋体" w:hAnsi="宋体"/>
                <w:sz w:val="21"/>
                <w:szCs w:val="21"/>
              </w:rPr>
              <w:t>%）</w:t>
            </w:r>
          </w:p>
        </w:tc>
        <w:tc>
          <w:tcPr>
            <w:tcW w:w="992" w:type="dxa"/>
            <w:vMerge w:val="restart"/>
            <w:vAlign w:val="center"/>
          </w:tcPr>
          <w:p>
            <w:pPr>
              <w:pStyle w:val="16"/>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45分</w:t>
            </w:r>
          </w:p>
        </w:tc>
        <w:tc>
          <w:tcPr>
            <w:tcW w:w="5245" w:type="dxa"/>
            <w:vAlign w:val="center"/>
          </w:tcPr>
          <w:p>
            <w:pPr>
              <w:pStyle w:val="16"/>
              <w:widowControl/>
              <w:rPr>
                <w:rFonts w:hint="eastAsia" w:ascii="宋体" w:hAnsi="宋体" w:eastAsia="宋体" w:cs="宋体;SimSun"/>
                <w:sz w:val="21"/>
                <w:szCs w:val="21"/>
                <w:lang w:val="en-US" w:eastAsia="zh-CN"/>
              </w:rPr>
            </w:pPr>
            <w:r>
              <w:rPr>
                <w:rFonts w:hint="eastAsia" w:ascii="宋体" w:hAnsi="宋体" w:eastAsia="宋体" w:cs="宋体;SimSun"/>
                <w:sz w:val="21"/>
                <w:szCs w:val="21"/>
                <w:lang w:val="en-US" w:eastAsia="zh-CN"/>
              </w:rPr>
              <w:t>1.总体理解和分析（10分）</w:t>
            </w:r>
          </w:p>
          <w:p>
            <w:pPr>
              <w:spacing w:line="240" w:lineRule="exact"/>
              <w:rPr>
                <w:rFonts w:hint="eastAsia" w:ascii="宋体" w:hAnsi="宋体" w:cs="Times New Roman"/>
                <w:sz w:val="21"/>
                <w:szCs w:val="21"/>
              </w:rPr>
            </w:pPr>
            <w:r>
              <w:rPr>
                <w:rFonts w:hint="eastAsia" w:ascii="宋体" w:hAnsi="宋体" w:cs="Times New Roman"/>
                <w:sz w:val="21"/>
                <w:szCs w:val="21"/>
              </w:rPr>
              <w:t>供应商结合本项目</w:t>
            </w:r>
            <w:r>
              <w:rPr>
                <w:rFonts w:hint="eastAsia" w:ascii="宋体" w:hAnsi="宋体" w:cs="Times New Roman"/>
                <w:sz w:val="21"/>
                <w:szCs w:val="21"/>
                <w:lang w:eastAsia="zh-CN"/>
              </w:rPr>
              <w:t>“</w:t>
            </w:r>
            <w:r>
              <w:rPr>
                <w:rFonts w:hint="eastAsia" w:ascii="宋体" w:hAnsi="宋体" w:cs="Times New Roman"/>
                <w:sz w:val="21"/>
                <w:szCs w:val="21"/>
              </w:rPr>
              <w:t>第二篇</w:t>
            </w:r>
            <w:r>
              <w:rPr>
                <w:rFonts w:hint="eastAsia" w:ascii="宋体" w:hAnsi="宋体" w:cs="Times New Roman"/>
                <w:sz w:val="21"/>
                <w:szCs w:val="21"/>
                <w:lang w:eastAsia="zh-CN"/>
              </w:rPr>
              <w:t>”</w:t>
            </w:r>
            <w:r>
              <w:rPr>
                <w:rFonts w:hint="eastAsia" w:ascii="宋体" w:hAnsi="宋体" w:cs="Times New Roman"/>
                <w:sz w:val="21"/>
                <w:szCs w:val="21"/>
              </w:rPr>
              <w:t>的</w:t>
            </w:r>
            <w:r>
              <w:rPr>
                <w:rFonts w:hint="eastAsia" w:ascii="宋体" w:hAnsi="宋体" w:cs="Times New Roman"/>
                <w:sz w:val="21"/>
                <w:szCs w:val="21"/>
                <w:lang w:val="en-US" w:eastAsia="zh-CN"/>
              </w:rPr>
              <w:t>内容</w:t>
            </w:r>
            <w:r>
              <w:rPr>
                <w:rFonts w:hint="eastAsia" w:ascii="宋体" w:hAnsi="宋体" w:cs="Times New Roman"/>
                <w:sz w:val="21"/>
                <w:szCs w:val="21"/>
              </w:rPr>
              <w:t>等需求，提出</w:t>
            </w:r>
            <w:r>
              <w:rPr>
                <w:rFonts w:hint="eastAsia" w:ascii="宋体" w:hAnsi="宋体" w:cs="Times New Roman"/>
                <w:sz w:val="21"/>
                <w:szCs w:val="21"/>
                <w:lang w:val="en-US" w:eastAsia="zh-CN"/>
              </w:rPr>
              <w:t>对本项目的理解和分析</w:t>
            </w:r>
            <w:r>
              <w:rPr>
                <w:rFonts w:hint="eastAsia" w:ascii="宋体" w:hAnsi="宋体" w:cs="Times New Roman"/>
                <w:sz w:val="21"/>
                <w:szCs w:val="21"/>
              </w:rPr>
              <w:t>。</w:t>
            </w:r>
          </w:p>
          <w:p>
            <w:pPr>
              <w:spacing w:line="240" w:lineRule="exact"/>
              <w:rPr>
                <w:rFonts w:hint="eastAsia" w:ascii="宋体" w:hAnsi="宋体" w:cs="Times New Roman"/>
                <w:sz w:val="21"/>
                <w:szCs w:val="21"/>
              </w:rPr>
            </w:pPr>
            <w:r>
              <w:rPr>
                <w:rFonts w:hint="eastAsia" w:ascii="宋体" w:hAnsi="宋体" w:cs="Times New Roman"/>
                <w:sz w:val="21"/>
                <w:szCs w:val="21"/>
                <w:lang w:eastAsia="zh-CN"/>
              </w:rPr>
              <w:t>（</w:t>
            </w:r>
            <w:r>
              <w:rPr>
                <w:rFonts w:hint="eastAsia" w:ascii="宋体" w:hAnsi="宋体" w:cs="Times New Roman"/>
                <w:sz w:val="21"/>
                <w:szCs w:val="21"/>
                <w:lang w:val="en-US" w:eastAsia="zh-CN"/>
              </w:rPr>
              <w:t>1</w:t>
            </w:r>
            <w:r>
              <w:rPr>
                <w:rFonts w:hint="eastAsia" w:ascii="宋体" w:hAnsi="宋体" w:cs="Times New Roman"/>
                <w:sz w:val="21"/>
                <w:szCs w:val="21"/>
                <w:lang w:eastAsia="zh-CN"/>
              </w:rPr>
              <w:t>）</w:t>
            </w:r>
            <w:r>
              <w:rPr>
                <w:rFonts w:hint="eastAsia" w:ascii="宋体" w:hAnsi="宋体" w:cs="Times New Roman"/>
                <w:sz w:val="21"/>
                <w:szCs w:val="21"/>
              </w:rPr>
              <w:t>有阐述内容</w:t>
            </w:r>
            <w:r>
              <w:rPr>
                <w:rFonts w:hint="eastAsia" w:ascii="宋体" w:hAnsi="宋体" w:cs="Times New Roman"/>
                <w:sz w:val="21"/>
                <w:szCs w:val="21"/>
                <w:lang w:val="en-US" w:eastAsia="zh-CN"/>
              </w:rPr>
              <w:t>的</w:t>
            </w:r>
            <w:r>
              <w:rPr>
                <w:rFonts w:hint="eastAsia" w:ascii="宋体" w:hAnsi="宋体" w:cs="Times New Roman"/>
                <w:sz w:val="21"/>
                <w:szCs w:val="21"/>
              </w:rPr>
              <w:t>，得</w:t>
            </w:r>
            <w:r>
              <w:rPr>
                <w:rFonts w:hint="eastAsia" w:ascii="宋体" w:hAnsi="宋体" w:cs="Times New Roman"/>
                <w:sz w:val="21"/>
                <w:szCs w:val="21"/>
                <w:lang w:val="en-US" w:eastAsia="zh-CN"/>
              </w:rPr>
              <w:t>1</w:t>
            </w:r>
            <w:r>
              <w:rPr>
                <w:rFonts w:hint="eastAsia" w:ascii="宋体" w:hAnsi="宋体" w:cs="Times New Roman"/>
                <w:sz w:val="21"/>
                <w:szCs w:val="21"/>
              </w:rPr>
              <w:t>分；</w:t>
            </w:r>
          </w:p>
          <w:p>
            <w:pPr>
              <w:spacing w:line="240" w:lineRule="exact"/>
              <w:rPr>
                <w:rFonts w:hint="eastAsia" w:ascii="宋体" w:hAnsi="宋体" w:cs="Times New Roman"/>
                <w:sz w:val="21"/>
                <w:szCs w:val="21"/>
              </w:rPr>
            </w:pPr>
            <w:r>
              <w:rPr>
                <w:rFonts w:hint="eastAsia" w:ascii="宋体" w:hAnsi="宋体" w:cs="Times New Roman"/>
                <w:sz w:val="21"/>
                <w:szCs w:val="21"/>
                <w:lang w:eastAsia="zh-CN"/>
              </w:rPr>
              <w:t>（</w:t>
            </w:r>
            <w:r>
              <w:rPr>
                <w:rFonts w:hint="eastAsia" w:ascii="宋体" w:hAnsi="宋体" w:cs="Times New Roman"/>
                <w:sz w:val="21"/>
                <w:szCs w:val="21"/>
                <w:lang w:val="en-US" w:eastAsia="zh-CN"/>
              </w:rPr>
              <w:t>2</w:t>
            </w:r>
            <w:r>
              <w:rPr>
                <w:rFonts w:hint="eastAsia" w:ascii="宋体" w:hAnsi="宋体" w:cs="Times New Roman"/>
                <w:sz w:val="21"/>
                <w:szCs w:val="21"/>
                <w:lang w:eastAsia="zh-CN"/>
              </w:rPr>
              <w:t>）</w:t>
            </w:r>
            <w:r>
              <w:rPr>
                <w:rFonts w:hint="eastAsia" w:ascii="宋体" w:hAnsi="宋体" w:cs="Times New Roman"/>
                <w:sz w:val="21"/>
                <w:szCs w:val="21"/>
              </w:rPr>
              <w:t>阐述较详细的，得</w:t>
            </w:r>
            <w:r>
              <w:rPr>
                <w:rFonts w:hint="eastAsia" w:ascii="宋体" w:hAnsi="宋体" w:cs="Times New Roman"/>
                <w:sz w:val="21"/>
                <w:szCs w:val="21"/>
                <w:lang w:val="en-US" w:eastAsia="zh-CN"/>
              </w:rPr>
              <w:t>4</w:t>
            </w:r>
            <w:r>
              <w:rPr>
                <w:rFonts w:hint="eastAsia" w:ascii="宋体" w:hAnsi="宋体" w:cs="Times New Roman"/>
                <w:sz w:val="21"/>
                <w:szCs w:val="21"/>
              </w:rPr>
              <w:t>分；</w:t>
            </w:r>
          </w:p>
          <w:p>
            <w:pPr>
              <w:spacing w:line="240" w:lineRule="exact"/>
              <w:rPr>
                <w:rFonts w:hint="eastAsia" w:ascii="宋体" w:hAnsi="宋体"/>
                <w:sz w:val="21"/>
                <w:szCs w:val="21"/>
              </w:rPr>
            </w:pPr>
            <w:r>
              <w:rPr>
                <w:rFonts w:hint="eastAsia" w:ascii="宋体" w:hAnsi="宋体" w:cs="Times New Roman"/>
                <w:sz w:val="21"/>
                <w:szCs w:val="21"/>
                <w:lang w:eastAsia="zh-CN"/>
              </w:rPr>
              <w:t>（</w:t>
            </w:r>
            <w:r>
              <w:rPr>
                <w:rFonts w:hint="eastAsia" w:ascii="宋体" w:hAnsi="宋体" w:cs="Times New Roman"/>
                <w:sz w:val="21"/>
                <w:szCs w:val="21"/>
                <w:lang w:val="en-US" w:eastAsia="zh-CN"/>
              </w:rPr>
              <w:t>3</w:t>
            </w:r>
            <w:r>
              <w:rPr>
                <w:rFonts w:hint="eastAsia" w:ascii="宋体" w:hAnsi="宋体" w:cs="Times New Roman"/>
                <w:sz w:val="21"/>
                <w:szCs w:val="21"/>
                <w:lang w:eastAsia="zh-CN"/>
              </w:rPr>
              <w:t>）</w:t>
            </w:r>
            <w:r>
              <w:rPr>
                <w:rFonts w:hint="eastAsia" w:ascii="宋体" w:hAnsi="宋体" w:cs="Times New Roman"/>
                <w:sz w:val="21"/>
                <w:szCs w:val="21"/>
              </w:rPr>
              <w:t>阐述较详细，阐述内容</w:t>
            </w:r>
            <w:r>
              <w:rPr>
                <w:rFonts w:hint="eastAsia" w:ascii="宋体" w:hAnsi="宋体" w:cs="Times New Roman"/>
                <w:sz w:val="21"/>
                <w:szCs w:val="21"/>
                <w:lang w:val="en-US" w:eastAsia="zh-CN"/>
              </w:rPr>
              <w:t>至少</w:t>
            </w:r>
            <w:r>
              <w:rPr>
                <w:rFonts w:hint="eastAsia" w:ascii="宋体" w:hAnsi="宋体" w:cs="Times New Roman"/>
                <w:sz w:val="21"/>
                <w:szCs w:val="21"/>
              </w:rPr>
              <w:t>包括项目</w:t>
            </w:r>
            <w:r>
              <w:rPr>
                <w:rFonts w:hint="eastAsia" w:ascii="宋体" w:hAnsi="宋体" w:cs="Times New Roman"/>
                <w:sz w:val="21"/>
                <w:szCs w:val="21"/>
                <w:lang w:val="en-US" w:eastAsia="zh-CN"/>
              </w:rPr>
              <w:t>背景</w:t>
            </w:r>
            <w:r>
              <w:rPr>
                <w:rFonts w:hint="eastAsia" w:ascii="宋体" w:hAnsi="宋体" w:cs="Times New Roman"/>
                <w:sz w:val="21"/>
                <w:szCs w:val="21"/>
              </w:rPr>
              <w:t>、对</w:t>
            </w:r>
            <w:r>
              <w:rPr>
                <w:rFonts w:hint="eastAsia" w:ascii="宋体" w:hAnsi="宋体" w:cs="Times New Roman"/>
                <w:sz w:val="21"/>
                <w:szCs w:val="21"/>
                <w:lang w:eastAsia="zh-CN"/>
              </w:rPr>
              <w:t>“经济·产业大脑能力中心</w:t>
            </w:r>
            <w:r>
              <w:rPr>
                <w:rFonts w:hint="eastAsia" w:ascii="宋体" w:hAnsi="宋体" w:cs="Times New Roman"/>
                <w:sz w:val="21"/>
                <w:szCs w:val="21"/>
                <w:lang w:val="en-US" w:eastAsia="zh-CN"/>
              </w:rPr>
              <w:t>”</w:t>
            </w:r>
            <w:r>
              <w:rPr>
                <w:rFonts w:hint="eastAsia" w:ascii="宋体" w:hAnsi="宋体" w:cs="Times New Roman"/>
                <w:sz w:val="21"/>
                <w:szCs w:val="21"/>
              </w:rPr>
              <w:t>应用需求的理解与认识，</w:t>
            </w:r>
            <w:r>
              <w:rPr>
                <w:rFonts w:hint="eastAsia" w:ascii="宋体" w:hAnsi="宋体" w:cs="Times New Roman"/>
                <w:sz w:val="21"/>
                <w:szCs w:val="21"/>
                <w:lang w:val="en-US" w:eastAsia="zh-CN"/>
              </w:rPr>
              <w:t>分析</w:t>
            </w:r>
            <w:r>
              <w:rPr>
                <w:rFonts w:hint="eastAsia" w:ascii="宋体" w:hAnsi="宋体" w:cs="Times New Roman"/>
                <w:sz w:val="21"/>
                <w:szCs w:val="21"/>
                <w:lang w:eastAsia="zh-CN"/>
              </w:rPr>
              <w:t>“经济·产业大脑能力中心</w:t>
            </w:r>
            <w:r>
              <w:rPr>
                <w:rFonts w:hint="eastAsia" w:ascii="宋体" w:hAnsi="宋体" w:cs="Times New Roman"/>
                <w:sz w:val="21"/>
                <w:szCs w:val="21"/>
                <w:lang w:val="en-US" w:eastAsia="zh-CN"/>
              </w:rPr>
              <w:t>”</w:t>
            </w:r>
            <w:r>
              <w:rPr>
                <w:rFonts w:hint="eastAsia" w:ascii="宋体" w:hAnsi="宋体" w:cs="Times New Roman"/>
                <w:sz w:val="21"/>
                <w:szCs w:val="21"/>
              </w:rPr>
              <w:t>应用高频需求</w:t>
            </w:r>
            <w:r>
              <w:rPr>
                <w:rFonts w:hint="eastAsia" w:ascii="宋体" w:hAnsi="宋体"/>
                <w:sz w:val="21"/>
                <w:szCs w:val="21"/>
              </w:rPr>
              <w:t>，得</w:t>
            </w:r>
            <w:r>
              <w:rPr>
                <w:rFonts w:hint="eastAsia" w:ascii="宋体" w:hAnsi="宋体"/>
                <w:sz w:val="21"/>
                <w:szCs w:val="21"/>
                <w:lang w:val="en-US" w:eastAsia="zh-CN"/>
              </w:rPr>
              <w:t>7</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cs="Times New Roman"/>
                <w:sz w:val="21"/>
                <w:szCs w:val="21"/>
              </w:rPr>
              <w:t>阐述较详细，阐述内容</w:t>
            </w:r>
            <w:r>
              <w:rPr>
                <w:rFonts w:hint="eastAsia" w:ascii="宋体" w:hAnsi="宋体" w:cs="Times New Roman"/>
                <w:sz w:val="21"/>
                <w:szCs w:val="21"/>
                <w:lang w:val="en-US" w:eastAsia="zh-CN"/>
              </w:rPr>
              <w:t>至少</w:t>
            </w:r>
            <w:r>
              <w:rPr>
                <w:rFonts w:hint="eastAsia" w:ascii="宋体" w:hAnsi="宋体" w:cs="Times New Roman"/>
                <w:sz w:val="21"/>
                <w:szCs w:val="21"/>
              </w:rPr>
              <w:t>包括项目</w:t>
            </w:r>
            <w:r>
              <w:rPr>
                <w:rFonts w:hint="eastAsia" w:ascii="宋体" w:hAnsi="宋体" w:cs="Times New Roman"/>
                <w:sz w:val="21"/>
                <w:szCs w:val="21"/>
                <w:lang w:val="en-US" w:eastAsia="zh-CN"/>
              </w:rPr>
              <w:t>背景</w:t>
            </w:r>
            <w:r>
              <w:rPr>
                <w:rFonts w:hint="eastAsia" w:ascii="宋体" w:hAnsi="宋体" w:cs="Times New Roman"/>
                <w:sz w:val="21"/>
                <w:szCs w:val="21"/>
              </w:rPr>
              <w:t>、对</w:t>
            </w:r>
            <w:r>
              <w:rPr>
                <w:rFonts w:hint="eastAsia" w:ascii="宋体" w:hAnsi="宋体" w:cs="Times New Roman"/>
                <w:sz w:val="21"/>
                <w:szCs w:val="21"/>
                <w:lang w:eastAsia="zh-CN"/>
              </w:rPr>
              <w:t>“经济·产业大脑能力中心</w:t>
            </w:r>
            <w:r>
              <w:rPr>
                <w:rFonts w:hint="eastAsia" w:ascii="宋体" w:hAnsi="宋体" w:cs="Times New Roman"/>
                <w:sz w:val="21"/>
                <w:szCs w:val="21"/>
                <w:lang w:val="en-US" w:eastAsia="zh-CN"/>
              </w:rPr>
              <w:t>”</w:t>
            </w:r>
            <w:r>
              <w:rPr>
                <w:rFonts w:hint="eastAsia" w:ascii="宋体" w:hAnsi="宋体" w:cs="Times New Roman"/>
                <w:sz w:val="21"/>
                <w:szCs w:val="21"/>
              </w:rPr>
              <w:t>应用需求的理解与认识，</w:t>
            </w:r>
            <w:r>
              <w:rPr>
                <w:rFonts w:hint="eastAsia" w:ascii="宋体" w:hAnsi="宋体" w:cs="Times New Roman"/>
                <w:sz w:val="21"/>
                <w:szCs w:val="21"/>
                <w:lang w:val="en-US" w:eastAsia="zh-CN"/>
              </w:rPr>
              <w:t>分析</w:t>
            </w:r>
            <w:r>
              <w:rPr>
                <w:rFonts w:hint="eastAsia" w:ascii="宋体" w:hAnsi="宋体" w:cs="Times New Roman"/>
                <w:sz w:val="21"/>
                <w:szCs w:val="21"/>
                <w:lang w:eastAsia="zh-CN"/>
              </w:rPr>
              <w:t>“经济·产业大脑能力中心</w:t>
            </w:r>
            <w:r>
              <w:rPr>
                <w:rFonts w:hint="eastAsia" w:ascii="宋体" w:hAnsi="宋体" w:cs="Times New Roman"/>
                <w:sz w:val="21"/>
                <w:szCs w:val="21"/>
                <w:lang w:val="en-US" w:eastAsia="zh-CN"/>
              </w:rPr>
              <w:t>”</w:t>
            </w:r>
            <w:r>
              <w:rPr>
                <w:rFonts w:hint="eastAsia" w:ascii="宋体" w:hAnsi="宋体" w:cs="Times New Roman"/>
                <w:sz w:val="21"/>
                <w:szCs w:val="21"/>
              </w:rPr>
              <w:t>应用高频需求</w:t>
            </w:r>
            <w:r>
              <w:rPr>
                <w:rFonts w:hint="eastAsia" w:ascii="宋体" w:hAnsi="宋体"/>
                <w:sz w:val="21"/>
                <w:szCs w:val="21"/>
              </w:rPr>
              <w:t>，内容切合项目工作目标，且阐述层级明确、内容详实，对具体实施指导性强的，得</w:t>
            </w:r>
            <w:r>
              <w:rPr>
                <w:rFonts w:hint="eastAsia" w:ascii="宋体" w:hAnsi="宋体"/>
                <w:sz w:val="21"/>
                <w:szCs w:val="21"/>
                <w:lang w:val="en-US" w:eastAsia="zh-CN"/>
              </w:rPr>
              <w:t>10</w:t>
            </w:r>
            <w:r>
              <w:rPr>
                <w:rFonts w:hint="eastAsia" w:ascii="宋体" w:hAnsi="宋体"/>
                <w:sz w:val="21"/>
                <w:szCs w:val="21"/>
              </w:rPr>
              <w:t>分。</w:t>
            </w:r>
          </w:p>
          <w:p>
            <w:pPr>
              <w:pStyle w:val="16"/>
              <w:widowControl/>
              <w:rPr>
                <w:rFonts w:hint="eastAsia" w:ascii="宋体" w:hAnsi="宋体" w:cs="宋体"/>
                <w:sz w:val="21"/>
                <w:szCs w:val="21"/>
                <w:lang w:val="en-US" w:eastAsia="zh-CN"/>
              </w:rPr>
            </w:pPr>
            <w:r>
              <w:rPr>
                <w:rFonts w:hint="eastAsia" w:ascii="宋体" w:hAnsi="宋体" w:eastAsia="宋体"/>
                <w:sz w:val="21"/>
                <w:szCs w:val="21"/>
              </w:rPr>
              <w:t>未提供的得0分。</w:t>
            </w:r>
          </w:p>
        </w:tc>
        <w:tc>
          <w:tcPr>
            <w:tcW w:w="1723" w:type="dxa"/>
            <w:vMerge w:val="restart"/>
            <w:vAlign w:val="center"/>
          </w:tcPr>
          <w:p>
            <w:pPr>
              <w:widowControl/>
              <w:rPr>
                <w:rFonts w:hint="eastAsia" w:ascii="宋体" w:hAnsi="宋体" w:cs="宋体"/>
                <w:sz w:val="21"/>
                <w:szCs w:val="21"/>
              </w:rPr>
            </w:pPr>
            <w:r>
              <w:rPr>
                <w:rFonts w:hint="eastAsia" w:ascii="宋体" w:hAnsi="宋体" w:cs="宋体"/>
                <w:sz w:val="21"/>
                <w:szCs w:val="21"/>
              </w:rPr>
              <w:t>根据供应商方案评分。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jc w:val="center"/>
              <w:rPr>
                <w:rFonts w:ascii="宋体" w:hAnsi="宋体"/>
                <w:sz w:val="21"/>
                <w:szCs w:val="21"/>
              </w:rPr>
            </w:pPr>
          </w:p>
        </w:tc>
        <w:tc>
          <w:tcPr>
            <w:tcW w:w="992" w:type="dxa"/>
            <w:vMerge w:val="continue"/>
            <w:vAlign w:val="center"/>
          </w:tcPr>
          <w:p>
            <w:pPr>
              <w:pStyle w:val="16"/>
              <w:jc w:val="center"/>
              <w:rPr>
                <w:rFonts w:ascii="宋体" w:hAnsi="宋体" w:eastAsia="宋体"/>
                <w:sz w:val="21"/>
                <w:szCs w:val="21"/>
                <w:lang w:val="en-US" w:eastAsia="zh-CN"/>
              </w:rPr>
            </w:pPr>
          </w:p>
        </w:tc>
        <w:tc>
          <w:tcPr>
            <w:tcW w:w="5245" w:type="dxa"/>
            <w:vAlign w:val="center"/>
          </w:tcPr>
          <w:p>
            <w:pPr>
              <w:pStyle w:val="16"/>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2.应用设计思路（20分）</w:t>
            </w:r>
          </w:p>
          <w:p>
            <w:pPr>
              <w:pStyle w:val="16"/>
              <w:widowControl/>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供应商结合本项目“第二篇”的内容等需求，根据“经济·产业大脑能力中心”应用需求出发，按照数字重庆建设“1361”总体架构和“三融五跨”要求提出对本项目的应用设计思路。</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有方案的，得</w:t>
            </w:r>
            <w:r>
              <w:rPr>
                <w:rFonts w:hint="eastAsia" w:ascii="宋体" w:hAnsi="宋体"/>
                <w:sz w:val="21"/>
                <w:szCs w:val="21"/>
                <w:lang w:val="en-US" w:eastAsia="zh-CN"/>
              </w:rPr>
              <w:t>5</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方案阐述较详细的，得</w:t>
            </w:r>
            <w:r>
              <w:rPr>
                <w:rFonts w:hint="eastAsia" w:ascii="宋体" w:hAnsi="宋体"/>
                <w:sz w:val="21"/>
                <w:szCs w:val="21"/>
                <w:lang w:val="en-US" w:eastAsia="zh-CN"/>
              </w:rPr>
              <w:t>10</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方案阐述详细，方案内容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设计思路、问题解决思路、</w:t>
            </w:r>
            <w:r>
              <w:rPr>
                <w:rFonts w:hint="eastAsia" w:ascii="宋体" w:hAnsi="宋体" w:eastAsia="宋体" w:cs="宋体"/>
                <w:sz w:val="22"/>
                <w:szCs w:val="22"/>
                <w:lang w:val="en-US" w:eastAsia="zh-CN"/>
              </w:rPr>
              <w:t>多跨协同场景</w:t>
            </w:r>
            <w:r>
              <w:rPr>
                <w:rFonts w:hint="eastAsia" w:ascii="宋体" w:hAnsi="宋体" w:cs="宋体"/>
                <w:sz w:val="22"/>
                <w:szCs w:val="22"/>
                <w:lang w:val="en-US" w:eastAsia="zh-CN"/>
              </w:rPr>
              <w:t>设计思路</w:t>
            </w:r>
            <w:r>
              <w:rPr>
                <w:rFonts w:hint="eastAsia" w:ascii="宋体" w:hAnsi="宋体"/>
                <w:sz w:val="21"/>
                <w:szCs w:val="21"/>
              </w:rPr>
              <w:t>的，得</w:t>
            </w:r>
            <w:r>
              <w:rPr>
                <w:rFonts w:hint="eastAsia" w:ascii="宋体" w:hAnsi="宋体"/>
                <w:sz w:val="21"/>
                <w:szCs w:val="21"/>
                <w:lang w:val="en-US" w:eastAsia="zh-CN"/>
              </w:rPr>
              <w:t>15</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方案阐述较详细，方案阐述详细，方案内容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设计思路、问题解决思路、</w:t>
            </w:r>
            <w:r>
              <w:rPr>
                <w:rFonts w:hint="eastAsia" w:ascii="宋体" w:hAnsi="宋体" w:eastAsia="宋体" w:cs="宋体"/>
                <w:sz w:val="22"/>
                <w:szCs w:val="22"/>
                <w:lang w:val="en-US" w:eastAsia="zh-CN"/>
              </w:rPr>
              <w:t>多跨协同场景</w:t>
            </w:r>
            <w:r>
              <w:rPr>
                <w:rFonts w:hint="eastAsia" w:ascii="宋体" w:hAnsi="宋体" w:cs="宋体"/>
                <w:sz w:val="22"/>
                <w:szCs w:val="22"/>
                <w:lang w:val="en-US" w:eastAsia="zh-CN"/>
              </w:rPr>
              <w:t>设计思路</w:t>
            </w:r>
            <w:r>
              <w:rPr>
                <w:rFonts w:hint="eastAsia" w:ascii="宋体" w:hAnsi="宋体"/>
                <w:sz w:val="21"/>
                <w:szCs w:val="21"/>
              </w:rPr>
              <w:t>，且内容详实，</w:t>
            </w:r>
            <w:r>
              <w:rPr>
                <w:rFonts w:hint="eastAsia" w:ascii="宋体" w:hAnsi="宋体"/>
                <w:sz w:val="21"/>
                <w:szCs w:val="21"/>
                <w:lang w:val="en-US" w:eastAsia="zh-CN"/>
              </w:rPr>
              <w:t>科学合理</w:t>
            </w:r>
            <w:r>
              <w:rPr>
                <w:rFonts w:hint="eastAsia" w:ascii="宋体" w:hAnsi="宋体"/>
                <w:sz w:val="21"/>
                <w:szCs w:val="21"/>
              </w:rPr>
              <w:t>，</w:t>
            </w:r>
            <w:r>
              <w:rPr>
                <w:rFonts w:hint="eastAsia" w:ascii="宋体" w:hAnsi="宋体" w:eastAsia="宋体" w:cs="宋体"/>
                <w:sz w:val="22"/>
                <w:szCs w:val="22"/>
              </w:rPr>
              <w:t>思路新颖、逻辑清晰</w:t>
            </w:r>
            <w:r>
              <w:rPr>
                <w:rFonts w:hint="eastAsia" w:ascii="宋体" w:hAnsi="宋体" w:cs="宋体"/>
                <w:sz w:val="22"/>
                <w:szCs w:val="22"/>
                <w:lang w:eastAsia="zh-CN"/>
              </w:rPr>
              <w:t>，</w:t>
            </w:r>
            <w:r>
              <w:rPr>
                <w:rFonts w:hint="eastAsia" w:ascii="宋体" w:hAnsi="宋体"/>
                <w:sz w:val="21"/>
                <w:szCs w:val="21"/>
              </w:rPr>
              <w:t>得</w:t>
            </w:r>
            <w:r>
              <w:rPr>
                <w:rFonts w:hint="eastAsia" w:ascii="宋体" w:hAnsi="宋体"/>
                <w:sz w:val="21"/>
                <w:szCs w:val="21"/>
                <w:lang w:val="en-US" w:eastAsia="zh-CN"/>
              </w:rPr>
              <w:t>20</w:t>
            </w:r>
            <w:r>
              <w:rPr>
                <w:rFonts w:hint="eastAsia" w:ascii="宋体" w:hAnsi="宋体"/>
                <w:sz w:val="21"/>
                <w:szCs w:val="21"/>
              </w:rPr>
              <w:t>分。</w:t>
            </w:r>
          </w:p>
          <w:p>
            <w:pPr>
              <w:rPr>
                <w:rFonts w:hint="eastAsia" w:ascii="宋体" w:hAnsi="宋体" w:cs="宋体"/>
                <w:sz w:val="21"/>
                <w:szCs w:val="21"/>
              </w:rPr>
            </w:pPr>
            <w:r>
              <w:rPr>
                <w:rFonts w:hint="eastAsia" w:ascii="宋体" w:hAnsi="宋体" w:eastAsia="宋体" w:cs="Times New Roman"/>
                <w:sz w:val="21"/>
                <w:szCs w:val="21"/>
              </w:rPr>
              <w:t>未提供的得0分。</w:t>
            </w:r>
          </w:p>
        </w:tc>
        <w:tc>
          <w:tcPr>
            <w:tcW w:w="1723"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jc w:val="center"/>
              <w:rPr>
                <w:rFonts w:ascii="宋体" w:hAnsi="宋体"/>
                <w:sz w:val="21"/>
                <w:szCs w:val="21"/>
              </w:rPr>
            </w:pPr>
          </w:p>
        </w:tc>
        <w:tc>
          <w:tcPr>
            <w:tcW w:w="992" w:type="dxa"/>
            <w:vMerge w:val="continue"/>
            <w:vAlign w:val="center"/>
          </w:tcPr>
          <w:p>
            <w:pPr>
              <w:pStyle w:val="16"/>
              <w:jc w:val="center"/>
              <w:rPr>
                <w:rFonts w:ascii="宋体" w:hAnsi="宋体" w:eastAsia="宋体"/>
                <w:sz w:val="21"/>
                <w:szCs w:val="21"/>
                <w:lang w:val="en-US" w:eastAsia="zh-CN"/>
              </w:rPr>
            </w:pPr>
          </w:p>
        </w:tc>
        <w:tc>
          <w:tcPr>
            <w:tcW w:w="5245" w:type="dxa"/>
            <w:vAlign w:val="center"/>
          </w:tcPr>
          <w:p>
            <w:pPr>
              <w:pStyle w:val="16"/>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3.总体服务实施方案（15分）</w:t>
            </w:r>
          </w:p>
          <w:p>
            <w:pPr>
              <w:pStyle w:val="16"/>
              <w:widowControl/>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供应商结合本项目“第二篇”的内容等需求，提出对本项目的总体服务实施方案。</w:t>
            </w:r>
          </w:p>
          <w:p>
            <w:pPr>
              <w:spacing w:line="24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（1）有方案的，得3分；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方案阐述较详细的，得</w:t>
            </w:r>
            <w:r>
              <w:rPr>
                <w:rFonts w:hint="eastAsia" w:ascii="宋体" w:hAnsi="宋体"/>
                <w:sz w:val="21"/>
                <w:szCs w:val="21"/>
                <w:lang w:val="en-US" w:eastAsia="zh-CN"/>
              </w:rPr>
              <w:t>8</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方案阐述详细，方案内容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eastAsia="宋体" w:cs="宋体"/>
                <w:sz w:val="22"/>
                <w:szCs w:val="22"/>
              </w:rPr>
              <w:t>组织保障、质量保障体系及措施、工作进度安排及进度保障措施</w:t>
            </w:r>
            <w:r>
              <w:rPr>
                <w:rFonts w:hint="eastAsia" w:ascii="宋体" w:hAnsi="宋体"/>
                <w:sz w:val="21"/>
                <w:szCs w:val="21"/>
                <w:lang w:val="en-US" w:eastAsia="zh-CN"/>
              </w:rPr>
              <w:t>的</w:t>
            </w:r>
            <w:r>
              <w:rPr>
                <w:rFonts w:hint="eastAsia" w:ascii="宋体" w:hAnsi="宋体"/>
                <w:sz w:val="21"/>
                <w:szCs w:val="21"/>
              </w:rPr>
              <w:t>，得</w:t>
            </w:r>
            <w:r>
              <w:rPr>
                <w:rFonts w:hint="eastAsia" w:ascii="宋体" w:hAnsi="宋体"/>
                <w:sz w:val="21"/>
                <w:szCs w:val="21"/>
                <w:lang w:val="en-US" w:eastAsia="zh-CN"/>
              </w:rPr>
              <w:t>12</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方案阐述详细，方案内容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eastAsia="宋体" w:cs="宋体"/>
                <w:sz w:val="22"/>
                <w:szCs w:val="22"/>
              </w:rPr>
              <w:t>组织保障、质量保障体系及措施、工作进度安排及进度保障措施</w:t>
            </w:r>
            <w:r>
              <w:rPr>
                <w:rFonts w:hint="eastAsia" w:ascii="宋体" w:hAnsi="宋体"/>
                <w:sz w:val="21"/>
                <w:szCs w:val="21"/>
              </w:rPr>
              <w:t>，且内容详实</w:t>
            </w:r>
            <w:r>
              <w:rPr>
                <w:rFonts w:hint="eastAsia" w:ascii="宋体" w:hAnsi="宋体"/>
                <w:sz w:val="21"/>
                <w:szCs w:val="21"/>
                <w:lang w:val="en-US" w:eastAsia="zh-CN"/>
              </w:rPr>
              <w:t>清晰</w:t>
            </w:r>
            <w:r>
              <w:rPr>
                <w:rFonts w:hint="eastAsia" w:ascii="宋体" w:hAnsi="宋体"/>
                <w:sz w:val="21"/>
                <w:szCs w:val="21"/>
              </w:rPr>
              <w:t>，</w:t>
            </w:r>
            <w:r>
              <w:rPr>
                <w:rFonts w:hint="eastAsia" w:ascii="宋体" w:hAnsi="宋体"/>
                <w:sz w:val="21"/>
                <w:szCs w:val="21"/>
                <w:lang w:val="en-US" w:eastAsia="zh-CN"/>
              </w:rPr>
              <w:t>组织得当、</w:t>
            </w:r>
            <w:r>
              <w:rPr>
                <w:rFonts w:hint="eastAsia" w:ascii="宋体" w:hAnsi="宋体"/>
                <w:sz w:val="21"/>
                <w:szCs w:val="21"/>
              </w:rPr>
              <w:t>可行性和</w:t>
            </w:r>
            <w:r>
              <w:rPr>
                <w:rFonts w:hint="eastAsia" w:ascii="宋体" w:hAnsi="宋体"/>
                <w:sz w:val="21"/>
                <w:szCs w:val="21"/>
                <w:lang w:val="en-US" w:eastAsia="zh-CN"/>
              </w:rPr>
              <w:t>时效性</w:t>
            </w:r>
            <w:r>
              <w:rPr>
                <w:rFonts w:hint="eastAsia" w:ascii="宋体" w:hAnsi="宋体"/>
                <w:sz w:val="21"/>
                <w:szCs w:val="21"/>
              </w:rPr>
              <w:t>强</w:t>
            </w:r>
            <w:r>
              <w:rPr>
                <w:rFonts w:hint="eastAsia" w:ascii="宋体" w:hAnsi="宋体"/>
                <w:sz w:val="21"/>
                <w:szCs w:val="21"/>
                <w:lang w:eastAsia="zh-CN"/>
              </w:rPr>
              <w:t>，</w:t>
            </w:r>
            <w:r>
              <w:rPr>
                <w:rFonts w:hint="eastAsia" w:ascii="宋体" w:hAnsi="宋体"/>
                <w:sz w:val="21"/>
                <w:szCs w:val="21"/>
                <w:lang w:val="en-US" w:eastAsia="zh-CN"/>
              </w:rPr>
              <w:t>对本项目成果编制有质量保障</w:t>
            </w:r>
            <w:r>
              <w:rPr>
                <w:rFonts w:hint="eastAsia" w:ascii="宋体" w:hAnsi="宋体"/>
                <w:sz w:val="21"/>
                <w:szCs w:val="21"/>
              </w:rPr>
              <w:t>的，得</w:t>
            </w:r>
            <w:r>
              <w:rPr>
                <w:rFonts w:hint="eastAsia" w:ascii="宋体" w:hAnsi="宋体"/>
                <w:sz w:val="21"/>
                <w:szCs w:val="21"/>
                <w:lang w:val="en-US" w:eastAsia="zh-CN"/>
              </w:rPr>
              <w:t>15</w:t>
            </w:r>
            <w:r>
              <w:rPr>
                <w:rFonts w:hint="eastAsia" w:ascii="宋体" w:hAnsi="宋体"/>
                <w:sz w:val="21"/>
                <w:szCs w:val="21"/>
              </w:rPr>
              <w:t>分。</w:t>
            </w:r>
          </w:p>
          <w:p>
            <w:pPr>
              <w:pStyle w:val="16"/>
              <w:widowControl/>
              <w:rPr>
                <w:rFonts w:hint="eastAsia" w:ascii="宋体" w:hAnsi="宋体" w:eastAsia="宋体" w:cs="宋体"/>
                <w:sz w:val="21"/>
                <w:szCs w:val="21"/>
                <w:lang w:val="en-US" w:eastAsia="zh-CN"/>
              </w:rPr>
            </w:pPr>
            <w:r>
              <w:rPr>
                <w:rFonts w:hint="eastAsia" w:ascii="宋体" w:hAnsi="宋体" w:eastAsia="宋体" w:cs="Times New Roman"/>
                <w:sz w:val="21"/>
                <w:szCs w:val="21"/>
              </w:rPr>
              <w:t>未提供的得0分</w:t>
            </w:r>
            <w:r>
              <w:rPr>
                <w:rFonts w:hint="eastAsia" w:ascii="宋体" w:hAnsi="宋体" w:eastAsia="宋体" w:cs="宋体"/>
                <w:sz w:val="21"/>
                <w:szCs w:val="21"/>
                <w:lang w:val="en-US" w:eastAsia="zh-CN"/>
              </w:rPr>
              <w:t>。</w:t>
            </w:r>
          </w:p>
        </w:tc>
        <w:tc>
          <w:tcPr>
            <w:tcW w:w="1723"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r>
              <w:rPr>
                <w:rFonts w:hint="eastAsia" w:ascii="宋体" w:hAnsi="宋体"/>
                <w:sz w:val="21"/>
                <w:szCs w:val="21"/>
                <w:lang w:val="en-US" w:eastAsia="zh-CN"/>
              </w:rPr>
              <w:t>25</w:t>
            </w:r>
            <w:r>
              <w:rPr>
                <w:rFonts w:hint="eastAsia" w:ascii="宋体" w:hAnsi="宋体"/>
                <w:sz w:val="21"/>
                <w:szCs w:val="21"/>
              </w:rPr>
              <w:t>%）</w:t>
            </w:r>
          </w:p>
        </w:tc>
        <w:tc>
          <w:tcPr>
            <w:tcW w:w="992" w:type="dxa"/>
            <w:vAlign w:val="center"/>
          </w:tcPr>
          <w:p>
            <w:pPr>
              <w:spacing w:line="240" w:lineRule="atLeast"/>
              <w:jc w:val="center"/>
              <w:rPr>
                <w:rFonts w:hint="eastAsia" w:ascii="宋体" w:hAnsi="宋体"/>
                <w:sz w:val="21"/>
                <w:szCs w:val="21"/>
              </w:rPr>
            </w:pPr>
            <w:r>
              <w:rPr>
                <w:rFonts w:hint="eastAsia" w:ascii="宋体" w:hAnsi="宋体"/>
                <w:sz w:val="21"/>
                <w:szCs w:val="21"/>
              </w:rPr>
              <w:t>业绩</w:t>
            </w:r>
          </w:p>
          <w:p>
            <w:pPr>
              <w:spacing w:line="240" w:lineRule="atLeast"/>
              <w:jc w:val="center"/>
            </w:pPr>
            <w:r>
              <w:rPr>
                <w:rFonts w:hint="eastAsia" w:ascii="宋体" w:hAnsi="宋体"/>
                <w:sz w:val="21"/>
                <w:szCs w:val="21"/>
              </w:rPr>
              <w:t>（1</w:t>
            </w:r>
            <w:r>
              <w:rPr>
                <w:rFonts w:hint="eastAsia" w:ascii="宋体" w:hAnsi="宋体"/>
                <w:sz w:val="21"/>
                <w:szCs w:val="21"/>
                <w:lang w:val="en-US" w:eastAsia="zh-CN"/>
              </w:rPr>
              <w:t>5</w:t>
            </w:r>
            <w:r>
              <w:rPr>
                <w:rFonts w:hint="eastAsia" w:ascii="宋体" w:hAnsi="宋体"/>
                <w:sz w:val="21"/>
                <w:szCs w:val="21"/>
              </w:rPr>
              <w:t>分）</w:t>
            </w:r>
          </w:p>
        </w:tc>
        <w:tc>
          <w:tcPr>
            <w:tcW w:w="5245" w:type="dxa"/>
            <w:vAlign w:val="center"/>
          </w:tcPr>
          <w:p>
            <w:pPr>
              <w:spacing w:line="240" w:lineRule="atLeast"/>
              <w:jc w:val="both"/>
              <w:rPr>
                <w:rFonts w:hint="eastAsia" w:ascii="宋体" w:hAnsi="宋体" w:cs="Times New Roman"/>
                <w:sz w:val="21"/>
                <w:szCs w:val="21"/>
              </w:rPr>
            </w:pPr>
            <w:r>
              <w:rPr>
                <w:rFonts w:hint="eastAsia" w:ascii="宋体" w:hAnsi="宋体" w:cs="Times New Roman"/>
                <w:sz w:val="21"/>
                <w:szCs w:val="21"/>
                <w:lang w:val="en-US" w:eastAsia="zh-CN"/>
              </w:rPr>
              <w:t>2020</w:t>
            </w:r>
            <w:r>
              <w:rPr>
                <w:rFonts w:hint="eastAsia" w:ascii="宋体" w:hAnsi="宋体" w:cs="Times New Roman"/>
                <w:sz w:val="21"/>
                <w:szCs w:val="21"/>
              </w:rPr>
              <w:t>年1月1日</w:t>
            </w:r>
            <w:r>
              <w:rPr>
                <w:rFonts w:hint="eastAsia" w:ascii="宋体" w:hAnsi="宋体" w:cs="Times New Roman"/>
                <w:sz w:val="21"/>
                <w:szCs w:val="21"/>
                <w:lang w:val="en-US" w:eastAsia="zh-CN"/>
              </w:rPr>
              <w:t>至响应文件递交截止时间</w:t>
            </w:r>
            <w:r>
              <w:rPr>
                <w:rFonts w:hint="eastAsia" w:ascii="宋体" w:hAnsi="宋体" w:cs="Times New Roman"/>
                <w:sz w:val="21"/>
                <w:szCs w:val="21"/>
              </w:rPr>
              <w:t>（以</w:t>
            </w:r>
            <w:r>
              <w:rPr>
                <w:rFonts w:hint="eastAsia" w:ascii="宋体" w:hAnsi="宋体" w:cs="Times New Roman"/>
                <w:sz w:val="21"/>
                <w:szCs w:val="21"/>
                <w:lang w:val="en-US" w:eastAsia="zh-CN"/>
              </w:rPr>
              <w:t>合同签订</w:t>
            </w:r>
            <w:r>
              <w:rPr>
                <w:rFonts w:hint="eastAsia" w:ascii="宋体" w:hAnsi="宋体" w:cs="Times New Roman"/>
                <w:sz w:val="21"/>
                <w:szCs w:val="21"/>
              </w:rPr>
              <w:t>时间为准），</w:t>
            </w:r>
            <w:r>
              <w:rPr>
                <w:rFonts w:hint="eastAsia" w:ascii="宋体" w:hAnsi="宋体" w:cs="Times New Roman"/>
                <w:sz w:val="21"/>
                <w:szCs w:val="21"/>
                <w:lang w:val="en-US" w:eastAsia="zh-CN"/>
              </w:rPr>
              <w:t>供应商承接过数字经济领域</w:t>
            </w:r>
            <w:r>
              <w:rPr>
                <w:rFonts w:hint="eastAsia" w:ascii="宋体" w:hAnsi="宋体" w:cs="Times New Roman"/>
                <w:sz w:val="21"/>
                <w:szCs w:val="21"/>
              </w:rPr>
              <w:t>相关</w:t>
            </w:r>
            <w:r>
              <w:rPr>
                <w:rFonts w:hint="eastAsia" w:ascii="宋体" w:hAnsi="宋体" w:cs="Times New Roman"/>
                <w:sz w:val="21"/>
                <w:szCs w:val="21"/>
                <w:lang w:val="en-US" w:eastAsia="zh-CN"/>
              </w:rPr>
              <w:t>规划或行动计划</w:t>
            </w:r>
            <w:r>
              <w:rPr>
                <w:rFonts w:hint="eastAsia" w:ascii="宋体" w:hAnsi="宋体" w:cs="Times New Roman"/>
                <w:sz w:val="21"/>
                <w:szCs w:val="21"/>
              </w:rPr>
              <w:t>编制工作的，每提供1个得</w:t>
            </w:r>
            <w:r>
              <w:rPr>
                <w:rFonts w:hint="eastAsia" w:ascii="宋体" w:hAnsi="宋体" w:cs="Times New Roman"/>
                <w:sz w:val="21"/>
                <w:szCs w:val="21"/>
                <w:lang w:val="en-US" w:eastAsia="zh-CN"/>
              </w:rPr>
              <w:t>2</w:t>
            </w:r>
            <w:r>
              <w:rPr>
                <w:rFonts w:hint="eastAsia" w:ascii="宋体" w:hAnsi="宋体" w:cs="Times New Roman"/>
                <w:sz w:val="21"/>
                <w:szCs w:val="21"/>
              </w:rPr>
              <w:t>分，最多</w:t>
            </w:r>
            <w:r>
              <w:rPr>
                <w:rFonts w:hint="eastAsia" w:ascii="宋体" w:hAnsi="宋体" w:cs="Times New Roman"/>
                <w:sz w:val="21"/>
                <w:szCs w:val="21"/>
                <w:lang w:val="en-US" w:eastAsia="zh-CN"/>
              </w:rPr>
              <w:t>15</w:t>
            </w:r>
            <w:r>
              <w:rPr>
                <w:rFonts w:hint="eastAsia" w:ascii="宋体" w:hAnsi="宋体" w:cs="Times New Roman"/>
                <w:sz w:val="21"/>
                <w:szCs w:val="21"/>
              </w:rPr>
              <w:t>分。</w:t>
            </w:r>
          </w:p>
        </w:tc>
        <w:tc>
          <w:tcPr>
            <w:tcW w:w="1723" w:type="dxa"/>
            <w:vAlign w:val="center"/>
          </w:tcPr>
          <w:p>
            <w:pPr>
              <w:snapToGrid w:val="0"/>
              <w:rPr>
                <w:rFonts w:hint="eastAsia" w:ascii="宋体" w:hAnsi="宋体" w:cs="宋体"/>
                <w:sz w:val="21"/>
                <w:szCs w:val="21"/>
              </w:rPr>
            </w:pPr>
            <w:r>
              <w:rPr>
                <w:rFonts w:hint="eastAsia" w:ascii="宋体" w:hAnsi="宋体" w:cs="宋体"/>
                <w:sz w:val="21"/>
                <w:szCs w:val="21"/>
              </w:rPr>
              <w:t>提供合同及验收证明材料复印件，</w:t>
            </w:r>
            <w:r>
              <w:rPr>
                <w:rFonts w:hint="eastAsia" w:ascii="宋体" w:hAnsi="宋体" w:cs="宋体"/>
                <w:sz w:val="21"/>
                <w:szCs w:val="21"/>
                <w:lang w:val="en-US" w:eastAsia="zh-CN"/>
              </w:rPr>
              <w:t>并</w:t>
            </w:r>
            <w:r>
              <w:rPr>
                <w:rFonts w:hint="eastAsia" w:ascii="宋体" w:hAnsi="宋体" w:cs="宋体"/>
                <w:sz w:val="21"/>
                <w:szCs w:val="21"/>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534" w:type="dxa"/>
            <w:vMerge w:val="continue"/>
            <w:vAlign w:val="center"/>
          </w:tcPr>
          <w:p>
            <w:pPr>
              <w:spacing w:line="240" w:lineRule="atLeast"/>
              <w:ind w:firstLine="28"/>
              <w:jc w:val="center"/>
              <w:rPr>
                <w:rFonts w:hint="eastAsia" w:ascii="宋体" w:hAnsi="宋体"/>
                <w:sz w:val="21"/>
                <w:szCs w:val="21"/>
              </w:rPr>
            </w:pPr>
          </w:p>
        </w:tc>
        <w:tc>
          <w:tcPr>
            <w:tcW w:w="1134" w:type="dxa"/>
            <w:vMerge w:val="continue"/>
            <w:vAlign w:val="center"/>
          </w:tcPr>
          <w:p>
            <w:pPr>
              <w:spacing w:line="240" w:lineRule="atLeast"/>
              <w:ind w:firstLine="28"/>
              <w:jc w:val="center"/>
              <w:rPr>
                <w:rFonts w:hint="eastAsia" w:ascii="宋体" w:hAnsi="宋体"/>
                <w:sz w:val="21"/>
                <w:szCs w:val="21"/>
              </w:rPr>
            </w:pPr>
          </w:p>
        </w:tc>
        <w:tc>
          <w:tcPr>
            <w:tcW w:w="992" w:type="dxa"/>
            <w:vMerge w:val="restart"/>
            <w:vAlign w:val="center"/>
          </w:tcPr>
          <w:p>
            <w:pPr>
              <w:spacing w:line="240" w:lineRule="atLeast"/>
              <w:jc w:val="center"/>
              <w:rPr>
                <w:rFonts w:hint="eastAsia" w:ascii="宋体" w:hAnsi="宋体"/>
                <w:sz w:val="21"/>
                <w:szCs w:val="21"/>
                <w:lang w:val="en-US" w:eastAsia="zh-CN"/>
              </w:rPr>
            </w:pPr>
            <w:r>
              <w:rPr>
                <w:rFonts w:hint="eastAsia" w:ascii="宋体" w:hAnsi="宋体"/>
                <w:sz w:val="21"/>
                <w:szCs w:val="21"/>
                <w:lang w:val="en-US" w:eastAsia="zh-CN"/>
              </w:rPr>
              <w:t>团队配置</w:t>
            </w:r>
          </w:p>
          <w:p>
            <w:pPr>
              <w:spacing w:line="240" w:lineRule="atLeast"/>
              <w:jc w:val="center"/>
              <w:rPr>
                <w:rFonts w:hint="default" w:ascii="宋体" w:hAnsi="宋体" w:eastAsia="宋体"/>
                <w:sz w:val="21"/>
                <w:szCs w:val="21"/>
                <w:lang w:val="en-US" w:eastAsia="zh-CN"/>
              </w:rPr>
            </w:pPr>
            <w:r>
              <w:rPr>
                <w:rFonts w:hint="eastAsia" w:ascii="宋体" w:hAnsi="宋体"/>
                <w:sz w:val="21"/>
                <w:szCs w:val="21"/>
                <w:lang w:val="en-US" w:eastAsia="zh-CN"/>
              </w:rPr>
              <w:t>（6分）</w:t>
            </w:r>
          </w:p>
        </w:tc>
        <w:tc>
          <w:tcPr>
            <w:tcW w:w="5245" w:type="dxa"/>
            <w:vAlign w:val="center"/>
          </w:tcPr>
          <w:p>
            <w:pPr>
              <w:rPr>
                <w:rFonts w:hint="default" w:ascii="宋体" w:hAnsi="宋体" w:cs="宋体"/>
                <w:sz w:val="21"/>
                <w:szCs w:val="21"/>
                <w:lang w:val="en-US" w:eastAsia="zh-CN"/>
              </w:rPr>
            </w:pPr>
            <w:r>
              <w:rPr>
                <w:rFonts w:hint="eastAsia" w:ascii="宋体" w:hAnsi="宋体" w:cs="宋体"/>
                <w:sz w:val="21"/>
                <w:szCs w:val="21"/>
              </w:rPr>
              <w:t>1.项目负责人具有电子信息或通信工程类正高级职称，得</w:t>
            </w:r>
            <w:r>
              <w:rPr>
                <w:rFonts w:hint="eastAsia" w:ascii="宋体" w:hAnsi="宋体" w:cs="宋体"/>
                <w:sz w:val="21"/>
                <w:szCs w:val="21"/>
                <w:lang w:val="en-US" w:eastAsia="zh-CN"/>
              </w:rPr>
              <w:t>3</w:t>
            </w:r>
            <w:r>
              <w:rPr>
                <w:rFonts w:hint="eastAsia" w:ascii="宋体" w:hAnsi="宋体" w:cs="宋体"/>
                <w:sz w:val="21"/>
                <w:szCs w:val="21"/>
              </w:rPr>
              <w:t>分。</w:t>
            </w:r>
          </w:p>
        </w:tc>
        <w:tc>
          <w:tcPr>
            <w:tcW w:w="1723" w:type="dxa"/>
            <w:vMerge w:val="restart"/>
            <w:vAlign w:val="center"/>
          </w:tcPr>
          <w:p>
            <w:pPr>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提供人员名单、职称证书和供应商为其缴纳的社保证明材料复印件，并加盖供应商公章。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line="240" w:lineRule="atLeast"/>
              <w:ind w:firstLine="28"/>
              <w:jc w:val="center"/>
              <w:rPr>
                <w:rFonts w:hint="eastAsia" w:ascii="宋体" w:hAnsi="宋体"/>
                <w:sz w:val="21"/>
                <w:szCs w:val="21"/>
              </w:rPr>
            </w:pPr>
          </w:p>
        </w:tc>
        <w:tc>
          <w:tcPr>
            <w:tcW w:w="1134" w:type="dxa"/>
            <w:vMerge w:val="continue"/>
            <w:vAlign w:val="center"/>
          </w:tcPr>
          <w:p>
            <w:pPr>
              <w:spacing w:line="240" w:lineRule="atLeast"/>
              <w:ind w:firstLine="28"/>
              <w:jc w:val="center"/>
              <w:rPr>
                <w:rFonts w:hint="eastAsia" w:ascii="宋体" w:hAnsi="宋体"/>
                <w:sz w:val="21"/>
                <w:szCs w:val="21"/>
              </w:rPr>
            </w:pPr>
          </w:p>
        </w:tc>
        <w:tc>
          <w:tcPr>
            <w:tcW w:w="992" w:type="dxa"/>
            <w:vMerge w:val="continue"/>
            <w:vAlign w:val="center"/>
          </w:tcPr>
          <w:p>
            <w:pPr>
              <w:spacing w:line="240" w:lineRule="atLeast"/>
              <w:jc w:val="center"/>
              <w:rPr>
                <w:rFonts w:hint="eastAsia" w:ascii="宋体" w:hAnsi="宋体"/>
                <w:sz w:val="21"/>
                <w:szCs w:val="21"/>
                <w:lang w:val="en-US" w:eastAsia="zh-CN"/>
              </w:rPr>
            </w:pPr>
          </w:p>
        </w:tc>
        <w:tc>
          <w:tcPr>
            <w:tcW w:w="5245" w:type="dxa"/>
            <w:vAlign w:val="center"/>
          </w:tcPr>
          <w:p>
            <w:pPr>
              <w:rPr>
                <w:rFonts w:hint="eastAsia" w:ascii="宋体" w:hAnsi="宋体" w:cs="宋体"/>
                <w:sz w:val="21"/>
                <w:szCs w:val="21"/>
              </w:rPr>
            </w:pPr>
            <w:r>
              <w:rPr>
                <w:rFonts w:hint="eastAsia" w:ascii="宋体" w:hAnsi="宋体" w:cs="宋体"/>
                <w:sz w:val="21"/>
                <w:szCs w:val="21"/>
              </w:rPr>
              <w:t>2.项目团队成员</w:t>
            </w:r>
            <w:r>
              <w:rPr>
                <w:rFonts w:hint="eastAsia" w:ascii="宋体" w:hAnsi="宋体" w:cs="宋体"/>
                <w:sz w:val="21"/>
                <w:szCs w:val="21"/>
                <w:lang w:val="en-US" w:eastAsia="zh-CN"/>
              </w:rPr>
              <w:t>中</w:t>
            </w:r>
            <w:r>
              <w:rPr>
                <w:rFonts w:hint="eastAsia" w:ascii="宋体" w:hAnsi="宋体" w:cs="宋体"/>
                <w:sz w:val="21"/>
                <w:szCs w:val="21"/>
                <w:lang w:eastAsia="zh-CN"/>
              </w:rPr>
              <w:t>（</w:t>
            </w:r>
            <w:r>
              <w:rPr>
                <w:rFonts w:hint="eastAsia" w:ascii="宋体" w:hAnsi="宋体" w:cs="宋体"/>
                <w:sz w:val="21"/>
                <w:szCs w:val="21"/>
                <w:lang w:val="en-US" w:eastAsia="zh-CN"/>
              </w:rPr>
              <w:t>除项目负责人</w:t>
            </w:r>
            <w:r>
              <w:rPr>
                <w:rFonts w:hint="eastAsia" w:ascii="宋体" w:hAnsi="宋体" w:cs="宋体"/>
                <w:sz w:val="21"/>
                <w:szCs w:val="21"/>
                <w:lang w:eastAsia="zh-CN"/>
              </w:rPr>
              <w:t>）</w:t>
            </w:r>
            <w:r>
              <w:rPr>
                <w:rFonts w:hint="eastAsia" w:ascii="宋体" w:hAnsi="宋体" w:cs="宋体"/>
                <w:sz w:val="21"/>
                <w:szCs w:val="21"/>
              </w:rPr>
              <w:t>具有电子信息或通信工程类</w:t>
            </w:r>
            <w:r>
              <w:rPr>
                <w:rFonts w:hint="eastAsia" w:ascii="宋体" w:hAnsi="宋体" w:cs="宋体"/>
                <w:sz w:val="21"/>
                <w:szCs w:val="21"/>
                <w:lang w:val="en-US" w:eastAsia="zh-CN"/>
              </w:rPr>
              <w:t>副</w:t>
            </w:r>
            <w:r>
              <w:rPr>
                <w:rFonts w:hint="eastAsia" w:ascii="宋体" w:hAnsi="宋体" w:cs="宋体"/>
                <w:sz w:val="21"/>
                <w:szCs w:val="21"/>
              </w:rPr>
              <w:t>高级</w:t>
            </w:r>
            <w:r>
              <w:rPr>
                <w:rFonts w:hint="eastAsia" w:ascii="宋体" w:hAnsi="宋体" w:cs="宋体"/>
                <w:sz w:val="21"/>
                <w:szCs w:val="21"/>
                <w:lang w:val="en-US" w:eastAsia="zh-CN"/>
              </w:rPr>
              <w:t>及以上</w:t>
            </w:r>
            <w:r>
              <w:rPr>
                <w:rFonts w:hint="eastAsia" w:ascii="宋体" w:hAnsi="宋体" w:cs="宋体"/>
                <w:sz w:val="21"/>
                <w:szCs w:val="21"/>
              </w:rPr>
              <w:t>职称的，每</w:t>
            </w:r>
            <w:r>
              <w:rPr>
                <w:rFonts w:hint="eastAsia" w:ascii="宋体" w:hAnsi="宋体" w:cs="宋体"/>
                <w:sz w:val="21"/>
                <w:szCs w:val="21"/>
                <w:lang w:val="en-US" w:eastAsia="zh-CN"/>
              </w:rPr>
              <w:t>提供</w:t>
            </w:r>
            <w:r>
              <w:rPr>
                <w:rFonts w:hint="eastAsia" w:ascii="宋体" w:hAnsi="宋体" w:cs="宋体"/>
                <w:sz w:val="21"/>
                <w:szCs w:val="21"/>
              </w:rPr>
              <w:t>一人得</w:t>
            </w:r>
            <w:r>
              <w:rPr>
                <w:rFonts w:hint="eastAsia" w:ascii="宋体" w:hAnsi="宋体" w:cs="宋体"/>
                <w:sz w:val="21"/>
                <w:szCs w:val="21"/>
                <w:lang w:val="en-US" w:eastAsia="zh-CN"/>
              </w:rPr>
              <w:t>1</w:t>
            </w:r>
            <w:r>
              <w:rPr>
                <w:rFonts w:hint="eastAsia" w:ascii="宋体" w:hAnsi="宋体" w:cs="宋体"/>
                <w:sz w:val="21"/>
                <w:szCs w:val="21"/>
              </w:rPr>
              <w:t>分，</w:t>
            </w:r>
            <w:r>
              <w:rPr>
                <w:rFonts w:hint="eastAsia" w:ascii="宋体" w:hAnsi="宋体" w:cs="宋体"/>
                <w:sz w:val="21"/>
                <w:szCs w:val="21"/>
                <w:lang w:val="en-US" w:eastAsia="zh-CN"/>
              </w:rPr>
              <w:t>本项</w:t>
            </w:r>
            <w:r>
              <w:rPr>
                <w:rFonts w:hint="eastAsia" w:ascii="宋体" w:hAnsi="宋体" w:cs="宋体"/>
                <w:sz w:val="21"/>
                <w:szCs w:val="21"/>
              </w:rPr>
              <w:t>最多得</w:t>
            </w:r>
            <w:r>
              <w:rPr>
                <w:rFonts w:hint="eastAsia" w:ascii="宋体" w:hAnsi="宋体" w:cs="宋体"/>
                <w:sz w:val="21"/>
                <w:szCs w:val="21"/>
                <w:lang w:val="en-US" w:eastAsia="zh-CN"/>
              </w:rPr>
              <w:t>3</w:t>
            </w:r>
            <w:r>
              <w:rPr>
                <w:rFonts w:hint="eastAsia" w:ascii="宋体" w:hAnsi="宋体" w:cs="宋体"/>
                <w:sz w:val="21"/>
                <w:szCs w:val="21"/>
              </w:rPr>
              <w:t>分。</w:t>
            </w:r>
          </w:p>
        </w:tc>
        <w:tc>
          <w:tcPr>
            <w:tcW w:w="1723" w:type="dxa"/>
            <w:vMerge w:val="continue"/>
            <w:vAlign w:val="center"/>
          </w:tcPr>
          <w:p>
            <w:pPr>
              <w:snapToGrid w:val="0"/>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continue"/>
            <w:vAlign w:val="center"/>
          </w:tcPr>
          <w:p>
            <w:pPr>
              <w:spacing w:line="240" w:lineRule="atLeast"/>
              <w:ind w:firstLine="28"/>
              <w:jc w:val="center"/>
              <w:rPr>
                <w:rFonts w:hint="eastAsia" w:ascii="宋体" w:hAnsi="宋体"/>
                <w:sz w:val="21"/>
                <w:szCs w:val="21"/>
              </w:rPr>
            </w:pPr>
          </w:p>
        </w:tc>
        <w:tc>
          <w:tcPr>
            <w:tcW w:w="1134" w:type="dxa"/>
            <w:vMerge w:val="continue"/>
            <w:vAlign w:val="center"/>
          </w:tcPr>
          <w:p>
            <w:pPr>
              <w:spacing w:line="240" w:lineRule="atLeast"/>
              <w:ind w:firstLine="28"/>
              <w:jc w:val="center"/>
              <w:rPr>
                <w:rFonts w:hint="eastAsia" w:ascii="宋体" w:hAnsi="宋体"/>
                <w:sz w:val="21"/>
                <w:szCs w:val="21"/>
              </w:rPr>
            </w:pPr>
          </w:p>
        </w:tc>
        <w:tc>
          <w:tcPr>
            <w:tcW w:w="992" w:type="dxa"/>
            <w:vMerge w:val="restart"/>
            <w:vAlign w:val="center"/>
          </w:tcPr>
          <w:p>
            <w:pPr>
              <w:spacing w:line="240" w:lineRule="atLeast"/>
              <w:jc w:val="center"/>
              <w:rPr>
                <w:rFonts w:hint="eastAsia" w:ascii="宋体" w:hAnsi="宋体"/>
                <w:sz w:val="21"/>
                <w:szCs w:val="21"/>
                <w:lang w:val="en-US" w:eastAsia="zh-CN"/>
              </w:rPr>
            </w:pPr>
            <w:r>
              <w:rPr>
                <w:rFonts w:hint="eastAsia" w:ascii="宋体" w:hAnsi="宋体"/>
                <w:sz w:val="21"/>
                <w:szCs w:val="21"/>
                <w:lang w:val="en-US" w:eastAsia="zh-CN"/>
              </w:rPr>
              <w:t>供应商实力</w:t>
            </w:r>
          </w:p>
          <w:p>
            <w:pPr>
              <w:spacing w:line="240" w:lineRule="atLeast"/>
              <w:jc w:val="center"/>
              <w:rPr>
                <w:rFonts w:hint="default" w:ascii="宋体" w:hAnsi="宋体"/>
                <w:sz w:val="21"/>
                <w:szCs w:val="21"/>
                <w:lang w:val="en-US" w:eastAsia="zh-CN"/>
              </w:rPr>
            </w:pPr>
            <w:r>
              <w:rPr>
                <w:rFonts w:hint="eastAsia" w:ascii="宋体" w:hAnsi="宋体"/>
                <w:sz w:val="21"/>
                <w:szCs w:val="21"/>
                <w:lang w:val="en-US" w:eastAsia="zh-CN"/>
              </w:rPr>
              <w:t>（4分）</w:t>
            </w:r>
          </w:p>
        </w:tc>
        <w:tc>
          <w:tcPr>
            <w:tcW w:w="5245" w:type="dxa"/>
            <w:vAlign w:val="center"/>
          </w:tcPr>
          <w:p>
            <w:pPr>
              <w:spacing w:line="240" w:lineRule="atLeast"/>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1.供应商提供有效的ISO9001质量管理体系认证证书，得1分。</w:t>
            </w:r>
          </w:p>
        </w:tc>
        <w:tc>
          <w:tcPr>
            <w:tcW w:w="1723" w:type="dxa"/>
            <w:vMerge w:val="restart"/>
            <w:vAlign w:val="center"/>
          </w:tcPr>
          <w:p>
            <w:pPr>
              <w:snapToGrid w:val="0"/>
              <w:rPr>
                <w:rFonts w:hint="default" w:ascii="宋体" w:hAnsi="宋体" w:cs="宋体"/>
                <w:sz w:val="21"/>
                <w:szCs w:val="21"/>
                <w:lang w:val="en-US" w:eastAsia="zh-CN"/>
              </w:rPr>
            </w:pPr>
            <w:r>
              <w:rPr>
                <w:rFonts w:hint="eastAsia" w:ascii="宋体" w:hAnsi="宋体" w:cs="宋体"/>
                <w:sz w:val="21"/>
                <w:szCs w:val="21"/>
                <w:lang w:val="en-US" w:eastAsia="zh-CN"/>
              </w:rPr>
              <w:t>提供证书或奖项复印件证明材料，并加盖供应商公章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continue"/>
            <w:vAlign w:val="center"/>
          </w:tcPr>
          <w:p>
            <w:pPr>
              <w:spacing w:line="240" w:lineRule="atLeast"/>
              <w:ind w:firstLine="28"/>
              <w:jc w:val="center"/>
              <w:rPr>
                <w:rFonts w:hint="eastAsia" w:ascii="宋体" w:hAnsi="宋体"/>
                <w:sz w:val="21"/>
                <w:szCs w:val="21"/>
              </w:rPr>
            </w:pPr>
          </w:p>
        </w:tc>
        <w:tc>
          <w:tcPr>
            <w:tcW w:w="1134" w:type="dxa"/>
            <w:vMerge w:val="continue"/>
            <w:vAlign w:val="center"/>
          </w:tcPr>
          <w:p>
            <w:pPr>
              <w:spacing w:line="240" w:lineRule="atLeast"/>
              <w:ind w:firstLine="28"/>
              <w:jc w:val="center"/>
              <w:rPr>
                <w:rFonts w:hint="eastAsia" w:ascii="宋体" w:hAnsi="宋体"/>
                <w:sz w:val="21"/>
                <w:szCs w:val="21"/>
              </w:rPr>
            </w:pPr>
          </w:p>
        </w:tc>
        <w:tc>
          <w:tcPr>
            <w:tcW w:w="992" w:type="dxa"/>
            <w:vMerge w:val="continue"/>
            <w:vAlign w:val="center"/>
          </w:tcPr>
          <w:p>
            <w:pPr>
              <w:spacing w:line="240" w:lineRule="atLeast"/>
              <w:jc w:val="center"/>
              <w:rPr>
                <w:rFonts w:hint="eastAsia" w:ascii="宋体" w:hAnsi="宋体"/>
                <w:sz w:val="21"/>
                <w:szCs w:val="21"/>
                <w:lang w:val="en-US" w:eastAsia="zh-CN"/>
              </w:rPr>
            </w:pPr>
          </w:p>
        </w:tc>
        <w:tc>
          <w:tcPr>
            <w:tcW w:w="5245" w:type="dxa"/>
            <w:vAlign w:val="center"/>
          </w:tcPr>
          <w:p>
            <w:pPr>
              <w:spacing w:line="240" w:lineRule="atLeast"/>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2.供应商提供有效的ISO27001信息安全管理体系认证证书，得1分。</w:t>
            </w:r>
          </w:p>
        </w:tc>
        <w:tc>
          <w:tcPr>
            <w:tcW w:w="1723" w:type="dxa"/>
            <w:vMerge w:val="continue"/>
            <w:vAlign w:val="center"/>
          </w:tcPr>
          <w:p>
            <w:pPr>
              <w:snapToGrid w:val="0"/>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line="240" w:lineRule="atLeast"/>
              <w:ind w:firstLine="28"/>
              <w:jc w:val="center"/>
              <w:rPr>
                <w:rFonts w:hint="eastAsia" w:ascii="宋体" w:hAnsi="宋体"/>
                <w:sz w:val="21"/>
                <w:szCs w:val="21"/>
              </w:rPr>
            </w:pPr>
          </w:p>
        </w:tc>
        <w:tc>
          <w:tcPr>
            <w:tcW w:w="1134" w:type="dxa"/>
            <w:vMerge w:val="continue"/>
            <w:vAlign w:val="center"/>
          </w:tcPr>
          <w:p>
            <w:pPr>
              <w:spacing w:line="240" w:lineRule="atLeast"/>
              <w:ind w:firstLine="28"/>
              <w:jc w:val="center"/>
              <w:rPr>
                <w:rFonts w:hint="eastAsia" w:ascii="宋体" w:hAnsi="宋体"/>
                <w:sz w:val="21"/>
                <w:szCs w:val="21"/>
              </w:rPr>
            </w:pPr>
          </w:p>
        </w:tc>
        <w:tc>
          <w:tcPr>
            <w:tcW w:w="992" w:type="dxa"/>
            <w:vMerge w:val="continue"/>
            <w:vAlign w:val="center"/>
          </w:tcPr>
          <w:p>
            <w:pPr>
              <w:spacing w:line="240" w:lineRule="atLeast"/>
              <w:jc w:val="center"/>
              <w:rPr>
                <w:rFonts w:hint="eastAsia" w:ascii="宋体" w:hAnsi="宋体"/>
                <w:sz w:val="21"/>
                <w:szCs w:val="21"/>
                <w:lang w:val="en-US" w:eastAsia="zh-CN"/>
              </w:rPr>
            </w:pPr>
          </w:p>
        </w:tc>
        <w:tc>
          <w:tcPr>
            <w:tcW w:w="5245" w:type="dxa"/>
            <w:vAlign w:val="center"/>
          </w:tcPr>
          <w:p>
            <w:pPr>
              <w:spacing w:line="240" w:lineRule="atLeast"/>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2018年1月1日至响应文件递交截止时间，供应商获得省级（直辖市）及以上政府部门颁发的通信或网络领域相关的科学技术奖得2分</w:t>
            </w:r>
          </w:p>
        </w:tc>
        <w:tc>
          <w:tcPr>
            <w:tcW w:w="1723" w:type="dxa"/>
            <w:vMerge w:val="continue"/>
            <w:vAlign w:val="center"/>
          </w:tcPr>
          <w:p>
            <w:pPr>
              <w:snapToGrid w:val="0"/>
              <w:rPr>
                <w:rFonts w:hint="eastAsia" w:ascii="宋体" w:hAnsi="宋体" w:cs="宋体"/>
                <w:sz w:val="21"/>
                <w:szCs w:val="21"/>
                <w:lang w:val="en-US" w:eastAsia="zh-CN"/>
              </w:rPr>
            </w:pPr>
          </w:p>
        </w:tc>
      </w:tr>
    </w:tbl>
    <w:p>
      <w:pPr>
        <w:snapToGrid w:val="0"/>
        <w:spacing w:line="360" w:lineRule="auto"/>
        <w:ind w:firstLine="465"/>
        <w:rPr>
          <w:rFonts w:hint="eastAsia" w:ascii="宋体" w:hAnsi="宋体"/>
          <w:sz w:val="24"/>
          <w:szCs w:val="24"/>
        </w:rPr>
      </w:pPr>
      <w:r>
        <w:rPr>
          <w:rFonts w:hint="eastAsia" w:ascii="宋体" w:hAnsi="宋体"/>
          <w:sz w:val="24"/>
          <w:szCs w:val="24"/>
        </w:rPr>
        <w:t>注：关于小微企业报价扣除比例说明</w:t>
      </w:r>
    </w:p>
    <w:p>
      <w:pPr>
        <w:snapToGrid w:val="0"/>
        <w:spacing w:line="360" w:lineRule="auto"/>
        <w:ind w:firstLine="465"/>
        <w:rPr>
          <w:rFonts w:hint="eastAsia"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hint="eastAsia"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hint="eastAsia"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（3）在服务采购项目中，服务由中小企业承接，即提供服务的人员为与中小企业订立劳动合同的从业人员。</w:t>
      </w:r>
    </w:p>
    <w:p>
      <w:pPr>
        <w:snapToGrid w:val="0"/>
        <w:spacing w:line="360" w:lineRule="auto"/>
        <w:ind w:firstLine="465"/>
        <w:rPr>
          <w:rFonts w:hint="eastAsia" w:ascii="宋体" w:hAnsi="宋体"/>
          <w:sz w:val="24"/>
          <w:szCs w:val="24"/>
        </w:rPr>
      </w:pPr>
      <w:r>
        <w:rPr>
          <w:rFonts w:hint="eastAsia" w:ascii="宋体" w:hAnsi="宋体"/>
          <w:sz w:val="24"/>
          <w:szCs w:val="24"/>
        </w:rPr>
        <w:t>2.对小微型企业供应商给予</w:t>
      </w:r>
      <w:r>
        <w:rPr>
          <w:rFonts w:hint="eastAsia" w:ascii="宋体" w:hAnsi="宋体"/>
          <w:b/>
          <w:bCs/>
          <w:sz w:val="24"/>
          <w:szCs w:val="24"/>
          <w:u w:val="single"/>
        </w:rPr>
        <w:t xml:space="preserve"> 20 %</w:t>
      </w:r>
      <w:r>
        <w:rPr>
          <w:rFonts w:hint="eastAsia" w:ascii="宋体" w:hAnsi="宋体"/>
          <w:sz w:val="24"/>
          <w:szCs w:val="24"/>
        </w:rPr>
        <w:t>的扣除，以扣除后的报价参加评审。</w:t>
      </w:r>
    </w:p>
    <w:p>
      <w:pPr>
        <w:pStyle w:val="5"/>
        <w:spacing w:before="0" w:after="0" w:line="360" w:lineRule="auto"/>
        <w:ind w:firstLine="482" w:firstLineChars="200"/>
        <w:rPr>
          <w:rFonts w:hint="eastAsia" w:ascii="宋体" w:hAnsi="宋体"/>
          <w:sz w:val="24"/>
          <w:szCs w:val="24"/>
        </w:rPr>
      </w:pPr>
      <w:bookmarkStart w:id="70" w:name="_Toc11487"/>
      <w:r>
        <w:rPr>
          <w:rFonts w:hint="eastAsia" w:ascii="宋体" w:hAnsi="宋体"/>
          <w:sz w:val="24"/>
          <w:szCs w:val="24"/>
        </w:rPr>
        <w:t>三、无效响应</w:t>
      </w:r>
      <w:bookmarkEnd w:id="70"/>
    </w:p>
    <w:p>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供应商发生以下条款情况之一者，视为无效响应，其响应文件将被拒绝：</w:t>
      </w:r>
    </w:p>
    <w:p>
      <w:pPr>
        <w:snapToGrid w:val="0"/>
        <w:spacing w:line="360" w:lineRule="auto"/>
        <w:ind w:firstLine="465"/>
        <w:rPr>
          <w:rFonts w:hint="eastAsia" w:ascii="宋体" w:hAnsi="宋体"/>
          <w:sz w:val="24"/>
          <w:szCs w:val="24"/>
        </w:rPr>
      </w:pPr>
      <w:r>
        <w:rPr>
          <w:rFonts w:hint="eastAsia" w:ascii="宋体" w:hAnsi="宋体"/>
          <w:sz w:val="24"/>
          <w:szCs w:val="24"/>
        </w:rPr>
        <w:t>（一）供应商不符合规定的资格条件的；</w:t>
      </w:r>
    </w:p>
    <w:p>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（二）供应商的法定代表人（或其授权代表）或自然人未参加磋商；</w:t>
      </w:r>
    </w:p>
    <w:p>
      <w:pPr>
        <w:snapToGrid w:val="0"/>
        <w:spacing w:line="360" w:lineRule="auto"/>
        <w:ind w:firstLine="465"/>
        <w:rPr>
          <w:rFonts w:hint="eastAsia" w:ascii="宋体" w:hAnsi="宋体"/>
          <w:sz w:val="24"/>
          <w:szCs w:val="24"/>
        </w:rPr>
      </w:pPr>
      <w:r>
        <w:rPr>
          <w:rFonts w:hint="eastAsia" w:ascii="宋体" w:hAnsi="宋体"/>
          <w:sz w:val="24"/>
          <w:szCs w:val="24"/>
        </w:rPr>
        <w:t>（三）供应商所提交的响应文件不按“第七篇响应文件编制要求”要求签署或盖章；</w:t>
      </w:r>
    </w:p>
    <w:p>
      <w:pPr>
        <w:snapToGrid w:val="0"/>
        <w:spacing w:line="360" w:lineRule="auto"/>
        <w:ind w:firstLine="465"/>
        <w:rPr>
          <w:rFonts w:hint="eastAsia" w:ascii="宋体" w:hAnsi="宋体"/>
          <w:sz w:val="24"/>
          <w:szCs w:val="24"/>
        </w:rPr>
      </w:pPr>
      <w:r>
        <w:rPr>
          <w:rFonts w:hint="eastAsia" w:ascii="宋体" w:hAnsi="宋体"/>
          <w:sz w:val="24"/>
          <w:szCs w:val="24"/>
        </w:rPr>
        <w:t>（四）供应商的最后报价超过采购预算或最高限价的；</w:t>
      </w:r>
    </w:p>
    <w:p>
      <w:pPr>
        <w:snapToGrid w:val="0"/>
        <w:spacing w:line="360" w:lineRule="auto"/>
        <w:ind w:firstLine="465"/>
        <w:rPr>
          <w:rFonts w:hint="eastAsia"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65"/>
        <w:rPr>
          <w:rFonts w:hint="eastAsia"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pPr>
        <w:snapToGrid w:val="0"/>
        <w:spacing w:line="360" w:lineRule="auto"/>
        <w:ind w:firstLine="465"/>
        <w:rPr>
          <w:rFonts w:hint="eastAsia" w:ascii="宋体" w:hAnsi="宋体"/>
          <w:sz w:val="24"/>
          <w:szCs w:val="24"/>
        </w:rPr>
      </w:pPr>
      <w:r>
        <w:rPr>
          <w:rFonts w:hint="eastAsia" w:ascii="宋体" w:hAnsi="宋体"/>
          <w:sz w:val="24"/>
          <w:szCs w:val="24"/>
        </w:rPr>
        <w:t>（八）供应商磋商有效期不满足竞争性磋商文件要求的；</w:t>
      </w:r>
    </w:p>
    <w:p>
      <w:pPr>
        <w:snapToGrid w:val="0"/>
        <w:spacing w:line="360" w:lineRule="auto"/>
        <w:ind w:firstLine="465"/>
        <w:rPr>
          <w:rFonts w:hint="eastAsia" w:ascii="宋体" w:hAnsi="宋体"/>
          <w:sz w:val="24"/>
          <w:szCs w:val="24"/>
        </w:rPr>
      </w:pPr>
      <w:r>
        <w:rPr>
          <w:rFonts w:hint="eastAsia" w:ascii="宋体" w:hAnsi="宋体"/>
          <w:sz w:val="24"/>
          <w:szCs w:val="24"/>
        </w:rPr>
        <w:t>（九）供应商响应文件内容有与国家现行法律法规相违背的内容，或附有采购人无法接受的条件；</w:t>
      </w:r>
    </w:p>
    <w:p>
      <w:pPr>
        <w:snapToGrid w:val="0"/>
        <w:spacing w:line="360" w:lineRule="auto"/>
        <w:ind w:firstLine="465"/>
        <w:rPr>
          <w:rFonts w:hint="eastAsia" w:ascii="宋体" w:hAnsi="宋体"/>
          <w:sz w:val="24"/>
          <w:szCs w:val="24"/>
        </w:rPr>
      </w:pPr>
      <w:r>
        <w:rPr>
          <w:rFonts w:hint="eastAsia" w:ascii="宋体" w:hAnsi="宋体"/>
          <w:sz w:val="24"/>
          <w:szCs w:val="24"/>
        </w:rPr>
        <w:t>（十）法律、法规和竞争性磋商文件规定的其他无效情形。</w:t>
      </w:r>
    </w:p>
    <w:p>
      <w:pPr>
        <w:pStyle w:val="5"/>
        <w:spacing w:before="0" w:after="0" w:line="360" w:lineRule="auto"/>
        <w:ind w:firstLine="482" w:firstLineChars="200"/>
        <w:rPr>
          <w:rFonts w:hint="eastAsia" w:ascii="宋体" w:hAnsi="宋体"/>
          <w:sz w:val="24"/>
          <w:szCs w:val="24"/>
        </w:rPr>
      </w:pPr>
      <w:bookmarkStart w:id="71" w:name="_Toc20096"/>
      <w:r>
        <w:rPr>
          <w:rFonts w:hint="eastAsia" w:ascii="宋体" w:hAnsi="宋体"/>
          <w:sz w:val="24"/>
          <w:szCs w:val="24"/>
        </w:rPr>
        <w:t>四、</w:t>
      </w:r>
      <w:bookmarkEnd w:id="68"/>
      <w:bookmarkEnd w:id="69"/>
      <w:r>
        <w:rPr>
          <w:rFonts w:hint="eastAsia" w:ascii="宋体" w:hAnsi="宋体"/>
          <w:sz w:val="24"/>
          <w:szCs w:val="24"/>
        </w:rPr>
        <w:t>采购终止</w:t>
      </w:r>
      <w:bookmarkEnd w:id="71"/>
    </w:p>
    <w:p>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（一）因情况变化，不再符合规定的竞争性磋商采购方式适用情形的；</w:t>
      </w:r>
    </w:p>
    <w:p>
      <w:pPr>
        <w:snapToGrid w:val="0"/>
        <w:spacing w:line="360" w:lineRule="auto"/>
        <w:ind w:firstLine="465"/>
        <w:rPr>
          <w:rFonts w:hint="eastAsia"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65"/>
        <w:rPr>
          <w:rFonts w:hint="eastAsia"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pPr>
        <w:pStyle w:val="4"/>
        <w:spacing w:line="360" w:lineRule="auto"/>
        <w:jc w:val="center"/>
        <w:rPr>
          <w:rFonts w:hint="eastAsia" w:ascii="宋体" w:hAnsi="宋体" w:eastAsia="宋体"/>
          <w:sz w:val="36"/>
          <w:szCs w:val="30"/>
        </w:rPr>
      </w:pPr>
      <w:bookmarkStart w:id="72" w:name="_Toc102227313"/>
      <w:bookmarkStart w:id="73" w:name="_Toc24563"/>
      <w:r>
        <w:rPr>
          <w:rFonts w:hint="eastAsia" w:ascii="宋体" w:hAnsi="宋体" w:eastAsia="宋体"/>
          <w:sz w:val="36"/>
          <w:szCs w:val="30"/>
        </w:rPr>
        <w:t>第五篇  供应商须知</w:t>
      </w:r>
      <w:bookmarkEnd w:id="72"/>
      <w:bookmarkEnd w:id="73"/>
    </w:p>
    <w:p>
      <w:pPr>
        <w:pStyle w:val="5"/>
        <w:spacing w:before="0" w:after="0" w:line="360" w:lineRule="auto"/>
        <w:ind w:firstLine="482" w:firstLineChars="200"/>
        <w:rPr>
          <w:rFonts w:hint="eastAsia" w:ascii="宋体" w:hAnsi="宋体"/>
          <w:sz w:val="24"/>
          <w:szCs w:val="24"/>
        </w:rPr>
      </w:pPr>
      <w:bookmarkStart w:id="74" w:name="_Toc970"/>
      <w:bookmarkStart w:id="75" w:name="_Toc342913389"/>
      <w:bookmarkStart w:id="76" w:name="_Toc342913391"/>
      <w:r>
        <w:rPr>
          <w:rFonts w:hint="eastAsia" w:ascii="宋体" w:hAnsi="宋体"/>
          <w:sz w:val="24"/>
          <w:szCs w:val="24"/>
        </w:rPr>
        <w:t>一、磋商费用</w:t>
      </w:r>
      <w:bookmarkEnd w:id="74"/>
      <w:bookmarkEnd w:id="75"/>
    </w:p>
    <w:p>
      <w:pPr>
        <w:pStyle w:val="182"/>
        <w:spacing w:line="360" w:lineRule="auto"/>
        <w:ind w:firstLine="480" w:firstLineChars="200"/>
        <w:rPr>
          <w:rFonts w:hint="eastAsia"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pPr>
        <w:pStyle w:val="5"/>
        <w:tabs>
          <w:tab w:val="left" w:pos="2640"/>
        </w:tabs>
        <w:spacing w:before="0" w:after="0" w:line="360" w:lineRule="auto"/>
        <w:ind w:firstLine="482" w:firstLineChars="200"/>
        <w:rPr>
          <w:rFonts w:hint="eastAsia" w:ascii="宋体" w:hAnsi="宋体"/>
          <w:sz w:val="24"/>
          <w:szCs w:val="24"/>
        </w:rPr>
      </w:pPr>
      <w:bookmarkStart w:id="77" w:name="_Toc7714"/>
      <w:r>
        <w:rPr>
          <w:rFonts w:hint="eastAsia" w:ascii="宋体" w:hAnsi="宋体"/>
          <w:sz w:val="24"/>
          <w:szCs w:val="24"/>
        </w:rPr>
        <w:t>二、竞争性磋商文件</w:t>
      </w:r>
      <w:bookmarkEnd w:id="76"/>
      <w:bookmarkEnd w:id="77"/>
    </w:p>
    <w:p>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（三）竞争性磋商文件的解释</w:t>
      </w:r>
    </w:p>
    <w:p>
      <w:pPr>
        <w:spacing w:line="360" w:lineRule="auto"/>
        <w:ind w:firstLine="480" w:firstLineChars="200"/>
        <w:rPr>
          <w:rFonts w:hint="eastAsia"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8" w:name="_Toc318159160"/>
      <w:bookmarkStart w:id="79" w:name="_Toc318159349"/>
      <w:bookmarkStart w:id="80" w:name="_Toc318159780"/>
      <w:bookmarkStart w:id="81" w:name="_Toc318166429"/>
    </w:p>
    <w:p>
      <w:pPr>
        <w:spacing w:line="360" w:lineRule="auto"/>
        <w:ind w:firstLine="480" w:firstLineChars="200"/>
        <w:rPr>
          <w:rFonts w:hint="eastAsia"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hint="eastAsia"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78"/>
    <w:bookmarkEnd w:id="79"/>
    <w:bookmarkEnd w:id="80"/>
    <w:bookmarkEnd w:id="81"/>
    <w:p>
      <w:pPr>
        <w:pStyle w:val="5"/>
        <w:spacing w:before="0" w:after="0" w:line="360" w:lineRule="auto"/>
        <w:ind w:firstLine="482" w:firstLineChars="200"/>
        <w:rPr>
          <w:rFonts w:hint="eastAsia" w:ascii="宋体" w:hAnsi="宋体"/>
          <w:sz w:val="24"/>
          <w:szCs w:val="24"/>
        </w:rPr>
      </w:pPr>
      <w:bookmarkStart w:id="82" w:name="_Toc179714297"/>
      <w:bookmarkStart w:id="83" w:name="_Toc21042"/>
      <w:bookmarkStart w:id="84" w:name="_Toc342913392"/>
      <w:bookmarkStart w:id="85" w:name="_Toc102227318"/>
      <w:r>
        <w:rPr>
          <w:rFonts w:hint="eastAsia" w:ascii="宋体" w:hAnsi="宋体"/>
          <w:sz w:val="24"/>
          <w:szCs w:val="24"/>
        </w:rPr>
        <w:t>三、磋商要求</w:t>
      </w:r>
      <w:bookmarkEnd w:id="82"/>
      <w:bookmarkEnd w:id="83"/>
      <w:bookmarkEnd w:id="84"/>
      <w:bookmarkEnd w:id="85"/>
    </w:p>
    <w:p>
      <w:pPr>
        <w:spacing w:line="360" w:lineRule="auto"/>
        <w:ind w:firstLine="480" w:firstLineChars="200"/>
        <w:rPr>
          <w:rFonts w:hint="eastAsia" w:ascii="宋体" w:hAnsi="宋体"/>
          <w:sz w:val="24"/>
          <w:szCs w:val="24"/>
        </w:rPr>
      </w:pPr>
      <w:r>
        <w:rPr>
          <w:rFonts w:hint="eastAsia" w:ascii="宋体" w:hAnsi="宋体"/>
          <w:sz w:val="24"/>
          <w:szCs w:val="24"/>
        </w:rPr>
        <w:t>（一）响应文件</w:t>
      </w:r>
    </w:p>
    <w:p>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hint="eastAsia" w:ascii="宋体" w:hAnsi="宋体"/>
          <w:sz w:val="24"/>
          <w:szCs w:val="24"/>
        </w:rPr>
      </w:pPr>
      <w:r>
        <w:rPr>
          <w:rFonts w:hint="eastAsia" w:ascii="宋体" w:hAnsi="宋体"/>
          <w:sz w:val="24"/>
          <w:szCs w:val="24"/>
        </w:rPr>
        <w:t>（二）联合体</w:t>
      </w:r>
    </w:p>
    <w:p>
      <w:pPr>
        <w:spacing w:line="360" w:lineRule="auto"/>
        <w:ind w:firstLine="480" w:firstLineChars="200"/>
        <w:rPr>
          <w:rFonts w:hint="eastAsia" w:ascii="宋体" w:hAnsi="宋体"/>
          <w:sz w:val="24"/>
          <w:szCs w:val="24"/>
        </w:rPr>
      </w:pPr>
      <w:r>
        <w:rPr>
          <w:rFonts w:hint="eastAsia" w:ascii="宋体" w:hAnsi="宋体"/>
          <w:sz w:val="24"/>
          <w:szCs w:val="24"/>
        </w:rPr>
        <w:t>本项目不接受联合体磋商。</w:t>
      </w:r>
    </w:p>
    <w:p>
      <w:pPr>
        <w:spacing w:line="360" w:lineRule="auto"/>
        <w:ind w:firstLine="480" w:firstLineChars="200"/>
        <w:rPr>
          <w:rFonts w:hint="eastAsia" w:ascii="宋体" w:hAnsi="宋体"/>
          <w:sz w:val="24"/>
          <w:szCs w:val="24"/>
        </w:rPr>
      </w:pPr>
      <w:r>
        <w:rPr>
          <w:rFonts w:hint="eastAsia" w:ascii="宋体" w:hAnsi="宋体"/>
          <w:sz w:val="24"/>
          <w:szCs w:val="24"/>
        </w:rPr>
        <w:t>（三）磋商有效期</w:t>
      </w:r>
    </w:p>
    <w:p>
      <w:pPr>
        <w:spacing w:line="360" w:lineRule="auto"/>
        <w:ind w:firstLine="480" w:firstLineChars="200"/>
        <w:rPr>
          <w:rFonts w:hint="eastAsia" w:ascii="宋体" w:hAnsi="宋体"/>
          <w:sz w:val="24"/>
          <w:szCs w:val="24"/>
        </w:rPr>
      </w:pPr>
      <w:r>
        <w:rPr>
          <w:rFonts w:hint="eastAsia" w:ascii="宋体" w:hAnsi="宋体"/>
          <w:sz w:val="24"/>
          <w:szCs w:val="24"/>
        </w:rPr>
        <w:t>响应文件及有关承诺文件有效期为提交响应文件截止时间起90天。</w:t>
      </w:r>
    </w:p>
    <w:p>
      <w:pPr>
        <w:spacing w:line="360" w:lineRule="auto"/>
        <w:ind w:firstLine="480" w:firstLineChars="200"/>
        <w:rPr>
          <w:rFonts w:hint="eastAsia" w:ascii="宋体" w:hAnsi="宋体"/>
          <w:sz w:val="24"/>
          <w:szCs w:val="24"/>
        </w:rPr>
      </w:pPr>
      <w:r>
        <w:rPr>
          <w:rFonts w:hint="eastAsia" w:ascii="宋体" w:hAnsi="宋体"/>
          <w:sz w:val="24"/>
          <w:szCs w:val="24"/>
        </w:rPr>
        <w:t>（四）修正错误</w:t>
      </w:r>
    </w:p>
    <w:p>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hint="eastAsia"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响应文件的正本、副本和电子文档统一密封在一个密封袋中。信封上注明项目名称、供应商名称、响应文件份数等。信封的封口应加盖供应商公章或法人授权代表签字。</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pPr>
        <w:pStyle w:val="5"/>
        <w:spacing w:before="0" w:after="0" w:line="360" w:lineRule="auto"/>
        <w:ind w:firstLine="482" w:firstLineChars="200"/>
        <w:rPr>
          <w:rFonts w:hint="eastAsia" w:ascii="宋体" w:hAnsi="宋体"/>
          <w:sz w:val="24"/>
          <w:szCs w:val="24"/>
        </w:rPr>
      </w:pPr>
      <w:bookmarkStart w:id="86" w:name="_Toc11948"/>
      <w:r>
        <w:rPr>
          <w:rFonts w:hint="eastAsia" w:ascii="宋体" w:hAnsi="宋体"/>
          <w:sz w:val="24"/>
          <w:szCs w:val="24"/>
        </w:rPr>
        <w:t>四、成交供应商的确认和变更</w:t>
      </w:r>
      <w:bookmarkEnd w:id="86"/>
    </w:p>
    <w:p>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5"/>
        <w:spacing w:before="0" w:after="0" w:line="360" w:lineRule="auto"/>
        <w:ind w:firstLine="482" w:firstLineChars="200"/>
        <w:rPr>
          <w:rFonts w:hint="eastAsia" w:ascii="宋体" w:hAnsi="宋体"/>
          <w:sz w:val="24"/>
          <w:szCs w:val="24"/>
        </w:rPr>
      </w:pPr>
      <w:bookmarkStart w:id="87" w:name="_Toc342913395"/>
      <w:bookmarkStart w:id="88" w:name="_Toc26995"/>
      <w:bookmarkStart w:id="89" w:name="_Toc102227321"/>
      <w:r>
        <w:rPr>
          <w:rFonts w:hint="eastAsia" w:ascii="宋体" w:hAnsi="宋体"/>
          <w:sz w:val="24"/>
          <w:szCs w:val="24"/>
        </w:rPr>
        <w:t>五、成交通知</w:t>
      </w:r>
      <w:bookmarkEnd w:id="87"/>
      <w:bookmarkEnd w:id="88"/>
      <w:bookmarkEnd w:id="89"/>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pPr>
        <w:spacing w:line="360" w:lineRule="auto"/>
        <w:ind w:firstLine="480" w:firstLineChars="200"/>
        <w:rPr>
          <w:rFonts w:hint="eastAsia"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pPr>
        <w:pStyle w:val="5"/>
        <w:spacing w:before="0" w:after="0" w:line="360" w:lineRule="auto"/>
        <w:ind w:firstLine="482" w:firstLineChars="200"/>
        <w:rPr>
          <w:rFonts w:hint="eastAsia" w:ascii="宋体" w:hAnsi="宋体"/>
          <w:sz w:val="24"/>
          <w:szCs w:val="24"/>
        </w:rPr>
      </w:pPr>
      <w:bookmarkStart w:id="90" w:name="_Toc23019"/>
      <w:r>
        <w:rPr>
          <w:rFonts w:hint="eastAsia" w:ascii="宋体" w:hAnsi="宋体"/>
          <w:sz w:val="24"/>
          <w:szCs w:val="24"/>
        </w:rPr>
        <w:t>六、关于质疑和投诉</w:t>
      </w:r>
      <w:bookmarkEnd w:id="90"/>
    </w:p>
    <w:p>
      <w:pPr>
        <w:spacing w:line="360" w:lineRule="auto"/>
        <w:ind w:firstLine="480" w:firstLineChars="200"/>
        <w:rPr>
          <w:rFonts w:hint="eastAsia"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w:t>
      </w:r>
      <w:bookmarkStart w:id="138" w:name="_GoBack"/>
      <w:bookmarkEnd w:id="138"/>
      <w:r>
        <w:rPr>
          <w:rFonts w:hint="eastAsia" w:ascii="宋体" w:hAnsi="宋体"/>
          <w:sz w:val="24"/>
          <w:szCs w:val="24"/>
        </w:rPr>
        <w:t>到伤害的，可向采购人或采购代理机构以书面形式提出质疑。</w:t>
      </w:r>
    </w:p>
    <w:p>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hint="eastAsia" w:ascii="宋体" w:hAnsi="宋体"/>
          <w:sz w:val="24"/>
          <w:szCs w:val="24"/>
        </w:rPr>
      </w:pPr>
      <w:r>
        <w:rPr>
          <w:rFonts w:hint="eastAsia" w:ascii="宋体" w:hAnsi="宋体"/>
          <w:sz w:val="24"/>
          <w:szCs w:val="24"/>
        </w:rPr>
        <w:t>1.质疑内容、时限</w:t>
      </w:r>
    </w:p>
    <w:p>
      <w:pPr>
        <w:spacing w:line="360" w:lineRule="auto"/>
        <w:ind w:firstLine="570"/>
        <w:rPr>
          <w:rFonts w:hint="eastAsia"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hint="eastAsia" w:ascii="宋体" w:hAnsi="宋体"/>
          <w:sz w:val="24"/>
          <w:szCs w:val="24"/>
        </w:rPr>
      </w:pPr>
      <w:r>
        <w:rPr>
          <w:rFonts w:hint="eastAsia" w:ascii="宋体" w:hAnsi="宋体"/>
          <w:sz w:val="24"/>
          <w:szCs w:val="24"/>
        </w:rPr>
        <w:t>（4）事实依据；</w:t>
      </w:r>
    </w:p>
    <w:p>
      <w:pPr>
        <w:spacing w:line="360" w:lineRule="auto"/>
        <w:ind w:firstLine="570"/>
        <w:rPr>
          <w:rFonts w:hint="eastAsia" w:ascii="宋体" w:hAnsi="宋体"/>
          <w:sz w:val="24"/>
          <w:szCs w:val="24"/>
        </w:rPr>
      </w:pPr>
      <w:r>
        <w:rPr>
          <w:rFonts w:hint="eastAsia" w:ascii="宋体" w:hAnsi="宋体"/>
          <w:sz w:val="24"/>
          <w:szCs w:val="24"/>
        </w:rPr>
        <w:t>（5）必要的法律依据；</w:t>
      </w:r>
    </w:p>
    <w:p>
      <w:pPr>
        <w:spacing w:line="360" w:lineRule="auto"/>
        <w:ind w:firstLine="570"/>
        <w:rPr>
          <w:rFonts w:hint="eastAsia" w:ascii="宋体" w:hAnsi="宋体"/>
          <w:sz w:val="24"/>
          <w:szCs w:val="24"/>
        </w:rPr>
      </w:pPr>
      <w:r>
        <w:rPr>
          <w:rFonts w:hint="eastAsia" w:ascii="宋体" w:hAnsi="宋体"/>
          <w:sz w:val="24"/>
          <w:szCs w:val="24"/>
        </w:rPr>
        <w:t>（6）提出质疑的日期；</w:t>
      </w:r>
    </w:p>
    <w:p>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hint="eastAsia" w:ascii="宋体" w:hAnsi="宋体"/>
          <w:sz w:val="24"/>
          <w:szCs w:val="24"/>
        </w:rPr>
      </w:pPr>
      <w:r>
        <w:rPr>
          <w:rFonts w:hint="eastAsia" w:ascii="宋体" w:hAnsi="宋体"/>
          <w:sz w:val="24"/>
          <w:szCs w:val="24"/>
        </w:rPr>
        <w:t>2.质疑答复</w:t>
      </w:r>
    </w:p>
    <w:p>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hint="eastAsia" w:ascii="宋体" w:hAnsi="宋体"/>
          <w:sz w:val="24"/>
          <w:szCs w:val="24"/>
        </w:rPr>
      </w:pPr>
      <w:r>
        <w:rPr>
          <w:rFonts w:hint="eastAsia" w:ascii="宋体" w:hAnsi="宋体"/>
          <w:sz w:val="24"/>
          <w:szCs w:val="24"/>
        </w:rPr>
        <w:t>3.其他</w:t>
      </w:r>
    </w:p>
    <w:p>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hint="eastAsia"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5"/>
        <w:spacing w:before="0" w:after="0" w:line="360" w:lineRule="auto"/>
        <w:ind w:firstLine="482" w:firstLineChars="200"/>
        <w:rPr>
          <w:rFonts w:hint="eastAsia" w:ascii="宋体" w:hAnsi="宋体"/>
          <w:sz w:val="24"/>
          <w:szCs w:val="24"/>
        </w:rPr>
      </w:pPr>
      <w:bookmarkStart w:id="91" w:name="_Toc12742"/>
      <w:r>
        <w:rPr>
          <w:rFonts w:hint="eastAsia" w:ascii="宋体" w:hAnsi="宋体"/>
          <w:sz w:val="24"/>
          <w:szCs w:val="24"/>
        </w:rPr>
        <w:t>七、采购代理服务费</w:t>
      </w:r>
      <w:bookmarkEnd w:id="91"/>
    </w:p>
    <w:p>
      <w:pPr>
        <w:spacing w:line="360" w:lineRule="auto"/>
        <w:ind w:firstLine="480" w:firstLineChars="200"/>
        <w:rPr>
          <w:rFonts w:hint="eastAsia" w:ascii="宋体" w:hAnsi="宋体"/>
          <w:sz w:val="24"/>
        </w:rPr>
      </w:pPr>
      <w:r>
        <w:rPr>
          <w:rFonts w:hint="eastAsia" w:ascii="宋体" w:hAnsi="宋体"/>
          <w:sz w:val="24"/>
        </w:rPr>
        <w:t>（一）采购代理服务费标准</w:t>
      </w:r>
    </w:p>
    <w:p>
      <w:pPr>
        <w:wordWrap w:val="0"/>
        <w:snapToGrid w:val="0"/>
        <w:spacing w:line="360" w:lineRule="auto"/>
        <w:ind w:firstLine="480" w:firstLineChars="200"/>
        <w:rPr>
          <w:rFonts w:hint="eastAsia" w:ascii="宋体" w:hAnsi="宋体"/>
          <w:sz w:val="24"/>
        </w:rPr>
      </w:pPr>
      <w:r>
        <w:rPr>
          <w:rFonts w:hint="eastAsia" w:ascii="宋体" w:hAnsi="宋体"/>
          <w:sz w:val="24"/>
        </w:rPr>
        <w:t>供应商中标后向采购代理机构缴纳招标代理服务费，采购代理服务费</w:t>
      </w:r>
      <w:r>
        <w:rPr>
          <w:rFonts w:hint="eastAsia" w:ascii="宋体" w:hAnsi="宋体"/>
          <w:sz w:val="24"/>
          <w:lang w:val="en-US" w:eastAsia="zh-CN"/>
        </w:rPr>
        <w:t>用为6000元</w:t>
      </w:r>
      <w:r>
        <w:rPr>
          <w:rFonts w:hint="eastAsia" w:ascii="宋体" w:hAnsi="宋体"/>
          <w:sz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pPr>
        <w:pStyle w:val="5"/>
        <w:spacing w:before="0" w:after="0" w:line="360" w:lineRule="auto"/>
        <w:ind w:firstLine="482" w:firstLineChars="200"/>
        <w:rPr>
          <w:rFonts w:hint="eastAsia" w:ascii="宋体" w:hAnsi="宋体"/>
          <w:sz w:val="24"/>
          <w:szCs w:val="24"/>
        </w:rPr>
      </w:pPr>
      <w:bookmarkStart w:id="92" w:name="_Toc102227322"/>
      <w:bookmarkStart w:id="93" w:name="_Toc19295"/>
      <w:bookmarkStart w:id="94" w:name="_Toc342913396"/>
      <w:bookmarkStart w:id="95" w:name="_Toc12789059"/>
      <w:bookmarkStart w:id="96" w:name="_Toc11641055"/>
      <w:r>
        <w:rPr>
          <w:rFonts w:hint="eastAsia" w:ascii="宋体" w:hAnsi="宋体"/>
          <w:sz w:val="24"/>
          <w:szCs w:val="24"/>
        </w:rPr>
        <w:t>八、签订</w:t>
      </w:r>
      <w:bookmarkEnd w:id="92"/>
      <w:r>
        <w:rPr>
          <w:rFonts w:hint="eastAsia" w:ascii="宋体" w:hAnsi="宋体"/>
          <w:sz w:val="24"/>
          <w:szCs w:val="24"/>
        </w:rPr>
        <w:t>合同</w:t>
      </w:r>
      <w:bookmarkEnd w:id="93"/>
      <w:bookmarkEnd w:id="94"/>
    </w:p>
    <w:p>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hint="eastAsia" w:ascii="宋体" w:hAnsi="宋体"/>
          <w:sz w:val="24"/>
          <w:szCs w:val="24"/>
        </w:rPr>
      </w:pPr>
      <w:r>
        <w:rPr>
          <w:rFonts w:hint="eastAsia" w:ascii="宋体" w:hAnsi="宋体"/>
          <w:sz w:val="24"/>
          <w:szCs w:val="24"/>
        </w:rPr>
        <w:t>（二）竞争性磋商文件、成交供应商的响应文件及有效承诺文件等，均为签订合同的依据。</w:t>
      </w:r>
    </w:p>
    <w:p>
      <w:pPr>
        <w:spacing w:line="360" w:lineRule="auto"/>
        <w:ind w:firstLine="480" w:firstLineChars="200"/>
        <w:rPr>
          <w:rFonts w:hint="eastAsia"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hint="eastAsia"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hint="eastAsia"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hint="eastAsia" w:ascii="宋体" w:hAnsi="宋体" w:eastAsia="宋体"/>
          <w:sz w:val="36"/>
          <w:szCs w:val="30"/>
        </w:rPr>
      </w:pPr>
      <w:bookmarkStart w:id="97" w:name="_Toc1096"/>
      <w:r>
        <w:rPr>
          <w:rFonts w:hint="eastAsia" w:ascii="宋体" w:hAnsi="宋体" w:eastAsia="宋体"/>
          <w:sz w:val="36"/>
          <w:szCs w:val="30"/>
        </w:rPr>
        <w:t xml:space="preserve">第六篇  </w:t>
      </w:r>
      <w:bookmarkEnd w:id="95"/>
      <w:bookmarkEnd w:id="96"/>
      <w:r>
        <w:rPr>
          <w:rFonts w:hint="eastAsia" w:ascii="宋体" w:hAnsi="宋体" w:eastAsia="宋体"/>
          <w:sz w:val="36"/>
          <w:szCs w:val="30"/>
        </w:rPr>
        <w:t>政府采购合同</w:t>
      </w:r>
      <w:bookmarkEnd w:id="97"/>
    </w:p>
    <w:p>
      <w:pPr>
        <w:spacing w:line="360" w:lineRule="auto"/>
        <w:jc w:val="center"/>
        <w:rPr>
          <w:rFonts w:ascii="宋体" w:hAnsi="宋体"/>
          <w:b/>
          <w:sz w:val="44"/>
        </w:rPr>
      </w:pPr>
      <w:bookmarkStart w:id="98" w:name="_Hlt41879464"/>
      <w:bookmarkEnd w:id="98"/>
      <w:bookmarkStart w:id="99" w:name="_Toc12789072"/>
      <w:r>
        <w:rPr>
          <w:rFonts w:ascii="宋体" w:hAnsi="宋体"/>
          <w:b/>
          <w:sz w:val="44"/>
        </w:rPr>
        <w:t>重庆市政府采购合同</w:t>
      </w:r>
    </w:p>
    <w:p>
      <w:pPr>
        <w:spacing w:line="360" w:lineRule="auto"/>
        <w:jc w:val="center"/>
        <w:rPr>
          <w:rFonts w:ascii="宋体" w:hAnsi="宋体"/>
        </w:rPr>
      </w:pPr>
      <w:r>
        <w:rPr>
          <w:rFonts w:ascii="宋体" w:hAnsi="宋体"/>
        </w:rPr>
        <w:t>（项目号：     ）</w:t>
      </w:r>
    </w:p>
    <w:p>
      <w:pPr>
        <w:spacing w:line="360" w:lineRule="auto"/>
        <w:rPr>
          <w:rFonts w:ascii="宋体" w:hAnsi="宋体"/>
          <w:sz w:val="24"/>
        </w:rPr>
      </w:pPr>
      <w:r>
        <w:rPr>
          <w:rFonts w:ascii="宋体" w:hAnsi="宋体"/>
          <w:sz w:val="24"/>
        </w:rPr>
        <w:t>甲方（需方）：___________________________</w:t>
      </w:r>
    </w:p>
    <w:p>
      <w:pPr>
        <w:spacing w:line="360" w:lineRule="auto"/>
        <w:rPr>
          <w:rFonts w:ascii="宋体" w:hAnsi="宋体"/>
          <w:sz w:val="24"/>
        </w:rPr>
      </w:pPr>
      <w:r>
        <w:rPr>
          <w:rFonts w:ascii="宋体" w:hAnsi="宋体"/>
          <w:sz w:val="24"/>
        </w:rPr>
        <w:t>乙方（供方）：___________________________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napToGrid w:val="0"/>
              <w:jc w:val="center"/>
              <w:rPr>
                <w:rFonts w:ascii="宋体" w:hAnsi="宋体"/>
                <w:sz w:val="21"/>
                <w:szCs w:val="21"/>
              </w:rPr>
            </w:pPr>
            <w:r>
              <w:rPr>
                <w:rFonts w:hint="eastAsia" w:ascii="宋体" w:hAnsi="宋体"/>
                <w:sz w:val="21"/>
                <w:szCs w:val="21"/>
              </w:rPr>
              <w:t>项目内容</w:t>
            </w:r>
          </w:p>
        </w:tc>
        <w:tc>
          <w:tcPr>
            <w:tcW w:w="1999" w:type="dxa"/>
            <w:gridSpan w:val="2"/>
            <w:vAlign w:val="center"/>
          </w:tcPr>
          <w:p>
            <w:pPr>
              <w:snapToGrid w:val="0"/>
              <w:jc w:val="center"/>
              <w:rPr>
                <w:rFonts w:ascii="宋体" w:hAnsi="宋体"/>
                <w:sz w:val="21"/>
                <w:szCs w:val="21"/>
              </w:rPr>
            </w:pPr>
            <w:r>
              <w:rPr>
                <w:rFonts w:ascii="宋体" w:hAnsi="宋体"/>
                <w:sz w:val="21"/>
                <w:szCs w:val="21"/>
              </w:rPr>
              <w:t>总价</w:t>
            </w:r>
          </w:p>
        </w:tc>
        <w:tc>
          <w:tcPr>
            <w:tcW w:w="2268"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w:t>
            </w:r>
            <w:r>
              <w:rPr>
                <w:rFonts w:hint="eastAsia" w:ascii="宋体" w:hAnsi="宋体"/>
                <w:sz w:val="21"/>
                <w:szCs w:val="21"/>
                <w:lang w:val="en-US" w:eastAsia="zh-CN"/>
              </w:rPr>
              <w:t>折扣</w:t>
            </w:r>
            <w:r>
              <w:rPr>
                <w:rFonts w:ascii="宋体" w:hAnsi="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w:t>
            </w:r>
            <w:r>
              <w:rPr>
                <w:rFonts w:hint="eastAsia" w:ascii="宋体" w:hAnsi="宋体"/>
                <w:sz w:val="21"/>
                <w:szCs w:val="21"/>
                <w:lang w:val="en-US" w:eastAsia="zh-CN"/>
              </w:rPr>
              <w:t>折扣</w:t>
            </w:r>
            <w:r>
              <w:rPr>
                <w:rFonts w:ascii="宋体" w:hAnsi="宋体"/>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605" w:hRule="atLeast"/>
        </w:trPr>
        <w:tc>
          <w:tcPr>
            <w:tcW w:w="9613" w:type="dxa"/>
            <w:gridSpan w:val="5"/>
            <w:vAlign w:val="top"/>
          </w:tcPr>
          <w:p>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628" w:type="dxa"/>
            <w:gridSpan w:val="6"/>
            <w:vAlign w:val="top"/>
          </w:tcPr>
          <w:p>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628" w:type="dxa"/>
            <w:gridSpan w:val="6"/>
            <w:vAlign w:val="top"/>
          </w:tcPr>
          <w:p>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5"/>
              <w:snapToGrid w:val="0"/>
              <w:ind w:left="980"/>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628" w:type="dxa"/>
            <w:gridSpan w:val="6"/>
            <w:vAlign w:val="top"/>
          </w:tcPr>
          <w:p>
            <w:pPr>
              <w:snapToGrid w:val="0"/>
              <w:rPr>
                <w:rFonts w:hint="eastAsia" w:ascii="宋体" w:hAnsi="宋体"/>
                <w:sz w:val="21"/>
                <w:szCs w:val="21"/>
              </w:rPr>
            </w:pPr>
            <w:r>
              <w:rPr>
                <w:rFonts w:hint="eastAsia" w:ascii="宋体" w:hAnsi="宋体"/>
                <w:sz w:val="21"/>
                <w:szCs w:val="21"/>
              </w:rPr>
              <w:t>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628" w:type="dxa"/>
            <w:gridSpan w:val="6"/>
            <w:vAlign w:val="top"/>
          </w:tcPr>
          <w:p>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628" w:type="dxa"/>
            <w:gridSpan w:val="6"/>
            <w:vAlign w:val="top"/>
          </w:tcPr>
          <w:p>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pPr>
              <w:snapToGrid w:val="0"/>
              <w:rPr>
                <w:rFonts w:hint="eastAsia"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pPr>
              <w:snapToGrid w:val="0"/>
              <w:rPr>
                <w:rFonts w:hint="eastAsia"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503" w:type="dxa"/>
            <w:gridSpan w:val="2"/>
            <w:vAlign w:val="top"/>
          </w:tcPr>
          <w:p>
            <w:pPr>
              <w:snapToGrid w:val="0"/>
              <w:rPr>
                <w:rFonts w:ascii="宋体" w:hAnsi="宋体"/>
                <w:sz w:val="21"/>
                <w:szCs w:val="21"/>
              </w:rPr>
            </w:pPr>
            <w:r>
              <w:rPr>
                <w:rFonts w:ascii="宋体" w:hAnsi="宋体"/>
                <w:sz w:val="21"/>
                <w:szCs w:val="21"/>
              </w:rPr>
              <w:t>需方：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联系电话：</w:t>
            </w:r>
          </w:p>
          <w:p>
            <w:pPr>
              <w:snapToGrid w:val="0"/>
              <w:rPr>
                <w:rFonts w:ascii="宋体" w:hAnsi="宋体"/>
                <w:sz w:val="21"/>
                <w:szCs w:val="21"/>
              </w:rPr>
            </w:pPr>
            <w:r>
              <w:rPr>
                <w:rFonts w:ascii="宋体" w:hAnsi="宋体"/>
                <w:sz w:val="21"/>
                <w:szCs w:val="21"/>
              </w:rPr>
              <w:t>授权代表：</w:t>
            </w:r>
          </w:p>
        </w:tc>
        <w:tc>
          <w:tcPr>
            <w:tcW w:w="5125" w:type="dxa"/>
            <w:gridSpan w:val="4"/>
            <w:vAlign w:val="top"/>
          </w:tcPr>
          <w:p>
            <w:pPr>
              <w:snapToGrid w:val="0"/>
              <w:rPr>
                <w:rFonts w:ascii="宋体" w:hAnsi="宋体"/>
                <w:sz w:val="21"/>
                <w:szCs w:val="21"/>
              </w:rPr>
            </w:pPr>
            <w:r>
              <w:rPr>
                <w:rFonts w:ascii="宋体" w:hAnsi="宋体"/>
                <w:sz w:val="21"/>
                <w:szCs w:val="21"/>
              </w:rPr>
              <w:t>供方：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电话：</w:t>
            </w:r>
          </w:p>
          <w:p>
            <w:pPr>
              <w:snapToGrid w:val="0"/>
              <w:rPr>
                <w:rFonts w:ascii="宋体" w:hAnsi="宋体"/>
                <w:sz w:val="21"/>
                <w:szCs w:val="21"/>
              </w:rPr>
            </w:pPr>
            <w:r>
              <w:rPr>
                <w:rFonts w:ascii="宋体" w:hAnsi="宋体"/>
                <w:sz w:val="21"/>
                <w:szCs w:val="21"/>
              </w:rPr>
              <w:t>传真：</w:t>
            </w:r>
          </w:p>
          <w:p>
            <w:pPr>
              <w:snapToGrid w:val="0"/>
              <w:rPr>
                <w:rFonts w:ascii="宋体" w:hAnsi="宋体"/>
                <w:sz w:val="21"/>
                <w:szCs w:val="21"/>
              </w:rPr>
            </w:pPr>
            <w:r>
              <w:rPr>
                <w:rFonts w:ascii="宋体" w:hAnsi="宋体"/>
                <w:sz w:val="21"/>
                <w:szCs w:val="21"/>
              </w:rPr>
              <w:t>开户银行：</w:t>
            </w:r>
          </w:p>
          <w:p>
            <w:pPr>
              <w:snapToGrid w:val="0"/>
              <w:rPr>
                <w:rFonts w:ascii="宋体" w:hAnsi="宋体"/>
                <w:sz w:val="21"/>
                <w:szCs w:val="21"/>
              </w:rPr>
            </w:pPr>
            <w:r>
              <w:rPr>
                <w:rFonts w:ascii="宋体" w:hAnsi="宋体"/>
                <w:sz w:val="21"/>
                <w:szCs w:val="21"/>
              </w:rPr>
              <w:t>账号：</w:t>
            </w:r>
          </w:p>
          <w:p>
            <w:pPr>
              <w:snapToGrid w:val="0"/>
              <w:rPr>
                <w:rFonts w:ascii="宋体" w:hAnsi="宋体"/>
                <w:sz w:val="21"/>
                <w:szCs w:val="21"/>
              </w:rPr>
            </w:pPr>
            <w:r>
              <w:rPr>
                <w:rFonts w:ascii="宋体" w:hAnsi="宋体"/>
                <w:sz w:val="21"/>
                <w:szCs w:val="21"/>
              </w:rPr>
              <w:t>授权代表：</w:t>
            </w:r>
          </w:p>
          <w:p>
            <w:pPr>
              <w:widowControl/>
              <w:snapToGrid w:val="0"/>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628" w:type="dxa"/>
            <w:gridSpan w:val="6"/>
            <w:vAlign w:val="top"/>
          </w:tcPr>
          <w:p>
            <w:pPr>
              <w:snapToGrid w:val="0"/>
              <w:rPr>
                <w:rFonts w:ascii="宋体" w:hAnsi="宋体"/>
                <w:sz w:val="21"/>
                <w:szCs w:val="21"/>
              </w:rPr>
            </w:pPr>
            <w:r>
              <w:rPr>
                <w:rFonts w:ascii="宋体" w:hAnsi="宋体"/>
                <w:sz w:val="21"/>
                <w:szCs w:val="21"/>
              </w:rPr>
              <w:t>备注：</w:t>
            </w:r>
          </w:p>
          <w:p>
            <w:pPr>
              <w:snapToGrid w:val="0"/>
              <w:rPr>
                <w:rFonts w:ascii="宋体" w:hAnsi="宋体"/>
                <w:sz w:val="21"/>
                <w:szCs w:val="21"/>
              </w:rPr>
            </w:pPr>
          </w:p>
        </w:tc>
      </w:tr>
    </w:tbl>
    <w:p>
      <w:pPr>
        <w:snapToGrid w:val="0"/>
        <w:spacing w:line="360" w:lineRule="auto"/>
        <w:rPr>
          <w:rFonts w:hint="eastAsia" w:ascii="宋体" w:hAnsi="宋体"/>
          <w:sz w:val="24"/>
        </w:rPr>
      </w:pPr>
      <w:r>
        <w:rPr>
          <w:rFonts w:ascii="宋体" w:hAnsi="宋体"/>
          <w:sz w:val="24"/>
        </w:rPr>
        <w:t>签约时间：           年   月   日      签约地点：</w:t>
      </w:r>
    </w:p>
    <w:bookmarkEnd w:id="99"/>
    <w:p>
      <w:pPr>
        <w:pageBreakBefore/>
        <w:spacing w:line="500" w:lineRule="exact"/>
        <w:rPr>
          <w:rFonts w:hint="eastAsia" w:ascii="宋体" w:hAnsi="宋体"/>
          <w:sz w:val="24"/>
          <w:szCs w:val="24"/>
        </w:rPr>
      </w:pPr>
      <w:bookmarkStart w:id="100" w:name="_Toc23764521"/>
      <w:r>
        <w:rPr>
          <w:rFonts w:hint="eastAsia" w:ascii="宋体" w:hAnsi="宋体"/>
          <w:sz w:val="24"/>
          <w:szCs w:val="24"/>
        </w:rPr>
        <w:t xml:space="preserve">    附件1：重庆市经济信息委验收单</w:t>
      </w: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jc w:val="center"/>
              <w:rPr>
                <w:rFonts w:hint="eastAsia" w:ascii="宋体" w:hAnsi="宋体"/>
                <w:b/>
              </w:rPr>
            </w:pPr>
            <w:r>
              <w:rPr>
                <w:rFonts w:hint="eastAsia" w:ascii="宋体" w:hAnsi="宋体"/>
                <w:b/>
              </w:rPr>
              <w:t>重庆市经济信息委验收单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处室名称：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采购类别：货物□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highlight w:val="none"/>
                <w:lang w:val="en-US" w:eastAsia="zh-CN"/>
              </w:rPr>
              <w:t>合同金额：                           验收金额：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629" w:type="dxa"/>
            <w:gridSpan w:val="2"/>
            <w:vAlign w:val="top"/>
          </w:tcPr>
          <w:p>
            <w:pPr>
              <w:spacing w:line="500" w:lineRule="exact"/>
              <w:jc w:val="center"/>
              <w:rPr>
                <w:rFonts w:hint="default" w:ascii="宋体" w:hAnsi="宋体" w:eastAsia="宋体"/>
                <w:b/>
                <w:bCs/>
                <w:sz w:val="24"/>
                <w:szCs w:val="24"/>
                <w:lang w:val="en-US" w:eastAsia="zh-CN"/>
              </w:rPr>
            </w:pPr>
            <w:r>
              <w:rPr>
                <w:rFonts w:hint="eastAsia" w:ascii="宋体" w:hAnsi="宋体"/>
                <w:b/>
                <w:bCs/>
                <w:sz w:val="24"/>
                <w:szCs w:val="24"/>
              </w:rPr>
              <w:t>主要服务内容</w:t>
            </w:r>
            <w:r>
              <w:rPr>
                <w:rFonts w:hint="eastAsia" w:ascii="宋体" w:hAnsi="宋体"/>
                <w:b/>
                <w:bCs/>
                <w:sz w:val="24"/>
                <w:szCs w:val="24"/>
                <w:lang w:val="en-US" w:eastAsia="zh-CN"/>
              </w:rPr>
              <w:t>及要求</w:t>
            </w:r>
          </w:p>
        </w:tc>
        <w:tc>
          <w:tcPr>
            <w:tcW w:w="2977" w:type="dxa"/>
            <w:vAlign w:val="top"/>
          </w:tcPr>
          <w:p>
            <w:pPr>
              <w:spacing w:line="500" w:lineRule="exact"/>
              <w:jc w:val="center"/>
              <w:rPr>
                <w:rFonts w:hint="eastAsia" w:ascii="宋体" w:hAnsi="宋体"/>
                <w:b/>
                <w:bCs/>
                <w:sz w:val="24"/>
                <w:szCs w:val="24"/>
              </w:rPr>
            </w:pPr>
            <w:r>
              <w:rPr>
                <w:rFonts w:hint="eastAsia" w:ascii="宋体" w:hAnsi="宋体"/>
                <w:b/>
                <w:bCs/>
                <w:sz w:val="24"/>
                <w:szCs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sz w:val="24"/>
                <w:szCs w:val="24"/>
              </w:rPr>
            </w:pPr>
            <w:r>
              <w:rPr>
                <w:rFonts w:hint="eastAsia" w:ascii="宋体" w:hAnsi="宋体"/>
                <w:sz w:val="24"/>
                <w:szCs w:val="24"/>
                <w:lang w:val="en-US" w:eastAsia="zh-CN"/>
              </w:rPr>
              <w:t>《</w:t>
            </w:r>
            <w:r>
              <w:rPr>
                <w:rFonts w:hint="eastAsia" w:ascii="宋体" w:hAnsi="宋体"/>
                <w:sz w:val="24"/>
                <w:szCs w:val="24"/>
                <w:lang w:eastAsia="zh-CN"/>
              </w:rPr>
              <w:t>“经济·产业大脑能力中心”应用资金计划报告</w:t>
            </w:r>
            <w:r>
              <w:rPr>
                <w:rFonts w:hint="eastAsia" w:ascii="宋体" w:hAnsi="宋体"/>
                <w:sz w:val="24"/>
                <w:szCs w:val="24"/>
                <w:lang w:val="en-US" w:eastAsia="zh-CN"/>
              </w:rPr>
              <w:t>》</w:t>
            </w:r>
          </w:p>
        </w:tc>
        <w:tc>
          <w:tcPr>
            <w:tcW w:w="2977" w:type="dxa"/>
            <w:vAlign w:val="to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sz w:val="24"/>
                <w:szCs w:val="24"/>
              </w:rPr>
            </w:pPr>
            <w:r>
              <w:rPr>
                <w:rFonts w:hint="eastAsia" w:ascii="宋体" w:hAnsi="宋体"/>
                <w:sz w:val="24"/>
                <w:szCs w:val="24"/>
                <w:lang w:val="en-US" w:eastAsia="zh-CN"/>
              </w:rPr>
              <w:t>《</w:t>
            </w:r>
            <w:r>
              <w:rPr>
                <w:rFonts w:hint="eastAsia" w:ascii="宋体" w:hAnsi="宋体"/>
                <w:sz w:val="24"/>
                <w:szCs w:val="24"/>
                <w:lang w:eastAsia="zh-CN"/>
              </w:rPr>
              <w:t>“经济·产业大脑能力中心”应用开发方案</w:t>
            </w:r>
            <w:r>
              <w:rPr>
                <w:rFonts w:hint="eastAsia" w:ascii="宋体" w:hAnsi="宋体"/>
                <w:sz w:val="24"/>
                <w:szCs w:val="24"/>
                <w:lang w:val="en-US" w:eastAsia="zh-CN"/>
              </w:rPr>
              <w:t>》</w:t>
            </w:r>
          </w:p>
        </w:tc>
        <w:tc>
          <w:tcPr>
            <w:tcW w:w="2977" w:type="dxa"/>
            <w:vAlign w:val="to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3510" w:type="dxa"/>
            <w:vAlign w:val="center"/>
          </w:tcPr>
          <w:p>
            <w:pPr>
              <w:spacing w:line="500" w:lineRule="exact"/>
              <w:jc w:val="center"/>
              <w:rPr>
                <w:rFonts w:hint="eastAsia" w:ascii="宋体" w:hAnsi="宋体"/>
                <w:sz w:val="24"/>
                <w:szCs w:val="24"/>
              </w:rPr>
            </w:pPr>
            <w:r>
              <w:rPr>
                <w:rFonts w:hint="eastAsia" w:ascii="宋体" w:hAnsi="宋体"/>
                <w:sz w:val="24"/>
                <w:szCs w:val="24"/>
              </w:rPr>
              <w:t>供应商名称（盖章）</w:t>
            </w:r>
          </w:p>
        </w:tc>
        <w:tc>
          <w:tcPr>
            <w:tcW w:w="6096" w:type="dxa"/>
            <w:gridSpan w:val="2"/>
            <w:vAlign w:val="top"/>
          </w:tcPr>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ind w:firstLine="960" w:firstLineChars="400"/>
              <w:rPr>
                <w:rFonts w:hint="eastAsia" w:ascii="宋体" w:hAnsi="宋体"/>
                <w:sz w:val="24"/>
                <w:szCs w:val="24"/>
              </w:rPr>
            </w:pPr>
            <w:r>
              <w:rPr>
                <w:rFonts w:hint="eastAsia" w:ascii="宋体" w:hAnsi="宋体"/>
                <w:sz w:val="24"/>
                <w:szCs w:val="24"/>
              </w:rPr>
              <w:t>供应商签字：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3510" w:type="dxa"/>
            <w:vAlign w:val="center"/>
          </w:tcPr>
          <w:p>
            <w:pPr>
              <w:spacing w:line="500" w:lineRule="exact"/>
              <w:jc w:val="center"/>
              <w:rPr>
                <w:rFonts w:hint="eastAsia" w:ascii="宋体" w:hAnsi="宋体"/>
                <w:sz w:val="24"/>
                <w:szCs w:val="24"/>
              </w:rPr>
            </w:pPr>
            <w:r>
              <w:rPr>
                <w:rFonts w:hint="eastAsia" w:ascii="宋体" w:hAnsi="宋体"/>
                <w:sz w:val="24"/>
                <w:szCs w:val="24"/>
              </w:rPr>
              <w:t>使用处室验收意见（盖章）</w:t>
            </w:r>
          </w:p>
        </w:tc>
        <w:tc>
          <w:tcPr>
            <w:tcW w:w="6096" w:type="dxa"/>
            <w:gridSpan w:val="2"/>
            <w:vAlign w:val="top"/>
          </w:tcPr>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3510" w:type="dxa"/>
            <w:vAlign w:val="center"/>
          </w:tcPr>
          <w:p>
            <w:pPr>
              <w:spacing w:line="500" w:lineRule="exact"/>
              <w:jc w:val="center"/>
              <w:rPr>
                <w:rFonts w:hint="eastAsia" w:ascii="宋体" w:hAnsi="宋体"/>
                <w:sz w:val="24"/>
                <w:szCs w:val="24"/>
              </w:rPr>
            </w:pPr>
            <w:r>
              <w:rPr>
                <w:rFonts w:hint="eastAsia" w:ascii="宋体" w:hAnsi="宋体"/>
                <w:sz w:val="24"/>
                <w:szCs w:val="24"/>
              </w:rPr>
              <w:t>其他参与处室验收意见（若有）</w:t>
            </w:r>
          </w:p>
        </w:tc>
        <w:tc>
          <w:tcPr>
            <w:tcW w:w="6096" w:type="dxa"/>
            <w:gridSpan w:val="2"/>
            <w:vAlign w:val="top"/>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720" w:firstLineChars="300"/>
              <w:rPr>
                <w:rFonts w:hint="eastAsia" w:ascii="宋体" w:hAnsi="宋体"/>
                <w:sz w:val="24"/>
                <w:szCs w:val="24"/>
              </w:rPr>
            </w:pPr>
            <w:r>
              <w:rPr>
                <w:rFonts w:hint="eastAsia" w:ascii="宋体" w:hAnsi="宋体"/>
                <w:sz w:val="24"/>
                <w:szCs w:val="24"/>
              </w:rPr>
              <w:t xml:space="preserve">  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vAlign w:val="top"/>
          </w:tcPr>
          <w:p>
            <w:pPr>
              <w:spacing w:line="500" w:lineRule="exact"/>
              <w:jc w:val="center"/>
              <w:rPr>
                <w:rFonts w:hint="eastAsia" w:ascii="宋体" w:hAnsi="宋体"/>
                <w:sz w:val="24"/>
                <w:szCs w:val="24"/>
              </w:rPr>
            </w:pPr>
            <w:r>
              <w:rPr>
                <w:rFonts w:hint="eastAsia" w:ascii="宋体" w:hAnsi="宋体"/>
                <w:sz w:val="24"/>
                <w:szCs w:val="24"/>
              </w:rPr>
              <w:t>备注</w:t>
            </w:r>
          </w:p>
        </w:tc>
        <w:tc>
          <w:tcPr>
            <w:tcW w:w="6096" w:type="dxa"/>
            <w:gridSpan w:val="2"/>
            <w:vAlign w:val="top"/>
          </w:tcPr>
          <w:p>
            <w:pPr>
              <w:spacing w:line="500" w:lineRule="exact"/>
              <w:rPr>
                <w:rFonts w:hint="eastAsia" w:ascii="宋体" w:hAnsi="宋体"/>
                <w:sz w:val="24"/>
                <w:szCs w:val="24"/>
              </w:rPr>
            </w:pPr>
          </w:p>
        </w:tc>
      </w:tr>
    </w:tbl>
    <w:p>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bookmarkStart w:id="101" w:name="_Toc65908708"/>
      <w:bookmarkStart w:id="102" w:name="_Toc67968938"/>
      <w:bookmarkStart w:id="103" w:name="_Toc527636859"/>
      <w:bookmarkStart w:id="104" w:name="OLE_LINK169"/>
      <w:bookmarkStart w:id="105" w:name="_Toc65656155"/>
      <w:bookmarkStart w:id="106" w:name="_Toc443233540"/>
      <w:bookmarkStart w:id="107" w:name="_Toc67831034"/>
      <w:bookmarkStart w:id="108" w:name="_Toc67831730"/>
      <w:bookmarkStart w:id="109" w:name="_Toc296088418"/>
      <w:bookmarkStart w:id="110" w:name="_Toc65648955"/>
      <w:bookmarkStart w:id="111" w:name="_Toc297884605"/>
    </w:p>
    <w:tbl>
      <w:tblPr>
        <w:tblStyle w:val="67"/>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4175" w:type="dxa"/>
            <w:gridSpan w:val="5"/>
            <w:vAlign w:val="center"/>
          </w:tcPr>
          <w:p>
            <w:pPr>
              <w:snapToGrid w:val="0"/>
              <w:jc w:val="both"/>
              <w:rPr>
                <w:rFonts w:hint="eastAsia" w:ascii="宋体" w:hAnsi="宋体"/>
                <w:sz w:val="24"/>
              </w:rPr>
            </w:pPr>
            <w:r>
              <w:rPr>
                <w:rFonts w:hint="eastAsia" w:ascii="宋体" w:hAnsi="宋体"/>
                <w:sz w:val="24"/>
              </w:rPr>
              <w:t>附件2：服务质量审核表</w:t>
            </w:r>
          </w:p>
          <w:p>
            <w:pPr>
              <w:snapToGrid w:val="0"/>
              <w:jc w:val="center"/>
              <w:rPr>
                <w:rFonts w:hint="eastAsia" w:ascii="宋体" w:hAnsi="宋体"/>
                <w:b/>
                <w:sz w:val="24"/>
              </w:rPr>
            </w:pPr>
            <w:r>
              <w:rPr>
                <w:rFonts w:hint="eastAsia" w:ascii="宋体" w:hAnsi="宋体" w:cs="Times New Roman"/>
                <w:b/>
                <w:sz w:val="24"/>
              </w:rPr>
              <w:t>“经济·</w:t>
            </w:r>
            <w:r>
              <w:rPr>
                <w:rFonts w:hint="eastAsia" w:ascii="宋体" w:hAnsi="宋体" w:cs="Times New Roman"/>
                <w:b/>
                <w:sz w:val="24"/>
                <w:lang w:eastAsia="zh-CN"/>
              </w:rPr>
              <w:t>产业大脑能力中心</w:t>
            </w:r>
            <w:r>
              <w:rPr>
                <w:rFonts w:hint="eastAsia" w:ascii="宋体" w:hAnsi="宋体" w:cs="Times New Roman"/>
                <w:b/>
                <w:sz w:val="24"/>
              </w:rPr>
              <w:t>”</w:t>
            </w:r>
            <w:r>
              <w:rPr>
                <w:rFonts w:hint="eastAsia" w:ascii="宋体" w:hAnsi="宋体"/>
                <w:b/>
                <w:sz w:val="24"/>
              </w:rPr>
              <w:t>（一期）应用开发设计服务</w:t>
            </w:r>
          </w:p>
          <w:p>
            <w:pPr>
              <w:snapToGrid w:val="0"/>
              <w:jc w:val="center"/>
              <w:rPr>
                <w:rFonts w:hint="eastAsia" w:ascii="宋体" w:hAnsi="宋体"/>
                <w:b/>
                <w:sz w:val="24"/>
              </w:rPr>
            </w:pPr>
            <w:r>
              <w:rPr>
                <w:rFonts w:hint="eastAsia" w:ascii="宋体" w:hAnsi="宋体"/>
                <w:b/>
                <w:sz w:val="24"/>
              </w:rPr>
              <w:t>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560" w:type="dxa"/>
            <w:vAlign w:val="center"/>
          </w:tcPr>
          <w:p>
            <w:pPr>
              <w:snapToGrid w:val="0"/>
              <w:jc w:val="center"/>
              <w:rPr>
                <w:rFonts w:hint="eastAsia" w:ascii="宋体" w:hAnsi="宋体"/>
                <w:b/>
                <w:sz w:val="24"/>
              </w:rPr>
            </w:pPr>
            <w:r>
              <w:rPr>
                <w:rFonts w:hint="eastAsia" w:ascii="宋体" w:hAnsi="宋体"/>
                <w:b/>
                <w:sz w:val="24"/>
              </w:rPr>
              <w:t>成交供应商</w:t>
            </w:r>
          </w:p>
          <w:p>
            <w:pPr>
              <w:snapToGrid w:val="0"/>
              <w:jc w:val="center"/>
              <w:rPr>
                <w:rFonts w:hint="eastAsia" w:ascii="宋体" w:hAnsi="宋体"/>
                <w:b/>
                <w:sz w:val="24"/>
              </w:rPr>
            </w:pPr>
            <w:r>
              <w:rPr>
                <w:rFonts w:hint="eastAsia" w:ascii="宋体" w:hAnsi="宋体"/>
                <w:b/>
                <w:sz w:val="24"/>
              </w:rPr>
              <w:t>名称</w:t>
            </w:r>
          </w:p>
        </w:tc>
        <w:tc>
          <w:tcPr>
            <w:tcW w:w="1842" w:type="dxa"/>
            <w:vAlign w:val="center"/>
          </w:tcPr>
          <w:p>
            <w:pPr>
              <w:snapToGrid w:val="0"/>
              <w:jc w:val="center"/>
              <w:rPr>
                <w:rFonts w:hint="eastAsia" w:ascii="宋体" w:hAnsi="宋体"/>
                <w:b/>
                <w:sz w:val="24"/>
              </w:rPr>
            </w:pPr>
            <w:r>
              <w:rPr>
                <w:rFonts w:hint="eastAsia" w:ascii="宋体" w:hAnsi="宋体"/>
                <w:b/>
                <w:sz w:val="24"/>
              </w:rPr>
              <w:t>审核日期</w:t>
            </w:r>
          </w:p>
        </w:tc>
        <w:tc>
          <w:tcPr>
            <w:tcW w:w="6096" w:type="dxa"/>
            <w:vAlign w:val="center"/>
          </w:tcPr>
          <w:p>
            <w:pPr>
              <w:snapToGrid w:val="0"/>
              <w:jc w:val="center"/>
              <w:rPr>
                <w:rFonts w:hint="eastAsia" w:ascii="宋体" w:hAnsi="宋体"/>
                <w:b/>
                <w:sz w:val="24"/>
              </w:rPr>
            </w:pPr>
            <w:r>
              <w:rPr>
                <w:rFonts w:hint="eastAsia" w:ascii="宋体" w:hAnsi="宋体"/>
                <w:b/>
                <w:sz w:val="24"/>
              </w:rPr>
              <w:t>审核结果及说明</w:t>
            </w:r>
          </w:p>
        </w:tc>
        <w:tc>
          <w:tcPr>
            <w:tcW w:w="2409" w:type="dxa"/>
            <w:vAlign w:val="center"/>
          </w:tcPr>
          <w:p>
            <w:pPr>
              <w:snapToGrid w:val="0"/>
              <w:jc w:val="center"/>
              <w:rPr>
                <w:rFonts w:hint="eastAsia" w:ascii="宋体" w:hAnsi="宋体"/>
                <w:b/>
                <w:sz w:val="24"/>
              </w:rPr>
            </w:pPr>
            <w:r>
              <w:rPr>
                <w:rFonts w:hint="eastAsia" w:ascii="宋体" w:hAnsi="宋体"/>
                <w:b/>
                <w:sz w:val="24"/>
              </w:rPr>
              <w:t>审核人签字</w:t>
            </w:r>
          </w:p>
        </w:tc>
        <w:tc>
          <w:tcPr>
            <w:tcW w:w="2268" w:type="dxa"/>
            <w:vAlign w:val="center"/>
          </w:tcPr>
          <w:p>
            <w:pPr>
              <w:snapToGrid w:val="0"/>
              <w:jc w:val="center"/>
              <w:rPr>
                <w:rFonts w:hint="eastAsia" w:ascii="宋体" w:hAnsi="宋体"/>
                <w:b/>
                <w:sz w:val="24"/>
              </w:rPr>
            </w:pPr>
            <w:r>
              <w:rPr>
                <w:rFonts w:hint="eastAsia" w:ascii="宋体" w:hAnsi="宋体"/>
                <w:b/>
                <w:sz w:val="24"/>
              </w:rPr>
              <w:t>成交供应商代表</w:t>
            </w:r>
          </w:p>
          <w:p>
            <w:pPr>
              <w:snapToGrid w:val="0"/>
              <w:jc w:val="center"/>
              <w:rPr>
                <w:rFonts w:hint="eastAsia" w:ascii="宋体" w:hAnsi="宋体"/>
                <w:b/>
                <w:sz w:val="24"/>
              </w:rPr>
            </w:pPr>
            <w:r>
              <w:rPr>
                <w:rFonts w:hint="eastAsia" w:ascii="宋体" w:hAnsi="宋体"/>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restart"/>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bl>
    <w:p>
      <w:pPr>
        <w:pageBreakBefore w:val="0"/>
        <w:spacing w:line="500" w:lineRule="exact"/>
        <w:ind w:firstLine="480" w:firstLineChars="200"/>
        <w:rPr>
          <w:rFonts w:hint="eastAsia" w:ascii="宋体" w:hAnsi="宋体"/>
          <w:sz w:val="24"/>
        </w:rPr>
        <w:sectPr>
          <w:headerReference r:id="rId11" w:type="default"/>
          <w:pgSz w:w="16840" w:h="11907" w:orient="landscape"/>
          <w:pgMar w:top="1191" w:right="1134" w:bottom="1191" w:left="1134" w:header="851" w:footer="992" w:gutter="0"/>
          <w:pgNumType w:fmt="numberInDash"/>
          <w:cols w:space="720" w:num="1"/>
          <w:docGrid w:linePitch="380" w:charSpace="-5735"/>
        </w:sectPr>
      </w:pPr>
    </w:p>
    <w:p>
      <w:pPr>
        <w:pageBreakBefore w:val="0"/>
        <w:spacing w:line="500" w:lineRule="exact"/>
        <w:ind w:firstLine="480" w:firstLineChars="200"/>
        <w:rPr>
          <w:rFonts w:ascii="宋体" w:hAnsi="宋体"/>
          <w:sz w:val="24"/>
        </w:rPr>
      </w:pPr>
      <w:r>
        <w:rPr>
          <w:rFonts w:hint="eastAsia" w:ascii="宋体" w:hAnsi="宋体"/>
          <w:sz w:val="24"/>
        </w:rPr>
        <w:t>附件3：保密协议</w:t>
      </w:r>
    </w:p>
    <w:p>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bookmarkEnd w:id="101"/>
    <w:bookmarkEnd w:id="102"/>
    <w:bookmarkEnd w:id="103"/>
    <w:bookmarkEnd w:id="104"/>
    <w:bookmarkEnd w:id="105"/>
    <w:bookmarkEnd w:id="106"/>
    <w:bookmarkEnd w:id="107"/>
    <w:bookmarkEnd w:id="108"/>
    <w:bookmarkEnd w:id="109"/>
    <w:bookmarkEnd w:id="110"/>
    <w:bookmarkEnd w:id="111"/>
    <w:p>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pPr>
        <w:snapToGrid w:val="0"/>
        <w:spacing w:line="360" w:lineRule="auto"/>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pPr>
        <w:snapToGrid w:val="0"/>
        <w:spacing w:line="360" w:lineRule="auto"/>
        <w:jc w:val="left"/>
        <w:rPr>
          <w:rFonts w:ascii="宋体" w:hAnsi="宋体"/>
          <w:sz w:val="21"/>
          <w:szCs w:val="21"/>
        </w:rPr>
        <w:sectPr>
          <w:pgSz w:w="11907" w:h="16840"/>
          <w:pgMar w:top="1134" w:right="1191" w:bottom="1134" w:left="1191" w:header="851" w:footer="992" w:gutter="0"/>
          <w:pgNumType w:fmt="numberInDash"/>
          <w:cols w:space="720" w:num="1"/>
          <w:docGrid w:linePitch="380" w:charSpace="-5735"/>
        </w:sectPr>
      </w:pPr>
    </w:p>
    <w:p>
      <w:pPr>
        <w:pStyle w:val="4"/>
        <w:spacing w:line="360" w:lineRule="auto"/>
        <w:jc w:val="center"/>
        <w:rPr>
          <w:rFonts w:ascii="宋体" w:hAnsi="宋体" w:eastAsia="宋体"/>
          <w:sz w:val="36"/>
          <w:szCs w:val="30"/>
        </w:rPr>
      </w:pPr>
      <w:bookmarkStart w:id="112" w:name="_Toc19675"/>
      <w:r>
        <w:rPr>
          <w:rFonts w:ascii="宋体" w:hAnsi="宋体" w:eastAsia="宋体"/>
          <w:sz w:val="36"/>
          <w:szCs w:val="30"/>
        </w:rPr>
        <w:t>第七篇  响应文件编制要求</w:t>
      </w:r>
      <w:bookmarkEnd w:id="100"/>
      <w:bookmarkEnd w:id="112"/>
    </w:p>
    <w:p>
      <w:pPr>
        <w:pStyle w:val="5"/>
        <w:spacing w:before="0" w:after="0" w:line="360" w:lineRule="auto"/>
        <w:ind w:firstLine="482" w:firstLineChars="200"/>
        <w:rPr>
          <w:rFonts w:ascii="宋体" w:hAnsi="宋体"/>
          <w:sz w:val="24"/>
          <w:szCs w:val="24"/>
        </w:rPr>
      </w:pPr>
      <w:bookmarkStart w:id="113" w:name="_Toc19436"/>
      <w:r>
        <w:rPr>
          <w:rFonts w:ascii="宋体" w:hAnsi="宋体"/>
          <w:sz w:val="24"/>
          <w:szCs w:val="24"/>
        </w:rPr>
        <w:t>一、经济</w:t>
      </w:r>
      <w:r>
        <w:rPr>
          <w:rFonts w:hint="eastAsia" w:ascii="宋体" w:hAnsi="宋体"/>
          <w:sz w:val="24"/>
          <w:szCs w:val="24"/>
        </w:rPr>
        <w:t>部分</w:t>
      </w:r>
      <w:bookmarkEnd w:id="113"/>
    </w:p>
    <w:p>
      <w:pPr>
        <w:snapToGrid w:val="0"/>
        <w:spacing w:line="360" w:lineRule="auto"/>
        <w:ind w:firstLine="480" w:firstLineChars="200"/>
        <w:rPr>
          <w:rFonts w:hint="eastAsia"/>
          <w:sz w:val="24"/>
          <w:szCs w:val="24"/>
        </w:rPr>
      </w:pPr>
      <w:r>
        <w:rPr>
          <w:sz w:val="24"/>
          <w:szCs w:val="24"/>
        </w:rPr>
        <w:t>（一）竞争性磋商报价函</w:t>
      </w:r>
    </w:p>
    <w:p>
      <w:pPr>
        <w:snapToGrid w:val="0"/>
        <w:spacing w:line="360" w:lineRule="auto"/>
        <w:ind w:firstLine="480" w:firstLineChars="200"/>
        <w:rPr>
          <w:rFonts w:hint="eastAsia"/>
          <w:sz w:val="24"/>
          <w:szCs w:val="24"/>
        </w:rPr>
      </w:pPr>
      <w:r>
        <w:rPr>
          <w:rFonts w:hint="eastAsia"/>
          <w:sz w:val="24"/>
          <w:szCs w:val="24"/>
        </w:rPr>
        <w:t>（二）分项报价明细表</w:t>
      </w:r>
    </w:p>
    <w:p>
      <w:pPr>
        <w:pStyle w:val="5"/>
        <w:spacing w:before="0" w:after="0" w:line="360" w:lineRule="auto"/>
        <w:ind w:firstLine="482" w:firstLineChars="200"/>
        <w:rPr>
          <w:rFonts w:hint="eastAsia" w:ascii="宋体" w:hAnsi="宋体"/>
          <w:sz w:val="24"/>
          <w:szCs w:val="24"/>
        </w:rPr>
      </w:pPr>
      <w:bookmarkStart w:id="114" w:name="_Toc78194469"/>
      <w:bookmarkStart w:id="115" w:name="_Toc27726"/>
      <w:r>
        <w:rPr>
          <w:rFonts w:hint="eastAsia" w:ascii="宋体" w:hAnsi="宋体"/>
          <w:sz w:val="24"/>
          <w:szCs w:val="24"/>
        </w:rPr>
        <w:t>二、技术</w:t>
      </w:r>
      <w:bookmarkEnd w:id="114"/>
      <w:r>
        <w:rPr>
          <w:rFonts w:hint="eastAsia" w:ascii="宋体" w:hAnsi="宋体"/>
          <w:sz w:val="24"/>
          <w:szCs w:val="24"/>
        </w:rPr>
        <w:t>部分</w:t>
      </w:r>
      <w:bookmarkEnd w:id="115"/>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5"/>
        <w:spacing w:before="0" w:after="0" w:line="360" w:lineRule="auto"/>
        <w:ind w:firstLine="482" w:firstLineChars="200"/>
        <w:rPr>
          <w:rFonts w:ascii="宋体" w:hAnsi="宋体"/>
          <w:sz w:val="24"/>
          <w:szCs w:val="24"/>
        </w:rPr>
      </w:pPr>
      <w:bookmarkStart w:id="116" w:name="_Toc31388"/>
      <w:r>
        <w:rPr>
          <w:rFonts w:ascii="宋体" w:hAnsi="宋体"/>
          <w:sz w:val="24"/>
          <w:szCs w:val="24"/>
        </w:rPr>
        <w:t>三、商务</w:t>
      </w:r>
      <w:r>
        <w:rPr>
          <w:rFonts w:hint="eastAsia" w:ascii="宋体" w:hAnsi="宋体"/>
          <w:sz w:val="24"/>
          <w:szCs w:val="24"/>
        </w:rPr>
        <w:t>部分</w:t>
      </w:r>
      <w:bookmarkEnd w:id="116"/>
    </w:p>
    <w:p>
      <w:pPr>
        <w:snapToGrid w:val="0"/>
        <w:spacing w:line="360" w:lineRule="auto"/>
        <w:ind w:firstLine="480" w:firstLineChars="200"/>
        <w:rPr>
          <w:sz w:val="24"/>
          <w:szCs w:val="24"/>
        </w:rPr>
      </w:pPr>
      <w:r>
        <w:rPr>
          <w:sz w:val="24"/>
          <w:szCs w:val="24"/>
        </w:rPr>
        <w:t>（一）</w:t>
      </w:r>
      <w:r>
        <w:rPr>
          <w:rFonts w:hint="eastAsia"/>
          <w:sz w:val="24"/>
          <w:szCs w:val="24"/>
        </w:rPr>
        <w:t>商务响应偏离表</w:t>
      </w:r>
    </w:p>
    <w:p>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pPr>
        <w:pStyle w:val="5"/>
        <w:spacing w:before="0" w:after="0" w:line="360" w:lineRule="auto"/>
        <w:ind w:firstLine="482" w:firstLineChars="200"/>
        <w:rPr>
          <w:rFonts w:ascii="宋体" w:hAnsi="宋体"/>
          <w:sz w:val="24"/>
          <w:szCs w:val="24"/>
        </w:rPr>
      </w:pPr>
      <w:bookmarkStart w:id="117" w:name="_Toc26824"/>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17"/>
    </w:p>
    <w:p>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（六）落实政府采购政策需满足的资格要求（如果有）</w:t>
      </w:r>
    </w:p>
    <w:p>
      <w:pPr>
        <w:pStyle w:val="5"/>
        <w:spacing w:before="0" w:after="0" w:line="360" w:lineRule="auto"/>
        <w:ind w:firstLine="482" w:firstLineChars="200"/>
        <w:rPr>
          <w:rFonts w:hint="eastAsia" w:ascii="宋体" w:hAnsi="宋体"/>
          <w:sz w:val="24"/>
          <w:szCs w:val="24"/>
        </w:rPr>
      </w:pPr>
      <w:bookmarkStart w:id="118" w:name="_Toc23727"/>
      <w:r>
        <w:rPr>
          <w:rFonts w:hint="eastAsia" w:ascii="宋体" w:hAnsi="宋体"/>
          <w:sz w:val="24"/>
          <w:szCs w:val="24"/>
        </w:rPr>
        <w:t>五</w:t>
      </w:r>
      <w:r>
        <w:rPr>
          <w:rFonts w:ascii="宋体" w:hAnsi="宋体"/>
          <w:sz w:val="24"/>
          <w:szCs w:val="24"/>
        </w:rPr>
        <w:t>、其他</w:t>
      </w:r>
      <w:bookmarkEnd w:id="118"/>
    </w:p>
    <w:p>
      <w:pPr>
        <w:snapToGrid w:val="0"/>
        <w:spacing w:line="360" w:lineRule="auto"/>
        <w:ind w:firstLine="480" w:firstLineChars="200"/>
        <w:rPr>
          <w:rFonts w:hint="eastAsia"/>
          <w:sz w:val="24"/>
          <w:szCs w:val="24"/>
        </w:rPr>
      </w:pPr>
      <w:r>
        <w:rPr>
          <w:rFonts w:hint="eastAsia"/>
          <w:sz w:val="24"/>
          <w:szCs w:val="24"/>
        </w:rPr>
        <w:t>（一）中小企业声明函、监狱企业证明文件、残疾人福利性单位声明函</w:t>
      </w:r>
    </w:p>
    <w:p>
      <w:pPr>
        <w:snapToGrid w:val="0"/>
        <w:spacing w:line="360" w:lineRule="auto"/>
        <w:ind w:firstLine="480" w:firstLineChars="200"/>
        <w:rPr>
          <w:rFonts w:hint="eastAsia" w:ascii="宋体" w:hAnsi="宋体"/>
          <w:sz w:val="24"/>
          <w:szCs w:val="24"/>
        </w:rPr>
      </w:pPr>
      <w:r>
        <w:rPr>
          <w:rFonts w:hint="eastAsia"/>
          <w:sz w:val="24"/>
          <w:szCs w:val="24"/>
        </w:rPr>
        <w:t>（二）其他与项目有关的资料（自附）</w:t>
      </w:r>
    </w:p>
    <w:p>
      <w:pPr>
        <w:pageBreakBefore/>
        <w:tabs>
          <w:tab w:val="left" w:pos="6300"/>
        </w:tabs>
        <w:snapToGrid w:val="0"/>
        <w:spacing w:line="360" w:lineRule="auto"/>
        <w:ind w:firstLine="482" w:firstLineChars="200"/>
        <w:rPr>
          <w:b/>
          <w:sz w:val="24"/>
          <w:szCs w:val="24"/>
        </w:rPr>
      </w:pPr>
      <w:bookmarkStart w:id="119" w:name="_Toc342913419"/>
      <w:bookmarkStart w:id="120" w:name="_Toc313888360"/>
      <w:bookmarkStart w:id="121" w:name="_Toc313008356"/>
      <w:bookmarkStart w:id="122" w:name="_Toc23764522"/>
      <w:bookmarkStart w:id="123" w:name="_Toc283382454"/>
      <w:bookmarkStart w:id="124" w:name="_Toc12789073"/>
      <w:r>
        <w:rPr>
          <w:b/>
          <w:sz w:val="24"/>
          <w:szCs w:val="24"/>
        </w:rPr>
        <w:t>一、经济</w:t>
      </w:r>
      <w:bookmarkEnd w:id="119"/>
      <w:bookmarkEnd w:id="120"/>
      <w:bookmarkEnd w:id="121"/>
      <w:bookmarkEnd w:id="122"/>
      <w:r>
        <w:rPr>
          <w:rFonts w:hint="eastAsia"/>
          <w:b/>
          <w:sz w:val="24"/>
          <w:szCs w:val="24"/>
        </w:rPr>
        <w:t>文件</w:t>
      </w:r>
    </w:p>
    <w:bookmarkEnd w:id="123"/>
    <w:bookmarkEnd w:id="124"/>
    <w:p>
      <w:pPr>
        <w:tabs>
          <w:tab w:val="left" w:pos="6300"/>
        </w:tabs>
        <w:snapToGrid w:val="0"/>
        <w:spacing w:line="360" w:lineRule="auto"/>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愿意按照竞争性磋商文件中的一切要求，提供本项目的服务，初始报价为大写：</w:t>
      </w:r>
      <w:r>
        <w:rPr>
          <w:rFonts w:ascii="宋体" w:hAnsi="宋体"/>
          <w:sz w:val="24"/>
          <w:szCs w:val="24"/>
          <w:u w:val="single"/>
        </w:rPr>
        <w:t xml:space="preserve">      </w:t>
      </w:r>
      <w:r>
        <w:rPr>
          <w:rFonts w:hint="eastAsia" w:ascii="宋体" w:hAnsi="宋体"/>
          <w:sz w:val="24"/>
          <w:szCs w:val="24"/>
          <w:lang w:val="en-US" w:eastAsia="zh-CN"/>
        </w:rPr>
        <w:t>折</w:t>
      </w:r>
      <w:r>
        <w:rPr>
          <w:rFonts w:ascii="宋体" w:hAnsi="宋体"/>
          <w:sz w:val="24"/>
          <w:szCs w:val="24"/>
        </w:rPr>
        <w:t>；小写：</w:t>
      </w:r>
      <w:r>
        <w:rPr>
          <w:rFonts w:ascii="宋体" w:hAnsi="宋体"/>
          <w:sz w:val="24"/>
          <w:szCs w:val="24"/>
          <w:u w:val="single"/>
        </w:rPr>
        <w:t xml:space="preserve">    </w:t>
      </w:r>
      <w:r>
        <w:rPr>
          <w:rFonts w:hint="eastAsia" w:ascii="宋体" w:hAnsi="宋体"/>
          <w:sz w:val="24"/>
          <w:szCs w:val="24"/>
          <w:lang w:val="en-US" w:eastAsia="zh-CN"/>
        </w:rPr>
        <w:t>折</w:t>
      </w:r>
      <w:r>
        <w:rPr>
          <w:rFonts w:ascii="宋体" w:hAnsi="宋体"/>
          <w:sz w:val="24"/>
          <w:szCs w:val="24"/>
        </w:rPr>
        <w:t>。以我公司最后报价为准。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sectPr>
          <w:headerReference r:id="rId12"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pPr>
        <w:pageBreakBefore/>
        <w:snapToGrid w:val="0"/>
        <w:spacing w:line="360" w:lineRule="auto"/>
        <w:ind w:firstLine="480" w:firstLineChars="200"/>
        <w:jc w:val="left"/>
        <w:rPr>
          <w:rFonts w:hint="eastAsia" w:ascii="宋体" w:hAnsi="宋体"/>
          <w:sz w:val="24"/>
          <w:szCs w:val="24"/>
        </w:rPr>
      </w:pPr>
      <w:bookmarkStart w:id="125" w:name="_Toc23764523"/>
      <w:bookmarkStart w:id="126" w:name="_Toc313888361"/>
      <w:bookmarkStart w:id="127" w:name="_Toc342913420"/>
      <w:bookmarkStart w:id="128" w:name="_Toc313008357"/>
      <w:r>
        <w:rPr>
          <w:rFonts w:hint="eastAsia" w:ascii="宋体" w:hAnsi="宋体"/>
          <w:sz w:val="24"/>
          <w:szCs w:val="24"/>
        </w:rPr>
        <w:t>（二）分项报价明细表</w:t>
      </w:r>
    </w:p>
    <w:p>
      <w:pPr>
        <w:jc w:val="center"/>
        <w:rPr>
          <w:rFonts w:hint="eastAsia" w:ascii="宋体" w:hAnsi="宋体"/>
          <w:b/>
          <w:szCs w:val="28"/>
        </w:rPr>
      </w:pPr>
      <w:r>
        <w:rPr>
          <w:rFonts w:hint="eastAsia" w:ascii="宋体" w:hAnsi="宋体"/>
          <w:b/>
          <w:szCs w:val="28"/>
        </w:rPr>
        <w:t>分项报价明细表</w:t>
      </w:r>
    </w:p>
    <w:p>
      <w:pPr>
        <w:pStyle w:val="35"/>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hint="eastAsia" w:ascii="宋体" w:hAnsi="宋体" w:eastAsia="宋体"/>
          <w:sz w:val="24"/>
          <w:lang w:eastAsia="zh-CN"/>
        </w:rPr>
      </w:pPr>
      <w:r>
        <w:rPr>
          <w:rFonts w:hint="eastAsia" w:ascii="宋体" w:hAnsi="宋体"/>
          <w:sz w:val="24"/>
        </w:rPr>
        <w:t xml:space="preserve">项目名称：                                            </w:t>
      </w:r>
      <w:r>
        <w:rPr>
          <w:rFonts w:hint="eastAsia" w:ascii="宋体" w:hAnsi="宋体"/>
          <w:sz w:val="24"/>
          <w:lang w:eastAsia="zh-CN"/>
        </w:rPr>
        <w:t xml:space="preserve">    </w:t>
      </w:r>
      <w:r>
        <w:rPr>
          <w:rFonts w:hint="eastAsia" w:ascii="宋体" w:hAnsi="宋体"/>
          <w:sz w:val="24"/>
        </w:rPr>
        <w:t xml:space="preserve">       单位：</w:t>
      </w:r>
      <w:r>
        <w:rPr>
          <w:rFonts w:hint="eastAsia" w:ascii="宋体" w:hAnsi="宋体"/>
          <w:sz w:val="24"/>
          <w:lang w:val="en-US" w:eastAsia="zh-CN"/>
        </w:rPr>
        <w:t>折</w:t>
      </w:r>
    </w:p>
    <w:tbl>
      <w:tblPr>
        <w:tblStyle w:val="67"/>
        <w:tblW w:w="9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78"/>
        <w:gridCol w:w="879"/>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709" w:type="dxa"/>
            <w:vAlign w:val="center"/>
          </w:tcPr>
          <w:p>
            <w:pPr>
              <w:jc w:val="center"/>
              <w:rPr>
                <w:rFonts w:hint="eastAsia" w:ascii="宋体" w:hAnsi="宋体"/>
                <w:b/>
                <w:sz w:val="21"/>
                <w:szCs w:val="21"/>
              </w:rPr>
            </w:pPr>
            <w:r>
              <w:rPr>
                <w:rFonts w:hint="eastAsia" w:ascii="宋体" w:hAnsi="宋体"/>
                <w:b/>
                <w:sz w:val="21"/>
                <w:szCs w:val="21"/>
              </w:rPr>
              <w:t>序号</w:t>
            </w:r>
          </w:p>
        </w:tc>
        <w:tc>
          <w:tcPr>
            <w:tcW w:w="5578" w:type="dxa"/>
            <w:vAlign w:val="center"/>
          </w:tcPr>
          <w:p>
            <w:pPr>
              <w:jc w:val="center"/>
              <w:rPr>
                <w:rFonts w:hint="eastAsia" w:ascii="宋体" w:hAnsi="宋体"/>
                <w:b/>
                <w:sz w:val="21"/>
                <w:szCs w:val="21"/>
              </w:rPr>
            </w:pPr>
            <w:r>
              <w:rPr>
                <w:rFonts w:hint="eastAsia" w:ascii="宋体" w:hAnsi="宋体"/>
                <w:b/>
                <w:sz w:val="21"/>
                <w:szCs w:val="21"/>
              </w:rPr>
              <w:t>费用名称</w:t>
            </w:r>
          </w:p>
        </w:tc>
        <w:tc>
          <w:tcPr>
            <w:tcW w:w="879" w:type="dxa"/>
            <w:vAlign w:val="center"/>
          </w:tcPr>
          <w:p>
            <w:pPr>
              <w:jc w:val="center"/>
              <w:rPr>
                <w:rFonts w:hint="eastAsia" w:ascii="宋体" w:hAnsi="宋体"/>
                <w:b/>
                <w:sz w:val="21"/>
                <w:szCs w:val="21"/>
              </w:rPr>
            </w:pPr>
            <w:r>
              <w:rPr>
                <w:rFonts w:hint="eastAsia" w:ascii="宋体" w:hAnsi="宋体"/>
                <w:b/>
                <w:sz w:val="21"/>
                <w:szCs w:val="21"/>
              </w:rPr>
              <w:t>数量</w:t>
            </w:r>
          </w:p>
        </w:tc>
        <w:tc>
          <w:tcPr>
            <w:tcW w:w="2352" w:type="dxa"/>
            <w:vAlign w:val="center"/>
          </w:tcPr>
          <w:p>
            <w:pPr>
              <w:jc w:val="center"/>
              <w:rPr>
                <w:rFonts w:hint="eastAsia" w:ascii="宋体" w:hAnsi="宋体" w:eastAsia="宋体"/>
                <w:b/>
                <w:sz w:val="21"/>
                <w:szCs w:val="21"/>
                <w:lang w:eastAsia="zh-CN"/>
              </w:rPr>
            </w:pPr>
            <w:r>
              <w:rPr>
                <w:rFonts w:hint="eastAsia" w:ascii="宋体" w:hAnsi="宋体"/>
                <w:b/>
                <w:sz w:val="21"/>
                <w:szCs w:val="21"/>
                <w:lang w:val="en-US"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1</w:t>
            </w:r>
          </w:p>
        </w:tc>
        <w:tc>
          <w:tcPr>
            <w:tcW w:w="5578" w:type="dxa"/>
            <w:vAlign w:val="center"/>
          </w:tcPr>
          <w:p>
            <w:pPr>
              <w:snapToGrid w:val="0"/>
              <w:jc w:val="center"/>
              <w:rPr>
                <w:rFonts w:hint="eastAsia" w:ascii="宋体" w:hAnsi="宋体"/>
                <w:sz w:val="21"/>
                <w:szCs w:val="21"/>
              </w:rPr>
            </w:pPr>
            <w:r>
              <w:rPr>
                <w:rFonts w:hint="eastAsia" w:ascii="宋体" w:hAnsi="宋体"/>
                <w:sz w:val="24"/>
                <w:szCs w:val="24"/>
                <w:lang w:val="en-US" w:eastAsia="zh-CN"/>
              </w:rPr>
              <w:t>《“经济·产业大脑能力中心”应用资金计划报告》</w:t>
            </w:r>
          </w:p>
        </w:tc>
        <w:tc>
          <w:tcPr>
            <w:tcW w:w="879" w:type="dxa"/>
            <w:vAlign w:val="center"/>
          </w:tcPr>
          <w:p>
            <w:pPr>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352" w:type="dxa"/>
            <w:vMerge w:val="restart"/>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5578" w:type="dxa"/>
            <w:vAlign w:val="center"/>
          </w:tcPr>
          <w:p>
            <w:pPr>
              <w:snapToGrid w:val="0"/>
              <w:jc w:val="center"/>
              <w:rPr>
                <w:rFonts w:hint="eastAsia" w:ascii="宋体" w:hAnsi="宋体"/>
                <w:sz w:val="21"/>
                <w:szCs w:val="21"/>
              </w:rPr>
            </w:pPr>
            <w:r>
              <w:rPr>
                <w:rFonts w:hint="eastAsia" w:ascii="宋体" w:hAnsi="宋体"/>
                <w:sz w:val="24"/>
                <w:szCs w:val="24"/>
                <w:lang w:val="en-US" w:eastAsia="zh-CN"/>
              </w:rPr>
              <w:t>《“经济·产业大脑能力中心”应用开发方案》</w:t>
            </w:r>
          </w:p>
        </w:tc>
        <w:tc>
          <w:tcPr>
            <w:tcW w:w="879" w:type="dxa"/>
            <w:vAlign w:val="center"/>
          </w:tcPr>
          <w:p>
            <w:pPr>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352" w:type="dxa"/>
            <w:vMerge w:val="continue"/>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5578" w:type="dxa"/>
            <w:vAlign w:val="center"/>
          </w:tcPr>
          <w:p>
            <w:pPr>
              <w:snapToGrid w:val="0"/>
              <w:jc w:val="center"/>
              <w:rPr>
                <w:rFonts w:hint="eastAsia" w:ascii="宋体" w:hAnsi="宋体"/>
                <w:sz w:val="21"/>
                <w:szCs w:val="21"/>
              </w:rPr>
            </w:pPr>
            <w:r>
              <w:rPr>
                <w:rFonts w:hint="eastAsia" w:ascii="宋体" w:hAnsi="宋体"/>
                <w:sz w:val="21"/>
                <w:szCs w:val="21"/>
              </w:rPr>
              <w:t>……</w:t>
            </w:r>
          </w:p>
        </w:tc>
        <w:tc>
          <w:tcPr>
            <w:tcW w:w="879" w:type="dxa"/>
            <w:vAlign w:val="center"/>
          </w:tcPr>
          <w:p>
            <w:pPr>
              <w:snapToGrid w:val="0"/>
              <w:jc w:val="center"/>
              <w:rPr>
                <w:rFonts w:hint="eastAsia" w:ascii="宋体" w:hAnsi="宋体"/>
                <w:sz w:val="21"/>
                <w:szCs w:val="21"/>
              </w:rPr>
            </w:pPr>
          </w:p>
        </w:tc>
        <w:tc>
          <w:tcPr>
            <w:tcW w:w="2352"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5578" w:type="dxa"/>
            <w:vAlign w:val="center"/>
          </w:tcPr>
          <w:p>
            <w:pPr>
              <w:snapToGrid w:val="0"/>
              <w:jc w:val="center"/>
              <w:rPr>
                <w:rFonts w:hint="eastAsia" w:ascii="宋体" w:hAnsi="宋体"/>
                <w:sz w:val="21"/>
                <w:szCs w:val="21"/>
              </w:rPr>
            </w:pPr>
          </w:p>
        </w:tc>
        <w:tc>
          <w:tcPr>
            <w:tcW w:w="879" w:type="dxa"/>
            <w:vAlign w:val="center"/>
          </w:tcPr>
          <w:p>
            <w:pPr>
              <w:snapToGrid w:val="0"/>
              <w:jc w:val="center"/>
              <w:rPr>
                <w:rFonts w:hint="eastAsia" w:ascii="宋体" w:hAnsi="宋体"/>
                <w:sz w:val="21"/>
                <w:szCs w:val="21"/>
              </w:rPr>
            </w:pPr>
          </w:p>
        </w:tc>
        <w:tc>
          <w:tcPr>
            <w:tcW w:w="2352"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5578" w:type="dxa"/>
            <w:vAlign w:val="center"/>
          </w:tcPr>
          <w:p>
            <w:pPr>
              <w:snapToGrid w:val="0"/>
              <w:jc w:val="center"/>
              <w:rPr>
                <w:rFonts w:hint="eastAsia" w:ascii="宋体" w:hAnsi="宋体"/>
                <w:sz w:val="21"/>
                <w:szCs w:val="21"/>
              </w:rPr>
            </w:pPr>
          </w:p>
        </w:tc>
        <w:tc>
          <w:tcPr>
            <w:tcW w:w="879" w:type="dxa"/>
            <w:vAlign w:val="center"/>
          </w:tcPr>
          <w:p>
            <w:pPr>
              <w:snapToGrid w:val="0"/>
              <w:jc w:val="center"/>
              <w:rPr>
                <w:rFonts w:hint="eastAsia" w:ascii="宋体" w:hAnsi="宋体"/>
                <w:sz w:val="21"/>
                <w:szCs w:val="21"/>
              </w:rPr>
            </w:pPr>
          </w:p>
        </w:tc>
        <w:tc>
          <w:tcPr>
            <w:tcW w:w="2352"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5578" w:type="dxa"/>
            <w:vAlign w:val="center"/>
          </w:tcPr>
          <w:p>
            <w:pPr>
              <w:snapToGrid w:val="0"/>
              <w:jc w:val="center"/>
              <w:rPr>
                <w:rFonts w:hint="eastAsia" w:ascii="宋体" w:hAnsi="宋体"/>
                <w:sz w:val="21"/>
                <w:szCs w:val="21"/>
              </w:rPr>
            </w:pPr>
          </w:p>
        </w:tc>
        <w:tc>
          <w:tcPr>
            <w:tcW w:w="879" w:type="dxa"/>
            <w:vAlign w:val="center"/>
          </w:tcPr>
          <w:p>
            <w:pPr>
              <w:snapToGrid w:val="0"/>
              <w:jc w:val="center"/>
              <w:rPr>
                <w:rFonts w:hint="eastAsia" w:ascii="宋体" w:hAnsi="宋体"/>
                <w:sz w:val="21"/>
                <w:szCs w:val="21"/>
              </w:rPr>
            </w:pPr>
          </w:p>
        </w:tc>
        <w:tc>
          <w:tcPr>
            <w:tcW w:w="2352"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5578" w:type="dxa"/>
            <w:vAlign w:val="center"/>
          </w:tcPr>
          <w:p>
            <w:pPr>
              <w:snapToGrid w:val="0"/>
              <w:jc w:val="center"/>
              <w:rPr>
                <w:rFonts w:hint="eastAsia" w:ascii="宋体" w:hAnsi="宋体"/>
                <w:sz w:val="21"/>
                <w:szCs w:val="21"/>
              </w:rPr>
            </w:pPr>
          </w:p>
        </w:tc>
        <w:tc>
          <w:tcPr>
            <w:tcW w:w="879" w:type="dxa"/>
            <w:vAlign w:val="center"/>
          </w:tcPr>
          <w:p>
            <w:pPr>
              <w:snapToGrid w:val="0"/>
              <w:jc w:val="center"/>
              <w:rPr>
                <w:rFonts w:hint="eastAsia" w:ascii="宋体" w:hAnsi="宋体"/>
                <w:sz w:val="21"/>
                <w:szCs w:val="21"/>
              </w:rPr>
            </w:pPr>
          </w:p>
        </w:tc>
        <w:tc>
          <w:tcPr>
            <w:tcW w:w="2352"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sz w:val="21"/>
                <w:szCs w:val="21"/>
              </w:rPr>
            </w:pPr>
          </w:p>
        </w:tc>
        <w:tc>
          <w:tcPr>
            <w:tcW w:w="5578" w:type="dxa"/>
            <w:vAlign w:val="center"/>
          </w:tcPr>
          <w:p>
            <w:pPr>
              <w:snapToGrid w:val="0"/>
              <w:jc w:val="center"/>
              <w:rPr>
                <w:rFonts w:hint="eastAsia" w:ascii="宋体" w:hAnsi="宋体"/>
                <w:sz w:val="21"/>
                <w:szCs w:val="21"/>
              </w:rPr>
            </w:pPr>
          </w:p>
        </w:tc>
        <w:tc>
          <w:tcPr>
            <w:tcW w:w="879" w:type="dxa"/>
            <w:vAlign w:val="center"/>
          </w:tcPr>
          <w:p>
            <w:pPr>
              <w:snapToGrid w:val="0"/>
              <w:jc w:val="center"/>
              <w:rPr>
                <w:rFonts w:hint="eastAsia" w:ascii="宋体" w:hAnsi="宋体"/>
                <w:sz w:val="21"/>
                <w:szCs w:val="21"/>
              </w:rPr>
            </w:pPr>
          </w:p>
        </w:tc>
        <w:tc>
          <w:tcPr>
            <w:tcW w:w="2352" w:type="dxa"/>
            <w:vAlign w:val="center"/>
          </w:tcPr>
          <w:p>
            <w:pPr>
              <w:snapToGrid w:val="0"/>
              <w:jc w:val="center"/>
              <w:rPr>
                <w:rFonts w:hint="eastAsia" w:ascii="宋体" w:hAnsi="宋体"/>
                <w:sz w:val="21"/>
                <w:szCs w:val="21"/>
              </w:rPr>
            </w:pPr>
          </w:p>
        </w:tc>
      </w:tr>
    </w:tbl>
    <w:p>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rPr>
          <w:rFonts w:hint="eastAsia" w:ascii="宋体" w:hAnsi="宋体"/>
          <w:sz w:val="24"/>
          <w:szCs w:val="28"/>
        </w:rPr>
      </w:pPr>
      <w:r>
        <w:rPr>
          <w:rFonts w:hint="eastAsia" w:ascii="宋体" w:hAnsi="宋体"/>
          <w:sz w:val="24"/>
          <w:szCs w:val="28"/>
        </w:rPr>
        <w:t>（供应商公章）                                   （签字或盖章）</w:t>
      </w:r>
    </w:p>
    <w:p>
      <w:pPr>
        <w:spacing w:line="360" w:lineRule="auto"/>
        <w:rPr>
          <w:rFonts w:hint="eastAsia" w:ascii="宋体" w:hAnsi="宋体"/>
          <w:sz w:val="24"/>
          <w:szCs w:val="28"/>
        </w:rPr>
      </w:pP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hint="eastAsia" w:ascii="宋体" w:hAnsi="宋体"/>
          <w:sz w:val="24"/>
          <w:szCs w:val="28"/>
        </w:rPr>
      </w:pPr>
      <w:r>
        <w:rPr>
          <w:rFonts w:hint="eastAsia" w:ascii="宋体" w:hAnsi="宋体"/>
          <w:sz w:val="24"/>
          <w:szCs w:val="28"/>
        </w:rPr>
        <w:t>2.供应商的分项报价为含税价（</w:t>
      </w:r>
      <w:r>
        <w:rPr>
          <w:rFonts w:hint="eastAsia" w:ascii="宋体" w:hAnsi="宋体"/>
          <w:b/>
          <w:sz w:val="24"/>
          <w:szCs w:val="28"/>
        </w:rPr>
        <w:t>即税费不单列</w:t>
      </w:r>
      <w:r>
        <w:rPr>
          <w:rFonts w:hint="eastAsia" w:ascii="宋体" w:hAnsi="宋体"/>
          <w:sz w:val="24"/>
          <w:szCs w:val="28"/>
        </w:rPr>
        <w:t>），应包含“</w:t>
      </w:r>
      <w:r>
        <w:rPr>
          <w:rFonts w:hint="eastAsia" w:ascii="宋体" w:hAnsi="宋体"/>
          <w:b/>
          <w:sz w:val="24"/>
          <w:szCs w:val="28"/>
        </w:rPr>
        <w:t>第三篇 项目商务需求 二、报价要求（一）</w:t>
      </w:r>
      <w:r>
        <w:rPr>
          <w:rFonts w:hint="eastAsia" w:ascii="宋体" w:hAnsi="宋体"/>
          <w:sz w:val="24"/>
          <w:szCs w:val="28"/>
        </w:rPr>
        <w:t>”所列的所有费用。</w:t>
      </w:r>
    </w:p>
    <w:p>
      <w:pPr>
        <w:snapToGrid w:val="0"/>
        <w:spacing w:line="360" w:lineRule="auto"/>
        <w:ind w:firstLine="480" w:firstLineChars="200"/>
        <w:rPr>
          <w:rFonts w:hint="eastAsia"/>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pPr>
        <w:pageBreakBefore/>
        <w:tabs>
          <w:tab w:val="left" w:pos="6300"/>
        </w:tabs>
        <w:snapToGrid w:val="0"/>
        <w:spacing w:line="360" w:lineRule="auto"/>
        <w:ind w:firstLine="482" w:firstLineChars="200"/>
        <w:rPr>
          <w:rFonts w:hint="eastAsia"/>
          <w:b/>
          <w:sz w:val="24"/>
          <w:szCs w:val="24"/>
        </w:rPr>
      </w:pPr>
      <w:r>
        <w:rPr>
          <w:b/>
          <w:sz w:val="24"/>
          <w:szCs w:val="24"/>
        </w:rPr>
        <w:t>二、</w:t>
      </w:r>
      <w:r>
        <w:rPr>
          <w:rFonts w:hint="eastAsia"/>
          <w:b/>
          <w:sz w:val="24"/>
          <w:szCs w:val="24"/>
        </w:rPr>
        <w:t>技术</w:t>
      </w:r>
      <w:bookmarkEnd w:id="125"/>
      <w:bookmarkEnd w:id="126"/>
      <w:bookmarkEnd w:id="127"/>
      <w:bookmarkEnd w:id="128"/>
      <w:r>
        <w:rPr>
          <w:rFonts w:hint="eastAsia"/>
          <w:b/>
          <w:sz w:val="24"/>
          <w:szCs w:val="24"/>
        </w:rPr>
        <w:t>文件</w:t>
      </w:r>
    </w:p>
    <w:p>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hint="eastAsia" w:ascii="宋体" w:hAnsi="宋体"/>
          <w:sz w:val="24"/>
          <w:szCs w:val="24"/>
        </w:rPr>
      </w:pPr>
      <w:r>
        <w:rPr>
          <w:rFonts w:hint="eastAsia" w:ascii="宋体" w:hAnsi="宋体"/>
          <w:sz w:val="24"/>
          <w:szCs w:val="24"/>
        </w:rPr>
        <w:t xml:space="preserve">    （二）服务响应偏离表</w:t>
      </w:r>
    </w:p>
    <w:p>
      <w:pPr>
        <w:tabs>
          <w:tab w:val="left" w:pos="6300"/>
        </w:tabs>
        <w:snapToGrid w:val="0"/>
        <w:spacing w:line="360" w:lineRule="auto"/>
        <w:jc w:val="center"/>
        <w:rPr>
          <w:rFonts w:hint="eastAsia" w:ascii="宋体" w:hAnsi="宋体"/>
          <w:szCs w:val="24"/>
        </w:rPr>
      </w:pPr>
      <w:bookmarkStart w:id="129" w:name="_Hlk71831631"/>
      <w:r>
        <w:rPr>
          <w:rFonts w:hint="eastAsia" w:ascii="宋体" w:hAnsi="宋体"/>
          <w:szCs w:val="24"/>
        </w:rPr>
        <w:t>服务</w:t>
      </w:r>
      <w:bookmarkEnd w:id="129"/>
      <w:r>
        <w:rPr>
          <w:rFonts w:hint="eastAsia" w:ascii="宋体" w:hAnsi="宋体"/>
          <w:szCs w:val="24"/>
        </w:rPr>
        <w:t>响应偏离表</w:t>
      </w:r>
    </w:p>
    <w:p>
      <w:pPr>
        <w:pStyle w:val="35"/>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w:t>
      </w:r>
    </w:p>
    <w:tbl>
      <w:tblPr>
        <w:tblStyle w:val="6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067"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bl>
    <w:p>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rPr>
          <w:rFonts w:hint="eastAsia" w:ascii="宋体" w:hAnsi="宋体"/>
          <w:sz w:val="24"/>
          <w:szCs w:val="28"/>
        </w:rPr>
      </w:pPr>
      <w:r>
        <w:rPr>
          <w:rFonts w:hint="eastAsia" w:ascii="宋体" w:hAnsi="宋体"/>
          <w:sz w:val="24"/>
          <w:szCs w:val="28"/>
        </w:rPr>
        <w:t xml:space="preserve">   （供应商公章）                               （签字或盖章）</w:t>
      </w:r>
    </w:p>
    <w:p>
      <w:pPr>
        <w:spacing w:line="360" w:lineRule="auto"/>
        <w:rPr>
          <w:rFonts w:hint="eastAsia" w:ascii="宋体" w:hAnsi="宋体"/>
          <w:sz w:val="24"/>
          <w:szCs w:val="28"/>
        </w:rPr>
      </w:pPr>
    </w:p>
    <w:p>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 xml:space="preserve">                                              年     月     日</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2.该表可扩展。</w:t>
      </w:r>
    </w:p>
    <w:p>
      <w:pPr>
        <w:pageBreakBefore/>
        <w:tabs>
          <w:tab w:val="left" w:pos="6300"/>
        </w:tabs>
        <w:snapToGrid w:val="0"/>
        <w:spacing w:line="360" w:lineRule="auto"/>
        <w:ind w:firstLine="482" w:firstLineChars="200"/>
        <w:rPr>
          <w:rFonts w:hint="eastAsia"/>
          <w:b/>
          <w:sz w:val="24"/>
          <w:szCs w:val="24"/>
        </w:rPr>
      </w:pPr>
      <w:bookmarkStart w:id="130" w:name="_Toc313008358"/>
      <w:bookmarkStart w:id="131" w:name="_Toc313888362"/>
      <w:bookmarkStart w:id="132" w:name="_Toc23764524"/>
      <w:bookmarkStart w:id="133" w:name="_Toc342913421"/>
      <w:r>
        <w:rPr>
          <w:b/>
          <w:sz w:val="24"/>
          <w:szCs w:val="24"/>
        </w:rPr>
        <w:t>三、商务</w:t>
      </w:r>
      <w:bookmarkEnd w:id="130"/>
      <w:bookmarkEnd w:id="131"/>
      <w:bookmarkEnd w:id="132"/>
      <w:bookmarkEnd w:id="133"/>
      <w:r>
        <w:rPr>
          <w:rFonts w:hint="eastAsia"/>
          <w:b/>
          <w:sz w:val="24"/>
          <w:szCs w:val="24"/>
        </w:rPr>
        <w:t>文件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（一）商务响应偏离表</w:t>
      </w:r>
    </w:p>
    <w:p>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67"/>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bl>
    <w:p>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项目商务需求”中所列商务条款进行比较和响应；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（二）其它优惠承诺（格式自定）</w:t>
      </w:r>
    </w:p>
    <w:p>
      <w:pPr>
        <w:tabs>
          <w:tab w:val="left" w:pos="6300"/>
        </w:tabs>
        <w:snapToGrid w:val="0"/>
        <w:spacing w:line="360" w:lineRule="auto"/>
        <w:ind w:firstLine="560" w:firstLineChars="200"/>
      </w:pPr>
    </w:p>
    <w:p>
      <w:pPr>
        <w:tabs>
          <w:tab w:val="left" w:pos="6300"/>
        </w:tabs>
        <w:snapToGrid w:val="0"/>
        <w:spacing w:line="360" w:lineRule="auto"/>
        <w:ind w:firstLine="480" w:firstLineChars="200"/>
        <w:rPr>
          <w:rFonts w:hint="eastAsia"/>
          <w:sz w:val="24"/>
          <w:szCs w:val="24"/>
        </w:rPr>
      </w:pPr>
      <w:bookmarkStart w:id="134" w:name="_Toc342913422"/>
      <w:bookmarkStart w:id="135" w:name="_Toc23764525"/>
      <w:bookmarkStart w:id="136" w:name="_Toc313008359"/>
      <w:bookmarkStart w:id="137" w:name="_Toc313888363"/>
    </w:p>
    <w:p>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34"/>
      <w:bookmarkEnd w:id="135"/>
      <w:bookmarkEnd w:id="136"/>
      <w:bookmarkEnd w:id="137"/>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rFonts w:hint="eastAsia"/>
          <w:sz w:val="24"/>
        </w:rPr>
      </w:pPr>
    </w:p>
    <w:p>
      <w:pPr>
        <w:tabs>
          <w:tab w:val="left" w:pos="6300"/>
        </w:tabs>
        <w:snapToGrid w:val="0"/>
        <w:spacing w:line="500" w:lineRule="exact"/>
        <w:ind w:firstLine="480" w:firstLineChars="200"/>
        <w:rPr>
          <w:rFonts w:hint="eastAsia"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rFonts w:hint="eastAsia"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tabs>
          <w:tab w:val="left" w:pos="6300"/>
        </w:tabs>
        <w:snapToGrid w:val="0"/>
        <w:spacing w:line="500" w:lineRule="exact"/>
        <w:jc w:val="center"/>
        <w:rPr>
          <w:rFonts w:hint="eastAsia"/>
        </w:rPr>
      </w:pPr>
      <w:r>
        <w:rPr>
          <w:rFonts w:hint="eastAsia"/>
        </w:rPr>
        <w:t>基本资格条件承诺函</w:t>
      </w:r>
    </w:p>
    <w:p>
      <w:pPr>
        <w:tabs>
          <w:tab w:val="left" w:pos="6300"/>
        </w:tabs>
        <w:snapToGrid w:val="0"/>
        <w:spacing w:line="500" w:lineRule="exact"/>
        <w:ind w:firstLine="480" w:firstLineChars="200"/>
        <w:rPr>
          <w:rFonts w:hint="eastAsia"/>
          <w:sz w:val="24"/>
          <w:szCs w:val="24"/>
        </w:rPr>
      </w:pPr>
    </w:p>
    <w:p>
      <w:pPr>
        <w:tabs>
          <w:tab w:val="left" w:pos="6300"/>
        </w:tabs>
        <w:snapToGrid w:val="0"/>
        <w:spacing w:line="500" w:lineRule="exact"/>
        <w:ind w:firstLine="480" w:firstLineChars="200"/>
        <w:rPr>
          <w:rFonts w:hint="eastAsia"/>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pPr>
        <w:tabs>
          <w:tab w:val="left" w:pos="6300"/>
        </w:tabs>
        <w:snapToGrid w:val="0"/>
        <w:spacing w:line="500" w:lineRule="exact"/>
        <w:ind w:firstLine="480" w:firstLineChars="200"/>
        <w:rPr>
          <w:rFonts w:hint="eastAsia"/>
          <w:sz w:val="24"/>
          <w:szCs w:val="24"/>
        </w:rPr>
      </w:pPr>
      <w:r>
        <w:rPr>
          <w:rFonts w:hint="eastAsia"/>
          <w:sz w:val="24"/>
          <w:szCs w:val="24"/>
          <w:u w:val="single"/>
        </w:rPr>
        <w:t xml:space="preserve">                    </w:t>
      </w:r>
      <w:r>
        <w:rPr>
          <w:rFonts w:hint="eastAsia"/>
          <w:sz w:val="24"/>
          <w:szCs w:val="24"/>
        </w:rPr>
        <w:t>（供应商名称）郑重承诺：</w:t>
      </w: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提供相关证明材料，证明符合《中华人民共和国政府采购法》规定的投标人基本资格条件。</w:t>
      </w:r>
    </w:p>
    <w:p>
      <w:pPr>
        <w:tabs>
          <w:tab w:val="left" w:pos="6300"/>
        </w:tabs>
        <w:snapToGrid w:val="0"/>
        <w:spacing w:line="500" w:lineRule="exact"/>
        <w:ind w:firstLine="480" w:firstLineChars="200"/>
        <w:rPr>
          <w:rFonts w:hint="eastAsia"/>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rFonts w:hint="eastAsia"/>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rFonts w:hint="eastAsia"/>
          <w:sz w:val="24"/>
          <w:szCs w:val="24"/>
        </w:rPr>
      </w:pPr>
      <w:r>
        <w:rPr>
          <w:rFonts w:hint="eastAsia"/>
          <w:sz w:val="24"/>
          <w:szCs w:val="24"/>
        </w:rPr>
        <w:t>供应商名称（公章）</w:t>
      </w:r>
    </w:p>
    <w:p>
      <w:pPr>
        <w:tabs>
          <w:tab w:val="left" w:pos="6300"/>
        </w:tabs>
        <w:snapToGrid w:val="0"/>
        <w:spacing w:line="500" w:lineRule="exact"/>
        <w:ind w:firstLine="480" w:firstLineChars="200"/>
        <w:jc w:val="right"/>
        <w:rPr>
          <w:sz w:val="24"/>
          <w:szCs w:val="24"/>
        </w:rPr>
      </w:pPr>
      <w:r>
        <w:rPr>
          <w:rFonts w:hint="eastAsia"/>
          <w:sz w:val="24"/>
          <w:szCs w:val="24"/>
        </w:rPr>
        <w:t>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（六）落实政府采购政策需满足的资格要求（如果有）</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pageBreakBefore/>
        <w:tabs>
          <w:tab w:val="left" w:pos="6300"/>
        </w:tabs>
        <w:snapToGrid w:val="0"/>
        <w:spacing w:line="360" w:lineRule="auto"/>
        <w:ind w:firstLine="482" w:firstLineChars="200"/>
        <w:rPr>
          <w:rFonts w:hint="eastAsia"/>
          <w:b/>
          <w:sz w:val="24"/>
          <w:szCs w:val="24"/>
        </w:rPr>
      </w:pPr>
      <w:r>
        <w:rPr>
          <w:rFonts w:hint="eastAsia"/>
          <w:b/>
          <w:sz w:val="24"/>
          <w:szCs w:val="24"/>
        </w:rPr>
        <w:t>五</w:t>
      </w:r>
      <w:r>
        <w:rPr>
          <w:b/>
          <w:sz w:val="24"/>
          <w:szCs w:val="24"/>
        </w:rPr>
        <w:t>、</w:t>
      </w:r>
      <w:r>
        <w:rPr>
          <w:rFonts w:hint="eastAsia"/>
          <w:b/>
          <w:sz w:val="24"/>
          <w:szCs w:val="24"/>
        </w:rPr>
        <w:t>其他</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1.中小企业声明函</w:t>
      </w:r>
    </w:p>
    <w:p>
      <w:pPr>
        <w:snapToGrid w:val="0"/>
        <w:spacing w:line="360" w:lineRule="auto"/>
        <w:ind w:firstLine="560" w:firstLineChars="200"/>
        <w:jc w:val="center"/>
        <w:rPr>
          <w:rFonts w:hint="eastAsia" w:ascii="宋体" w:hAnsi="宋体"/>
          <w:szCs w:val="28"/>
        </w:rPr>
      </w:pPr>
      <w:r>
        <w:rPr>
          <w:rFonts w:hint="eastAsia" w:ascii="宋体" w:hAnsi="宋体"/>
          <w:szCs w:val="28"/>
        </w:rPr>
        <w:t>中小企业声明函</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pPr>
        <w:tabs>
          <w:tab w:val="left" w:pos="6300"/>
        </w:tabs>
        <w:snapToGrid w:val="0"/>
        <w:spacing w:line="500" w:lineRule="exact"/>
        <w:ind w:right="782" w:firstLine="480" w:firstLineChars="200"/>
        <w:rPr>
          <w:rFonts w:ascii="宋体" w:hAnsi="宋体"/>
          <w:sz w:val="24"/>
        </w:rPr>
      </w:pPr>
      <w:r>
        <w:rPr>
          <w:rFonts w:ascii="宋体" w:hAnsi="宋体"/>
          <w:sz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ascii="宋体" w:hAnsi="宋体"/>
          <w:sz w:val="24"/>
          <w:szCs w:val="28"/>
        </w:rPr>
      </w:pP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日期：</w:t>
      </w:r>
    </w:p>
    <w:p>
      <w:pPr>
        <w:tabs>
          <w:tab w:val="left" w:pos="6300"/>
        </w:tabs>
        <w:snapToGrid w:val="0"/>
        <w:rPr>
          <w:rFonts w:hint="eastAsia" w:ascii="宋体" w:hAnsi="宋体" w:cs="宋体"/>
          <w:kern w:val="0"/>
          <w:sz w:val="24"/>
          <w:szCs w:val="24"/>
        </w:rPr>
      </w:pP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5.若中标人（成交供应商）为小微企业的，将在结果公告时公告其《中小企业声明函》，中标人（成交供应商）投标的产品若涉及到其他小微企业制造的将一并进行公告。</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附：各行业划型标准</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2.监狱企业证明文件</w:t>
      </w:r>
    </w:p>
    <w:p>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hint="eastAsia"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pPr>
        <w:tabs>
          <w:tab w:val="left" w:pos="6300"/>
        </w:tabs>
        <w:snapToGrid w:val="0"/>
        <w:spacing w:line="500" w:lineRule="exact"/>
        <w:jc w:val="left"/>
        <w:rPr>
          <w:rFonts w:hint="eastAsia" w:ascii="宋体" w:hAnsi="宋体"/>
        </w:rPr>
      </w:pPr>
    </w:p>
    <w:p>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ind w:firstLine="570"/>
        <w:jc w:val="left"/>
        <w:rPr>
          <w:rFonts w:hint="eastAsia" w:ascii="宋体" w:hAnsi="宋体"/>
          <w:sz w:val="24"/>
          <w:szCs w:val="24"/>
        </w:rPr>
      </w:pPr>
    </w:p>
    <w:p>
      <w:pPr>
        <w:tabs>
          <w:tab w:val="left" w:pos="6300"/>
        </w:tabs>
        <w:snapToGrid w:val="0"/>
        <w:spacing w:line="500" w:lineRule="exact"/>
        <w:ind w:firstLine="570"/>
        <w:jc w:val="left"/>
        <w:rPr>
          <w:rFonts w:hint="eastAsia" w:ascii="宋体" w:hAnsi="宋体"/>
          <w:sz w:val="24"/>
          <w:szCs w:val="24"/>
        </w:rPr>
      </w:pPr>
    </w:p>
    <w:p>
      <w:pPr>
        <w:tabs>
          <w:tab w:val="left" w:pos="6300"/>
        </w:tabs>
        <w:snapToGrid w:val="0"/>
        <w:spacing w:line="500" w:lineRule="exact"/>
        <w:ind w:firstLine="570"/>
        <w:jc w:val="left"/>
        <w:rPr>
          <w:rFonts w:hint="eastAsia"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itka Text"/>
    <w:panose1 w:val="02020500000000000000"/>
    <w:charset w:val="00"/>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方正楷体_GBK"/>
    <w:panose1 w:val="02010609000001010101"/>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文鼎粗黑">
    <w:altName w:val="方正黑体_GBK"/>
    <w:panose1 w:val="020B0609010001010101"/>
    <w:charset w:val="00"/>
    <w:family w:val="modern"/>
    <w:pitch w:val="default"/>
    <w:sig w:usb0="00000000" w:usb1="00000000" w:usb2="0000001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p>
  <w:p>
    <w:pPr>
      <w:pStyle w:val="3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w:t>
    </w:r>
    <w:r>
      <w:t xml:space="preserve"> 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hint="eastAsia" w:ascii="宋体" w:hAnsi="宋体"/>
        <w:sz w:val="21"/>
        <w:szCs w:val="21"/>
      </w:rPr>
    </w:pPr>
    <w:r>
      <w:rPr>
        <w:rFonts w:hint="eastAsia" w:ascii="宋体" w:hAnsi="宋体"/>
        <w:sz w:val="21"/>
        <w:szCs w:val="21"/>
      </w:rPr>
      <w:t>重庆中基</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ascii="宋体" w:hAnsi="宋体"/>
        <w:sz w:val="21"/>
        <w:szCs w:val="21"/>
      </w:rPr>
    </w:pPr>
    <w:r>
      <w:rPr>
        <w:rFonts w:hint="eastAsia" w:ascii="宋体" w:hAns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3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8"/>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
  </w:num>
  <w:num w:numId="5">
    <w:abstractNumId w:val="4"/>
  </w:num>
  <w:num w:numId="6">
    <w:abstractNumId w:val="5"/>
  </w:num>
  <w:num w:numId="7">
    <w:abstractNumId w:val="7"/>
  </w:num>
  <w:num w:numId="8">
    <w:abstractNumId w:val="0"/>
  </w:num>
  <w:num w:numId="9">
    <w:abstractNumId w:val="3"/>
  </w:num>
  <w:num w:numId="10">
    <w:abstractNumId w:val="12"/>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6"/>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76E1"/>
    <w:rsid w:val="00057B29"/>
    <w:rsid w:val="00060863"/>
    <w:rsid w:val="00063981"/>
    <w:rsid w:val="000645F1"/>
    <w:rsid w:val="00065701"/>
    <w:rsid w:val="0006684C"/>
    <w:rsid w:val="00066DAD"/>
    <w:rsid w:val="0007233F"/>
    <w:rsid w:val="00074411"/>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23FA"/>
    <w:rsid w:val="00094140"/>
    <w:rsid w:val="000943FB"/>
    <w:rsid w:val="0009599B"/>
    <w:rsid w:val="00095EB7"/>
    <w:rsid w:val="00096E3E"/>
    <w:rsid w:val="00097FF6"/>
    <w:rsid w:val="000A164E"/>
    <w:rsid w:val="000A2A0B"/>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DBF"/>
    <w:rsid w:val="0010014A"/>
    <w:rsid w:val="00100639"/>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30DD"/>
    <w:rsid w:val="00133D16"/>
    <w:rsid w:val="00134EE7"/>
    <w:rsid w:val="0013601C"/>
    <w:rsid w:val="00136D2B"/>
    <w:rsid w:val="00136F77"/>
    <w:rsid w:val="0013794A"/>
    <w:rsid w:val="00137EB6"/>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17BA"/>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43A9"/>
    <w:rsid w:val="001A650F"/>
    <w:rsid w:val="001A6632"/>
    <w:rsid w:val="001A68E1"/>
    <w:rsid w:val="001A6DCC"/>
    <w:rsid w:val="001A6EBA"/>
    <w:rsid w:val="001B2BFB"/>
    <w:rsid w:val="001B2C52"/>
    <w:rsid w:val="001B3DBD"/>
    <w:rsid w:val="001B4377"/>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4936"/>
    <w:rsid w:val="00204DA3"/>
    <w:rsid w:val="0020558D"/>
    <w:rsid w:val="002100EE"/>
    <w:rsid w:val="00210F5A"/>
    <w:rsid w:val="00212E76"/>
    <w:rsid w:val="0021704D"/>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5066"/>
    <w:rsid w:val="00285164"/>
    <w:rsid w:val="002859B4"/>
    <w:rsid w:val="00286491"/>
    <w:rsid w:val="00290E60"/>
    <w:rsid w:val="00291597"/>
    <w:rsid w:val="00293B0B"/>
    <w:rsid w:val="00294429"/>
    <w:rsid w:val="00294AD2"/>
    <w:rsid w:val="002952B5"/>
    <w:rsid w:val="00295EA4"/>
    <w:rsid w:val="00297357"/>
    <w:rsid w:val="002A061E"/>
    <w:rsid w:val="002A072B"/>
    <w:rsid w:val="002A078C"/>
    <w:rsid w:val="002A30AF"/>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69BB"/>
    <w:rsid w:val="002F3DE3"/>
    <w:rsid w:val="002F4996"/>
    <w:rsid w:val="002F5375"/>
    <w:rsid w:val="002F632E"/>
    <w:rsid w:val="002F7C39"/>
    <w:rsid w:val="00301727"/>
    <w:rsid w:val="0030175D"/>
    <w:rsid w:val="00301F64"/>
    <w:rsid w:val="00302F01"/>
    <w:rsid w:val="00303655"/>
    <w:rsid w:val="00304CB1"/>
    <w:rsid w:val="00305C1B"/>
    <w:rsid w:val="00307859"/>
    <w:rsid w:val="00310AF9"/>
    <w:rsid w:val="00313635"/>
    <w:rsid w:val="003136C9"/>
    <w:rsid w:val="0031465E"/>
    <w:rsid w:val="00315742"/>
    <w:rsid w:val="003163B3"/>
    <w:rsid w:val="00316C71"/>
    <w:rsid w:val="003204A2"/>
    <w:rsid w:val="00322A7A"/>
    <w:rsid w:val="00323542"/>
    <w:rsid w:val="00324734"/>
    <w:rsid w:val="00324A00"/>
    <w:rsid w:val="00325296"/>
    <w:rsid w:val="00326213"/>
    <w:rsid w:val="00331002"/>
    <w:rsid w:val="0033243A"/>
    <w:rsid w:val="003344F6"/>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276F"/>
    <w:rsid w:val="0036458B"/>
    <w:rsid w:val="003649D6"/>
    <w:rsid w:val="00365CA8"/>
    <w:rsid w:val="0036648B"/>
    <w:rsid w:val="00367266"/>
    <w:rsid w:val="00371D2F"/>
    <w:rsid w:val="0037257D"/>
    <w:rsid w:val="003748AD"/>
    <w:rsid w:val="0037654E"/>
    <w:rsid w:val="00376B94"/>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821"/>
    <w:rsid w:val="003B0F1D"/>
    <w:rsid w:val="003B19F5"/>
    <w:rsid w:val="003B63C5"/>
    <w:rsid w:val="003B6590"/>
    <w:rsid w:val="003C21F7"/>
    <w:rsid w:val="003C27CC"/>
    <w:rsid w:val="003C3DD8"/>
    <w:rsid w:val="003C41F9"/>
    <w:rsid w:val="003C4A44"/>
    <w:rsid w:val="003C565D"/>
    <w:rsid w:val="003D0E0A"/>
    <w:rsid w:val="003D2401"/>
    <w:rsid w:val="003D2D09"/>
    <w:rsid w:val="003D3B22"/>
    <w:rsid w:val="003D4530"/>
    <w:rsid w:val="003D7E4D"/>
    <w:rsid w:val="003D7F56"/>
    <w:rsid w:val="003E0F85"/>
    <w:rsid w:val="003E1D0F"/>
    <w:rsid w:val="003E2780"/>
    <w:rsid w:val="003E4851"/>
    <w:rsid w:val="003E58D9"/>
    <w:rsid w:val="003E6488"/>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1B4A"/>
    <w:rsid w:val="00413472"/>
    <w:rsid w:val="00414649"/>
    <w:rsid w:val="0041597E"/>
    <w:rsid w:val="00415FB9"/>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3A9F"/>
    <w:rsid w:val="00443F18"/>
    <w:rsid w:val="004444EE"/>
    <w:rsid w:val="004454AC"/>
    <w:rsid w:val="00447BB7"/>
    <w:rsid w:val="00450C33"/>
    <w:rsid w:val="00452E53"/>
    <w:rsid w:val="0045377A"/>
    <w:rsid w:val="00456141"/>
    <w:rsid w:val="0045751F"/>
    <w:rsid w:val="0046242A"/>
    <w:rsid w:val="00462878"/>
    <w:rsid w:val="00463522"/>
    <w:rsid w:val="00464527"/>
    <w:rsid w:val="0046485D"/>
    <w:rsid w:val="00465B7A"/>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E156F"/>
    <w:rsid w:val="004E55DB"/>
    <w:rsid w:val="004E6A84"/>
    <w:rsid w:val="004E7695"/>
    <w:rsid w:val="004F3025"/>
    <w:rsid w:val="004F36B8"/>
    <w:rsid w:val="004F38E0"/>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749A"/>
    <w:rsid w:val="00537AFE"/>
    <w:rsid w:val="00537DAE"/>
    <w:rsid w:val="005404D9"/>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6BA9"/>
    <w:rsid w:val="005F7808"/>
    <w:rsid w:val="005F7FA6"/>
    <w:rsid w:val="0060240C"/>
    <w:rsid w:val="00604CF8"/>
    <w:rsid w:val="00605C92"/>
    <w:rsid w:val="00605FDA"/>
    <w:rsid w:val="00607416"/>
    <w:rsid w:val="006104BE"/>
    <w:rsid w:val="00610EA6"/>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6637"/>
    <w:rsid w:val="006420D2"/>
    <w:rsid w:val="0064248F"/>
    <w:rsid w:val="006428C7"/>
    <w:rsid w:val="006435E9"/>
    <w:rsid w:val="00646291"/>
    <w:rsid w:val="006463C6"/>
    <w:rsid w:val="006467F5"/>
    <w:rsid w:val="00650E95"/>
    <w:rsid w:val="00652FC6"/>
    <w:rsid w:val="00654179"/>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7F6A"/>
    <w:rsid w:val="006A100B"/>
    <w:rsid w:val="006A143A"/>
    <w:rsid w:val="006A22DE"/>
    <w:rsid w:val="006A3285"/>
    <w:rsid w:val="006A7395"/>
    <w:rsid w:val="006B42BF"/>
    <w:rsid w:val="006B56BA"/>
    <w:rsid w:val="006B6F9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FB5"/>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B65"/>
    <w:rsid w:val="007436B5"/>
    <w:rsid w:val="0074681C"/>
    <w:rsid w:val="00746EC2"/>
    <w:rsid w:val="00747EB5"/>
    <w:rsid w:val="00750AA9"/>
    <w:rsid w:val="00751C7D"/>
    <w:rsid w:val="00751DFD"/>
    <w:rsid w:val="00753C61"/>
    <w:rsid w:val="0075426B"/>
    <w:rsid w:val="00755648"/>
    <w:rsid w:val="0075637C"/>
    <w:rsid w:val="00757324"/>
    <w:rsid w:val="00760BE7"/>
    <w:rsid w:val="0076753A"/>
    <w:rsid w:val="00770AB5"/>
    <w:rsid w:val="00771079"/>
    <w:rsid w:val="0077172F"/>
    <w:rsid w:val="00771AFC"/>
    <w:rsid w:val="00772398"/>
    <w:rsid w:val="007726AA"/>
    <w:rsid w:val="00774392"/>
    <w:rsid w:val="0077590F"/>
    <w:rsid w:val="00775FDF"/>
    <w:rsid w:val="00777024"/>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4430"/>
    <w:rsid w:val="007A4D61"/>
    <w:rsid w:val="007A67A7"/>
    <w:rsid w:val="007A73AD"/>
    <w:rsid w:val="007B02B9"/>
    <w:rsid w:val="007B2204"/>
    <w:rsid w:val="007B3BC8"/>
    <w:rsid w:val="007B4B60"/>
    <w:rsid w:val="007B5581"/>
    <w:rsid w:val="007B7037"/>
    <w:rsid w:val="007C0124"/>
    <w:rsid w:val="007C0791"/>
    <w:rsid w:val="007C1A34"/>
    <w:rsid w:val="007C1B6E"/>
    <w:rsid w:val="007C20BD"/>
    <w:rsid w:val="007C2337"/>
    <w:rsid w:val="007C294D"/>
    <w:rsid w:val="007C29B0"/>
    <w:rsid w:val="007C3DBA"/>
    <w:rsid w:val="007C6E12"/>
    <w:rsid w:val="007C775D"/>
    <w:rsid w:val="007D0EDC"/>
    <w:rsid w:val="007D0F51"/>
    <w:rsid w:val="007D14F5"/>
    <w:rsid w:val="007D1764"/>
    <w:rsid w:val="007D2759"/>
    <w:rsid w:val="007D2CF9"/>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5282"/>
    <w:rsid w:val="007F541D"/>
    <w:rsid w:val="007F6999"/>
    <w:rsid w:val="007F6CB3"/>
    <w:rsid w:val="007F7139"/>
    <w:rsid w:val="008020D2"/>
    <w:rsid w:val="00802EB2"/>
    <w:rsid w:val="008033CB"/>
    <w:rsid w:val="008041D4"/>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8D8"/>
    <w:rsid w:val="00833AEF"/>
    <w:rsid w:val="008342AF"/>
    <w:rsid w:val="008342C3"/>
    <w:rsid w:val="00834E01"/>
    <w:rsid w:val="00835F02"/>
    <w:rsid w:val="00836E30"/>
    <w:rsid w:val="00842974"/>
    <w:rsid w:val="00843966"/>
    <w:rsid w:val="008468A9"/>
    <w:rsid w:val="00847A83"/>
    <w:rsid w:val="00852814"/>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AFC"/>
    <w:rsid w:val="00875667"/>
    <w:rsid w:val="00875A42"/>
    <w:rsid w:val="00876CEE"/>
    <w:rsid w:val="00880BDF"/>
    <w:rsid w:val="00882BE2"/>
    <w:rsid w:val="008904A8"/>
    <w:rsid w:val="00890A0E"/>
    <w:rsid w:val="0089236E"/>
    <w:rsid w:val="00894AAF"/>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09BC"/>
    <w:rsid w:val="008C11DB"/>
    <w:rsid w:val="008C299C"/>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132"/>
    <w:rsid w:val="009129CA"/>
    <w:rsid w:val="00912AEC"/>
    <w:rsid w:val="009130B2"/>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708B"/>
    <w:rsid w:val="0093049D"/>
    <w:rsid w:val="009316E5"/>
    <w:rsid w:val="00935625"/>
    <w:rsid w:val="00937713"/>
    <w:rsid w:val="00937A9A"/>
    <w:rsid w:val="00937D8C"/>
    <w:rsid w:val="00940235"/>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B43"/>
    <w:rsid w:val="009844DD"/>
    <w:rsid w:val="00985462"/>
    <w:rsid w:val="00986862"/>
    <w:rsid w:val="0098698B"/>
    <w:rsid w:val="00990179"/>
    <w:rsid w:val="00991B37"/>
    <w:rsid w:val="00992231"/>
    <w:rsid w:val="009927D8"/>
    <w:rsid w:val="009942B5"/>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A006F6"/>
    <w:rsid w:val="00A0372A"/>
    <w:rsid w:val="00A03977"/>
    <w:rsid w:val="00A03B8F"/>
    <w:rsid w:val="00A05117"/>
    <w:rsid w:val="00A07C7F"/>
    <w:rsid w:val="00A10447"/>
    <w:rsid w:val="00A1077A"/>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72DB"/>
    <w:rsid w:val="00A5743E"/>
    <w:rsid w:val="00A57A65"/>
    <w:rsid w:val="00A57DFB"/>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5D95"/>
    <w:rsid w:val="00A96028"/>
    <w:rsid w:val="00A96047"/>
    <w:rsid w:val="00A96C84"/>
    <w:rsid w:val="00A977EC"/>
    <w:rsid w:val="00AA0619"/>
    <w:rsid w:val="00AA200F"/>
    <w:rsid w:val="00AA3456"/>
    <w:rsid w:val="00AA3FD1"/>
    <w:rsid w:val="00AA443F"/>
    <w:rsid w:val="00AA4DBB"/>
    <w:rsid w:val="00AA57A0"/>
    <w:rsid w:val="00AA69B8"/>
    <w:rsid w:val="00AB11B3"/>
    <w:rsid w:val="00AB50E0"/>
    <w:rsid w:val="00AB5196"/>
    <w:rsid w:val="00AB5ED3"/>
    <w:rsid w:val="00AB65F7"/>
    <w:rsid w:val="00AB6B0C"/>
    <w:rsid w:val="00AB70CD"/>
    <w:rsid w:val="00AB77AA"/>
    <w:rsid w:val="00AB79DB"/>
    <w:rsid w:val="00AB7F65"/>
    <w:rsid w:val="00AC1BEA"/>
    <w:rsid w:val="00AC2B04"/>
    <w:rsid w:val="00AC33AD"/>
    <w:rsid w:val="00AC4674"/>
    <w:rsid w:val="00AC4898"/>
    <w:rsid w:val="00AC48B3"/>
    <w:rsid w:val="00AC7626"/>
    <w:rsid w:val="00AC7AC9"/>
    <w:rsid w:val="00AD0621"/>
    <w:rsid w:val="00AD22DE"/>
    <w:rsid w:val="00AD380C"/>
    <w:rsid w:val="00AD70F9"/>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7992"/>
    <w:rsid w:val="00B00545"/>
    <w:rsid w:val="00B00AB3"/>
    <w:rsid w:val="00B011FE"/>
    <w:rsid w:val="00B032FE"/>
    <w:rsid w:val="00B038F8"/>
    <w:rsid w:val="00B05D4B"/>
    <w:rsid w:val="00B077BA"/>
    <w:rsid w:val="00B10B2D"/>
    <w:rsid w:val="00B116AF"/>
    <w:rsid w:val="00B12B0E"/>
    <w:rsid w:val="00B14C52"/>
    <w:rsid w:val="00B14DF2"/>
    <w:rsid w:val="00B200AA"/>
    <w:rsid w:val="00B206CB"/>
    <w:rsid w:val="00B21DED"/>
    <w:rsid w:val="00B22021"/>
    <w:rsid w:val="00B2367F"/>
    <w:rsid w:val="00B2511D"/>
    <w:rsid w:val="00B251E0"/>
    <w:rsid w:val="00B27BC4"/>
    <w:rsid w:val="00B27ED6"/>
    <w:rsid w:val="00B326F2"/>
    <w:rsid w:val="00B32A4C"/>
    <w:rsid w:val="00B32D4B"/>
    <w:rsid w:val="00B32E50"/>
    <w:rsid w:val="00B3300D"/>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6353"/>
    <w:rsid w:val="00B571E6"/>
    <w:rsid w:val="00B5746F"/>
    <w:rsid w:val="00B600D8"/>
    <w:rsid w:val="00B61348"/>
    <w:rsid w:val="00B6263F"/>
    <w:rsid w:val="00B62732"/>
    <w:rsid w:val="00B630EE"/>
    <w:rsid w:val="00B651BD"/>
    <w:rsid w:val="00B652C0"/>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52FF"/>
    <w:rsid w:val="00B90CA5"/>
    <w:rsid w:val="00B917E7"/>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E075A"/>
    <w:rsid w:val="00BE07A9"/>
    <w:rsid w:val="00BE084D"/>
    <w:rsid w:val="00BE098D"/>
    <w:rsid w:val="00BE1507"/>
    <w:rsid w:val="00BE428C"/>
    <w:rsid w:val="00BE4C17"/>
    <w:rsid w:val="00BE574C"/>
    <w:rsid w:val="00BF21BB"/>
    <w:rsid w:val="00BF444F"/>
    <w:rsid w:val="00BF46A7"/>
    <w:rsid w:val="00BF4ADB"/>
    <w:rsid w:val="00BF5230"/>
    <w:rsid w:val="00C02269"/>
    <w:rsid w:val="00C02E19"/>
    <w:rsid w:val="00C04072"/>
    <w:rsid w:val="00C04C2F"/>
    <w:rsid w:val="00C1090C"/>
    <w:rsid w:val="00C1209D"/>
    <w:rsid w:val="00C144DB"/>
    <w:rsid w:val="00C159C7"/>
    <w:rsid w:val="00C15B26"/>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7194"/>
    <w:rsid w:val="00CD72E9"/>
    <w:rsid w:val="00CD7CED"/>
    <w:rsid w:val="00CD7F23"/>
    <w:rsid w:val="00CE04C7"/>
    <w:rsid w:val="00CE1702"/>
    <w:rsid w:val="00CE3D60"/>
    <w:rsid w:val="00CE4344"/>
    <w:rsid w:val="00CE543A"/>
    <w:rsid w:val="00CE5C1F"/>
    <w:rsid w:val="00CE7D9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FE3"/>
    <w:rsid w:val="00D13B7A"/>
    <w:rsid w:val="00D14493"/>
    <w:rsid w:val="00D15748"/>
    <w:rsid w:val="00D157A5"/>
    <w:rsid w:val="00D15DB9"/>
    <w:rsid w:val="00D1691B"/>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5689"/>
    <w:rsid w:val="00D35A53"/>
    <w:rsid w:val="00D363DD"/>
    <w:rsid w:val="00D36BD8"/>
    <w:rsid w:val="00D402E1"/>
    <w:rsid w:val="00D410DF"/>
    <w:rsid w:val="00D412EF"/>
    <w:rsid w:val="00D41BA9"/>
    <w:rsid w:val="00D430E7"/>
    <w:rsid w:val="00D4409C"/>
    <w:rsid w:val="00D4449D"/>
    <w:rsid w:val="00D46FE7"/>
    <w:rsid w:val="00D5092F"/>
    <w:rsid w:val="00D50DFA"/>
    <w:rsid w:val="00D5186F"/>
    <w:rsid w:val="00D518A7"/>
    <w:rsid w:val="00D52376"/>
    <w:rsid w:val="00D55D20"/>
    <w:rsid w:val="00D55DD7"/>
    <w:rsid w:val="00D57CF1"/>
    <w:rsid w:val="00D60272"/>
    <w:rsid w:val="00D612C2"/>
    <w:rsid w:val="00D61E40"/>
    <w:rsid w:val="00D62D89"/>
    <w:rsid w:val="00D631E8"/>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6717"/>
    <w:rsid w:val="00D8717F"/>
    <w:rsid w:val="00D877D2"/>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36ED"/>
    <w:rsid w:val="00DB3A11"/>
    <w:rsid w:val="00DB4794"/>
    <w:rsid w:val="00DB5C3E"/>
    <w:rsid w:val="00DB628E"/>
    <w:rsid w:val="00DB6762"/>
    <w:rsid w:val="00DB6DFE"/>
    <w:rsid w:val="00DB6EFB"/>
    <w:rsid w:val="00DC0895"/>
    <w:rsid w:val="00DC0F27"/>
    <w:rsid w:val="00DC1AC9"/>
    <w:rsid w:val="00DC39BB"/>
    <w:rsid w:val="00DC4714"/>
    <w:rsid w:val="00DC4AC9"/>
    <w:rsid w:val="00DC4DD2"/>
    <w:rsid w:val="00DC5638"/>
    <w:rsid w:val="00DC6214"/>
    <w:rsid w:val="00DC69E0"/>
    <w:rsid w:val="00DC7040"/>
    <w:rsid w:val="00DD01AE"/>
    <w:rsid w:val="00DD11CE"/>
    <w:rsid w:val="00DD1A2E"/>
    <w:rsid w:val="00DD2FF2"/>
    <w:rsid w:val="00DD534B"/>
    <w:rsid w:val="00DD54FD"/>
    <w:rsid w:val="00DD6BB5"/>
    <w:rsid w:val="00DD6F04"/>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362F"/>
    <w:rsid w:val="00E337A1"/>
    <w:rsid w:val="00E3504A"/>
    <w:rsid w:val="00E3707B"/>
    <w:rsid w:val="00E407A8"/>
    <w:rsid w:val="00E41927"/>
    <w:rsid w:val="00E4199A"/>
    <w:rsid w:val="00E42CED"/>
    <w:rsid w:val="00E47B7A"/>
    <w:rsid w:val="00E50685"/>
    <w:rsid w:val="00E50B62"/>
    <w:rsid w:val="00E50D58"/>
    <w:rsid w:val="00E52847"/>
    <w:rsid w:val="00E53525"/>
    <w:rsid w:val="00E53933"/>
    <w:rsid w:val="00E57D9C"/>
    <w:rsid w:val="00E57F6B"/>
    <w:rsid w:val="00E60FAC"/>
    <w:rsid w:val="00E632FB"/>
    <w:rsid w:val="00E641A8"/>
    <w:rsid w:val="00E658AD"/>
    <w:rsid w:val="00E65A8B"/>
    <w:rsid w:val="00E66408"/>
    <w:rsid w:val="00E66C3B"/>
    <w:rsid w:val="00E673C1"/>
    <w:rsid w:val="00E6740C"/>
    <w:rsid w:val="00E70CED"/>
    <w:rsid w:val="00E71A08"/>
    <w:rsid w:val="00E7342C"/>
    <w:rsid w:val="00E76363"/>
    <w:rsid w:val="00E77A80"/>
    <w:rsid w:val="00E80026"/>
    <w:rsid w:val="00E80569"/>
    <w:rsid w:val="00E807B4"/>
    <w:rsid w:val="00E82AFD"/>
    <w:rsid w:val="00E82FDE"/>
    <w:rsid w:val="00E835DE"/>
    <w:rsid w:val="00E857C0"/>
    <w:rsid w:val="00E8731D"/>
    <w:rsid w:val="00E87C59"/>
    <w:rsid w:val="00E91D81"/>
    <w:rsid w:val="00E92BC2"/>
    <w:rsid w:val="00E92DE4"/>
    <w:rsid w:val="00E9318F"/>
    <w:rsid w:val="00E93755"/>
    <w:rsid w:val="00E93767"/>
    <w:rsid w:val="00E93BD5"/>
    <w:rsid w:val="00E945B4"/>
    <w:rsid w:val="00E97536"/>
    <w:rsid w:val="00EA010E"/>
    <w:rsid w:val="00EA08D9"/>
    <w:rsid w:val="00EA1302"/>
    <w:rsid w:val="00EA30E7"/>
    <w:rsid w:val="00EA53F1"/>
    <w:rsid w:val="00EA5987"/>
    <w:rsid w:val="00EA5A65"/>
    <w:rsid w:val="00EA70AE"/>
    <w:rsid w:val="00EB060B"/>
    <w:rsid w:val="00EB11AE"/>
    <w:rsid w:val="00EB1E33"/>
    <w:rsid w:val="00EB2FC4"/>
    <w:rsid w:val="00EB3A1F"/>
    <w:rsid w:val="00EB47C1"/>
    <w:rsid w:val="00EB5E45"/>
    <w:rsid w:val="00EC0881"/>
    <w:rsid w:val="00EC22CB"/>
    <w:rsid w:val="00EC3ACB"/>
    <w:rsid w:val="00EC4B4E"/>
    <w:rsid w:val="00ED05AA"/>
    <w:rsid w:val="00ED14C6"/>
    <w:rsid w:val="00ED2B38"/>
    <w:rsid w:val="00EE212F"/>
    <w:rsid w:val="00EE3E02"/>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7EEC"/>
    <w:rsid w:val="00F2063D"/>
    <w:rsid w:val="00F20F3D"/>
    <w:rsid w:val="00F20FF1"/>
    <w:rsid w:val="00F22D23"/>
    <w:rsid w:val="00F23A81"/>
    <w:rsid w:val="00F23D3B"/>
    <w:rsid w:val="00F2441C"/>
    <w:rsid w:val="00F24514"/>
    <w:rsid w:val="00F26957"/>
    <w:rsid w:val="00F279A6"/>
    <w:rsid w:val="00F31213"/>
    <w:rsid w:val="00F31BE8"/>
    <w:rsid w:val="00F32E2F"/>
    <w:rsid w:val="00F32F33"/>
    <w:rsid w:val="00F33C26"/>
    <w:rsid w:val="00F33F2F"/>
    <w:rsid w:val="00F351FD"/>
    <w:rsid w:val="00F35457"/>
    <w:rsid w:val="00F3595B"/>
    <w:rsid w:val="00F359D9"/>
    <w:rsid w:val="00F3617B"/>
    <w:rsid w:val="00F40207"/>
    <w:rsid w:val="00F40BA8"/>
    <w:rsid w:val="00F41AC8"/>
    <w:rsid w:val="00F42399"/>
    <w:rsid w:val="00F426A6"/>
    <w:rsid w:val="00F429FD"/>
    <w:rsid w:val="00F42C1A"/>
    <w:rsid w:val="00F44D6B"/>
    <w:rsid w:val="00F4623C"/>
    <w:rsid w:val="00F46897"/>
    <w:rsid w:val="00F51ACA"/>
    <w:rsid w:val="00F53723"/>
    <w:rsid w:val="00F54A24"/>
    <w:rsid w:val="00F54C4A"/>
    <w:rsid w:val="00F5560C"/>
    <w:rsid w:val="00F56399"/>
    <w:rsid w:val="00F625D1"/>
    <w:rsid w:val="00F62937"/>
    <w:rsid w:val="00F631CA"/>
    <w:rsid w:val="00F64940"/>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D0B"/>
    <w:rsid w:val="00F95676"/>
    <w:rsid w:val="00FA03E3"/>
    <w:rsid w:val="00FA14F8"/>
    <w:rsid w:val="00FA2C6C"/>
    <w:rsid w:val="00FA52D5"/>
    <w:rsid w:val="00FA56CE"/>
    <w:rsid w:val="00FA6944"/>
    <w:rsid w:val="00FB0126"/>
    <w:rsid w:val="00FB1BA2"/>
    <w:rsid w:val="00FB2570"/>
    <w:rsid w:val="00FB2839"/>
    <w:rsid w:val="00FB4291"/>
    <w:rsid w:val="00FB513E"/>
    <w:rsid w:val="00FB62B5"/>
    <w:rsid w:val="00FB79AA"/>
    <w:rsid w:val="00FC0D15"/>
    <w:rsid w:val="00FC3534"/>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DE0743"/>
    <w:rsid w:val="023901AA"/>
    <w:rsid w:val="027EEA87"/>
    <w:rsid w:val="036F6564"/>
    <w:rsid w:val="03B56484"/>
    <w:rsid w:val="04953A38"/>
    <w:rsid w:val="05E2CC00"/>
    <w:rsid w:val="07100717"/>
    <w:rsid w:val="071A376C"/>
    <w:rsid w:val="07F7101E"/>
    <w:rsid w:val="08613ED7"/>
    <w:rsid w:val="089752D0"/>
    <w:rsid w:val="08BF496D"/>
    <w:rsid w:val="08F50CE3"/>
    <w:rsid w:val="08FE48C8"/>
    <w:rsid w:val="090C0806"/>
    <w:rsid w:val="09AA5678"/>
    <w:rsid w:val="0A2C4C3F"/>
    <w:rsid w:val="0A5E4659"/>
    <w:rsid w:val="0AEB5FE9"/>
    <w:rsid w:val="0B605985"/>
    <w:rsid w:val="0BF774D2"/>
    <w:rsid w:val="0CA8710F"/>
    <w:rsid w:val="0E760B47"/>
    <w:rsid w:val="0E874A06"/>
    <w:rsid w:val="0F43750B"/>
    <w:rsid w:val="0F763767"/>
    <w:rsid w:val="121F089B"/>
    <w:rsid w:val="12223A2E"/>
    <w:rsid w:val="12687E9E"/>
    <w:rsid w:val="14CF3D24"/>
    <w:rsid w:val="154E393A"/>
    <w:rsid w:val="156E768E"/>
    <w:rsid w:val="15C35BE5"/>
    <w:rsid w:val="16677AAD"/>
    <w:rsid w:val="169A3302"/>
    <w:rsid w:val="17AA97D8"/>
    <w:rsid w:val="180C51F5"/>
    <w:rsid w:val="18427B49"/>
    <w:rsid w:val="1875217F"/>
    <w:rsid w:val="18BE5C62"/>
    <w:rsid w:val="191B29BF"/>
    <w:rsid w:val="194355A9"/>
    <w:rsid w:val="194F1402"/>
    <w:rsid w:val="19625EB7"/>
    <w:rsid w:val="19A327C1"/>
    <w:rsid w:val="19AC4EE2"/>
    <w:rsid w:val="19D73FF0"/>
    <w:rsid w:val="1AB37FF6"/>
    <w:rsid w:val="1B715D70"/>
    <w:rsid w:val="1B812F99"/>
    <w:rsid w:val="1BA96FB0"/>
    <w:rsid w:val="1BD02183"/>
    <w:rsid w:val="1C107927"/>
    <w:rsid w:val="1CF459BA"/>
    <w:rsid w:val="1DCB1A4C"/>
    <w:rsid w:val="1DF67FA2"/>
    <w:rsid w:val="204376E1"/>
    <w:rsid w:val="20D456C1"/>
    <w:rsid w:val="214772A1"/>
    <w:rsid w:val="21521D41"/>
    <w:rsid w:val="2157C120"/>
    <w:rsid w:val="22935557"/>
    <w:rsid w:val="22A06484"/>
    <w:rsid w:val="22CF0D1F"/>
    <w:rsid w:val="22F00A83"/>
    <w:rsid w:val="232B63B6"/>
    <w:rsid w:val="240C7539"/>
    <w:rsid w:val="24CA1512"/>
    <w:rsid w:val="25610339"/>
    <w:rsid w:val="26091741"/>
    <w:rsid w:val="26A9583E"/>
    <w:rsid w:val="26BE6858"/>
    <w:rsid w:val="27CA4F73"/>
    <w:rsid w:val="28F134A2"/>
    <w:rsid w:val="29C46D05"/>
    <w:rsid w:val="2AAD36A8"/>
    <w:rsid w:val="2B900426"/>
    <w:rsid w:val="2BF30AC7"/>
    <w:rsid w:val="2C3F26E5"/>
    <w:rsid w:val="2C661776"/>
    <w:rsid w:val="2E22281F"/>
    <w:rsid w:val="2F9A3FB4"/>
    <w:rsid w:val="2FBFF04D"/>
    <w:rsid w:val="301A4E70"/>
    <w:rsid w:val="30564A47"/>
    <w:rsid w:val="30BD0622"/>
    <w:rsid w:val="31436D79"/>
    <w:rsid w:val="316658B8"/>
    <w:rsid w:val="31865C9B"/>
    <w:rsid w:val="32CE7A7E"/>
    <w:rsid w:val="347463DD"/>
    <w:rsid w:val="35097EC1"/>
    <w:rsid w:val="35CB4C4D"/>
    <w:rsid w:val="35CD0198"/>
    <w:rsid w:val="3650579C"/>
    <w:rsid w:val="36612E47"/>
    <w:rsid w:val="376036B4"/>
    <w:rsid w:val="37623CD1"/>
    <w:rsid w:val="37834C70"/>
    <w:rsid w:val="37AF6778"/>
    <w:rsid w:val="37F4568F"/>
    <w:rsid w:val="37FF581C"/>
    <w:rsid w:val="39CE7FA5"/>
    <w:rsid w:val="3B5C18FD"/>
    <w:rsid w:val="3BCF631D"/>
    <w:rsid w:val="3BF94B56"/>
    <w:rsid w:val="3C677367"/>
    <w:rsid w:val="3CC656EB"/>
    <w:rsid w:val="3CCA21E8"/>
    <w:rsid w:val="3D1F334F"/>
    <w:rsid w:val="3D546277"/>
    <w:rsid w:val="3E2057E8"/>
    <w:rsid w:val="3E29379B"/>
    <w:rsid w:val="3E3D429E"/>
    <w:rsid w:val="3EBBEF84"/>
    <w:rsid w:val="3FC159A6"/>
    <w:rsid w:val="3FD80112"/>
    <w:rsid w:val="3FF7F51C"/>
    <w:rsid w:val="402C6CE6"/>
    <w:rsid w:val="416A6C53"/>
    <w:rsid w:val="41B95848"/>
    <w:rsid w:val="428A3BA8"/>
    <w:rsid w:val="42A74EAA"/>
    <w:rsid w:val="43680F1E"/>
    <w:rsid w:val="43F31FE2"/>
    <w:rsid w:val="44513222"/>
    <w:rsid w:val="44640439"/>
    <w:rsid w:val="45572B6C"/>
    <w:rsid w:val="455B320C"/>
    <w:rsid w:val="460F771A"/>
    <w:rsid w:val="465ED152"/>
    <w:rsid w:val="470A2591"/>
    <w:rsid w:val="475C4800"/>
    <w:rsid w:val="478618F4"/>
    <w:rsid w:val="47B14D93"/>
    <w:rsid w:val="47BE438F"/>
    <w:rsid w:val="48C9665E"/>
    <w:rsid w:val="49742C4D"/>
    <w:rsid w:val="498C2136"/>
    <w:rsid w:val="49CA6C65"/>
    <w:rsid w:val="4A455FF0"/>
    <w:rsid w:val="4A77022A"/>
    <w:rsid w:val="4AB425FA"/>
    <w:rsid w:val="4B3118C3"/>
    <w:rsid w:val="4B49460C"/>
    <w:rsid w:val="4BFD2018"/>
    <w:rsid w:val="4C3B0E2F"/>
    <w:rsid w:val="4CAB0D7C"/>
    <w:rsid w:val="4D0038F1"/>
    <w:rsid w:val="4D0551E7"/>
    <w:rsid w:val="4E0D2791"/>
    <w:rsid w:val="4E2D68D7"/>
    <w:rsid w:val="4FF35FAD"/>
    <w:rsid w:val="515A150F"/>
    <w:rsid w:val="52BE30D2"/>
    <w:rsid w:val="52D35800"/>
    <w:rsid w:val="533C54BD"/>
    <w:rsid w:val="537A4C04"/>
    <w:rsid w:val="53D770A4"/>
    <w:rsid w:val="53FC6338"/>
    <w:rsid w:val="543D22A5"/>
    <w:rsid w:val="55791323"/>
    <w:rsid w:val="55796678"/>
    <w:rsid w:val="55A05D34"/>
    <w:rsid w:val="563365F1"/>
    <w:rsid w:val="56E90786"/>
    <w:rsid w:val="58E30871"/>
    <w:rsid w:val="59550094"/>
    <w:rsid w:val="59834466"/>
    <w:rsid w:val="59906AA6"/>
    <w:rsid w:val="59E922EF"/>
    <w:rsid w:val="59E95FFF"/>
    <w:rsid w:val="59FEEA9C"/>
    <w:rsid w:val="5AD00A5A"/>
    <w:rsid w:val="5BAD6AF9"/>
    <w:rsid w:val="5BBE59A3"/>
    <w:rsid w:val="5C002B30"/>
    <w:rsid w:val="5CA6484F"/>
    <w:rsid w:val="5CBF0FAA"/>
    <w:rsid w:val="5CFD75C9"/>
    <w:rsid w:val="5DC932C1"/>
    <w:rsid w:val="5DF31C63"/>
    <w:rsid w:val="600A2FD4"/>
    <w:rsid w:val="60BF1A4F"/>
    <w:rsid w:val="61F902A1"/>
    <w:rsid w:val="6229058D"/>
    <w:rsid w:val="64235C8D"/>
    <w:rsid w:val="64440F4B"/>
    <w:rsid w:val="65536F9A"/>
    <w:rsid w:val="65BA088F"/>
    <w:rsid w:val="66361F34"/>
    <w:rsid w:val="66E95B31"/>
    <w:rsid w:val="674C8EC9"/>
    <w:rsid w:val="68B009A8"/>
    <w:rsid w:val="68EE3166"/>
    <w:rsid w:val="69127D3A"/>
    <w:rsid w:val="694B1853"/>
    <w:rsid w:val="6A2A2317"/>
    <w:rsid w:val="6A93762C"/>
    <w:rsid w:val="6A996F13"/>
    <w:rsid w:val="6A9B2760"/>
    <w:rsid w:val="6C011206"/>
    <w:rsid w:val="6C4130E2"/>
    <w:rsid w:val="6C6C4759"/>
    <w:rsid w:val="6C910893"/>
    <w:rsid w:val="6CB79A6E"/>
    <w:rsid w:val="6D6313BE"/>
    <w:rsid w:val="6DCFD6DC"/>
    <w:rsid w:val="6EC5514E"/>
    <w:rsid w:val="6EF7221D"/>
    <w:rsid w:val="6FF61547"/>
    <w:rsid w:val="70FF71F1"/>
    <w:rsid w:val="7255060F"/>
    <w:rsid w:val="72823D2E"/>
    <w:rsid w:val="729F162E"/>
    <w:rsid w:val="7549288D"/>
    <w:rsid w:val="760A0079"/>
    <w:rsid w:val="76724FD8"/>
    <w:rsid w:val="76F1CF94"/>
    <w:rsid w:val="777423E0"/>
    <w:rsid w:val="77AD6BD4"/>
    <w:rsid w:val="787C2959"/>
    <w:rsid w:val="78CF7467"/>
    <w:rsid w:val="7A8742BC"/>
    <w:rsid w:val="7B7B17D0"/>
    <w:rsid w:val="7BF94230"/>
    <w:rsid w:val="7BFB3344"/>
    <w:rsid w:val="7D7F38AF"/>
    <w:rsid w:val="7DFF3090"/>
    <w:rsid w:val="7E5F0FFD"/>
    <w:rsid w:val="7F87FB46"/>
    <w:rsid w:val="7FFFC058"/>
    <w:rsid w:val="82EA17DC"/>
    <w:rsid w:val="AF374214"/>
    <w:rsid w:val="B5371B2C"/>
    <w:rsid w:val="B7F78639"/>
    <w:rsid w:val="BA6DB7AC"/>
    <w:rsid w:val="BFF71684"/>
    <w:rsid w:val="D60CD89B"/>
    <w:rsid w:val="E2FDB4A9"/>
    <w:rsid w:val="E3FE7271"/>
    <w:rsid w:val="E4FED9FA"/>
    <w:rsid w:val="E6B5A12D"/>
    <w:rsid w:val="E7BF5138"/>
    <w:rsid w:val="EB39521F"/>
    <w:rsid w:val="EB7B78E0"/>
    <w:rsid w:val="EFB55BC0"/>
    <w:rsid w:val="F5FF994E"/>
    <w:rsid w:val="F6DF669A"/>
    <w:rsid w:val="F7992587"/>
    <w:rsid w:val="F97FD032"/>
    <w:rsid w:val="FADFCC1F"/>
    <w:rsid w:val="FBAD5A61"/>
    <w:rsid w:val="FBFC73A1"/>
    <w:rsid w:val="FEDF3E2A"/>
    <w:rsid w:val="FEEF9FD0"/>
    <w:rsid w:val="FFD61B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67">
    <w:name w:val="Normal Table"/>
    <w:semiHidden/>
    <w:qFormat/>
    <w:uiPriority w:val="0"/>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80"/>
    <w:qFormat/>
    <w:uiPriority w:val="0"/>
    <w:pPr>
      <w:adjustRightInd/>
      <w:spacing w:line="240" w:lineRule="auto"/>
      <w:textAlignment w:val="auto"/>
    </w:pPr>
  </w:style>
  <w:style w:type="paragraph" w:styleId="13">
    <w:name w:val="annotation text"/>
    <w:basedOn w:val="1"/>
    <w:link w:val="72"/>
    <w:qFormat/>
    <w:uiPriority w:val="0"/>
    <w:pPr>
      <w:adjustRightInd w:val="0"/>
      <w:spacing w:line="360" w:lineRule="atLeast"/>
      <w:jc w:val="left"/>
      <w:textAlignment w:val="baseline"/>
    </w:pPr>
    <w:rPr>
      <w:kern w:val="0"/>
      <w:sz w:val="24"/>
    </w:rPr>
  </w:style>
  <w:style w:type="paragraph" w:styleId="14">
    <w:name w:val="toc 7"/>
    <w:basedOn w:val="1"/>
    <w:next w:val="1"/>
    <w:qFormat/>
    <w:uiPriority w:val="0"/>
    <w:pPr>
      <w:ind w:left="2520" w:leftChars="1200"/>
    </w:pPr>
  </w:style>
  <w:style w:type="paragraph" w:styleId="15">
    <w:name w:val="Body Text First Indent"/>
    <w:basedOn w:val="16"/>
    <w:next w:val="1"/>
    <w:qFormat/>
    <w:uiPriority w:val="0"/>
    <w:pPr>
      <w:spacing w:line="360" w:lineRule="auto"/>
      <w:ind w:firstLine="420"/>
    </w:pPr>
    <w:rPr>
      <w:rFonts w:ascii="宋体" w:hAnsi="宋体"/>
      <w:sz w:val="24"/>
    </w:rPr>
  </w:style>
  <w:style w:type="paragraph" w:styleId="16">
    <w:name w:val="Body Text"/>
    <w:basedOn w:val="1"/>
    <w:next w:val="17"/>
    <w:link w:val="73"/>
    <w:qFormat/>
    <w:uiPriority w:val="0"/>
    <w:rPr>
      <w:rFonts w:ascii="仿宋_GB2312" w:eastAsia="仿宋_GB2312"/>
      <w:sz w:val="32"/>
    </w:rPr>
  </w:style>
  <w:style w:type="paragraph" w:styleId="17">
    <w:name w:val="Quote"/>
    <w:basedOn w:val="1"/>
    <w:next w:val="1"/>
    <w:qFormat/>
    <w:uiPriority w:val="0"/>
    <w:pPr>
      <w:wordWrap w:val="0"/>
      <w:spacing w:before="200" w:after="160"/>
      <w:ind w:left="864" w:right="864"/>
      <w:jc w:val="center"/>
    </w:pPr>
    <w:rPr>
      <w:i/>
      <w:sz w:val="21"/>
      <w:lang w:val="en-US" w:eastAsia="zh-CN" w:bidi="ar-SA"/>
    </w:rPr>
  </w:style>
  <w:style w:type="paragraph" w:styleId="18">
    <w:name w:val="List Number 2"/>
    <w:basedOn w:val="1"/>
    <w:qFormat/>
    <w:uiPriority w:val="0"/>
    <w:pPr>
      <w:numPr>
        <w:ilvl w:val="0"/>
        <w:numId w:val="1"/>
      </w:numPr>
      <w:tabs>
        <w:tab w:val="left" w:pos="780"/>
        <w:tab w:val="clear" w:pos="425"/>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link w:val="7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beforeLines="0"/>
    </w:pPr>
    <w:rPr>
      <w:rFonts w:ascii="Arial" w:hAnsi="Arial"/>
      <w:sz w:val="24"/>
    </w:rPr>
  </w:style>
  <w:style w:type="paragraph" w:styleId="24">
    <w:name w:val="Body Text 3"/>
    <w:basedOn w:val="1"/>
    <w:qFormat/>
    <w:uiPriority w:val="0"/>
    <w:pPr>
      <w:adjustRightInd w:val="0"/>
      <w:snapToGrid w:val="0"/>
      <w:spacing w:after="120" w:afterLines="0" w:afterAutospacing="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74"/>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5"/>
    <w:qFormat/>
    <w:uiPriority w:val="0"/>
  </w:style>
  <w:style w:type="paragraph" w:styleId="36">
    <w:name w:val="Body Text Indent 2"/>
    <w:basedOn w:val="1"/>
    <w:link w:val="7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77"/>
    <w:qFormat/>
    <w:uiPriority w:val="99"/>
    <w:pPr>
      <w:tabs>
        <w:tab w:val="center" w:pos="4153"/>
        <w:tab w:val="right" w:pos="8306"/>
      </w:tabs>
      <w:snapToGrid w:val="0"/>
      <w:jc w:val="left"/>
    </w:pPr>
    <w:rPr>
      <w:sz w:val="18"/>
    </w:rPr>
  </w:style>
  <w:style w:type="paragraph" w:styleId="39">
    <w:name w:val="Body Text First Indent 2"/>
    <w:basedOn w:val="26"/>
    <w:link w:val="81"/>
    <w:qFormat/>
    <w:uiPriority w:val="0"/>
    <w:pPr>
      <w:spacing w:after="120" w:afterLines="0" w:line="240" w:lineRule="auto"/>
      <w:ind w:left="420" w:leftChars="200" w:firstLine="420" w:firstLineChars="200"/>
    </w:pPr>
  </w:style>
  <w:style w:type="paragraph" w:styleId="40">
    <w:name w:val="header"/>
    <w:basedOn w:val="1"/>
    <w:link w:val="78"/>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79"/>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afterLines="0" w:afterAutospacing="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6">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table" w:styleId="68">
    <w:name w:val="Table Grid"/>
    <w:basedOn w:val="67"/>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9">
    <w:name w:val="标题 2 Char1"/>
    <w:link w:val="4"/>
    <w:qFormat/>
    <w:uiPriority w:val="0"/>
    <w:rPr>
      <w:rFonts w:ascii="Arial" w:hAnsi="Arial" w:eastAsia="黑体"/>
      <w:b/>
      <w:kern w:val="2"/>
      <w:sz w:val="32"/>
    </w:rPr>
  </w:style>
  <w:style w:type="character" w:customStyle="1" w:styleId="70">
    <w:name w:val="标题 3 Char2"/>
    <w:link w:val="5"/>
    <w:qFormat/>
    <w:uiPriority w:val="0"/>
    <w:rPr>
      <w:rFonts w:eastAsia="宋体"/>
      <w:b/>
      <w:kern w:val="2"/>
      <w:sz w:val="32"/>
      <w:lang w:val="en-US" w:eastAsia="zh-CN"/>
    </w:rPr>
  </w:style>
  <w:style w:type="character" w:customStyle="1" w:styleId="71">
    <w:name w:val="正文缩进 Char"/>
    <w:link w:val="20"/>
    <w:qFormat/>
    <w:uiPriority w:val="0"/>
    <w:rPr>
      <w:kern w:val="2"/>
      <w:sz w:val="24"/>
    </w:rPr>
  </w:style>
  <w:style w:type="character" w:customStyle="1" w:styleId="72">
    <w:name w:val="批注文字 Char"/>
    <w:link w:val="13"/>
    <w:qFormat/>
    <w:uiPriority w:val="0"/>
    <w:rPr>
      <w:sz w:val="24"/>
    </w:rPr>
  </w:style>
  <w:style w:type="character" w:customStyle="1" w:styleId="73">
    <w:name w:val="正文文本 Char1"/>
    <w:link w:val="16"/>
    <w:qFormat/>
    <w:uiPriority w:val="0"/>
    <w:rPr>
      <w:rFonts w:ascii="仿宋_GB2312" w:eastAsia="仿宋_GB2312"/>
      <w:kern w:val="2"/>
      <w:sz w:val="32"/>
    </w:rPr>
  </w:style>
  <w:style w:type="character" w:customStyle="1" w:styleId="74">
    <w:name w:val="正文文本缩进 Char1"/>
    <w:link w:val="26"/>
    <w:qFormat/>
    <w:uiPriority w:val="0"/>
    <w:rPr>
      <w:kern w:val="2"/>
      <w:sz w:val="44"/>
    </w:rPr>
  </w:style>
  <w:style w:type="character" w:customStyle="1" w:styleId="75">
    <w:name w:val="日期 Char1"/>
    <w:link w:val="35"/>
    <w:qFormat/>
    <w:uiPriority w:val="0"/>
    <w:rPr>
      <w:kern w:val="2"/>
      <w:sz w:val="28"/>
    </w:rPr>
  </w:style>
  <w:style w:type="character" w:customStyle="1" w:styleId="76">
    <w:name w:val="正文文本缩进 2 Char"/>
    <w:link w:val="36"/>
    <w:qFormat/>
    <w:uiPriority w:val="0"/>
    <w:rPr>
      <w:kern w:val="2"/>
      <w:sz w:val="28"/>
    </w:rPr>
  </w:style>
  <w:style w:type="character" w:customStyle="1" w:styleId="77">
    <w:name w:val="页脚 Char"/>
    <w:link w:val="38"/>
    <w:qFormat/>
    <w:uiPriority w:val="99"/>
    <w:rPr>
      <w:kern w:val="2"/>
      <w:sz w:val="18"/>
    </w:rPr>
  </w:style>
  <w:style w:type="character" w:customStyle="1" w:styleId="78">
    <w:name w:val="页眉 Char"/>
    <w:link w:val="40"/>
    <w:qFormat/>
    <w:uiPriority w:val="0"/>
    <w:rPr>
      <w:kern w:val="2"/>
      <w:sz w:val="18"/>
    </w:rPr>
  </w:style>
  <w:style w:type="character" w:customStyle="1" w:styleId="79">
    <w:name w:val="脚注文本 Char"/>
    <w:link w:val="44"/>
    <w:qFormat/>
    <w:uiPriority w:val="0"/>
    <w:rPr>
      <w:kern w:val="2"/>
      <w:sz w:val="18"/>
    </w:rPr>
  </w:style>
  <w:style w:type="character" w:customStyle="1" w:styleId="80">
    <w:name w:val="批注主题 Char"/>
    <w:link w:val="12"/>
    <w:qFormat/>
    <w:uiPriority w:val="0"/>
  </w:style>
  <w:style w:type="character" w:customStyle="1" w:styleId="81">
    <w:name w:val="正文首行缩进 2 Char"/>
    <w:link w:val="39"/>
    <w:qFormat/>
    <w:uiPriority w:val="0"/>
  </w:style>
  <w:style w:type="character" w:customStyle="1" w:styleId="82">
    <w:name w:val="H2 Char"/>
    <w:qFormat/>
    <w:uiPriority w:val="0"/>
    <w:rPr>
      <w:rFonts w:ascii="Arial" w:hAnsi="Arial" w:eastAsia="宋体"/>
      <w:kern w:val="2"/>
      <w:sz w:val="28"/>
      <w:lang w:val="en-US" w:eastAsia="zh-CN"/>
    </w:rPr>
  </w:style>
  <w:style w:type="character" w:customStyle="1" w:styleId="83">
    <w:name w:val="crowed11"/>
    <w:qFormat/>
    <w:uiPriority w:val="0"/>
    <w:rPr>
      <w:rFonts w:hint="default" w:ascii="_x000B__x000C_" w:hAnsi="_x000B__x000C_"/>
      <w:sz w:val="24"/>
    </w:rPr>
  </w:style>
  <w:style w:type="character" w:customStyle="1" w:styleId="84">
    <w:name w:val="正文文本缩进 字符1"/>
    <w:qFormat/>
    <w:locked/>
    <w:uiPriority w:val="0"/>
    <w:rPr>
      <w:kern w:val="2"/>
      <w:sz w:val="44"/>
    </w:rPr>
  </w:style>
  <w:style w:type="character" w:customStyle="1" w:styleId="85">
    <w:name w:val="样式 宋体"/>
    <w:qFormat/>
    <w:uiPriority w:val="0"/>
    <w:rPr>
      <w:rFonts w:ascii="宋体" w:hAnsi="宋体" w:eastAsia="宋体"/>
      <w:sz w:val="28"/>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日期 Char"/>
    <w:qFormat/>
    <w:uiPriority w:val="0"/>
    <w:rPr>
      <w:kern w:val="2"/>
      <w:sz w:val="2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v151"/>
    <w:qFormat/>
    <w:uiPriority w:val="0"/>
    <w:rPr>
      <w:sz w:val="18"/>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 Char Char3"/>
    <w:qFormat/>
    <w:uiPriority w:val="0"/>
    <w:rPr>
      <w:rFonts w:eastAsia="宋体"/>
      <w:kern w:val="2"/>
      <w:sz w:val="18"/>
      <w:lang w:val="en-US" w:eastAsia="zh-CN"/>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标题 3 字符1"/>
    <w:qFormat/>
    <w:uiPriority w:val="0"/>
    <w:rPr>
      <w:rFonts w:eastAsia="宋体"/>
      <w:b/>
      <w:kern w:val="2"/>
      <w:sz w:val="32"/>
      <w:lang w:val="en-US" w:eastAsia="zh-CN"/>
    </w:rPr>
  </w:style>
  <w:style w:type="character" w:customStyle="1" w:styleId="97">
    <w:name w:val="(符号)五标题1.1.1 Char"/>
    <w:link w:val="98"/>
    <w:qFormat/>
    <w:uiPriority w:val="0"/>
    <w:rPr>
      <w:rFonts w:ascii="宋体" w:hAnsi="宋体"/>
      <w:color w:val="000000"/>
      <w:kern w:val="2"/>
      <w:sz w:val="24"/>
    </w:rPr>
  </w:style>
  <w:style w:type="paragraph" w:customStyle="1" w:styleId="98">
    <w:name w:val="(符号)五标题1.1.1"/>
    <w:basedOn w:val="1"/>
    <w:link w:val="97"/>
    <w:qFormat/>
    <w:uiPriority w:val="0"/>
    <w:pPr>
      <w:numPr>
        <w:ilvl w:val="2"/>
        <w:numId w:val="3"/>
      </w:numPr>
      <w:tabs>
        <w:tab w:val="left" w:pos="1000"/>
      </w:tabs>
      <w:spacing w:line="500" w:lineRule="exact"/>
    </w:pPr>
    <w:rPr>
      <w:rFonts w:ascii="宋体" w:hAnsi="宋体"/>
      <w:color w:val="000000"/>
      <w:sz w:val="24"/>
    </w:rPr>
  </w:style>
  <w:style w:type="character" w:customStyle="1" w:styleId="99">
    <w:name w:val="content-white1"/>
    <w:qFormat/>
    <w:uiPriority w:val="0"/>
    <w:rPr>
      <w:rFonts w:ascii="_x000B__x000C_" w:hAnsi="_x000B__x000C_"/>
      <w:color w:val="auto"/>
      <w:sz w:val="18"/>
      <w:u w:val="none"/>
    </w:rPr>
  </w:style>
  <w:style w:type="character" w:customStyle="1" w:styleId="100">
    <w:name w:val="列出段落 Char"/>
    <w:link w:val="101"/>
    <w:qFormat/>
    <w:uiPriority w:val="0"/>
    <w:rPr>
      <w:rFonts w:ascii="Calibri" w:hAnsi="Calibri"/>
      <w:kern w:val="2"/>
      <w:sz w:val="21"/>
      <w:szCs w:val="22"/>
    </w:rPr>
  </w:style>
  <w:style w:type="paragraph" w:styleId="101">
    <w:name w:val="List Paragraph"/>
    <w:basedOn w:val="1"/>
    <w:link w:val="100"/>
    <w:qFormat/>
    <w:uiPriority w:val="0"/>
    <w:pPr>
      <w:ind w:firstLine="420" w:firstLineChars="200"/>
    </w:pPr>
    <w:rPr>
      <w:rFonts w:ascii="Calibri" w:hAnsi="Calibri"/>
      <w:sz w:val="21"/>
      <w:szCs w:val="22"/>
    </w:rPr>
  </w:style>
  <w:style w:type="character" w:customStyle="1" w:styleId="102">
    <w:name w:val="无"/>
    <w:qFormat/>
    <w:uiPriority w:val="0"/>
    <w:rPr>
      <w:rFonts w:ascii="Times New Roman" w:hAnsi="Times New Roman" w:eastAsia="宋体" w:cs="Times New Roman"/>
    </w:rPr>
  </w:style>
  <w:style w:type="character" w:customStyle="1" w:styleId="103">
    <w:name w:val="文字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font1"/>
    <w:qFormat/>
    <w:uiPriority w:val="0"/>
    <w:rPr>
      <w:color w:val="000000"/>
      <w:sz w:val="18"/>
    </w:rPr>
  </w:style>
  <w:style w:type="character" w:customStyle="1" w:styleId="106">
    <w:name w:val=" Char Char2"/>
    <w:qFormat/>
    <w:uiPriority w:val="0"/>
    <w:rPr>
      <w:rFonts w:eastAsia="宋体"/>
      <w:kern w:val="2"/>
      <w:sz w:val="18"/>
      <w:lang w:val="en-US" w:eastAsia="zh-CN"/>
    </w:rPr>
  </w:style>
  <w:style w:type="character" w:customStyle="1" w:styleId="107">
    <w:name w:val="标书正文:  0.74 厘米 Char1"/>
    <w:qFormat/>
    <w:uiPriority w:val="0"/>
    <w:rPr>
      <w:rFonts w:eastAsia="宋体"/>
      <w:kern w:val="2"/>
      <w:sz w:val="24"/>
      <w:lang w:val="en-US" w:eastAsia="zh-CN"/>
    </w:rPr>
  </w:style>
  <w:style w:type="character" w:customStyle="1" w:styleId="108">
    <w:name w:val="Table Text Char Char Char Char"/>
    <w:link w:val="109"/>
    <w:qFormat/>
    <w:uiPriority w:val="0"/>
    <w:rPr>
      <w:rFonts w:ascii="Arial" w:hAnsi="Arial"/>
      <w:kern w:val="2"/>
      <w:sz w:val="18"/>
      <w:lang w:val="en-US" w:eastAsia="zh-CN" w:bidi="ar-SA"/>
    </w:rPr>
  </w:style>
  <w:style w:type="paragraph" w:customStyle="1" w:styleId="109">
    <w:name w:val="Table Text Char Char Char"/>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正文 + 三号 Char"/>
    <w:qFormat/>
    <w:uiPriority w:val="0"/>
    <w:rPr>
      <w:rFonts w:eastAsia="宋体"/>
      <w:kern w:val="2"/>
      <w:sz w:val="21"/>
      <w:lang w:val="en-US" w:eastAsia="zh-CN"/>
    </w:rPr>
  </w:style>
  <w:style w:type="character" w:customStyle="1" w:styleId="111">
    <w:name w:val=" Char Char11"/>
    <w:qFormat/>
    <w:uiPriority w:val="0"/>
    <w:rPr>
      <w:rFonts w:ascii="宋体"/>
      <w:kern w:val="2"/>
      <w:sz w:val="28"/>
    </w:rPr>
  </w:style>
  <w:style w:type="character" w:customStyle="1" w:styleId="112">
    <w:name w:val="标题 2 Char"/>
    <w:qFormat/>
    <w:uiPriority w:val="0"/>
    <w:rPr>
      <w:rFonts w:ascii="Arial" w:hAnsi="Arial" w:eastAsia="黑体"/>
      <w:b/>
      <w:kern w:val="2"/>
      <w:sz w:val="32"/>
    </w:rPr>
  </w:style>
  <w:style w:type="character" w:customStyle="1" w:styleId="113">
    <w:name w:val="Table Text Char1 Char"/>
    <w:qFormat/>
    <w:uiPriority w:val="0"/>
    <w:rPr>
      <w:rFonts w:ascii="Arial" w:hAnsi="Arial"/>
      <w:kern w:val="2"/>
      <w:sz w:val="18"/>
      <w:lang w:val="en-US" w:eastAsia="zh-CN" w:bidi="ar-SA"/>
    </w:rPr>
  </w:style>
  <w:style w:type="character" w:customStyle="1" w:styleId="114">
    <w:name w:val="标题 3 Char"/>
    <w:qFormat/>
    <w:uiPriority w:val="0"/>
    <w:rPr>
      <w:rFonts w:eastAsia="宋体"/>
      <w:b/>
      <w:kern w:val="2"/>
      <w:sz w:val="32"/>
      <w:lang w:val="en-US" w:eastAsia="zh-CN"/>
    </w:rPr>
  </w:style>
  <w:style w:type="character" w:customStyle="1" w:styleId="115">
    <w:name w:val="标题 3 Char1"/>
    <w:qFormat/>
    <w:uiPriority w:val="0"/>
    <w:rPr>
      <w:rFonts w:eastAsia="宋体"/>
      <w:b/>
      <w:kern w:val="2"/>
      <w:sz w:val="32"/>
      <w:lang w:val="en-US" w:eastAsia="zh-CN"/>
    </w:rPr>
  </w:style>
  <w:style w:type="character" w:customStyle="1" w:styleId="116">
    <w:name w:val="正文文本缩进 Char"/>
    <w:qFormat/>
    <w:uiPriority w:val="0"/>
    <w:rPr>
      <w:kern w:val="2"/>
      <w:sz w:val="44"/>
    </w:rPr>
  </w:style>
  <w:style w:type="character" w:customStyle="1" w:styleId="117">
    <w:name w:val="未处理的提及"/>
    <w:unhideWhenUsed/>
    <w:qFormat/>
    <w:uiPriority w:val="99"/>
    <w:rPr>
      <w:color w:val="605E5C"/>
      <w:shd w:val="clear" w:color="auto" w:fill="E1DFDD"/>
    </w:rPr>
  </w:style>
  <w:style w:type="character" w:customStyle="1" w:styleId="118">
    <w:name w:val="未命名11"/>
    <w:qFormat/>
    <w:uiPriority w:val="0"/>
    <w:rPr>
      <w:color w:val="77FFFF"/>
      <w:sz w:val="24"/>
    </w:rPr>
  </w:style>
  <w:style w:type="character" w:customStyle="1" w:styleId="119">
    <w:name w:val=" Char Char5"/>
    <w:qFormat/>
    <w:uiPriority w:val="0"/>
    <w:rPr>
      <w:rFonts w:ascii="Arial" w:hAnsi="Arial" w:eastAsia="宋体"/>
      <w:b/>
      <w:smallCaps/>
      <w:kern w:val="28"/>
      <w:sz w:val="36"/>
      <w:lang w:val="en-US" w:eastAsia="en-US"/>
    </w:rPr>
  </w:style>
  <w:style w:type="character" w:customStyle="1" w:styleId="120">
    <w:name w:val=" Char Char6"/>
    <w:qFormat/>
    <w:uiPriority w:val="0"/>
    <w:rPr>
      <w:rFonts w:ascii="仿宋_GB2312" w:eastAsia="仿宋_GB2312"/>
      <w:kern w:val="2"/>
      <w:sz w:val="32"/>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title_emph1"/>
    <w:qFormat/>
    <w:uiPriority w:val="0"/>
    <w:rPr>
      <w:rFonts w:hint="default" w:ascii="Arial" w:hAnsi="Arial"/>
      <w:b/>
      <w:sz w:val="20"/>
    </w:rPr>
  </w:style>
  <w:style w:type="character" w:customStyle="1" w:styleId="124">
    <w:name w:val=" Char Char4"/>
    <w:qFormat/>
    <w:uiPriority w:val="0"/>
    <w:rPr>
      <w:rFonts w:eastAsia="宋体"/>
      <w:b/>
      <w:kern w:val="2"/>
      <w:sz w:val="21"/>
      <w:lang w:val="en-US" w:eastAsia="zh-CN"/>
    </w:rPr>
  </w:style>
  <w:style w:type="character" w:customStyle="1" w:styleId="125">
    <w:name w:val="正文文本 Char"/>
    <w:qFormat/>
    <w:uiPriority w:val="0"/>
    <w:rPr>
      <w:rFonts w:ascii="仿宋_GB2312" w:eastAsia="仿宋_GB2312"/>
      <w:kern w:val="2"/>
      <w:sz w:val="32"/>
    </w:rPr>
  </w:style>
  <w:style w:type="paragraph" w:customStyle="1" w:styleId="126">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27">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0">
    <w:name w:val="Body Text Indent 2"/>
    <w:basedOn w:val="1"/>
    <w:qFormat/>
    <w:uiPriority w:val="0"/>
    <w:pPr>
      <w:adjustRightInd w:val="0"/>
      <w:spacing w:before="120" w:beforeLines="0" w:beforeAutospacing="0"/>
      <w:ind w:firstLine="420"/>
      <w:textAlignment w:val="baseline"/>
    </w:pPr>
    <w:rPr>
      <w:sz w:val="24"/>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33">
    <w:name w:val="样式4"/>
    <w:basedOn w:val="2"/>
    <w:qFormat/>
    <w:uiPriority w:val="0"/>
    <w:pPr>
      <w:adjustRightInd w:val="0"/>
      <w:snapToGrid w:val="0"/>
    </w:pPr>
  </w:style>
  <w:style w:type="paragraph" w:customStyle="1" w:styleId="134">
    <w:name w:val="Char1 Char Char Char"/>
    <w:basedOn w:val="1"/>
    <w:qFormat/>
    <w:uiPriority w:val="0"/>
    <w:rPr>
      <w:rFonts w:ascii="Tahoma" w:hAnsi="Tahoma"/>
      <w:sz w:val="30"/>
    </w:rPr>
  </w:style>
  <w:style w:type="paragraph" w:customStyle="1" w:styleId="135">
    <w:name w:val="bt"/>
    <w:basedOn w:val="1"/>
    <w:next w:val="16"/>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36">
    <w:name w:val="列出段落1"/>
    <w:basedOn w:val="1"/>
    <w:unhideWhenUsed/>
    <w:qFormat/>
    <w:uiPriority w:val="34"/>
    <w:pPr>
      <w:ind w:firstLine="420" w:firstLineChars="200"/>
    </w:pPr>
    <w:rPr>
      <w:rFonts w:ascii="Calibri" w:hAnsi="Calibri"/>
      <w:sz w:val="21"/>
      <w:szCs w:val="24"/>
    </w:rPr>
  </w:style>
  <w:style w:type="paragraph" w:customStyle="1" w:styleId="13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8">
    <w:name w:val=" Char Char Char Char Char Char Char"/>
    <w:basedOn w:val="1"/>
    <w:qFormat/>
    <w:uiPriority w:val="0"/>
    <w:rPr>
      <w:rFonts w:ascii="Tahoma" w:hAnsi="Tahoma"/>
      <w:sz w:val="24"/>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 Char Char1 Char"/>
    <w:basedOn w:val="1"/>
    <w:qFormat/>
    <w:uiPriority w:val="0"/>
    <w:rPr>
      <w:rFonts w:ascii="Tahoma" w:hAnsi="Tahoma"/>
      <w:sz w:val="24"/>
      <w:szCs w:val="24"/>
    </w:rPr>
  </w:style>
  <w:style w:type="paragraph" w:customStyle="1" w:styleId="14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3">
    <w:name w:val="表格文本"/>
    <w:qFormat/>
    <w:uiPriority w:val="0"/>
    <w:pPr>
      <w:tabs>
        <w:tab w:val="decimal" w:pos="0"/>
      </w:tabs>
    </w:pPr>
    <w:rPr>
      <w:rFonts w:ascii="Arial" w:hAnsi="Arial" w:eastAsia="宋体" w:cs="Times New Roman"/>
      <w:sz w:val="21"/>
      <w:lang w:val="en-US" w:eastAsia="zh-CN" w:bidi="ar-SA"/>
    </w:rPr>
  </w:style>
  <w:style w:type="paragraph" w:customStyle="1" w:styleId="144">
    <w:name w:val=" Char1"/>
    <w:basedOn w:val="1"/>
    <w:qFormat/>
    <w:uiPriority w:val="0"/>
    <w:rPr>
      <w:sz w:val="21"/>
    </w:rPr>
  </w:style>
  <w:style w:type="paragraph" w:customStyle="1" w:styleId="145">
    <w:name w:val="标书正文:  0.74 厘米"/>
    <w:basedOn w:val="1"/>
    <w:qFormat/>
    <w:uiPriority w:val="0"/>
    <w:pPr>
      <w:snapToGrid w:val="0"/>
      <w:spacing w:line="360" w:lineRule="auto"/>
      <w:ind w:firstLine="420"/>
    </w:pPr>
    <w:rPr>
      <w:sz w:val="24"/>
    </w:rPr>
  </w:style>
  <w:style w:type="paragraph" w:customStyle="1" w:styleId="146">
    <w:name w:val="正文 + 三号"/>
    <w:basedOn w:val="1"/>
    <w:qFormat/>
    <w:uiPriority w:val="0"/>
    <w:rPr>
      <w:sz w:val="21"/>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首行缩进"/>
    <w:basedOn w:val="1"/>
    <w:qFormat/>
    <w:uiPriority w:val="0"/>
    <w:pPr>
      <w:numPr>
        <w:ilvl w:val="0"/>
        <w:numId w:val="6"/>
      </w:numPr>
      <w:spacing w:line="360" w:lineRule="auto"/>
    </w:pPr>
    <w:rPr>
      <w:rFonts w:eastAsia="仿宋_GB2312"/>
    </w:rPr>
  </w:style>
  <w:style w:type="paragraph" w:customStyle="1" w:styleId="152">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3">
    <w:name w:val=" Char Char Char Char Char"/>
    <w:basedOn w:val="1"/>
    <w:qFormat/>
    <w:uiPriority w:val="0"/>
    <w:pPr>
      <w:tabs>
        <w:tab w:val="left" w:pos="425"/>
      </w:tabs>
      <w:ind w:left="1620" w:hanging="360"/>
    </w:pPr>
    <w:rPr>
      <w:rFonts w:ascii="Tahoma" w:hAnsi="Tahoma"/>
      <w:sz w:val="24"/>
    </w:rPr>
  </w:style>
  <w:style w:type="paragraph" w:customStyle="1" w:styleId="154">
    <w:name w:val=" Char1 Char Char Char"/>
    <w:basedOn w:val="1"/>
    <w:qFormat/>
    <w:uiPriority w:val="0"/>
    <w:rPr>
      <w:rFonts w:ascii="Tahoma" w:hAnsi="Tahoma"/>
      <w:sz w:val="24"/>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摘要"/>
    <w:basedOn w:val="1"/>
    <w:next w:val="4"/>
    <w:qFormat/>
    <w:uiPriority w:val="0"/>
    <w:pPr>
      <w:spacing w:line="360" w:lineRule="auto"/>
    </w:pPr>
    <w:rPr>
      <w:rFonts w:eastAsia="黑体"/>
      <w:sz w:val="20"/>
    </w:rPr>
  </w:style>
  <w:style w:type="paragraph" w:customStyle="1" w:styleId="15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58">
    <w:name w:val="文本1"/>
    <w:basedOn w:val="1"/>
    <w:qFormat/>
    <w:uiPriority w:val="0"/>
    <w:pPr>
      <w:adjustRightInd w:val="0"/>
      <w:spacing w:line="312" w:lineRule="atLeast"/>
      <w:jc w:val="center"/>
      <w:textAlignment w:val="baseline"/>
    </w:pPr>
    <w:rPr>
      <w:kern w:val="0"/>
      <w:sz w:val="18"/>
    </w:rPr>
  </w:style>
  <w:style w:type="paragraph" w:customStyle="1" w:styleId="159">
    <w:name w:val="Table Contents"/>
    <w:basedOn w:val="16"/>
    <w:qFormat/>
    <w:uiPriority w:val="0"/>
    <w:pPr>
      <w:suppressAutoHyphens/>
      <w:jc w:val="left"/>
    </w:pPr>
    <w:rPr>
      <w:rFonts w:ascii="Times New Roman" w:eastAsia="Times New Roman"/>
      <w:kern w:val="0"/>
      <w:sz w:val="24"/>
    </w:rPr>
  </w:style>
  <w:style w:type="paragraph" w:customStyle="1" w:styleId="160">
    <w:name w:val="Note"/>
    <w:basedOn w:val="1"/>
    <w:qFormat/>
    <w:uiPriority w:val="0"/>
    <w:pPr>
      <w:pBdr>
        <w:top w:val="single" w:color="auto" w:sz="12" w:space="3"/>
        <w:bottom w:val="single" w:color="auto" w:sz="12" w:space="3"/>
      </w:pBdr>
      <w:spacing w:line="360" w:lineRule="auto"/>
    </w:pPr>
    <w:rPr>
      <w:sz w:val="24"/>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4">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65">
    <w:name w:val="图片文字"/>
    <w:basedOn w:val="1"/>
    <w:qFormat/>
    <w:uiPriority w:val="0"/>
    <w:pPr>
      <w:spacing w:line="240" w:lineRule="atLeast"/>
      <w:jc w:val="center"/>
    </w:pPr>
    <w:rPr>
      <w:sz w:val="21"/>
    </w:rPr>
  </w:style>
  <w:style w:type="paragraph" w:customStyle="1" w:styleId="16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7">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68">
    <w:name w:val="A项目符号"/>
    <w:basedOn w:val="1"/>
    <w:qFormat/>
    <w:uiPriority w:val="0"/>
    <w:pPr>
      <w:numPr>
        <w:ilvl w:val="0"/>
        <w:numId w:val="9"/>
      </w:numPr>
      <w:tabs>
        <w:tab w:val="left" w:pos="1080"/>
      </w:tabs>
      <w:adjustRightInd w:val="0"/>
      <w:snapToGrid w:val="0"/>
      <w:spacing w:afterLines="50" w:line="360" w:lineRule="auto"/>
    </w:pPr>
    <w:rPr>
      <w:b/>
      <w:bCs/>
      <w:spacing w:val="12"/>
      <w:kern w:val="0"/>
      <w:sz w:val="24"/>
      <w:szCs w:val="24"/>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1">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3">
    <w:name w:val=" Char Char Char"/>
    <w:basedOn w:val="1"/>
    <w:qFormat/>
    <w:uiPriority w:val="0"/>
    <w:rPr>
      <w:rFonts w:ascii="Tahoma" w:hAnsi="Tahoma"/>
      <w:sz w:val="24"/>
    </w:rPr>
  </w:style>
  <w:style w:type="paragraph" w:customStyle="1" w:styleId="174">
    <w:name w:val="_Style 172"/>
    <w:qFormat/>
    <w:uiPriority w:val="0"/>
    <w:rPr>
      <w:rFonts w:ascii="Times New Roman" w:hAnsi="Times New Roman" w:eastAsia="宋体" w:cs="Times New Roman"/>
      <w:kern w:val="2"/>
      <w:sz w:val="21"/>
      <w:lang w:val="en-US" w:eastAsia="zh-CN" w:bidi="ar-SA"/>
    </w:rPr>
  </w:style>
  <w:style w:type="paragraph" w:customStyle="1" w:styleId="175">
    <w:name w:val="Bullets"/>
    <w:basedOn w:val="1"/>
    <w:qFormat/>
    <w:uiPriority w:val="0"/>
    <w:pPr>
      <w:widowControl/>
      <w:adjustRightInd w:val="0"/>
      <w:snapToGrid w:val="0"/>
      <w:spacing w:before="60" w:after="60"/>
    </w:pPr>
    <w:rPr>
      <w:kern w:val="0"/>
      <w:sz w:val="24"/>
      <w:lang w:val="en-GB"/>
    </w:rPr>
  </w:style>
  <w:style w:type="paragraph" w:customStyle="1" w:styleId="176">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7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78">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79">
    <w:name w:val="样式 行距: 1.5 倍行距1"/>
    <w:basedOn w:val="1"/>
    <w:qFormat/>
    <w:uiPriority w:val="0"/>
    <w:pPr>
      <w:snapToGrid w:val="0"/>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2">
    <w:name w:val="1"/>
    <w:basedOn w:val="1"/>
    <w:next w:val="33"/>
    <w:qFormat/>
    <w:uiPriority w:val="0"/>
    <w:rPr>
      <w:rFonts w:ascii="宋体" w:hAnsi="Courier New"/>
      <w:sz w:val="21"/>
    </w:rPr>
  </w:style>
  <w:style w:type="paragraph" w:customStyle="1" w:styleId="18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84">
    <w:name w:val="内容标题"/>
    <w:basedOn w:val="22"/>
    <w:qFormat/>
    <w:uiPriority w:val="0"/>
    <w:rPr>
      <w:rFonts w:ascii="Tahoma" w:hAnsi="Tahoma"/>
      <w:sz w:val="24"/>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1">
    <w:name w:val="一级条标题"/>
    <w:basedOn w:val="162"/>
    <w:next w:val="155"/>
    <w:qFormat/>
    <w:uiPriority w:val="0"/>
    <w:pPr>
      <w:numPr>
        <w:ilvl w:val="1"/>
        <w:numId w:val="0"/>
      </w:numPr>
      <w:spacing w:before="0" w:beforeLines="0" w:beforeAutospacing="0" w:after="0" w:afterLines="0" w:afterAutospacing="0"/>
      <w:ind w:left="525"/>
      <w:outlineLvl w:val="2"/>
    </w:pPr>
    <w:rPr>
      <w:sz w:val="21"/>
    </w:rPr>
  </w:style>
  <w:style w:type="paragraph" w:customStyle="1" w:styleId="192">
    <w:name w:val="编号正文"/>
    <w:basedOn w:val="193"/>
    <w:qFormat/>
    <w:uiPriority w:val="0"/>
    <w:pPr>
      <w:snapToGrid/>
      <w:spacing w:line="360" w:lineRule="auto"/>
      <w:ind w:left="1407" w:hanging="1047"/>
      <w:jc w:val="left"/>
    </w:pPr>
    <w:rPr>
      <w:rFonts w:eastAsia="仿宋_GB2312"/>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5">
    <w:name w:val="_Style 3"/>
    <w:basedOn w:val="1"/>
    <w:qFormat/>
    <w:uiPriority w:val="99"/>
    <w:pPr>
      <w:ind w:firstLine="420" w:firstLineChars="200"/>
    </w:pPr>
    <w:rPr>
      <w:rFonts w:ascii="Calibri" w:hAnsi="Calibri"/>
      <w:sz w:val="21"/>
      <w:szCs w:val="2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9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9">
    <w:name w:val=" Char Char 字元 字元 字元 Char Char Char Char"/>
    <w:basedOn w:val="1"/>
    <w:qFormat/>
    <w:uiPriority w:val="0"/>
    <w:pPr>
      <w:adjustRightInd w:val="0"/>
      <w:spacing w:line="360" w:lineRule="auto"/>
    </w:pPr>
    <w:rPr>
      <w:kern w:val="0"/>
      <w:sz w:val="24"/>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03">
    <w:name w:val="Title - Revision"/>
    <w:basedOn w:val="58"/>
    <w:qFormat/>
    <w:uiPriority w:val="0"/>
    <w:pPr>
      <w:spacing w:before="720" w:beforeLines="0" w:beforeAutospacing="0"/>
    </w:pPr>
  </w:style>
  <w:style w:type="paragraph" w:customStyle="1" w:styleId="204">
    <w:name w:val="正文（首行不缩进）"/>
    <w:basedOn w:val="1"/>
    <w:qFormat/>
    <w:uiPriority w:val="0"/>
    <w:pPr>
      <w:autoSpaceDE w:val="0"/>
      <w:autoSpaceDN w:val="0"/>
      <w:adjustRightInd w:val="0"/>
      <w:spacing w:line="360" w:lineRule="auto"/>
      <w:jc w:val="left"/>
    </w:pPr>
    <w:rPr>
      <w:kern w:val="0"/>
      <w:sz w:val="21"/>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表格内文字"/>
    <w:basedOn w:val="33"/>
    <w:qFormat/>
    <w:uiPriority w:val="0"/>
    <w:pPr>
      <w:adjustRightInd w:val="0"/>
    </w:pPr>
    <w:rPr>
      <w:color w:val="000000"/>
      <w:lang w:val="en-GB"/>
    </w:rPr>
  </w:style>
  <w:style w:type="paragraph" w:customStyle="1" w:styleId="20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标题无"/>
    <w:basedOn w:val="1"/>
    <w:qFormat/>
    <w:uiPriority w:val="0"/>
    <w:pPr>
      <w:spacing w:line="360" w:lineRule="auto"/>
    </w:pPr>
    <w:rPr>
      <w:sz w:val="24"/>
    </w:rPr>
  </w:style>
  <w:style w:type="paragraph" w:customStyle="1" w:styleId="21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1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2">
    <w:name w:val="样式2"/>
    <w:basedOn w:val="2"/>
    <w:qFormat/>
    <w:uiPriority w:val="0"/>
    <w:pPr>
      <w:numPr>
        <w:ilvl w:val="0"/>
        <w:numId w:val="10"/>
      </w:numPr>
      <w:spacing w:before="560" w:beforeLines="0" w:line="400" w:lineRule="exact"/>
      <w:jc w:val="center"/>
      <w:outlineLvl w:val="0"/>
    </w:pPr>
    <w:rPr>
      <w:b w:val="0"/>
      <w:sz w:val="44"/>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17">
    <w:name w:val="表头文本"/>
    <w:qFormat/>
    <w:uiPriority w:val="0"/>
    <w:pPr>
      <w:jc w:val="center"/>
    </w:pPr>
    <w:rPr>
      <w:rFonts w:ascii="Arial" w:hAnsi="Arial" w:eastAsia="宋体" w:cs="Times New Roman"/>
      <w:b/>
      <w:sz w:val="21"/>
      <w:lang w:val="en-US" w:eastAsia="zh-CN" w:bidi="ar-SA"/>
    </w:rPr>
  </w:style>
  <w:style w:type="paragraph" w:customStyle="1" w:styleId="218">
    <w:name w:val="标准正文"/>
    <w:basedOn w:val="26"/>
    <w:qFormat/>
    <w:uiPriority w:val="0"/>
    <w:pPr>
      <w:spacing w:before="60" w:beforeLines="0" w:after="60" w:afterLines="0" w:line="360" w:lineRule="auto"/>
      <w:ind w:left="0" w:firstLine="482"/>
    </w:pPr>
    <w:rPr>
      <w:rFonts w:ascii="Arial" w:hAnsi="Arial"/>
      <w:sz w:val="24"/>
    </w:rPr>
  </w:style>
  <w:style w:type="paragraph" w:customStyle="1" w:styleId="21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二级条标题"/>
    <w:basedOn w:val="191"/>
    <w:next w:val="155"/>
    <w:qFormat/>
    <w:uiPriority w:val="0"/>
    <w:pPr>
      <w:ind w:left="840"/>
      <w:outlineLvl w:val="3"/>
    </w:pPr>
  </w:style>
  <w:style w:type="paragraph" w:customStyle="1" w:styleId="224">
    <w:name w:val="样式1"/>
    <w:basedOn w:val="2"/>
    <w:qFormat/>
    <w:uiPriority w:val="0"/>
    <w:pPr>
      <w:tabs>
        <w:tab w:val="left" w:pos="720"/>
      </w:tabs>
      <w:spacing w:before="500" w:beforeLines="0" w:beforeAutospacing="0" w:after="260" w:afterLines="0" w:afterAutospacing="0" w:line="560" w:lineRule="atLeast"/>
      <w:ind w:left="420" w:hanging="420"/>
    </w:pPr>
  </w:style>
  <w:style w:type="paragraph" w:customStyle="1" w:styleId="225">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7">
    <w:name w:val="标题3——2"/>
    <w:basedOn w:val="5"/>
    <w:next w:val="1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8">
    <w:name w:val="Style Heading 3h3Heading 3 - oldLevel 3 HeadH3level_3PIM 3se..."/>
    <w:basedOn w:val="5"/>
    <w:qFormat/>
    <w:uiPriority w:val="0"/>
    <w:pPr>
      <w:numPr>
        <w:ilvl w:val="2"/>
        <w:numId w:val="13"/>
      </w:numPr>
      <w:tabs>
        <w:tab w:val="left" w:pos="709"/>
        <w:tab w:val="left" w:pos="1620"/>
      </w:tabs>
      <w:spacing w:line="413" w:lineRule="auto"/>
    </w:pPr>
  </w:style>
  <w:style w:type="paragraph" w:customStyle="1" w:styleId="229">
    <w:name w:val=" Char"/>
    <w:basedOn w:val="1"/>
    <w:qFormat/>
    <w:uiPriority w:val="0"/>
    <w:pPr>
      <w:spacing w:line="240" w:lineRule="atLeast"/>
      <w:ind w:left="420" w:firstLine="420"/>
    </w:pPr>
    <w:rPr>
      <w:kern w:val="0"/>
      <w:sz w:val="21"/>
    </w:rPr>
  </w:style>
  <w:style w:type="paragraph" w:customStyle="1" w:styleId="230">
    <w:name w:val="Title - Date"/>
    <w:basedOn w:val="58"/>
    <w:next w:val="1"/>
    <w:qFormat/>
    <w:uiPriority w:val="0"/>
    <w:pPr>
      <w:spacing w:before="240" w:beforeLines="0" w:beforeAutospacing="0" w:after="720" w:afterLines="0" w:afterAutospacing="0"/>
    </w:pPr>
    <w:rPr>
      <w:sz w:val="28"/>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样式 正文缩进正文（首行缩进两字）表正文正文非缩进特点标题4段1 + 首行缩进:  2 字符"/>
    <w:basedOn w:val="20"/>
    <w:qFormat/>
    <w:uiPriority w:val="0"/>
    <w:pPr>
      <w:ind w:firstLine="480" w:firstLineChars="200"/>
    </w:p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6">
    <w:name w:val="可研正文"/>
    <w:basedOn w:val="16"/>
    <w:qFormat/>
    <w:uiPriority w:val="0"/>
    <w:pPr>
      <w:adjustRightInd w:val="0"/>
      <w:snapToGrid w:val="0"/>
      <w:spacing w:line="440" w:lineRule="exact"/>
      <w:ind w:firstLine="567"/>
    </w:pPr>
    <w:rPr>
      <w:sz w:val="28"/>
    </w:rPr>
  </w:style>
  <w:style w:type="paragraph" w:customStyle="1" w:styleId="237">
    <w:name w:val="二级列表"/>
    <w:basedOn w:val="188"/>
    <w:next w:val="188"/>
    <w:qFormat/>
    <w:uiPriority w:val="0"/>
    <w:pPr>
      <w:tabs>
        <w:tab w:val="left" w:pos="2120"/>
      </w:tabs>
      <w:ind w:firstLine="0" w:firstLineChars="0"/>
    </w:pPr>
    <w:rPr>
      <w:b/>
    </w:rPr>
  </w:style>
  <w:style w:type="paragraph" w:customStyle="1" w:styleId="23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af"/>
    <w:basedOn w:val="1"/>
    <w:qFormat/>
    <w:uiPriority w:val="0"/>
    <w:pPr>
      <w:widowControl/>
      <w:spacing w:line="300" w:lineRule="atLeast"/>
      <w:jc w:val="left"/>
    </w:pPr>
    <w:rPr>
      <w:rFonts w:ascii="宋体" w:hAnsi="宋体"/>
      <w:kern w:val="0"/>
      <w:sz w:val="18"/>
    </w:rPr>
  </w:style>
  <w:style w:type="paragraph" w:customStyle="1" w:styleId="24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41">
    <w:name w:val=" Char Char14 Char Char"/>
    <w:basedOn w:val="1"/>
    <w:qFormat/>
    <w:uiPriority w:val="0"/>
    <w:rPr>
      <w:sz w:val="21"/>
      <w:szCs w:val="24"/>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43">
    <w:name w:val=" Char2 Char Char Char Char Char Char"/>
    <w:basedOn w:val="1"/>
    <w:qFormat/>
    <w:uiPriority w:val="0"/>
    <w:rPr>
      <w:rFonts w:ascii="仿宋_GB2312"/>
      <w:b/>
      <w:sz w:val="30"/>
    </w:rPr>
  </w:style>
  <w:style w:type="paragraph" w:customStyle="1" w:styleId="2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4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4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49">
    <w:name w:val="Char Char Char Char Char Char Char"/>
    <w:basedOn w:val="22"/>
    <w:qFormat/>
    <w:uiPriority w:val="0"/>
    <w:rPr>
      <w:rFonts w:ascii="宋体" w:hAnsi="Tahoma"/>
    </w:rPr>
  </w:style>
  <w:style w:type="paragraph" w:customStyle="1" w:styleId="250">
    <w:name w:val="样式 宋体 五号 行距: 单倍行距"/>
    <w:basedOn w:val="1"/>
    <w:qFormat/>
    <w:uiPriority w:val="0"/>
    <w:pPr>
      <w:adjustRightInd w:val="0"/>
      <w:jc w:val="left"/>
    </w:pPr>
    <w:rPr>
      <w:rFonts w:ascii="宋体" w:hAnsi="宋体"/>
      <w:kern w:val="0"/>
      <w:sz w:val="21"/>
    </w:rPr>
  </w:style>
  <w:style w:type="paragraph" w:customStyle="1" w:styleId="251">
    <w:name w:val=" Char Char Char Char Char Char Char Char Char Char Char Char Char Char Char Char"/>
    <w:basedOn w:val="1"/>
    <w:qFormat/>
    <w:uiPriority w:val="0"/>
    <w:pPr>
      <w:tabs>
        <w:tab w:val="left" w:pos="360"/>
      </w:tabs>
    </w:pPr>
    <w:rPr>
      <w:sz w:val="24"/>
    </w:rPr>
  </w:style>
  <w:style w:type="paragraph" w:customStyle="1" w:styleId="252">
    <w:name w:val="文章正文"/>
    <w:basedOn w:val="1"/>
    <w:qFormat/>
    <w:uiPriority w:val="0"/>
    <w:pPr>
      <w:ind w:firstLine="560" w:firstLineChars="200"/>
    </w:pPr>
    <w:rPr>
      <w:rFonts w:ascii="仿宋_GB2312" w:hAnsi="宋体" w:eastAsia="仿宋_GB2312"/>
      <w:color w:val="000000"/>
    </w:rPr>
  </w:style>
  <w:style w:type="paragraph" w:customStyle="1" w:styleId="253">
    <w:name w:val="1.正文"/>
    <w:basedOn w:val="1"/>
    <w:qFormat/>
    <w:uiPriority w:val="0"/>
    <w:pPr>
      <w:spacing w:line="360" w:lineRule="auto"/>
      <w:ind w:left="540" w:leftChars="225" w:firstLine="540" w:firstLineChars="225"/>
    </w:pPr>
    <w:rPr>
      <w:sz w:val="24"/>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55">
    <w:name w:val="首行缩进 1"/>
    <w:basedOn w:val="1"/>
    <w:qFormat/>
    <w:uiPriority w:val="0"/>
    <w:pPr>
      <w:spacing w:after="120" w:afterLines="0" w:afterAutospacing="0" w:line="360" w:lineRule="auto"/>
      <w:ind w:firstLine="200" w:firstLineChars="200"/>
    </w:pPr>
    <w:rPr>
      <w:sz w:val="24"/>
    </w:rPr>
  </w:style>
  <w:style w:type="paragraph" w:customStyle="1" w:styleId="25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57">
    <w:name w:val="默认段落字体 Para Char Char Char Char Char Char Char"/>
    <w:basedOn w:val="1"/>
    <w:qFormat/>
    <w:uiPriority w:val="0"/>
    <w:rPr>
      <w:rFonts w:ascii="Tahoma" w:hAnsi="Tahoma"/>
      <w:sz w:val="24"/>
    </w:rPr>
  </w:style>
  <w:style w:type="paragraph" w:customStyle="1" w:styleId="25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59">
    <w:name w:val="表文字"/>
    <w:qFormat/>
    <w:uiPriority w:val="0"/>
    <w:rPr>
      <w:rFonts w:ascii="宋体" w:hAnsi="Times New Roman" w:eastAsia="宋体" w:cs="Times New Roman"/>
      <w:kern w:val="2"/>
      <w:lang w:val="en-US" w:eastAsia="zh-CN" w:bidi="ar-SA"/>
    </w:rPr>
  </w:style>
  <w:style w:type="paragraph" w:customStyle="1" w:styleId="260">
    <w:name w:val="正文表格"/>
    <w:basedOn w:val="1"/>
    <w:qFormat/>
    <w:uiPriority w:val="0"/>
    <w:pPr>
      <w:adjustRightInd w:val="0"/>
      <w:spacing w:before="40" w:beforeLines="0" w:beforeAutospacing="0" w:after="40" w:afterLines="0" w:afterAutospacing="0"/>
    </w:pPr>
    <w:rPr>
      <w:sz w:val="24"/>
    </w:rPr>
  </w:style>
  <w:style w:type="paragraph" w:customStyle="1" w:styleId="261">
    <w:name w:val="Char"/>
    <w:basedOn w:val="1"/>
    <w:qFormat/>
    <w:uiPriority w:val="0"/>
    <w:pPr>
      <w:spacing w:line="240" w:lineRule="atLeast"/>
      <w:ind w:left="420" w:firstLine="420"/>
    </w:pPr>
    <w:rPr>
      <w:kern w:val="0"/>
      <w:sz w:val="21"/>
    </w:rPr>
  </w:style>
  <w:style w:type="paragraph" w:customStyle="1" w:styleId="26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3728</Words>
  <Characters>21255</Characters>
  <Lines>177</Lines>
  <Paragraphs>49</Paragraphs>
  <TotalTime>15</TotalTime>
  <ScaleCrop>false</ScaleCrop>
  <LinksUpToDate>false</LinksUpToDate>
  <CharactersWithSpaces>24934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2022-10-01T00:11:00Z</dcterms:created>
  <dc:creator>罗成</dc:creator>
  <cp:lastModifiedBy>hp</cp:lastModifiedBy>
  <cp:lastPrinted>2022-10-01T18:19:00Z</cp:lastPrinted>
  <dcterms:modified xsi:type="dcterms:W3CDTF">2024-12-13T02:22:22Z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0EA46486C30F42B9BBF77001361C7FBD_13</vt:lpwstr>
  </property>
</Properties>
</file>