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3A7CB5">
      <w:pPr>
        <w:jc w:val="center"/>
      </w:pPr>
    </w:p>
    <w:p w14:paraId="4F6FCF81">
      <w:pPr>
        <w:jc w:val="center"/>
      </w:pPr>
    </w:p>
    <w:p w14:paraId="4E0BFE10">
      <w:pPr>
        <w:jc w:val="center"/>
        <w:outlineLvl w:val="0"/>
        <w:rPr>
          <w:sz w:val="44"/>
          <w:szCs w:val="44"/>
        </w:rPr>
      </w:pPr>
    </w:p>
    <w:p w14:paraId="371BE9B7">
      <w:pPr>
        <w:jc w:val="center"/>
        <w:outlineLvl w:val="0"/>
        <w:rPr>
          <w:rFonts w:ascii="宋体"/>
          <w:b/>
          <w:sz w:val="48"/>
          <w:szCs w:val="48"/>
        </w:rPr>
      </w:pPr>
      <w:r>
        <w:rPr>
          <w:rFonts w:hint="eastAsia" w:ascii="宋体"/>
          <w:b/>
          <w:sz w:val="48"/>
          <w:szCs w:val="48"/>
        </w:rPr>
        <w:t>2023年固定站原子化服务改造</w:t>
      </w:r>
    </w:p>
    <w:p w14:paraId="5EBB22FB">
      <w:pPr>
        <w:jc w:val="center"/>
        <w:outlineLvl w:val="0"/>
        <w:rPr>
          <w:rFonts w:ascii="宋体"/>
          <w:b/>
          <w:sz w:val="48"/>
          <w:szCs w:val="48"/>
        </w:rPr>
      </w:pPr>
      <w:r>
        <w:rPr>
          <w:rFonts w:hint="eastAsia" w:ascii="宋体"/>
          <w:b/>
          <w:sz w:val="48"/>
          <w:szCs w:val="48"/>
        </w:rPr>
        <w:t>政府采购项目</w:t>
      </w:r>
    </w:p>
    <w:p w14:paraId="0A66540C">
      <w:pPr>
        <w:outlineLvl w:val="0"/>
        <w:rPr>
          <w:rFonts w:ascii="宋体"/>
          <w:spacing w:val="80"/>
          <w:sz w:val="72"/>
          <w:szCs w:val="72"/>
        </w:rPr>
      </w:pPr>
    </w:p>
    <w:p w14:paraId="47C458AF">
      <w:pPr>
        <w:pStyle w:val="2"/>
      </w:pPr>
    </w:p>
    <w:p w14:paraId="58B63A30">
      <w:pPr>
        <w:pStyle w:val="3"/>
      </w:pPr>
    </w:p>
    <w:p w14:paraId="494A9750"/>
    <w:p w14:paraId="4BDA5D76">
      <w:pPr>
        <w:jc w:val="center"/>
        <w:outlineLvl w:val="0"/>
        <w:rPr>
          <w:rFonts w:ascii="宋体"/>
          <w:spacing w:val="80"/>
          <w:sz w:val="72"/>
          <w:szCs w:val="72"/>
        </w:rPr>
      </w:pPr>
    </w:p>
    <w:p w14:paraId="100B33EF">
      <w:pPr>
        <w:jc w:val="center"/>
        <w:outlineLvl w:val="0"/>
        <w:rPr>
          <w:spacing w:val="80"/>
          <w:sz w:val="72"/>
          <w:szCs w:val="72"/>
        </w:rPr>
      </w:pPr>
      <w:r>
        <w:rPr>
          <w:spacing w:val="80"/>
          <w:sz w:val="72"/>
          <w:szCs w:val="72"/>
        </w:rPr>
        <w:t>竞争性磋商文件</w:t>
      </w:r>
    </w:p>
    <w:p w14:paraId="7E240D61">
      <w:pPr>
        <w:spacing w:line="700" w:lineRule="exact"/>
        <w:jc w:val="center"/>
        <w:rPr>
          <w:sz w:val="36"/>
          <w:szCs w:val="30"/>
        </w:rPr>
      </w:pPr>
      <w:r>
        <w:rPr>
          <w:sz w:val="36"/>
          <w:szCs w:val="30"/>
        </w:rPr>
        <w:t>项目号：</w:t>
      </w:r>
      <w:r>
        <w:rPr>
          <w:rFonts w:hint="eastAsia" w:ascii="宋体"/>
          <w:sz w:val="36"/>
          <w:szCs w:val="30"/>
        </w:rPr>
        <w:t>CQCBJQ</w:t>
      </w:r>
      <w:r>
        <w:rPr>
          <w:rFonts w:ascii="宋体"/>
          <w:sz w:val="36"/>
          <w:szCs w:val="30"/>
        </w:rPr>
        <w:t>2308-271</w:t>
      </w:r>
    </w:p>
    <w:p w14:paraId="06B48D89">
      <w:pPr>
        <w:spacing w:line="700" w:lineRule="exact"/>
        <w:ind w:firstLine="2700" w:firstLineChars="750"/>
        <w:rPr>
          <w:rFonts w:ascii="宋体"/>
          <w:sz w:val="36"/>
          <w:szCs w:val="30"/>
        </w:rPr>
      </w:pPr>
    </w:p>
    <w:p w14:paraId="323A8918">
      <w:pPr>
        <w:spacing w:line="700" w:lineRule="exact"/>
        <w:jc w:val="center"/>
        <w:rPr>
          <w:rFonts w:ascii="宋体"/>
          <w:b/>
          <w:sz w:val="30"/>
          <w:szCs w:val="30"/>
        </w:rPr>
      </w:pPr>
    </w:p>
    <w:p w14:paraId="6A75F76C">
      <w:pPr>
        <w:spacing w:line="700" w:lineRule="exact"/>
        <w:jc w:val="center"/>
        <w:rPr>
          <w:rFonts w:ascii="宋体"/>
          <w:b/>
          <w:sz w:val="30"/>
          <w:szCs w:val="30"/>
        </w:rPr>
      </w:pPr>
    </w:p>
    <w:p w14:paraId="6174320F">
      <w:pPr>
        <w:spacing w:line="700" w:lineRule="exact"/>
        <w:jc w:val="center"/>
        <w:rPr>
          <w:rFonts w:ascii="宋体"/>
          <w:b/>
          <w:sz w:val="30"/>
          <w:szCs w:val="30"/>
        </w:rPr>
      </w:pPr>
    </w:p>
    <w:p w14:paraId="24131749">
      <w:pPr>
        <w:spacing w:line="700" w:lineRule="exact"/>
        <w:jc w:val="center"/>
        <w:rPr>
          <w:rFonts w:ascii="宋体"/>
          <w:b/>
          <w:sz w:val="30"/>
          <w:szCs w:val="30"/>
        </w:rPr>
      </w:pPr>
    </w:p>
    <w:p w14:paraId="4EF9443C">
      <w:pPr>
        <w:spacing w:line="700" w:lineRule="exact"/>
        <w:rPr>
          <w:rFonts w:ascii="宋体"/>
          <w:b/>
          <w:sz w:val="30"/>
          <w:szCs w:val="30"/>
        </w:rPr>
      </w:pPr>
    </w:p>
    <w:p w14:paraId="39157ECE">
      <w:pPr>
        <w:spacing w:line="700" w:lineRule="exact"/>
        <w:rPr>
          <w:rFonts w:ascii="宋体"/>
          <w:b/>
          <w:sz w:val="30"/>
          <w:szCs w:val="30"/>
        </w:rPr>
      </w:pPr>
    </w:p>
    <w:p w14:paraId="032355C0">
      <w:pPr>
        <w:spacing w:line="700" w:lineRule="exact"/>
        <w:ind w:firstLine="1440" w:firstLineChars="400"/>
        <w:jc w:val="left"/>
        <w:rPr>
          <w:sz w:val="36"/>
          <w:szCs w:val="30"/>
        </w:rPr>
      </w:pPr>
      <w:r>
        <w:rPr>
          <w:sz w:val="36"/>
          <w:szCs w:val="30"/>
        </w:rPr>
        <w:t>采</w:t>
      </w:r>
      <w:r>
        <w:rPr>
          <w:rFonts w:hint="eastAsia"/>
          <w:sz w:val="36"/>
          <w:szCs w:val="30"/>
        </w:rPr>
        <w:t xml:space="preserve"> </w:t>
      </w:r>
      <w:r>
        <w:rPr>
          <w:sz w:val="36"/>
          <w:szCs w:val="30"/>
        </w:rPr>
        <w:t xml:space="preserve">  购</w:t>
      </w:r>
      <w:r>
        <w:rPr>
          <w:rFonts w:hint="eastAsia"/>
          <w:sz w:val="36"/>
          <w:szCs w:val="30"/>
        </w:rPr>
        <w:t xml:space="preserve"> </w:t>
      </w:r>
      <w:r>
        <w:rPr>
          <w:sz w:val="36"/>
          <w:szCs w:val="30"/>
        </w:rPr>
        <w:t xml:space="preserve">  人：</w:t>
      </w:r>
      <w:r>
        <w:rPr>
          <w:rFonts w:hint="eastAsia"/>
          <w:sz w:val="36"/>
          <w:szCs w:val="30"/>
        </w:rPr>
        <w:t>重庆市无线电监测站</w:t>
      </w:r>
    </w:p>
    <w:p w14:paraId="4BAE9A24">
      <w:pPr>
        <w:spacing w:line="700" w:lineRule="exact"/>
        <w:ind w:firstLine="1440" w:firstLineChars="400"/>
        <w:rPr>
          <w:sz w:val="36"/>
          <w:szCs w:val="30"/>
        </w:rPr>
      </w:pPr>
      <w:r>
        <w:rPr>
          <w:sz w:val="36"/>
          <w:szCs w:val="30"/>
        </w:rPr>
        <w:t>采购代理机构：重庆市中基致信招标代理有限公司</w:t>
      </w:r>
    </w:p>
    <w:p w14:paraId="39843329">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4"/>
        </w:sectPr>
      </w:pPr>
      <w:r>
        <w:rPr>
          <w:sz w:val="36"/>
          <w:szCs w:val="30"/>
        </w:rPr>
        <w:t>二</w:t>
      </w:r>
      <w:r>
        <w:rPr>
          <w:rFonts w:hint="eastAsia"/>
          <w:sz w:val="36"/>
          <w:szCs w:val="30"/>
        </w:rPr>
        <w:t>〇</w:t>
      </w:r>
      <w:r>
        <w:rPr>
          <w:sz w:val="36"/>
          <w:szCs w:val="30"/>
        </w:rPr>
        <w:t>二</w:t>
      </w:r>
      <w:r>
        <w:rPr>
          <w:rFonts w:hint="eastAsia"/>
          <w:sz w:val="36"/>
          <w:szCs w:val="30"/>
        </w:rPr>
        <w:t>三</w:t>
      </w:r>
      <w:r>
        <w:rPr>
          <w:sz w:val="36"/>
          <w:szCs w:val="30"/>
        </w:rPr>
        <w:t>年</w:t>
      </w:r>
      <w:r>
        <w:rPr>
          <w:rFonts w:hint="eastAsia"/>
          <w:sz w:val="36"/>
          <w:szCs w:val="30"/>
        </w:rPr>
        <w:t>八</w:t>
      </w:r>
      <w:r>
        <w:rPr>
          <w:sz w:val="36"/>
          <w:szCs w:val="30"/>
        </w:rPr>
        <w:t>月</w:t>
      </w:r>
    </w:p>
    <w:p w14:paraId="011E4CB2">
      <w:pPr>
        <w:pageBreakBefore/>
        <w:spacing w:line="480" w:lineRule="exact"/>
        <w:jc w:val="center"/>
        <w:outlineLvl w:val="0"/>
        <w:rPr>
          <w:rFonts w:ascii="宋体"/>
          <w:sz w:val="44"/>
          <w:szCs w:val="28"/>
        </w:rPr>
      </w:pPr>
      <w:r>
        <w:rPr>
          <w:rFonts w:hint="eastAsia" w:ascii="宋体"/>
          <w:sz w:val="44"/>
          <w:szCs w:val="28"/>
        </w:rPr>
        <w:t>目   录</w:t>
      </w:r>
    </w:p>
    <w:p w14:paraId="78FB4ADC">
      <w:pPr>
        <w:pStyle w:val="48"/>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sz w:val="24"/>
          <w:szCs w:val="24"/>
        </w:rPr>
        <w:fldChar w:fldCharType="begin"/>
      </w:r>
      <w:r>
        <w:rPr>
          <w:rFonts w:hint="eastAsia" w:ascii="宋体"/>
          <w:sz w:val="24"/>
          <w:szCs w:val="24"/>
        </w:rPr>
        <w:instrText xml:space="preserve"> TOC \o "1-3" \h \z </w:instrText>
      </w:r>
      <w:r>
        <w:rPr>
          <w:rFonts w:hint="eastAsia" w:ascii="宋体"/>
          <w:sz w:val="24"/>
          <w:szCs w:val="24"/>
        </w:rPr>
        <w:fldChar w:fldCharType="separate"/>
      </w:r>
      <w:r>
        <w:fldChar w:fldCharType="begin"/>
      </w:r>
      <w:r>
        <w:instrText xml:space="preserve"> HYPERLINK \l "_Toc143157090" </w:instrText>
      </w:r>
      <w:r>
        <w:fldChar w:fldCharType="separate"/>
      </w:r>
      <w:r>
        <w:rPr>
          <w:rStyle w:val="67"/>
          <w:rFonts w:ascii="宋体"/>
        </w:rPr>
        <w:t>第一篇  采购邀请书</w:t>
      </w:r>
      <w:r>
        <w:tab/>
      </w:r>
      <w:r>
        <w:fldChar w:fldCharType="begin"/>
      </w:r>
      <w:r>
        <w:instrText xml:space="preserve"> PAGEREF _Toc143157090 \h </w:instrText>
      </w:r>
      <w:r>
        <w:fldChar w:fldCharType="separate"/>
      </w:r>
      <w:r>
        <w:t>- 3 -</w:t>
      </w:r>
      <w:r>
        <w:fldChar w:fldCharType="end"/>
      </w:r>
      <w:r>
        <w:fldChar w:fldCharType="end"/>
      </w:r>
    </w:p>
    <w:p w14:paraId="72FB1088">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"_Toc143157091" </w:instrText>
      </w:r>
      <w:r>
        <w:fldChar w:fldCharType="separate"/>
      </w:r>
      <w:r>
        <w:rPr>
          <w:rStyle w:val="67"/>
          <w:rFonts w:ascii="宋体"/>
        </w:rPr>
        <w:t>一、竞争性磋商内容</w:t>
      </w:r>
      <w:r>
        <w:tab/>
      </w:r>
      <w:r>
        <w:fldChar w:fldCharType="begin"/>
      </w:r>
      <w:r>
        <w:instrText xml:space="preserve"> PAGEREF _Toc143157091 \h </w:instrText>
      </w:r>
      <w:r>
        <w:fldChar w:fldCharType="separate"/>
      </w:r>
      <w:r>
        <w:t>- 3 -</w:t>
      </w:r>
      <w:r>
        <w:fldChar w:fldCharType="end"/>
      </w:r>
      <w:r>
        <w:fldChar w:fldCharType="end"/>
      </w:r>
    </w:p>
    <w:p w14:paraId="4D79314C">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"_Toc143157092" </w:instrText>
      </w:r>
      <w:r>
        <w:fldChar w:fldCharType="separate"/>
      </w:r>
      <w:r>
        <w:rPr>
          <w:rStyle w:val="67"/>
          <w:rFonts w:ascii="宋体"/>
        </w:rPr>
        <w:t>二、资金来源</w:t>
      </w:r>
      <w:r>
        <w:tab/>
      </w:r>
      <w:r>
        <w:fldChar w:fldCharType="begin"/>
      </w:r>
      <w:r>
        <w:instrText xml:space="preserve"> PAGEREF _Toc143157092 \h </w:instrText>
      </w:r>
      <w:r>
        <w:fldChar w:fldCharType="separate"/>
      </w:r>
      <w:r>
        <w:t>- 3 -</w:t>
      </w:r>
      <w:r>
        <w:fldChar w:fldCharType="end"/>
      </w:r>
      <w:r>
        <w:fldChar w:fldCharType="end"/>
      </w:r>
    </w:p>
    <w:p w14:paraId="08292367">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"_Toc143157093" </w:instrText>
      </w:r>
      <w:r>
        <w:fldChar w:fldCharType="separate"/>
      </w:r>
      <w:r>
        <w:rPr>
          <w:rStyle w:val="67"/>
          <w:rFonts w:ascii="宋体"/>
        </w:rPr>
        <w:t>三、供应商资格条件</w:t>
      </w:r>
      <w:r>
        <w:tab/>
      </w:r>
      <w:r>
        <w:fldChar w:fldCharType="begin"/>
      </w:r>
      <w:r>
        <w:instrText xml:space="preserve"> PAGEREF _Toc143157093 \h </w:instrText>
      </w:r>
      <w:r>
        <w:fldChar w:fldCharType="separate"/>
      </w:r>
      <w:r>
        <w:t>- 3 -</w:t>
      </w:r>
      <w:r>
        <w:fldChar w:fldCharType="end"/>
      </w:r>
      <w:r>
        <w:fldChar w:fldCharType="end"/>
      </w:r>
    </w:p>
    <w:p w14:paraId="29C26D11">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"_Toc143157094" </w:instrText>
      </w:r>
      <w:r>
        <w:fldChar w:fldCharType="separate"/>
      </w:r>
      <w:r>
        <w:rPr>
          <w:rStyle w:val="67"/>
          <w:rFonts w:ascii="宋体"/>
        </w:rPr>
        <w:t>四、磋商有关说明</w:t>
      </w:r>
      <w:r>
        <w:tab/>
      </w:r>
      <w:r>
        <w:fldChar w:fldCharType="begin"/>
      </w:r>
      <w:r>
        <w:instrText xml:space="preserve"> PAGEREF _Toc143157094 \h </w:instrText>
      </w:r>
      <w:r>
        <w:fldChar w:fldCharType="separate"/>
      </w:r>
      <w:r>
        <w:t>- 3 -</w:t>
      </w:r>
      <w:r>
        <w:fldChar w:fldCharType="end"/>
      </w:r>
      <w:r>
        <w:fldChar w:fldCharType="end"/>
      </w:r>
    </w:p>
    <w:p w14:paraId="697197A1">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"_Toc143157095" </w:instrText>
      </w:r>
      <w:r>
        <w:fldChar w:fldCharType="separate"/>
      </w:r>
      <w:r>
        <w:rPr>
          <w:rStyle w:val="67"/>
          <w:rFonts w:ascii="宋体"/>
        </w:rPr>
        <w:t>五、磋商保证金</w:t>
      </w:r>
      <w:r>
        <w:tab/>
      </w:r>
      <w:r>
        <w:fldChar w:fldCharType="begin"/>
      </w:r>
      <w:r>
        <w:instrText xml:space="preserve"> PAGEREF _Toc143157095 \h </w:instrText>
      </w:r>
      <w:r>
        <w:fldChar w:fldCharType="separate"/>
      </w:r>
      <w:r>
        <w:t>- 4 -</w:t>
      </w:r>
      <w:r>
        <w:fldChar w:fldCharType="end"/>
      </w:r>
      <w:r>
        <w:fldChar w:fldCharType="end"/>
      </w:r>
    </w:p>
    <w:p w14:paraId="27B45BE5">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"_Toc143157096" </w:instrText>
      </w:r>
      <w:r>
        <w:fldChar w:fldCharType="separate"/>
      </w:r>
      <w:r>
        <w:rPr>
          <w:rStyle w:val="67"/>
          <w:rFonts w:ascii="宋体"/>
        </w:rPr>
        <w:t>六、采购项目需落实的政府采购政策</w:t>
      </w:r>
      <w:r>
        <w:tab/>
      </w:r>
      <w:r>
        <w:fldChar w:fldCharType="begin"/>
      </w:r>
      <w:r>
        <w:instrText xml:space="preserve"> PAGEREF _Toc143157096 \h </w:instrText>
      </w:r>
      <w:r>
        <w:fldChar w:fldCharType="separate"/>
      </w:r>
      <w:r>
        <w:t>- 4 -</w:t>
      </w:r>
      <w:r>
        <w:fldChar w:fldCharType="end"/>
      </w:r>
      <w:r>
        <w:fldChar w:fldCharType="end"/>
      </w:r>
    </w:p>
    <w:p w14:paraId="303D22A6">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"_Toc143157097" </w:instrText>
      </w:r>
      <w:r>
        <w:fldChar w:fldCharType="separate"/>
      </w:r>
      <w:r>
        <w:rPr>
          <w:rStyle w:val="67"/>
          <w:rFonts w:ascii="宋体"/>
        </w:rPr>
        <w:t>七、其它有关规定</w:t>
      </w:r>
      <w:r>
        <w:tab/>
      </w:r>
      <w:r>
        <w:fldChar w:fldCharType="begin"/>
      </w:r>
      <w:r>
        <w:instrText xml:space="preserve"> PAGEREF _Toc143157097 \h </w:instrText>
      </w:r>
      <w:r>
        <w:fldChar w:fldCharType="separate"/>
      </w:r>
      <w:r>
        <w:t>- 5 -</w:t>
      </w:r>
      <w:r>
        <w:fldChar w:fldCharType="end"/>
      </w:r>
      <w:r>
        <w:fldChar w:fldCharType="end"/>
      </w:r>
    </w:p>
    <w:p w14:paraId="3A9CACBD">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"_Toc143157098" </w:instrText>
      </w:r>
      <w:r>
        <w:fldChar w:fldCharType="separate"/>
      </w:r>
      <w:r>
        <w:rPr>
          <w:rStyle w:val="67"/>
          <w:rFonts w:ascii="宋体" w:hAnsi="宋体"/>
        </w:rPr>
        <w:t>八、联系方式</w:t>
      </w:r>
      <w:r>
        <w:tab/>
      </w:r>
      <w:r>
        <w:fldChar w:fldCharType="begin"/>
      </w:r>
      <w:r>
        <w:instrText xml:space="preserve"> PAGEREF _Toc143157098 \h </w:instrText>
      </w:r>
      <w:r>
        <w:fldChar w:fldCharType="separate"/>
      </w:r>
      <w:r>
        <w:t>- 5 -</w:t>
      </w:r>
      <w:r>
        <w:fldChar w:fldCharType="end"/>
      </w:r>
      <w:r>
        <w:fldChar w:fldCharType="end"/>
      </w:r>
    </w:p>
    <w:p w14:paraId="1F1A4AF1">
      <w:pPr>
        <w:pStyle w:val="48"/>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"_Toc143157099" </w:instrText>
      </w:r>
      <w:r>
        <w:fldChar w:fldCharType="separate"/>
      </w:r>
      <w:r>
        <w:rPr>
          <w:rStyle w:val="67"/>
          <w:rFonts w:ascii="宋体"/>
        </w:rPr>
        <w:t>第二篇  项目服务需求</w:t>
      </w:r>
      <w:r>
        <w:tab/>
      </w:r>
      <w:r>
        <w:fldChar w:fldCharType="begin"/>
      </w:r>
      <w:r>
        <w:instrText xml:space="preserve"> PAGEREF _Toc143157099 \h </w:instrText>
      </w:r>
      <w:r>
        <w:fldChar w:fldCharType="separate"/>
      </w:r>
      <w:r>
        <w:t>- 7 -</w:t>
      </w:r>
      <w:r>
        <w:fldChar w:fldCharType="end"/>
      </w:r>
      <w:r>
        <w:fldChar w:fldCharType="end"/>
      </w:r>
    </w:p>
    <w:p w14:paraId="4E829D64">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"_Toc143157100" </w:instrText>
      </w:r>
      <w:r>
        <w:fldChar w:fldCharType="separate"/>
      </w:r>
      <w:r>
        <w:rPr>
          <w:rStyle w:val="67"/>
          <w:rFonts w:ascii="宋体" w:hAnsi="宋体"/>
        </w:rPr>
        <w:t>一、采购项目一览表</w:t>
      </w:r>
      <w:r>
        <w:tab/>
      </w:r>
      <w:r>
        <w:fldChar w:fldCharType="begin"/>
      </w:r>
      <w:r>
        <w:instrText xml:space="preserve"> PAGEREF _Toc143157100 \h </w:instrText>
      </w:r>
      <w:r>
        <w:fldChar w:fldCharType="separate"/>
      </w:r>
      <w:r>
        <w:t>- 7 -</w:t>
      </w:r>
      <w:r>
        <w:fldChar w:fldCharType="end"/>
      </w:r>
      <w:r>
        <w:fldChar w:fldCharType="end"/>
      </w:r>
    </w:p>
    <w:p w14:paraId="2B037BE5">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"_Toc143157101" </w:instrText>
      </w:r>
      <w:r>
        <w:fldChar w:fldCharType="separate"/>
      </w:r>
      <w:r>
        <w:rPr>
          <w:rStyle w:val="67"/>
          <w:rFonts w:ascii="宋体" w:hAnsi="宋体"/>
        </w:rPr>
        <w:t>二、采购项目技术需求</w:t>
      </w:r>
      <w:r>
        <w:tab/>
      </w:r>
      <w:r>
        <w:fldChar w:fldCharType="begin"/>
      </w:r>
      <w:r>
        <w:instrText xml:space="preserve"> PAGEREF _Toc143157101 \h </w:instrText>
      </w:r>
      <w:r>
        <w:fldChar w:fldCharType="separate"/>
      </w:r>
      <w:r>
        <w:t>- 7 -</w:t>
      </w:r>
      <w:r>
        <w:fldChar w:fldCharType="end"/>
      </w:r>
      <w:r>
        <w:fldChar w:fldCharType="end"/>
      </w:r>
    </w:p>
    <w:p w14:paraId="66106C56">
      <w:pPr>
        <w:pStyle w:val="48"/>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"_Toc143157102" </w:instrText>
      </w:r>
      <w:r>
        <w:fldChar w:fldCharType="separate"/>
      </w:r>
      <w:r>
        <w:rPr>
          <w:rStyle w:val="67"/>
          <w:rFonts w:ascii="宋体"/>
        </w:rPr>
        <w:t>第三篇  项目商务需求</w:t>
      </w:r>
      <w:r>
        <w:tab/>
      </w:r>
      <w:r>
        <w:fldChar w:fldCharType="begin"/>
      </w:r>
      <w:r>
        <w:instrText xml:space="preserve"> PAGEREF _Toc143157102 \h </w:instrText>
      </w:r>
      <w:r>
        <w:fldChar w:fldCharType="separate"/>
      </w:r>
      <w:r>
        <w:t>- 11 -</w:t>
      </w:r>
      <w:r>
        <w:fldChar w:fldCharType="end"/>
      </w:r>
      <w:r>
        <w:fldChar w:fldCharType="end"/>
      </w:r>
    </w:p>
    <w:p w14:paraId="339D3880">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"_Toc143157103" </w:instrText>
      </w:r>
      <w:r>
        <w:fldChar w:fldCharType="separate"/>
      </w:r>
      <w:r>
        <w:rPr>
          <w:rStyle w:val="67"/>
          <w:rFonts w:hint="eastAsia" w:ascii="宋体" w:hAnsi="宋体" w:cs="宋体"/>
        </w:rPr>
        <w:t>※</w:t>
      </w:r>
      <w:r>
        <w:rPr>
          <w:rStyle w:val="67"/>
        </w:rPr>
        <w:t>一、服务时间、地点及验收方式</w:t>
      </w:r>
      <w:r>
        <w:tab/>
      </w:r>
      <w:r>
        <w:fldChar w:fldCharType="begin"/>
      </w:r>
      <w:r>
        <w:instrText xml:space="preserve"> PAGEREF _Toc143157103 \h </w:instrText>
      </w:r>
      <w:r>
        <w:fldChar w:fldCharType="separate"/>
      </w:r>
      <w:r>
        <w:t>- 11 -</w:t>
      </w:r>
      <w:r>
        <w:fldChar w:fldCharType="end"/>
      </w:r>
      <w:r>
        <w:fldChar w:fldCharType="end"/>
      </w:r>
    </w:p>
    <w:p w14:paraId="5BAB9D82">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"_Toc143157104" </w:instrText>
      </w:r>
      <w:r>
        <w:fldChar w:fldCharType="separate"/>
      </w:r>
      <w:r>
        <w:rPr>
          <w:rStyle w:val="67"/>
          <w:rFonts w:hint="eastAsia" w:ascii="宋体" w:hAnsi="宋体" w:cs="宋体"/>
        </w:rPr>
        <w:t>※</w:t>
      </w:r>
      <w:r>
        <w:rPr>
          <w:rStyle w:val="67"/>
        </w:rPr>
        <w:t>二、报价要求</w:t>
      </w:r>
      <w:r>
        <w:tab/>
      </w:r>
      <w:r>
        <w:fldChar w:fldCharType="begin"/>
      </w:r>
      <w:r>
        <w:instrText xml:space="preserve"> PAGEREF _Toc143157104 \h </w:instrText>
      </w:r>
      <w:r>
        <w:fldChar w:fldCharType="separate"/>
      </w:r>
      <w:r>
        <w:t>- 11 -</w:t>
      </w:r>
      <w:r>
        <w:fldChar w:fldCharType="end"/>
      </w:r>
      <w:r>
        <w:fldChar w:fldCharType="end"/>
      </w:r>
    </w:p>
    <w:p w14:paraId="31984E92">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"_Toc143157105" </w:instrText>
      </w:r>
      <w:r>
        <w:fldChar w:fldCharType="separate"/>
      </w:r>
      <w:r>
        <w:rPr>
          <w:rStyle w:val="67"/>
          <w:rFonts w:hint="eastAsia" w:ascii="宋体" w:hAnsi="宋体" w:cs="宋体"/>
        </w:rPr>
        <w:t>※</w:t>
      </w:r>
      <w:r>
        <w:rPr>
          <w:rStyle w:val="67"/>
        </w:rPr>
        <w:t>三、质量保证及售后服务</w:t>
      </w:r>
      <w:r>
        <w:tab/>
      </w:r>
      <w:r>
        <w:fldChar w:fldCharType="begin"/>
      </w:r>
      <w:r>
        <w:instrText xml:space="preserve"> PAGEREF _Toc143157105 \h </w:instrText>
      </w:r>
      <w:r>
        <w:fldChar w:fldCharType="separate"/>
      </w:r>
      <w:r>
        <w:t>- 11 -</w:t>
      </w:r>
      <w:r>
        <w:fldChar w:fldCharType="end"/>
      </w:r>
      <w:r>
        <w:fldChar w:fldCharType="end"/>
      </w:r>
    </w:p>
    <w:p w14:paraId="06AD6AE0">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"_Toc143157106" </w:instrText>
      </w:r>
      <w:r>
        <w:fldChar w:fldCharType="separate"/>
      </w:r>
      <w:r>
        <w:rPr>
          <w:rStyle w:val="67"/>
          <w:rFonts w:hint="eastAsia" w:ascii="宋体" w:hAnsi="宋体" w:cs="宋体"/>
        </w:rPr>
        <w:t>※</w:t>
      </w:r>
      <w:r>
        <w:rPr>
          <w:rStyle w:val="67"/>
        </w:rPr>
        <w:t>四、付款方式</w:t>
      </w:r>
      <w:r>
        <w:tab/>
      </w:r>
      <w:r>
        <w:fldChar w:fldCharType="begin"/>
      </w:r>
      <w:r>
        <w:instrText xml:space="preserve"> PAGEREF _Toc143157106 \h </w:instrText>
      </w:r>
      <w:r>
        <w:fldChar w:fldCharType="separate"/>
      </w:r>
      <w:r>
        <w:t>- 12 -</w:t>
      </w:r>
      <w:r>
        <w:fldChar w:fldCharType="end"/>
      </w:r>
      <w:r>
        <w:fldChar w:fldCharType="end"/>
      </w:r>
    </w:p>
    <w:p w14:paraId="13129454">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"_Toc143157107" </w:instrText>
      </w:r>
      <w:r>
        <w:fldChar w:fldCharType="separate"/>
      </w:r>
      <w:r>
        <w:rPr>
          <w:rStyle w:val="67"/>
        </w:rPr>
        <w:t>五、知识产权</w:t>
      </w:r>
      <w:r>
        <w:tab/>
      </w:r>
      <w:r>
        <w:fldChar w:fldCharType="begin"/>
      </w:r>
      <w:r>
        <w:instrText xml:space="preserve"> PAGEREF _Toc143157107 \h </w:instrText>
      </w:r>
      <w:r>
        <w:fldChar w:fldCharType="separate"/>
      </w:r>
      <w:r>
        <w:t>- 12 -</w:t>
      </w:r>
      <w:r>
        <w:fldChar w:fldCharType="end"/>
      </w:r>
      <w:r>
        <w:fldChar w:fldCharType="end"/>
      </w:r>
    </w:p>
    <w:p w14:paraId="231E77B8">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"_Toc143157108" </w:instrText>
      </w:r>
      <w:r>
        <w:fldChar w:fldCharType="separate"/>
      </w:r>
      <w:r>
        <w:rPr>
          <w:rStyle w:val="67"/>
        </w:rPr>
        <w:t>六、其他</w:t>
      </w:r>
      <w:r>
        <w:tab/>
      </w:r>
      <w:r>
        <w:fldChar w:fldCharType="begin"/>
      </w:r>
      <w:r>
        <w:instrText xml:space="preserve"> PAGEREF _Toc143157108 \h </w:instrText>
      </w:r>
      <w:r>
        <w:fldChar w:fldCharType="separate"/>
      </w:r>
      <w:r>
        <w:t>- 12 -</w:t>
      </w:r>
      <w:r>
        <w:fldChar w:fldCharType="end"/>
      </w:r>
      <w:r>
        <w:fldChar w:fldCharType="end"/>
      </w:r>
    </w:p>
    <w:p w14:paraId="67D5BB5C">
      <w:pPr>
        <w:pStyle w:val="48"/>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"_Toc143157109" </w:instrText>
      </w:r>
      <w:r>
        <w:fldChar w:fldCharType="separate"/>
      </w:r>
      <w:r>
        <w:rPr>
          <w:rStyle w:val="67"/>
          <w:rFonts w:ascii="宋体"/>
        </w:rPr>
        <w:t>第四篇  磋商程序及方法、评审标准、无效响应和采购终止</w:t>
      </w:r>
      <w:r>
        <w:tab/>
      </w:r>
      <w:r>
        <w:fldChar w:fldCharType="begin"/>
      </w:r>
      <w:r>
        <w:instrText xml:space="preserve"> PAGEREF _Toc143157109 \h </w:instrText>
      </w:r>
      <w:r>
        <w:fldChar w:fldCharType="separate"/>
      </w:r>
      <w:r>
        <w:t>- 13 -</w:t>
      </w:r>
      <w:r>
        <w:fldChar w:fldCharType="end"/>
      </w:r>
      <w:r>
        <w:fldChar w:fldCharType="end"/>
      </w:r>
    </w:p>
    <w:p w14:paraId="05AB7C90">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"_Toc143157110" </w:instrText>
      </w:r>
      <w:r>
        <w:fldChar w:fldCharType="separate"/>
      </w:r>
      <w:r>
        <w:rPr>
          <w:rStyle w:val="67"/>
          <w:rFonts w:ascii="宋体"/>
        </w:rPr>
        <w:t>一、磋商程序及方法</w:t>
      </w:r>
      <w:r>
        <w:tab/>
      </w:r>
      <w:r>
        <w:fldChar w:fldCharType="begin"/>
      </w:r>
      <w:r>
        <w:instrText xml:space="preserve"> PAGEREF _Toc143157110 \h </w:instrText>
      </w:r>
      <w:r>
        <w:fldChar w:fldCharType="separate"/>
      </w:r>
      <w:r>
        <w:t>- 13 -</w:t>
      </w:r>
      <w:r>
        <w:fldChar w:fldCharType="end"/>
      </w:r>
      <w:r>
        <w:fldChar w:fldCharType="end"/>
      </w:r>
    </w:p>
    <w:p w14:paraId="1063CA40">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"_Toc143157111" </w:instrText>
      </w:r>
      <w:r>
        <w:fldChar w:fldCharType="separate"/>
      </w:r>
      <w:r>
        <w:rPr>
          <w:rStyle w:val="67"/>
          <w:rFonts w:ascii="宋体"/>
        </w:rPr>
        <w:t>二、评审标准</w:t>
      </w:r>
      <w:r>
        <w:tab/>
      </w:r>
      <w:r>
        <w:fldChar w:fldCharType="begin"/>
      </w:r>
      <w:r>
        <w:instrText xml:space="preserve"> PAGEREF _Toc143157111 \h </w:instrText>
      </w:r>
      <w:r>
        <w:fldChar w:fldCharType="separate"/>
      </w:r>
      <w:r>
        <w:t>- 15 -</w:t>
      </w:r>
      <w:r>
        <w:fldChar w:fldCharType="end"/>
      </w:r>
      <w:r>
        <w:fldChar w:fldCharType="end"/>
      </w:r>
    </w:p>
    <w:p w14:paraId="7C71A001">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"_Toc143157112" </w:instrText>
      </w:r>
      <w:r>
        <w:fldChar w:fldCharType="separate"/>
      </w:r>
      <w:r>
        <w:rPr>
          <w:rStyle w:val="67"/>
          <w:rFonts w:ascii="宋体"/>
        </w:rPr>
        <w:t>三、无效响应</w:t>
      </w:r>
      <w:r>
        <w:tab/>
      </w:r>
      <w:r>
        <w:fldChar w:fldCharType="begin"/>
      </w:r>
      <w:r>
        <w:instrText xml:space="preserve"> PAGEREF _Toc143157112 \h </w:instrText>
      </w:r>
      <w:r>
        <w:fldChar w:fldCharType="separate"/>
      </w:r>
      <w:r>
        <w:t>- 16 -</w:t>
      </w:r>
      <w:r>
        <w:fldChar w:fldCharType="end"/>
      </w:r>
      <w:r>
        <w:fldChar w:fldCharType="end"/>
      </w:r>
    </w:p>
    <w:p w14:paraId="6CFF9563">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"_Toc143157113" </w:instrText>
      </w:r>
      <w:r>
        <w:fldChar w:fldCharType="separate"/>
      </w:r>
      <w:r>
        <w:rPr>
          <w:rStyle w:val="67"/>
          <w:rFonts w:ascii="宋体"/>
        </w:rPr>
        <w:t>四、采购终止</w:t>
      </w:r>
      <w:r>
        <w:tab/>
      </w:r>
      <w:r>
        <w:fldChar w:fldCharType="begin"/>
      </w:r>
      <w:r>
        <w:instrText xml:space="preserve"> PAGEREF _Toc143157113 \h </w:instrText>
      </w:r>
      <w:r>
        <w:fldChar w:fldCharType="separate"/>
      </w:r>
      <w:r>
        <w:t>- 16 -</w:t>
      </w:r>
      <w:r>
        <w:fldChar w:fldCharType="end"/>
      </w:r>
      <w:r>
        <w:fldChar w:fldCharType="end"/>
      </w:r>
    </w:p>
    <w:p w14:paraId="53171437">
      <w:pPr>
        <w:pStyle w:val="48"/>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"_Toc143157114" </w:instrText>
      </w:r>
      <w:r>
        <w:fldChar w:fldCharType="separate"/>
      </w:r>
      <w:r>
        <w:rPr>
          <w:rStyle w:val="67"/>
          <w:rFonts w:ascii="宋体"/>
        </w:rPr>
        <w:t>第五篇  供应商须知</w:t>
      </w:r>
      <w:r>
        <w:tab/>
      </w:r>
      <w:r>
        <w:fldChar w:fldCharType="begin"/>
      </w:r>
      <w:r>
        <w:instrText xml:space="preserve"> PAGEREF _Toc143157114 \h </w:instrText>
      </w:r>
      <w:r>
        <w:fldChar w:fldCharType="separate"/>
      </w:r>
      <w:r>
        <w:t>- 18 -</w:t>
      </w:r>
      <w:r>
        <w:fldChar w:fldCharType="end"/>
      </w:r>
      <w:r>
        <w:fldChar w:fldCharType="end"/>
      </w:r>
    </w:p>
    <w:p w14:paraId="30FD80C8">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"_Toc143157115" </w:instrText>
      </w:r>
      <w:r>
        <w:fldChar w:fldCharType="separate"/>
      </w:r>
      <w:r>
        <w:rPr>
          <w:rStyle w:val="67"/>
          <w:rFonts w:ascii="宋体"/>
        </w:rPr>
        <w:t>一、磋商费用</w:t>
      </w:r>
      <w:r>
        <w:tab/>
      </w:r>
      <w:r>
        <w:fldChar w:fldCharType="begin"/>
      </w:r>
      <w:r>
        <w:instrText xml:space="preserve"> PAGEREF _Toc143157115 \h </w:instrText>
      </w:r>
      <w:r>
        <w:fldChar w:fldCharType="separate"/>
      </w:r>
      <w:r>
        <w:t>- 18 -</w:t>
      </w:r>
      <w:r>
        <w:fldChar w:fldCharType="end"/>
      </w:r>
      <w:r>
        <w:fldChar w:fldCharType="end"/>
      </w:r>
    </w:p>
    <w:p w14:paraId="31D5A1E6">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"_Toc143157116" </w:instrText>
      </w:r>
      <w:r>
        <w:fldChar w:fldCharType="separate"/>
      </w:r>
      <w:r>
        <w:rPr>
          <w:rStyle w:val="67"/>
          <w:rFonts w:ascii="宋体"/>
        </w:rPr>
        <w:t>二、竞争性磋商文件</w:t>
      </w:r>
      <w:r>
        <w:tab/>
      </w:r>
      <w:r>
        <w:fldChar w:fldCharType="begin"/>
      </w:r>
      <w:r>
        <w:instrText xml:space="preserve"> PAGEREF _Toc143157116 \h </w:instrText>
      </w:r>
      <w:r>
        <w:fldChar w:fldCharType="separate"/>
      </w:r>
      <w:r>
        <w:t>- 18 -</w:t>
      </w:r>
      <w:r>
        <w:fldChar w:fldCharType="end"/>
      </w:r>
      <w:r>
        <w:fldChar w:fldCharType="end"/>
      </w:r>
    </w:p>
    <w:p w14:paraId="7EB0D19C">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"_Toc143157117" </w:instrText>
      </w:r>
      <w:r>
        <w:fldChar w:fldCharType="separate"/>
      </w:r>
      <w:r>
        <w:rPr>
          <w:rStyle w:val="67"/>
          <w:rFonts w:ascii="宋体"/>
        </w:rPr>
        <w:t>三、磋商要求</w:t>
      </w:r>
      <w:r>
        <w:tab/>
      </w:r>
      <w:r>
        <w:fldChar w:fldCharType="begin"/>
      </w:r>
      <w:r>
        <w:instrText xml:space="preserve"> PAGEREF _Toc143157117 \h </w:instrText>
      </w:r>
      <w:r>
        <w:fldChar w:fldCharType="separate"/>
      </w:r>
      <w:r>
        <w:t>- 18 -</w:t>
      </w:r>
      <w:r>
        <w:fldChar w:fldCharType="end"/>
      </w:r>
      <w:r>
        <w:fldChar w:fldCharType="end"/>
      </w:r>
    </w:p>
    <w:p w14:paraId="231E6B4D">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"_Toc143157118" </w:instrText>
      </w:r>
      <w:r>
        <w:fldChar w:fldCharType="separate"/>
      </w:r>
      <w:r>
        <w:rPr>
          <w:rStyle w:val="67"/>
          <w:rFonts w:ascii="宋体"/>
        </w:rPr>
        <w:t>四、成交供应商的确认和变更</w:t>
      </w:r>
      <w:r>
        <w:tab/>
      </w:r>
      <w:r>
        <w:fldChar w:fldCharType="begin"/>
      </w:r>
      <w:r>
        <w:instrText xml:space="preserve"> PAGEREF _Toc143157118 \h </w:instrText>
      </w:r>
      <w:r>
        <w:fldChar w:fldCharType="separate"/>
      </w:r>
      <w:r>
        <w:t>- 20 -</w:t>
      </w:r>
      <w:r>
        <w:fldChar w:fldCharType="end"/>
      </w:r>
      <w:r>
        <w:fldChar w:fldCharType="end"/>
      </w:r>
    </w:p>
    <w:p w14:paraId="6474EF53">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"_Toc143157119" </w:instrText>
      </w:r>
      <w:r>
        <w:fldChar w:fldCharType="separate"/>
      </w:r>
      <w:r>
        <w:rPr>
          <w:rStyle w:val="67"/>
          <w:rFonts w:ascii="宋体"/>
        </w:rPr>
        <w:t>五、成交通知</w:t>
      </w:r>
      <w:r>
        <w:tab/>
      </w:r>
      <w:r>
        <w:fldChar w:fldCharType="begin"/>
      </w:r>
      <w:r>
        <w:instrText xml:space="preserve"> PAGEREF _Toc143157119 \h </w:instrText>
      </w:r>
      <w:r>
        <w:fldChar w:fldCharType="separate"/>
      </w:r>
      <w:r>
        <w:t>- 20 -</w:t>
      </w:r>
      <w:r>
        <w:fldChar w:fldCharType="end"/>
      </w:r>
      <w:r>
        <w:fldChar w:fldCharType="end"/>
      </w:r>
    </w:p>
    <w:p w14:paraId="649B8951">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"_Toc143157120" </w:instrText>
      </w:r>
      <w:r>
        <w:fldChar w:fldCharType="separate"/>
      </w:r>
      <w:r>
        <w:rPr>
          <w:rStyle w:val="67"/>
          <w:rFonts w:ascii="宋体"/>
        </w:rPr>
        <w:t>六、关于质疑和投诉</w:t>
      </w:r>
      <w:r>
        <w:tab/>
      </w:r>
      <w:r>
        <w:fldChar w:fldCharType="begin"/>
      </w:r>
      <w:r>
        <w:instrText xml:space="preserve"> PAGEREF _Toc143157120 \h </w:instrText>
      </w:r>
      <w:r>
        <w:fldChar w:fldCharType="separate"/>
      </w:r>
      <w:r>
        <w:t>- 20 -</w:t>
      </w:r>
      <w:r>
        <w:fldChar w:fldCharType="end"/>
      </w:r>
      <w:r>
        <w:fldChar w:fldCharType="end"/>
      </w:r>
    </w:p>
    <w:p w14:paraId="4108208C">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"_Toc143157121" </w:instrText>
      </w:r>
      <w:r>
        <w:fldChar w:fldCharType="separate"/>
      </w:r>
      <w:r>
        <w:rPr>
          <w:rStyle w:val="67"/>
          <w:rFonts w:ascii="宋体"/>
        </w:rPr>
        <w:t>七、采购代理服务费</w:t>
      </w:r>
      <w:r>
        <w:tab/>
      </w:r>
      <w:r>
        <w:fldChar w:fldCharType="begin"/>
      </w:r>
      <w:r>
        <w:instrText xml:space="preserve"> PAGEREF _Toc143157121 \h </w:instrText>
      </w:r>
      <w:r>
        <w:fldChar w:fldCharType="separate"/>
      </w:r>
      <w:r>
        <w:t>- 22 -</w:t>
      </w:r>
      <w:r>
        <w:fldChar w:fldCharType="end"/>
      </w:r>
      <w:r>
        <w:fldChar w:fldCharType="end"/>
      </w:r>
    </w:p>
    <w:p w14:paraId="1A86360E">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"_Toc143157122" </w:instrText>
      </w:r>
      <w:r>
        <w:fldChar w:fldCharType="separate"/>
      </w:r>
      <w:r>
        <w:rPr>
          <w:rStyle w:val="67"/>
          <w:rFonts w:ascii="宋体"/>
        </w:rPr>
        <w:t>八、签订合同</w:t>
      </w:r>
      <w:r>
        <w:tab/>
      </w:r>
      <w:r>
        <w:fldChar w:fldCharType="begin"/>
      </w:r>
      <w:r>
        <w:instrText xml:space="preserve"> PAGEREF _Toc143157122 \h </w:instrText>
      </w:r>
      <w:r>
        <w:fldChar w:fldCharType="separate"/>
      </w:r>
      <w:r>
        <w:t>- 22 -</w:t>
      </w:r>
      <w:r>
        <w:fldChar w:fldCharType="end"/>
      </w:r>
      <w:r>
        <w:fldChar w:fldCharType="end"/>
      </w:r>
    </w:p>
    <w:p w14:paraId="2A475786">
      <w:pPr>
        <w:pStyle w:val="48"/>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"_Toc143157123" </w:instrText>
      </w:r>
      <w:r>
        <w:fldChar w:fldCharType="separate"/>
      </w:r>
      <w:r>
        <w:rPr>
          <w:rStyle w:val="67"/>
          <w:rFonts w:ascii="宋体"/>
        </w:rPr>
        <w:t>第六篇  合同草案条款</w:t>
      </w:r>
      <w:r>
        <w:tab/>
      </w:r>
      <w:r>
        <w:fldChar w:fldCharType="begin"/>
      </w:r>
      <w:r>
        <w:instrText xml:space="preserve"> PAGEREF _Toc143157123 \h </w:instrText>
      </w:r>
      <w:r>
        <w:fldChar w:fldCharType="separate"/>
      </w:r>
      <w:r>
        <w:t>- 23 -</w:t>
      </w:r>
      <w:r>
        <w:fldChar w:fldCharType="end"/>
      </w:r>
      <w:r>
        <w:fldChar w:fldCharType="end"/>
      </w:r>
    </w:p>
    <w:p w14:paraId="7FBDB91E">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"_Toc143157124" </w:instrText>
      </w:r>
      <w:r>
        <w:fldChar w:fldCharType="separate"/>
      </w:r>
      <w:r>
        <w:rPr>
          <w:rStyle w:val="67"/>
          <w:rFonts w:ascii="宋体"/>
        </w:rPr>
        <w:t>一、合同主要条款</w:t>
      </w:r>
      <w:r>
        <w:tab/>
      </w:r>
      <w:r>
        <w:fldChar w:fldCharType="begin"/>
      </w:r>
      <w:r>
        <w:instrText xml:space="preserve"> PAGEREF _Toc143157124 \h </w:instrText>
      </w:r>
      <w:r>
        <w:fldChar w:fldCharType="separate"/>
      </w:r>
      <w:r>
        <w:t>- 23 -</w:t>
      </w:r>
      <w:r>
        <w:fldChar w:fldCharType="end"/>
      </w:r>
      <w:r>
        <w:fldChar w:fldCharType="end"/>
      </w:r>
    </w:p>
    <w:p w14:paraId="4E2C224C">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"_Toc143157125" </w:instrText>
      </w:r>
      <w:r>
        <w:fldChar w:fldCharType="separate"/>
      </w:r>
      <w:r>
        <w:rPr>
          <w:rStyle w:val="67"/>
          <w:rFonts w:ascii="宋体"/>
        </w:rPr>
        <w:t>二、政府采购合同（格式）</w:t>
      </w:r>
      <w:r>
        <w:tab/>
      </w:r>
      <w:r>
        <w:fldChar w:fldCharType="begin"/>
      </w:r>
      <w:r>
        <w:instrText xml:space="preserve"> PAGEREF _Toc143157125 \h </w:instrText>
      </w:r>
      <w:r>
        <w:fldChar w:fldCharType="separate"/>
      </w:r>
      <w:r>
        <w:t>- 25 -</w:t>
      </w:r>
      <w:r>
        <w:fldChar w:fldCharType="end"/>
      </w:r>
      <w:r>
        <w:fldChar w:fldCharType="end"/>
      </w:r>
    </w:p>
    <w:p w14:paraId="7F30236D">
      <w:pPr>
        <w:pStyle w:val="48"/>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"_Toc143157126" </w:instrText>
      </w:r>
      <w:r>
        <w:fldChar w:fldCharType="separate"/>
      </w:r>
      <w:r>
        <w:rPr>
          <w:rStyle w:val="67"/>
          <w:rFonts w:ascii="宋体"/>
        </w:rPr>
        <w:t>第七篇  响应文件编制要求</w:t>
      </w:r>
      <w:r>
        <w:tab/>
      </w:r>
      <w:r>
        <w:fldChar w:fldCharType="begin"/>
      </w:r>
      <w:r>
        <w:instrText xml:space="preserve"> PAGEREF _Toc143157126 \h </w:instrText>
      </w:r>
      <w:r>
        <w:fldChar w:fldCharType="separate"/>
      </w:r>
      <w:r>
        <w:t>- 27 -</w:t>
      </w:r>
      <w:r>
        <w:fldChar w:fldCharType="end"/>
      </w:r>
      <w:r>
        <w:fldChar w:fldCharType="end"/>
      </w:r>
    </w:p>
    <w:p w14:paraId="45817798">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"_Toc143157127" </w:instrText>
      </w:r>
      <w:r>
        <w:fldChar w:fldCharType="separate"/>
      </w:r>
      <w:r>
        <w:rPr>
          <w:rStyle w:val="67"/>
          <w:rFonts w:ascii="宋体"/>
        </w:rPr>
        <w:t>一、经济部分</w:t>
      </w:r>
      <w:r>
        <w:tab/>
      </w:r>
      <w:r>
        <w:fldChar w:fldCharType="begin"/>
      </w:r>
      <w:r>
        <w:instrText xml:space="preserve"> PAGEREF _Toc143157127 \h </w:instrText>
      </w:r>
      <w:r>
        <w:fldChar w:fldCharType="separate"/>
      </w:r>
      <w:r>
        <w:t>- 28 -</w:t>
      </w:r>
      <w:r>
        <w:fldChar w:fldCharType="end"/>
      </w:r>
      <w:r>
        <w:fldChar w:fldCharType="end"/>
      </w:r>
    </w:p>
    <w:p w14:paraId="4A5B7EC5">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"_Toc143157128" </w:instrText>
      </w:r>
      <w:r>
        <w:fldChar w:fldCharType="separate"/>
      </w:r>
      <w:r>
        <w:rPr>
          <w:rStyle w:val="67"/>
          <w:rFonts w:ascii="宋体"/>
        </w:rPr>
        <w:t>二、服务部分</w:t>
      </w:r>
      <w:r>
        <w:tab/>
      </w:r>
      <w:r>
        <w:fldChar w:fldCharType="begin"/>
      </w:r>
      <w:r>
        <w:instrText xml:space="preserve"> PAGEREF _Toc143157128 \h </w:instrText>
      </w:r>
      <w:r>
        <w:fldChar w:fldCharType="separate"/>
      </w:r>
      <w:r>
        <w:t>- 30 -</w:t>
      </w:r>
      <w:r>
        <w:fldChar w:fldCharType="end"/>
      </w:r>
      <w:r>
        <w:fldChar w:fldCharType="end"/>
      </w:r>
    </w:p>
    <w:p w14:paraId="7F538203">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"_Toc143157129" </w:instrText>
      </w:r>
      <w:r>
        <w:fldChar w:fldCharType="separate"/>
      </w:r>
      <w:r>
        <w:rPr>
          <w:rStyle w:val="67"/>
          <w:rFonts w:ascii="宋体"/>
        </w:rPr>
        <w:t>三、商务部分</w:t>
      </w:r>
      <w:r>
        <w:tab/>
      </w:r>
      <w:r>
        <w:fldChar w:fldCharType="begin"/>
      </w:r>
      <w:r>
        <w:instrText xml:space="preserve"> PAGEREF _Toc143157129 \h </w:instrText>
      </w:r>
      <w:r>
        <w:fldChar w:fldCharType="separate"/>
      </w:r>
      <w:r>
        <w:t>- 31 -</w:t>
      </w:r>
      <w:r>
        <w:fldChar w:fldCharType="end"/>
      </w:r>
      <w:r>
        <w:fldChar w:fldCharType="end"/>
      </w:r>
    </w:p>
    <w:p w14:paraId="349F79F5">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"_Toc143157130" </w:instrText>
      </w:r>
      <w:r>
        <w:fldChar w:fldCharType="separate"/>
      </w:r>
      <w:r>
        <w:rPr>
          <w:rStyle w:val="67"/>
          <w:rFonts w:ascii="宋体"/>
        </w:rPr>
        <w:t>四、资格条件</w:t>
      </w:r>
      <w:r>
        <w:tab/>
      </w:r>
      <w:r>
        <w:fldChar w:fldCharType="begin"/>
      </w:r>
      <w:r>
        <w:instrText xml:space="preserve"> PAGEREF _Toc143157130 \h </w:instrText>
      </w:r>
      <w:r>
        <w:fldChar w:fldCharType="separate"/>
      </w:r>
      <w:r>
        <w:t>- 32 -</w:t>
      </w:r>
      <w:r>
        <w:fldChar w:fldCharType="end"/>
      </w:r>
      <w:r>
        <w:fldChar w:fldCharType="end"/>
      </w:r>
    </w:p>
    <w:p w14:paraId="4A5FF27F">
      <w:pPr>
        <w:pStyle w:val="31"/>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"_Toc143157131" </w:instrText>
      </w:r>
      <w:r>
        <w:fldChar w:fldCharType="separate"/>
      </w:r>
      <w:r>
        <w:rPr>
          <w:rStyle w:val="67"/>
          <w:rFonts w:ascii="宋体"/>
        </w:rPr>
        <w:t>五、其他资料</w:t>
      </w:r>
      <w:r>
        <w:tab/>
      </w:r>
      <w:r>
        <w:fldChar w:fldCharType="begin"/>
      </w:r>
      <w:r>
        <w:instrText xml:space="preserve"> PAGEREF _Toc143157131 \h </w:instrText>
      </w:r>
      <w:r>
        <w:fldChar w:fldCharType="separate"/>
      </w:r>
      <w:r>
        <w:t>- 35 -</w:t>
      </w:r>
      <w:r>
        <w:fldChar w:fldCharType="end"/>
      </w:r>
      <w:r>
        <w:fldChar w:fldCharType="end"/>
      </w:r>
    </w:p>
    <w:p w14:paraId="66A518CE">
      <w:pPr>
        <w:pStyle w:val="48"/>
        <w:tabs>
          <w:tab w:val="right" w:leader="dot" w:pos="9402"/>
        </w:tabs>
        <w:spacing w:line="480" w:lineRule="exact"/>
        <w:ind w:left="560"/>
        <w:jc w:val="center"/>
        <w:rPr>
          <w:rFonts w:ascii="宋体"/>
          <w:sz w:val="24"/>
          <w:szCs w:val="24"/>
        </w:rPr>
        <w:sectPr>
          <w:footerReference r:id="rId7" w:type="default"/>
          <w:pgSz w:w="11907" w:h="16840"/>
          <w:pgMar w:top="1134" w:right="1191" w:bottom="1134" w:left="1191" w:header="851" w:footer="992" w:gutter="0"/>
          <w:pgNumType w:fmt="numberInDash" w:start="1"/>
          <w:cols w:space="720" w:num="1"/>
          <w:docGrid w:linePitch="380" w:charSpace="-5734"/>
        </w:sectPr>
      </w:pPr>
      <w:r>
        <w:rPr>
          <w:rFonts w:hint="eastAsia" w:ascii="宋体"/>
          <w:sz w:val="24"/>
          <w:szCs w:val="24"/>
        </w:rPr>
        <w:fldChar w:fldCharType="end"/>
      </w:r>
    </w:p>
    <w:p w14:paraId="653C055A">
      <w:pPr>
        <w:pStyle w:val="5"/>
        <w:spacing w:line="360" w:lineRule="auto"/>
        <w:jc w:val="center"/>
        <w:rPr>
          <w:rFonts w:ascii="宋体" w:eastAsia="宋体"/>
          <w:sz w:val="36"/>
          <w:szCs w:val="30"/>
        </w:rPr>
      </w:pPr>
      <w:bookmarkStart w:id="0" w:name="_Toc11641050"/>
      <w:bookmarkStart w:id="1" w:name="_Toc12789052"/>
      <w:bookmarkStart w:id="2" w:name="_Toc143157090"/>
      <w:r>
        <w:rPr>
          <w:rFonts w:hint="eastAsia" w:ascii="宋体" w:eastAsia="宋体"/>
          <w:sz w:val="36"/>
          <w:szCs w:val="30"/>
        </w:rPr>
        <w:t>第一篇  采购邀请书</w:t>
      </w:r>
      <w:bookmarkEnd w:id="0"/>
      <w:bookmarkEnd w:id="1"/>
      <w:bookmarkEnd w:id="2"/>
    </w:p>
    <w:p w14:paraId="307C1EF4">
      <w:pPr>
        <w:spacing w:line="360" w:lineRule="auto"/>
        <w:ind w:firstLine="480" w:firstLineChars="200"/>
        <w:rPr>
          <w:rFonts w:ascii="宋体"/>
          <w:sz w:val="24"/>
          <w:szCs w:val="24"/>
        </w:rPr>
      </w:pPr>
      <w:r>
        <w:rPr>
          <w:rFonts w:hint="eastAsia" w:ascii="宋体"/>
          <w:sz w:val="24"/>
          <w:szCs w:val="24"/>
        </w:rPr>
        <w:t>重庆市中基致信招标代理有限公司（以下简称：采购代理机构）接</w:t>
      </w:r>
      <w:r>
        <w:rPr>
          <w:rFonts w:ascii="宋体"/>
          <w:sz w:val="24"/>
          <w:szCs w:val="24"/>
        </w:rPr>
        <w:t>受</w:t>
      </w:r>
      <w:r>
        <w:rPr>
          <w:rFonts w:hint="eastAsia" w:ascii="宋体"/>
          <w:sz w:val="24"/>
          <w:szCs w:val="24"/>
        </w:rPr>
        <w:t>重庆市无线电监测站的委托，对2023年固定站原子化服务改造政府采购项目（项目号：CQCBJQ</w:t>
      </w:r>
      <w:r>
        <w:rPr>
          <w:rFonts w:ascii="宋体"/>
          <w:sz w:val="24"/>
          <w:szCs w:val="24"/>
        </w:rPr>
        <w:t>2308-271</w:t>
      </w:r>
      <w:r>
        <w:rPr>
          <w:rFonts w:hint="eastAsia" w:ascii="宋体"/>
          <w:sz w:val="24"/>
          <w:szCs w:val="24"/>
        </w:rPr>
        <w:t>）进行竞争性磋商采购。欢迎有资格的供应商前来参与磋商。</w:t>
      </w:r>
    </w:p>
    <w:p w14:paraId="172BA3A9">
      <w:pPr>
        <w:pStyle w:val="6"/>
        <w:spacing w:before="0" w:after="0" w:line="360" w:lineRule="auto"/>
        <w:ind w:firstLine="482" w:firstLineChars="200"/>
        <w:rPr>
          <w:rFonts w:ascii="宋体"/>
          <w:sz w:val="24"/>
          <w:szCs w:val="24"/>
        </w:rPr>
      </w:pPr>
      <w:bookmarkStart w:id="3" w:name="_Toc313893526"/>
      <w:bookmarkStart w:id="4" w:name="_Toc143157091"/>
      <w:bookmarkStart w:id="5" w:name="_Toc317775175"/>
      <w:r>
        <w:rPr>
          <w:rFonts w:hint="eastAsia" w:ascii="宋体"/>
          <w:sz w:val="24"/>
          <w:szCs w:val="24"/>
        </w:rPr>
        <w:t>一、竞争性磋商内容</w:t>
      </w:r>
      <w:bookmarkEnd w:id="3"/>
      <w:bookmarkEnd w:id="4"/>
      <w:bookmarkEnd w:id="5"/>
    </w:p>
    <w:tbl>
      <w:tblPr>
        <w:tblStyle w:val="6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417"/>
        <w:gridCol w:w="1276"/>
        <w:gridCol w:w="1276"/>
        <w:gridCol w:w="1842"/>
      </w:tblGrid>
      <w:tr w14:paraId="46AB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28" w:type="dxa"/>
            <w:tcBorders>
              <w:top w:val="single" w:color="auto" w:sz="4" w:space="0"/>
              <w:left w:val="single" w:color="auto" w:sz="4" w:space="0"/>
              <w:right w:val="single" w:color="auto" w:sz="4" w:space="0"/>
            </w:tcBorders>
            <w:vAlign w:val="center"/>
          </w:tcPr>
          <w:p w14:paraId="2310F038">
            <w:pPr>
              <w:widowControl/>
              <w:spacing w:line="240" w:lineRule="exact"/>
              <w:jc w:val="center"/>
              <w:rPr>
                <w:rFonts w:ascii="宋体" w:cs="宋体"/>
                <w:b/>
                <w:bCs/>
                <w:kern w:val="0"/>
                <w:sz w:val="21"/>
                <w:szCs w:val="24"/>
              </w:rPr>
            </w:pPr>
            <w:bookmarkStart w:id="6" w:name="_Toc317775178"/>
            <w:bookmarkStart w:id="7" w:name="_Toc373860293"/>
            <w:r>
              <w:rPr>
                <w:rFonts w:hint="eastAsia" w:ascii="宋体" w:cs="宋体"/>
                <w:b/>
                <w:bCs/>
                <w:kern w:val="0"/>
                <w:sz w:val="21"/>
                <w:szCs w:val="24"/>
              </w:rPr>
              <w:t>项目内容</w:t>
            </w:r>
          </w:p>
        </w:tc>
        <w:tc>
          <w:tcPr>
            <w:tcW w:w="1417" w:type="dxa"/>
            <w:tcBorders>
              <w:top w:val="single" w:color="auto" w:sz="4" w:space="0"/>
              <w:left w:val="single" w:color="auto" w:sz="4" w:space="0"/>
              <w:right w:val="single" w:color="auto" w:sz="4" w:space="0"/>
            </w:tcBorders>
            <w:vAlign w:val="center"/>
          </w:tcPr>
          <w:p w14:paraId="0238DF66">
            <w:pPr>
              <w:widowControl/>
              <w:spacing w:line="240" w:lineRule="exact"/>
              <w:jc w:val="center"/>
              <w:rPr>
                <w:rFonts w:ascii="宋体" w:cs="宋体"/>
                <w:b/>
                <w:bCs/>
                <w:kern w:val="0"/>
                <w:sz w:val="21"/>
                <w:szCs w:val="24"/>
              </w:rPr>
            </w:pPr>
            <w:r>
              <w:rPr>
                <w:rFonts w:hint="eastAsia" w:ascii="宋体" w:cs="宋体"/>
                <w:b/>
                <w:bCs/>
                <w:kern w:val="0"/>
                <w:sz w:val="21"/>
                <w:szCs w:val="24"/>
              </w:rPr>
              <w:t>最高限价</w:t>
            </w:r>
          </w:p>
          <w:p w14:paraId="602BC4A2">
            <w:pPr>
              <w:widowControl/>
              <w:spacing w:line="240" w:lineRule="exact"/>
              <w:jc w:val="center"/>
              <w:rPr>
                <w:rFonts w:ascii="宋体" w:cs="宋体"/>
                <w:b/>
                <w:bCs/>
                <w:kern w:val="0"/>
                <w:sz w:val="21"/>
                <w:szCs w:val="24"/>
              </w:rPr>
            </w:pPr>
            <w:r>
              <w:rPr>
                <w:rFonts w:hint="eastAsia" w:ascii="宋体" w:cs="宋体"/>
                <w:b/>
                <w:bCs/>
                <w:kern w:val="0"/>
                <w:sz w:val="21"/>
                <w:szCs w:val="24"/>
              </w:rPr>
              <w:t>（万元）</w:t>
            </w:r>
          </w:p>
        </w:tc>
        <w:tc>
          <w:tcPr>
            <w:tcW w:w="1276" w:type="dxa"/>
            <w:tcBorders>
              <w:top w:val="single" w:color="auto" w:sz="4" w:space="0"/>
              <w:left w:val="single" w:color="auto" w:sz="4" w:space="0"/>
              <w:right w:val="single" w:color="auto" w:sz="4" w:space="0"/>
            </w:tcBorders>
            <w:vAlign w:val="center"/>
          </w:tcPr>
          <w:p w14:paraId="4DD8EF63">
            <w:pPr>
              <w:widowControl/>
              <w:spacing w:line="240" w:lineRule="exact"/>
              <w:jc w:val="center"/>
              <w:rPr>
                <w:rFonts w:ascii="宋体" w:cs="宋体"/>
                <w:b/>
                <w:bCs/>
                <w:kern w:val="0"/>
                <w:sz w:val="21"/>
                <w:szCs w:val="24"/>
              </w:rPr>
            </w:pPr>
            <w:r>
              <w:rPr>
                <w:rFonts w:hint="eastAsia" w:ascii="宋体" w:cs="宋体"/>
                <w:b/>
                <w:bCs/>
                <w:kern w:val="0"/>
                <w:sz w:val="21"/>
                <w:szCs w:val="24"/>
              </w:rPr>
              <w:t>磋商保证金</w:t>
            </w:r>
          </w:p>
          <w:p w14:paraId="26060CA5">
            <w:pPr>
              <w:widowControl/>
              <w:spacing w:line="240" w:lineRule="exact"/>
              <w:jc w:val="center"/>
              <w:rPr>
                <w:rFonts w:ascii="宋体" w:cs="宋体"/>
                <w:b/>
                <w:bCs/>
                <w:kern w:val="0"/>
                <w:sz w:val="21"/>
                <w:szCs w:val="24"/>
              </w:rPr>
            </w:pPr>
            <w:r>
              <w:rPr>
                <w:rFonts w:hint="eastAsia" w:ascii="宋体" w:cs="宋体"/>
                <w:b/>
                <w:bCs/>
                <w:kern w:val="0"/>
                <w:sz w:val="21"/>
                <w:szCs w:val="24"/>
              </w:rPr>
              <w:t>（万元）</w:t>
            </w:r>
          </w:p>
        </w:tc>
        <w:tc>
          <w:tcPr>
            <w:tcW w:w="1276" w:type="dxa"/>
            <w:tcBorders>
              <w:top w:val="single" w:color="auto" w:sz="4" w:space="0"/>
              <w:left w:val="single" w:color="auto" w:sz="4" w:space="0"/>
              <w:right w:val="single" w:color="auto" w:sz="4" w:space="0"/>
            </w:tcBorders>
            <w:vAlign w:val="center"/>
          </w:tcPr>
          <w:p w14:paraId="2B7B5E8D">
            <w:pPr>
              <w:widowControl/>
              <w:spacing w:line="240" w:lineRule="exact"/>
              <w:jc w:val="center"/>
              <w:rPr>
                <w:rFonts w:ascii="宋体" w:cs="宋体"/>
                <w:b/>
                <w:bCs/>
                <w:kern w:val="0"/>
                <w:sz w:val="21"/>
                <w:szCs w:val="24"/>
              </w:rPr>
            </w:pPr>
            <w:r>
              <w:rPr>
                <w:rFonts w:hint="eastAsia" w:ascii="宋体" w:cs="宋体"/>
                <w:b/>
                <w:bCs/>
                <w:kern w:val="0"/>
                <w:sz w:val="21"/>
                <w:szCs w:val="24"/>
              </w:rPr>
              <w:t>成交供应商数量（名）</w:t>
            </w:r>
          </w:p>
        </w:tc>
        <w:tc>
          <w:tcPr>
            <w:tcW w:w="1842" w:type="dxa"/>
            <w:tcBorders>
              <w:top w:val="single" w:color="auto" w:sz="4" w:space="0"/>
              <w:left w:val="single" w:color="auto" w:sz="4" w:space="0"/>
              <w:right w:val="single" w:color="auto" w:sz="4" w:space="0"/>
            </w:tcBorders>
            <w:vAlign w:val="center"/>
          </w:tcPr>
          <w:p w14:paraId="29BAD334">
            <w:pPr>
              <w:widowControl/>
              <w:spacing w:line="240" w:lineRule="exact"/>
              <w:jc w:val="center"/>
              <w:rPr>
                <w:rFonts w:ascii="宋体" w:cs="宋体"/>
                <w:b/>
                <w:bCs/>
                <w:kern w:val="0"/>
                <w:sz w:val="21"/>
                <w:szCs w:val="24"/>
              </w:rPr>
            </w:pPr>
            <w:r>
              <w:rPr>
                <w:rFonts w:hint="eastAsia" w:ascii="宋体" w:cs="宋体"/>
                <w:b/>
                <w:bCs/>
                <w:kern w:val="0"/>
                <w:sz w:val="21"/>
                <w:szCs w:val="21"/>
              </w:rPr>
              <w:t>采购标的对应的中小企业划分标准所属行业</w:t>
            </w:r>
          </w:p>
        </w:tc>
      </w:tr>
      <w:tr w14:paraId="3232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28" w:type="dxa"/>
            <w:tcBorders>
              <w:top w:val="single" w:color="auto" w:sz="4" w:space="0"/>
              <w:left w:val="single" w:color="auto" w:sz="4" w:space="0"/>
              <w:right w:val="single" w:color="auto" w:sz="4" w:space="0"/>
            </w:tcBorders>
            <w:vAlign w:val="center"/>
          </w:tcPr>
          <w:p w14:paraId="5A1EC049">
            <w:pPr>
              <w:pStyle w:val="25"/>
              <w:spacing w:line="240" w:lineRule="exact"/>
              <w:ind w:left="0"/>
              <w:jc w:val="center"/>
              <w:outlineLvl w:val="0"/>
              <w:rPr>
                <w:rFonts w:ascii="宋体"/>
                <w:sz w:val="21"/>
                <w:szCs w:val="21"/>
              </w:rPr>
            </w:pPr>
            <w:bookmarkStart w:id="8" w:name="_Hlk344477914"/>
            <w:r>
              <w:rPr>
                <w:rFonts w:hint="eastAsia" w:ascii="宋体"/>
                <w:sz w:val="21"/>
                <w:szCs w:val="21"/>
              </w:rPr>
              <w:t>2023年固定站原子化服务改造</w:t>
            </w:r>
          </w:p>
        </w:tc>
        <w:tc>
          <w:tcPr>
            <w:tcW w:w="1417" w:type="dxa"/>
            <w:tcBorders>
              <w:top w:val="single" w:color="auto" w:sz="4" w:space="0"/>
              <w:left w:val="single" w:color="auto" w:sz="4" w:space="0"/>
              <w:right w:val="single" w:color="auto" w:sz="4" w:space="0"/>
            </w:tcBorders>
            <w:vAlign w:val="center"/>
          </w:tcPr>
          <w:p w14:paraId="12E93E5E">
            <w:pPr>
              <w:pStyle w:val="25"/>
              <w:spacing w:line="240" w:lineRule="exact"/>
              <w:ind w:left="0"/>
              <w:jc w:val="center"/>
              <w:outlineLvl w:val="0"/>
              <w:rPr>
                <w:rFonts w:ascii="宋体"/>
                <w:sz w:val="21"/>
                <w:szCs w:val="21"/>
              </w:rPr>
            </w:pPr>
            <w:r>
              <w:rPr>
                <w:rFonts w:hint="eastAsia" w:ascii="宋体"/>
                <w:sz w:val="21"/>
                <w:szCs w:val="21"/>
              </w:rPr>
              <w:t>2</w:t>
            </w:r>
            <w:r>
              <w:rPr>
                <w:rFonts w:ascii="宋体"/>
                <w:sz w:val="21"/>
                <w:szCs w:val="21"/>
              </w:rPr>
              <w:t>3.6</w:t>
            </w:r>
          </w:p>
        </w:tc>
        <w:tc>
          <w:tcPr>
            <w:tcW w:w="1276" w:type="dxa"/>
            <w:tcBorders>
              <w:top w:val="single" w:color="auto" w:sz="4" w:space="0"/>
              <w:left w:val="single" w:color="auto" w:sz="4" w:space="0"/>
              <w:right w:val="single" w:color="auto" w:sz="4" w:space="0"/>
            </w:tcBorders>
            <w:vAlign w:val="center"/>
          </w:tcPr>
          <w:p w14:paraId="08AB52A1">
            <w:pPr>
              <w:pStyle w:val="25"/>
              <w:spacing w:line="240" w:lineRule="exact"/>
              <w:ind w:left="0"/>
              <w:jc w:val="center"/>
              <w:outlineLvl w:val="0"/>
              <w:rPr>
                <w:rFonts w:ascii="宋体"/>
                <w:sz w:val="21"/>
                <w:szCs w:val="21"/>
              </w:rPr>
            </w:pPr>
            <w:r>
              <w:rPr>
                <w:rFonts w:hint="eastAsia" w:ascii="宋体"/>
                <w:sz w:val="21"/>
                <w:szCs w:val="21"/>
              </w:rPr>
              <w:t>0</w:t>
            </w:r>
            <w:r>
              <w:rPr>
                <w:rFonts w:ascii="宋体"/>
                <w:sz w:val="21"/>
                <w:szCs w:val="21"/>
              </w:rPr>
              <w:t>.46</w:t>
            </w:r>
          </w:p>
        </w:tc>
        <w:tc>
          <w:tcPr>
            <w:tcW w:w="1276" w:type="dxa"/>
            <w:tcBorders>
              <w:top w:val="single" w:color="auto" w:sz="4" w:space="0"/>
              <w:left w:val="single" w:color="auto" w:sz="4" w:space="0"/>
              <w:right w:val="single" w:color="auto" w:sz="4" w:space="0"/>
            </w:tcBorders>
            <w:vAlign w:val="center"/>
          </w:tcPr>
          <w:p w14:paraId="750F51E4">
            <w:pPr>
              <w:pStyle w:val="25"/>
              <w:spacing w:line="240" w:lineRule="exact"/>
              <w:ind w:left="0"/>
              <w:jc w:val="center"/>
              <w:outlineLvl w:val="0"/>
              <w:rPr>
                <w:rFonts w:ascii="宋体"/>
                <w:sz w:val="21"/>
                <w:szCs w:val="21"/>
              </w:rPr>
            </w:pPr>
            <w:r>
              <w:rPr>
                <w:rFonts w:ascii="宋体"/>
                <w:sz w:val="21"/>
                <w:szCs w:val="21"/>
              </w:rPr>
              <w:t>1</w:t>
            </w:r>
          </w:p>
        </w:tc>
        <w:tc>
          <w:tcPr>
            <w:tcW w:w="1842" w:type="dxa"/>
            <w:tcBorders>
              <w:top w:val="single" w:color="auto" w:sz="4" w:space="0"/>
              <w:left w:val="single" w:color="auto" w:sz="4" w:space="0"/>
              <w:right w:val="single" w:color="auto" w:sz="4" w:space="0"/>
            </w:tcBorders>
            <w:vAlign w:val="center"/>
          </w:tcPr>
          <w:p w14:paraId="77063B60">
            <w:pPr>
              <w:pStyle w:val="25"/>
              <w:spacing w:line="240" w:lineRule="exact"/>
              <w:ind w:left="0"/>
              <w:jc w:val="center"/>
              <w:outlineLvl w:val="0"/>
              <w:rPr>
                <w:rFonts w:ascii="宋体"/>
                <w:sz w:val="21"/>
                <w:szCs w:val="21"/>
              </w:rPr>
            </w:pPr>
            <w:r>
              <w:rPr>
                <w:rFonts w:hint="eastAsia" w:ascii="宋体"/>
                <w:sz w:val="21"/>
                <w:szCs w:val="21"/>
              </w:rPr>
              <w:t>其他未列明行业</w:t>
            </w:r>
          </w:p>
        </w:tc>
      </w:tr>
      <w:bookmarkEnd w:id="8"/>
    </w:tbl>
    <w:p w14:paraId="743AFA3F">
      <w:pPr>
        <w:pStyle w:val="6"/>
        <w:spacing w:before="0" w:after="0" w:line="360" w:lineRule="auto"/>
        <w:ind w:firstLine="482" w:firstLineChars="200"/>
        <w:rPr>
          <w:rFonts w:ascii="宋体"/>
          <w:sz w:val="24"/>
          <w:szCs w:val="24"/>
        </w:rPr>
      </w:pPr>
      <w:bookmarkStart w:id="9" w:name="_Toc143157092"/>
      <w:r>
        <w:rPr>
          <w:rFonts w:hint="eastAsia" w:ascii="宋体"/>
          <w:sz w:val="24"/>
          <w:szCs w:val="24"/>
        </w:rPr>
        <w:t>二、资金来源</w:t>
      </w:r>
      <w:bookmarkEnd w:id="9"/>
    </w:p>
    <w:p w14:paraId="5FDC20E0">
      <w:pPr>
        <w:spacing w:line="360" w:lineRule="auto"/>
        <w:ind w:firstLine="480" w:firstLineChars="200"/>
        <w:rPr>
          <w:rFonts w:ascii="宋体"/>
          <w:sz w:val="24"/>
          <w:szCs w:val="24"/>
        </w:rPr>
      </w:pPr>
      <w:r>
        <w:rPr>
          <w:rFonts w:hint="eastAsia" w:ascii="宋体"/>
          <w:sz w:val="24"/>
          <w:szCs w:val="24"/>
        </w:rPr>
        <w:t>财政预算资金,预算金额为2</w:t>
      </w:r>
      <w:r>
        <w:rPr>
          <w:rFonts w:ascii="宋体"/>
          <w:sz w:val="24"/>
          <w:szCs w:val="24"/>
        </w:rPr>
        <w:t>3.6</w:t>
      </w:r>
      <w:r>
        <w:rPr>
          <w:rFonts w:hint="eastAsia" w:ascii="宋体"/>
          <w:sz w:val="24"/>
          <w:szCs w:val="24"/>
        </w:rPr>
        <w:t>万元。</w:t>
      </w:r>
    </w:p>
    <w:bookmarkEnd w:id="6"/>
    <w:bookmarkEnd w:id="7"/>
    <w:p w14:paraId="71E7A300">
      <w:pPr>
        <w:pStyle w:val="6"/>
        <w:spacing w:before="0" w:after="0" w:line="360" w:lineRule="auto"/>
        <w:ind w:firstLine="482" w:firstLineChars="200"/>
        <w:rPr>
          <w:rFonts w:ascii="宋体"/>
          <w:sz w:val="24"/>
          <w:szCs w:val="24"/>
        </w:rPr>
      </w:pPr>
      <w:bookmarkStart w:id="10" w:name="_Toc75258773"/>
      <w:bookmarkStart w:id="11" w:name="_Toc143157093"/>
      <w:r>
        <w:rPr>
          <w:rFonts w:hint="eastAsia" w:ascii="宋体"/>
          <w:sz w:val="24"/>
          <w:szCs w:val="24"/>
        </w:rPr>
        <w:t>三、供应商资格条件</w:t>
      </w:r>
      <w:bookmarkEnd w:id="10"/>
      <w:bookmarkEnd w:id="11"/>
    </w:p>
    <w:p w14:paraId="2E6BB7E0">
      <w:pPr>
        <w:spacing w:line="360" w:lineRule="auto"/>
        <w:ind w:firstLine="480" w:firstLineChars="200"/>
        <w:rPr>
          <w:rFonts w:ascii="宋体"/>
          <w:sz w:val="24"/>
          <w:szCs w:val="24"/>
        </w:rPr>
      </w:pPr>
      <w:bookmarkStart w:id="12" w:name="_Toc75258774"/>
      <w:r>
        <w:rPr>
          <w:rFonts w:hint="eastAsia" w:ascii="宋体"/>
          <w:sz w:val="24"/>
          <w:szCs w:val="24"/>
        </w:rPr>
        <w:t>（一）合格供应商应满足《中华人民共和国政府采购法》第二十二条规定；</w:t>
      </w:r>
    </w:p>
    <w:p w14:paraId="652A50A0">
      <w:pPr>
        <w:spacing w:line="360" w:lineRule="auto"/>
        <w:ind w:firstLine="480" w:firstLineChars="200"/>
        <w:rPr>
          <w:rFonts w:ascii="宋体"/>
          <w:sz w:val="24"/>
          <w:szCs w:val="24"/>
        </w:rPr>
      </w:pPr>
      <w:r>
        <w:rPr>
          <w:rFonts w:hint="eastAsia" w:ascii="宋体"/>
          <w:sz w:val="24"/>
          <w:szCs w:val="24"/>
        </w:rPr>
        <w:t>（二）本项目的特定资格条件：无；</w:t>
      </w:r>
    </w:p>
    <w:p w14:paraId="6470ACB5">
      <w:pPr>
        <w:spacing w:line="360" w:lineRule="auto"/>
        <w:ind w:firstLine="480" w:firstLineChars="200"/>
        <w:rPr>
          <w:rFonts w:ascii="宋体"/>
          <w:sz w:val="24"/>
          <w:szCs w:val="24"/>
        </w:rPr>
      </w:pPr>
      <w:r>
        <w:rPr>
          <w:rFonts w:hint="eastAsia" w:ascii="宋体"/>
          <w:sz w:val="24"/>
          <w:szCs w:val="24"/>
        </w:rPr>
        <w:t>（三）落实政府采购政策需满足的资格要求：无。</w:t>
      </w:r>
    </w:p>
    <w:p w14:paraId="3A70DE79">
      <w:pPr>
        <w:pStyle w:val="6"/>
        <w:spacing w:before="0" w:after="0" w:line="360" w:lineRule="auto"/>
        <w:ind w:firstLine="482" w:firstLineChars="200"/>
        <w:rPr>
          <w:rFonts w:ascii="宋体"/>
          <w:sz w:val="24"/>
          <w:szCs w:val="24"/>
        </w:rPr>
      </w:pPr>
      <w:bookmarkStart w:id="13" w:name="_Toc143157094"/>
      <w:r>
        <w:rPr>
          <w:rFonts w:hint="eastAsia" w:ascii="宋体"/>
          <w:sz w:val="24"/>
          <w:szCs w:val="24"/>
        </w:rPr>
        <w:t>四、磋商有关说明</w:t>
      </w:r>
      <w:bookmarkEnd w:id="12"/>
      <w:bookmarkEnd w:id="13"/>
    </w:p>
    <w:p w14:paraId="64BC31A5">
      <w:pPr>
        <w:spacing w:line="360" w:lineRule="auto"/>
        <w:ind w:firstLine="480" w:firstLineChars="200"/>
        <w:rPr>
          <w:rFonts w:ascii="宋体"/>
          <w:sz w:val="24"/>
          <w:szCs w:val="24"/>
        </w:rPr>
      </w:pPr>
      <w:r>
        <w:rPr>
          <w:rFonts w:hint="eastAsia" w:ascii="宋体"/>
          <w:sz w:val="24"/>
          <w:szCs w:val="24"/>
        </w:rPr>
        <w:t>（一）凡有意参加磋商的供应商，</w:t>
      </w:r>
      <w:r>
        <w:rPr>
          <w:rFonts w:hint="eastAsia" w:ascii="宋体" w:cs="宋体"/>
          <w:sz w:val="24"/>
          <w:szCs w:val="24"/>
        </w:rPr>
        <w:t>请到重庆市经济和信息化委员会网上（https://jjxxw.cq.gov.cn/）下载本项目磋商文件以及图纸、澄清等开标前公布的所有项目资料，无论供应商领取或下载与否，均视为已知晓所有招标内容。</w:t>
      </w:r>
    </w:p>
    <w:p w14:paraId="786A6C2C">
      <w:pPr>
        <w:spacing w:line="360" w:lineRule="auto"/>
        <w:ind w:firstLine="480" w:firstLineChars="200"/>
        <w:rPr>
          <w:rFonts w:ascii="宋体"/>
          <w:sz w:val="24"/>
          <w:szCs w:val="24"/>
        </w:rPr>
      </w:pPr>
      <w:r>
        <w:rPr>
          <w:rFonts w:hint="eastAsia" w:ascii="宋体"/>
          <w:sz w:val="24"/>
          <w:szCs w:val="24"/>
        </w:rPr>
        <w:t>（二）竞争性磋商文件报名期限：</w:t>
      </w:r>
      <w:r>
        <w:rPr>
          <w:rFonts w:ascii="宋体"/>
          <w:sz w:val="24"/>
          <w:szCs w:val="24"/>
        </w:rPr>
        <w:t>2023年</w:t>
      </w:r>
      <w:r>
        <w:rPr>
          <w:rFonts w:hint="eastAsia" w:ascii="宋体"/>
          <w:sz w:val="24"/>
          <w:szCs w:val="24"/>
        </w:rPr>
        <w:t>8月1</w:t>
      </w:r>
      <w:r>
        <w:rPr>
          <w:rFonts w:ascii="宋体"/>
          <w:sz w:val="24"/>
          <w:szCs w:val="24"/>
        </w:rPr>
        <w:t>7</w:t>
      </w:r>
      <w:r>
        <w:rPr>
          <w:rFonts w:hint="eastAsia" w:ascii="宋体"/>
          <w:sz w:val="24"/>
          <w:szCs w:val="24"/>
        </w:rPr>
        <w:t>日</w:t>
      </w:r>
      <w:r>
        <w:rPr>
          <w:rFonts w:ascii="宋体"/>
          <w:sz w:val="24"/>
          <w:szCs w:val="24"/>
        </w:rPr>
        <w:t>-2023年</w:t>
      </w:r>
      <w:r>
        <w:rPr>
          <w:rFonts w:hint="eastAsia" w:ascii="宋体"/>
          <w:sz w:val="24"/>
          <w:szCs w:val="24"/>
        </w:rPr>
        <w:t>8月2</w:t>
      </w:r>
      <w:r>
        <w:rPr>
          <w:rFonts w:ascii="宋体"/>
          <w:sz w:val="24"/>
          <w:szCs w:val="24"/>
        </w:rPr>
        <w:t>4</w:t>
      </w:r>
      <w:r>
        <w:rPr>
          <w:rFonts w:hint="eastAsia" w:ascii="宋体"/>
          <w:sz w:val="24"/>
          <w:szCs w:val="24"/>
        </w:rPr>
        <w:t>日（9:</w:t>
      </w:r>
      <w:r>
        <w:rPr>
          <w:rFonts w:ascii="宋体"/>
          <w:sz w:val="24"/>
          <w:szCs w:val="24"/>
        </w:rPr>
        <w:t>00</w:t>
      </w:r>
      <w:r>
        <w:rPr>
          <w:rFonts w:hint="eastAsia" w:ascii="宋体"/>
          <w:sz w:val="24"/>
          <w:szCs w:val="24"/>
        </w:rPr>
        <w:t>-</w:t>
      </w:r>
      <w:r>
        <w:rPr>
          <w:rFonts w:ascii="宋体"/>
          <w:sz w:val="24"/>
          <w:szCs w:val="24"/>
        </w:rPr>
        <w:t>17</w:t>
      </w:r>
      <w:r>
        <w:rPr>
          <w:rFonts w:hint="eastAsia" w:ascii="宋体"/>
          <w:sz w:val="24"/>
          <w:szCs w:val="24"/>
        </w:rPr>
        <w:t>:0</w:t>
      </w:r>
      <w:r>
        <w:rPr>
          <w:rFonts w:ascii="宋体"/>
          <w:sz w:val="24"/>
          <w:szCs w:val="24"/>
        </w:rPr>
        <w:t>0</w:t>
      </w:r>
      <w:r>
        <w:rPr>
          <w:rFonts w:hint="eastAsia" w:ascii="宋体"/>
          <w:sz w:val="24"/>
          <w:szCs w:val="24"/>
        </w:rPr>
        <w:t>）。</w:t>
      </w:r>
    </w:p>
    <w:p w14:paraId="07FDC459">
      <w:pPr>
        <w:spacing w:line="360" w:lineRule="auto"/>
        <w:ind w:firstLine="480" w:firstLineChars="200"/>
        <w:rPr>
          <w:rFonts w:ascii="宋体"/>
          <w:sz w:val="24"/>
          <w:szCs w:val="24"/>
        </w:rPr>
      </w:pPr>
      <w:r>
        <w:rPr>
          <w:rFonts w:hint="eastAsia" w:ascii="宋体"/>
          <w:sz w:val="24"/>
          <w:szCs w:val="24"/>
        </w:rPr>
        <w:t>（三）竞争性磋商文件发售</w:t>
      </w:r>
    </w:p>
    <w:p w14:paraId="3DEBC2A9">
      <w:pPr>
        <w:spacing w:line="360" w:lineRule="auto"/>
        <w:ind w:firstLine="480" w:firstLineChars="200"/>
        <w:rPr>
          <w:rFonts w:ascii="宋体"/>
          <w:sz w:val="24"/>
          <w:szCs w:val="24"/>
        </w:rPr>
      </w:pPr>
      <w:r>
        <w:rPr>
          <w:rFonts w:hint="eastAsia" w:ascii="宋体"/>
          <w:sz w:val="24"/>
          <w:szCs w:val="24"/>
        </w:rPr>
        <w:t>1.竞争性磋商文件报名期限内，供应商</w:t>
      </w:r>
      <w:r>
        <w:rPr>
          <w:rFonts w:hint="eastAsia" w:ascii="宋体" w:cs="宋体"/>
          <w:sz w:val="24"/>
          <w:szCs w:val="24"/>
        </w:rPr>
        <w:t>将《采购文件发售登记表》（加盖供应商公章）</w:t>
      </w:r>
      <w:r>
        <w:rPr>
          <w:rFonts w:hint="eastAsia"/>
        </w:rPr>
        <w:fldChar w:fldCharType="begin"/>
      </w:r>
      <w:r>
        <w:instrText xml:space="preserve"> HYPERLINK "mailto:及标书费转账凭证扫描后发送至hulin@cqchinabase.com" </w:instrText>
      </w:r>
      <w:r>
        <w:rPr>
          <w:rFonts w:hint="eastAsia"/>
        </w:rPr>
        <w:fldChar w:fldCharType="separate"/>
      </w:r>
      <w:r>
        <w:rPr>
          <w:rFonts w:hint="eastAsia" w:ascii="宋体" w:cs="宋体"/>
          <w:sz w:val="24"/>
          <w:szCs w:val="24"/>
        </w:rPr>
        <w:t>及标书费转账凭证扫描后发送至hulin@cqchinabase.com</w:t>
      </w:r>
      <w:r>
        <w:rPr>
          <w:rFonts w:hint="eastAsia" w:ascii="宋体" w:cs="宋体"/>
          <w:sz w:val="24"/>
          <w:szCs w:val="24"/>
        </w:rPr>
        <w:fldChar w:fldCharType="end"/>
      </w:r>
      <w:r>
        <w:rPr>
          <w:rFonts w:hint="eastAsia" w:ascii="宋体" w:cs="宋体"/>
          <w:sz w:val="24"/>
          <w:szCs w:val="24"/>
        </w:rPr>
        <w:t>。</w:t>
      </w:r>
    </w:p>
    <w:p w14:paraId="5879ED23">
      <w:pPr>
        <w:spacing w:line="360" w:lineRule="auto"/>
        <w:ind w:firstLine="480" w:firstLineChars="200"/>
        <w:rPr>
          <w:rFonts w:ascii="宋体"/>
          <w:sz w:val="24"/>
          <w:szCs w:val="24"/>
        </w:rPr>
      </w:pPr>
      <w:r>
        <w:rPr>
          <w:rFonts w:hint="eastAsia" w:ascii="宋体"/>
          <w:sz w:val="24"/>
          <w:szCs w:val="24"/>
        </w:rPr>
        <w:t>2.售价：人民币</w:t>
      </w:r>
      <w:r>
        <w:rPr>
          <w:rFonts w:hint="eastAsia" w:ascii="宋体"/>
          <w:sz w:val="24"/>
          <w:szCs w:val="24"/>
          <w:u w:val="single"/>
        </w:rPr>
        <w:t xml:space="preserve"> 300 </w:t>
      </w:r>
      <w:r>
        <w:rPr>
          <w:rFonts w:hint="eastAsia" w:ascii="宋体"/>
          <w:sz w:val="24"/>
          <w:szCs w:val="24"/>
        </w:rPr>
        <w:t>元/分包（售后不退）</w:t>
      </w:r>
    </w:p>
    <w:p w14:paraId="06784306">
      <w:pPr>
        <w:spacing w:line="360" w:lineRule="auto"/>
        <w:ind w:firstLine="480" w:firstLineChars="200"/>
        <w:rPr>
          <w:rFonts w:ascii="宋体" w:cs="宋体"/>
          <w:sz w:val="24"/>
          <w:szCs w:val="24"/>
        </w:rPr>
      </w:pPr>
      <w:r>
        <w:rPr>
          <w:rFonts w:hint="eastAsia" w:ascii="宋体" w:cs="宋体"/>
          <w:sz w:val="24"/>
          <w:szCs w:val="24"/>
        </w:rPr>
        <w:t>3.收款账户：</w:t>
      </w:r>
    </w:p>
    <w:p w14:paraId="064905D2">
      <w:pPr>
        <w:spacing w:line="360" w:lineRule="auto"/>
        <w:ind w:firstLine="720" w:firstLineChars="300"/>
        <w:rPr>
          <w:rFonts w:ascii="宋体" w:cs="宋体"/>
          <w:sz w:val="24"/>
          <w:szCs w:val="24"/>
        </w:rPr>
      </w:pPr>
      <w:r>
        <w:rPr>
          <w:rFonts w:hint="eastAsia" w:ascii="宋体" w:cs="宋体"/>
          <w:sz w:val="24"/>
          <w:szCs w:val="24"/>
        </w:rPr>
        <w:t>户  名：重庆市中基致信招标代理有限公司</w:t>
      </w:r>
    </w:p>
    <w:p w14:paraId="2F11DBD5">
      <w:pPr>
        <w:spacing w:line="360" w:lineRule="auto"/>
        <w:ind w:firstLine="720" w:firstLineChars="300"/>
        <w:rPr>
          <w:rFonts w:ascii="宋体" w:cs="宋体"/>
          <w:sz w:val="24"/>
          <w:szCs w:val="24"/>
        </w:rPr>
      </w:pPr>
      <w:r>
        <w:rPr>
          <w:rFonts w:hint="eastAsia" w:ascii="宋体" w:cs="宋体"/>
          <w:sz w:val="24"/>
          <w:szCs w:val="24"/>
        </w:rPr>
        <w:t>开户 行：中国银行重庆江北支行</w:t>
      </w:r>
    </w:p>
    <w:p w14:paraId="1683CD81">
      <w:pPr>
        <w:spacing w:line="360" w:lineRule="auto"/>
        <w:ind w:firstLine="720" w:firstLineChars="300"/>
        <w:rPr>
          <w:rFonts w:ascii="宋体" w:cs="宋体"/>
          <w:sz w:val="24"/>
          <w:szCs w:val="24"/>
        </w:rPr>
      </w:pPr>
      <w:r>
        <w:rPr>
          <w:rFonts w:hint="eastAsia" w:ascii="宋体" w:cs="宋体"/>
          <w:sz w:val="24"/>
          <w:szCs w:val="24"/>
        </w:rPr>
        <w:t>账  号：1144 6718 4234</w:t>
      </w:r>
    </w:p>
    <w:p w14:paraId="55E26C8F">
      <w:pPr>
        <w:spacing w:line="360" w:lineRule="auto"/>
        <w:ind w:firstLine="480" w:firstLineChars="200"/>
        <w:rPr>
          <w:rFonts w:ascii="宋体"/>
          <w:sz w:val="24"/>
          <w:szCs w:val="24"/>
        </w:rPr>
      </w:pPr>
      <w:r>
        <w:rPr>
          <w:rFonts w:hint="eastAsia" w:ascii="宋体"/>
          <w:sz w:val="24"/>
          <w:szCs w:val="24"/>
        </w:rPr>
        <w:t>4.未进行报名的潜在供应商将不得参与磋商。</w:t>
      </w:r>
    </w:p>
    <w:p w14:paraId="799C5F86">
      <w:pPr>
        <w:spacing w:line="360" w:lineRule="auto"/>
        <w:ind w:firstLine="480" w:firstLineChars="200"/>
        <w:rPr>
          <w:rFonts w:ascii="宋体"/>
          <w:sz w:val="24"/>
          <w:szCs w:val="24"/>
        </w:rPr>
      </w:pPr>
      <w:r>
        <w:rPr>
          <w:rFonts w:hint="eastAsia" w:ascii="宋体"/>
          <w:sz w:val="24"/>
          <w:szCs w:val="24"/>
        </w:rPr>
        <w:t>（四）供应商须满足以下三种要件，其响应文件才被接受：</w:t>
      </w:r>
    </w:p>
    <w:p w14:paraId="4A1DE951">
      <w:pPr>
        <w:spacing w:line="360" w:lineRule="auto"/>
        <w:ind w:firstLine="480" w:firstLineChars="200"/>
        <w:rPr>
          <w:rFonts w:ascii="宋体"/>
          <w:sz w:val="24"/>
          <w:szCs w:val="24"/>
        </w:rPr>
      </w:pPr>
      <w:r>
        <w:rPr>
          <w:rFonts w:ascii="宋体"/>
          <w:sz w:val="24"/>
          <w:szCs w:val="24"/>
        </w:rPr>
        <w:t>1.</w:t>
      </w:r>
      <w:r>
        <w:rPr>
          <w:rFonts w:hint="eastAsia" w:ascii="宋体"/>
          <w:sz w:val="24"/>
          <w:szCs w:val="24"/>
        </w:rPr>
        <w:t>完成报名；</w:t>
      </w:r>
    </w:p>
    <w:p w14:paraId="6A6F08A6">
      <w:pPr>
        <w:spacing w:line="360" w:lineRule="auto"/>
        <w:ind w:firstLine="480" w:firstLineChars="200"/>
        <w:rPr>
          <w:rFonts w:ascii="宋体"/>
          <w:sz w:val="24"/>
          <w:szCs w:val="24"/>
        </w:rPr>
      </w:pPr>
      <w:r>
        <w:rPr>
          <w:rFonts w:ascii="宋体"/>
          <w:sz w:val="24"/>
          <w:szCs w:val="24"/>
        </w:rPr>
        <w:t>2.</w:t>
      </w:r>
      <w:r>
        <w:rPr>
          <w:rFonts w:hint="eastAsia" w:ascii="宋体"/>
          <w:sz w:val="24"/>
          <w:szCs w:val="24"/>
        </w:rPr>
        <w:t>按时递交了响应文件；</w:t>
      </w:r>
    </w:p>
    <w:p w14:paraId="6E92EAD0">
      <w:pPr>
        <w:spacing w:line="360" w:lineRule="auto"/>
        <w:ind w:firstLine="480" w:firstLineChars="200"/>
        <w:rPr>
          <w:rFonts w:ascii="宋体"/>
          <w:sz w:val="24"/>
          <w:szCs w:val="24"/>
        </w:rPr>
      </w:pPr>
      <w:r>
        <w:rPr>
          <w:rFonts w:ascii="宋体"/>
          <w:sz w:val="24"/>
          <w:szCs w:val="24"/>
        </w:rPr>
        <w:t>3.</w:t>
      </w:r>
      <w:r>
        <w:rPr>
          <w:rFonts w:hint="eastAsia" w:ascii="宋体"/>
          <w:sz w:val="24"/>
          <w:szCs w:val="24"/>
        </w:rPr>
        <w:t>按时签到。</w:t>
      </w:r>
    </w:p>
    <w:p w14:paraId="33AD7392">
      <w:pPr>
        <w:spacing w:line="360" w:lineRule="auto"/>
        <w:ind w:firstLine="480" w:firstLineChars="200"/>
        <w:rPr>
          <w:rFonts w:ascii="宋体"/>
          <w:sz w:val="24"/>
          <w:szCs w:val="24"/>
        </w:rPr>
      </w:pPr>
      <w:r>
        <w:rPr>
          <w:rFonts w:hint="eastAsia" w:ascii="宋体"/>
          <w:sz w:val="24"/>
          <w:szCs w:val="24"/>
        </w:rPr>
        <w:t>（五）递交响应文件地点：重庆市中基致信招标代理有限公司会议室</w:t>
      </w:r>
    </w:p>
    <w:p w14:paraId="7C768A29">
      <w:pPr>
        <w:spacing w:line="360" w:lineRule="auto"/>
        <w:ind w:firstLine="480" w:firstLineChars="200"/>
        <w:rPr>
          <w:rFonts w:ascii="宋体"/>
          <w:sz w:val="24"/>
          <w:szCs w:val="24"/>
        </w:rPr>
      </w:pPr>
      <w:r>
        <w:rPr>
          <w:rFonts w:hint="eastAsia" w:ascii="宋体"/>
          <w:sz w:val="24"/>
          <w:szCs w:val="24"/>
        </w:rPr>
        <w:t>（六）响应文件递交开始和截止时间：</w:t>
      </w:r>
      <w:r>
        <w:rPr>
          <w:rFonts w:ascii="宋体"/>
          <w:sz w:val="24"/>
          <w:szCs w:val="24"/>
        </w:rPr>
        <w:t>2023年</w:t>
      </w:r>
      <w:r>
        <w:rPr>
          <w:rFonts w:hint="eastAsia" w:ascii="宋体"/>
          <w:sz w:val="24"/>
          <w:szCs w:val="24"/>
        </w:rPr>
        <w:t>8月2</w:t>
      </w:r>
      <w:r>
        <w:rPr>
          <w:rFonts w:ascii="宋体"/>
          <w:sz w:val="24"/>
          <w:szCs w:val="24"/>
        </w:rPr>
        <w:t>8</w:t>
      </w:r>
      <w:r>
        <w:rPr>
          <w:rFonts w:hint="eastAsia" w:ascii="宋体"/>
          <w:sz w:val="24"/>
          <w:szCs w:val="24"/>
        </w:rPr>
        <w:t>日北京时间</w:t>
      </w:r>
      <w:r>
        <w:rPr>
          <w:rFonts w:ascii="宋体"/>
          <w:sz w:val="24"/>
          <w:szCs w:val="24"/>
        </w:rPr>
        <w:t>14</w:t>
      </w:r>
      <w:r>
        <w:rPr>
          <w:rFonts w:hint="eastAsia" w:ascii="宋体"/>
          <w:sz w:val="24"/>
          <w:szCs w:val="24"/>
        </w:rPr>
        <w:t>:</w:t>
      </w:r>
      <w:r>
        <w:rPr>
          <w:rFonts w:ascii="宋体"/>
          <w:sz w:val="24"/>
          <w:szCs w:val="24"/>
        </w:rPr>
        <w:t>00</w:t>
      </w:r>
      <w:r>
        <w:rPr>
          <w:rFonts w:hint="eastAsia" w:ascii="宋体"/>
          <w:sz w:val="24"/>
          <w:szCs w:val="24"/>
        </w:rPr>
        <w:t>-</w:t>
      </w:r>
      <w:r>
        <w:rPr>
          <w:rFonts w:ascii="宋体"/>
          <w:sz w:val="24"/>
          <w:szCs w:val="24"/>
        </w:rPr>
        <w:t>14</w:t>
      </w:r>
      <w:r>
        <w:rPr>
          <w:rFonts w:hint="eastAsia" w:ascii="宋体"/>
          <w:sz w:val="24"/>
          <w:szCs w:val="24"/>
        </w:rPr>
        <w:t>:</w:t>
      </w:r>
      <w:r>
        <w:rPr>
          <w:rFonts w:ascii="宋体"/>
          <w:sz w:val="24"/>
          <w:szCs w:val="24"/>
        </w:rPr>
        <w:t>3</w:t>
      </w:r>
      <w:r>
        <w:rPr>
          <w:rFonts w:hint="eastAsia" w:ascii="宋体"/>
          <w:sz w:val="24"/>
          <w:szCs w:val="24"/>
        </w:rPr>
        <w:t>0</w:t>
      </w:r>
    </w:p>
    <w:p w14:paraId="4242FF52">
      <w:pPr>
        <w:spacing w:line="360" w:lineRule="auto"/>
        <w:ind w:firstLine="480" w:firstLineChars="200"/>
        <w:rPr>
          <w:rFonts w:ascii="宋体"/>
          <w:sz w:val="24"/>
          <w:szCs w:val="24"/>
        </w:rPr>
      </w:pPr>
      <w:r>
        <w:rPr>
          <w:rFonts w:hint="eastAsia" w:ascii="宋体"/>
          <w:sz w:val="24"/>
          <w:szCs w:val="24"/>
        </w:rPr>
        <w:t>（七）响应文件开启时间：</w:t>
      </w:r>
      <w:r>
        <w:rPr>
          <w:rFonts w:ascii="宋体"/>
          <w:sz w:val="24"/>
          <w:szCs w:val="24"/>
        </w:rPr>
        <w:t>2023年</w:t>
      </w:r>
      <w:r>
        <w:rPr>
          <w:rFonts w:hint="eastAsia" w:ascii="宋体"/>
          <w:sz w:val="24"/>
          <w:szCs w:val="24"/>
        </w:rPr>
        <w:t>8月2</w:t>
      </w:r>
      <w:r>
        <w:rPr>
          <w:rFonts w:ascii="宋体"/>
          <w:sz w:val="24"/>
          <w:szCs w:val="24"/>
        </w:rPr>
        <w:t>8</w:t>
      </w:r>
      <w:r>
        <w:rPr>
          <w:rFonts w:hint="eastAsia" w:ascii="宋体"/>
          <w:sz w:val="24"/>
          <w:szCs w:val="24"/>
        </w:rPr>
        <w:t>日北京时间</w:t>
      </w:r>
      <w:r>
        <w:rPr>
          <w:rFonts w:ascii="宋体"/>
          <w:sz w:val="24"/>
          <w:szCs w:val="24"/>
        </w:rPr>
        <w:t>14</w:t>
      </w:r>
      <w:r>
        <w:rPr>
          <w:rFonts w:hint="eastAsia" w:ascii="宋体"/>
          <w:sz w:val="24"/>
          <w:szCs w:val="24"/>
        </w:rPr>
        <w:t>:</w:t>
      </w:r>
      <w:r>
        <w:rPr>
          <w:rFonts w:ascii="宋体"/>
          <w:sz w:val="24"/>
          <w:szCs w:val="24"/>
        </w:rPr>
        <w:t>3</w:t>
      </w:r>
      <w:r>
        <w:rPr>
          <w:rFonts w:hint="eastAsia" w:ascii="宋体"/>
          <w:sz w:val="24"/>
          <w:szCs w:val="24"/>
        </w:rPr>
        <w:t>0</w:t>
      </w:r>
    </w:p>
    <w:p w14:paraId="2F691B90">
      <w:pPr>
        <w:pStyle w:val="6"/>
        <w:spacing w:before="0" w:after="0" w:line="360" w:lineRule="auto"/>
        <w:ind w:firstLine="482" w:firstLineChars="200"/>
        <w:rPr>
          <w:rFonts w:ascii="宋体"/>
          <w:sz w:val="24"/>
          <w:szCs w:val="24"/>
        </w:rPr>
      </w:pPr>
      <w:bookmarkStart w:id="14" w:name="_Toc75258775"/>
      <w:bookmarkStart w:id="15" w:name="_Toc373860294"/>
      <w:bookmarkStart w:id="16" w:name="_Toc143157095"/>
      <w:r>
        <w:rPr>
          <w:rFonts w:hint="eastAsia" w:ascii="宋体"/>
          <w:sz w:val="24"/>
          <w:szCs w:val="24"/>
        </w:rPr>
        <w:t>五、磋商保证金</w:t>
      </w:r>
      <w:bookmarkEnd w:id="14"/>
      <w:bookmarkEnd w:id="15"/>
      <w:bookmarkEnd w:id="16"/>
    </w:p>
    <w:p w14:paraId="7852A9B8">
      <w:pPr>
        <w:snapToGrid w:val="0"/>
        <w:spacing w:line="360" w:lineRule="auto"/>
        <w:ind w:firstLine="480" w:firstLineChars="200"/>
        <w:rPr>
          <w:rFonts w:ascii="宋体"/>
          <w:sz w:val="24"/>
          <w:szCs w:val="24"/>
        </w:rPr>
      </w:pPr>
      <w:bookmarkStart w:id="17" w:name="_Toc530038692"/>
      <w:r>
        <w:rPr>
          <w:rFonts w:hint="eastAsia" w:ascii="宋体"/>
          <w:sz w:val="24"/>
          <w:szCs w:val="24"/>
        </w:rPr>
        <w:t>（一）磋商保证金递交</w:t>
      </w:r>
    </w:p>
    <w:p w14:paraId="4A58A6BD">
      <w:pPr>
        <w:snapToGrid w:val="0"/>
        <w:spacing w:line="360" w:lineRule="auto"/>
        <w:ind w:firstLine="480" w:firstLineChars="200"/>
        <w:rPr>
          <w:rFonts w:ascii="宋体"/>
          <w:sz w:val="24"/>
          <w:szCs w:val="24"/>
        </w:rPr>
      </w:pPr>
      <w:r>
        <w:rPr>
          <w:rFonts w:hint="eastAsia" w:ascii="宋体"/>
          <w:sz w:val="24"/>
          <w:szCs w:val="24"/>
        </w:rPr>
        <w:t>供应商须按本项目规定的磋商保证金金额进行缴纳（</w:t>
      </w:r>
      <w:r>
        <w:rPr>
          <w:rFonts w:hint="eastAsia" w:ascii="宋体"/>
          <w:b/>
          <w:bCs/>
          <w:sz w:val="24"/>
          <w:szCs w:val="24"/>
        </w:rPr>
        <w:t>保证金金额详见本篇，一、竞争性磋商内容</w:t>
      </w:r>
      <w:r>
        <w:rPr>
          <w:rFonts w:hint="eastAsia" w:ascii="宋体"/>
          <w:sz w:val="24"/>
          <w:szCs w:val="24"/>
        </w:rPr>
        <w:t>），由供应商从其单位账户将磋商保证金汇至以下任一账户，磋商保证金的到账截止时间为2023年8月2</w:t>
      </w:r>
      <w:r>
        <w:rPr>
          <w:rFonts w:ascii="宋体"/>
          <w:sz w:val="24"/>
          <w:szCs w:val="24"/>
        </w:rPr>
        <w:t>7</w:t>
      </w:r>
      <w:r>
        <w:rPr>
          <w:rFonts w:hint="eastAsia" w:ascii="宋体"/>
          <w:sz w:val="24"/>
          <w:szCs w:val="24"/>
        </w:rPr>
        <w:t>日17:00。缴纳保证金时必须备注项目号。</w:t>
      </w:r>
    </w:p>
    <w:p w14:paraId="1A48119A">
      <w:pPr>
        <w:snapToGrid w:val="0"/>
        <w:spacing w:line="360" w:lineRule="auto"/>
        <w:ind w:firstLine="480" w:firstLineChars="200"/>
        <w:rPr>
          <w:rFonts w:ascii="宋体"/>
          <w:sz w:val="24"/>
          <w:szCs w:val="24"/>
        </w:rPr>
      </w:pPr>
      <w:r>
        <w:rPr>
          <w:rFonts w:hint="eastAsia" w:ascii="宋体"/>
          <w:sz w:val="24"/>
          <w:szCs w:val="24"/>
        </w:rPr>
        <w:t>投标保证金账户：</w:t>
      </w:r>
    </w:p>
    <w:p w14:paraId="0F50D322">
      <w:pPr>
        <w:snapToGrid w:val="0"/>
        <w:spacing w:line="360" w:lineRule="auto"/>
        <w:ind w:firstLine="480" w:firstLineChars="200"/>
        <w:rPr>
          <w:rFonts w:ascii="宋体"/>
          <w:sz w:val="24"/>
          <w:szCs w:val="24"/>
        </w:rPr>
      </w:pPr>
      <w:r>
        <w:rPr>
          <w:rFonts w:hint="eastAsia" w:ascii="宋体"/>
          <w:sz w:val="24"/>
          <w:szCs w:val="24"/>
        </w:rPr>
        <w:t>户  名：重庆市中基致信招标代理有限公司</w:t>
      </w:r>
    </w:p>
    <w:p w14:paraId="30477C0B">
      <w:pPr>
        <w:snapToGrid w:val="0"/>
        <w:spacing w:line="360" w:lineRule="auto"/>
        <w:ind w:firstLine="480" w:firstLineChars="200"/>
        <w:rPr>
          <w:rFonts w:ascii="宋体"/>
          <w:sz w:val="24"/>
          <w:szCs w:val="24"/>
        </w:rPr>
      </w:pPr>
      <w:r>
        <w:rPr>
          <w:rFonts w:hint="eastAsia" w:ascii="宋体"/>
          <w:sz w:val="24"/>
          <w:szCs w:val="24"/>
        </w:rPr>
        <w:t>开户行：中国银行重庆江北支行</w:t>
      </w:r>
    </w:p>
    <w:p w14:paraId="59C4AD2E">
      <w:pPr>
        <w:snapToGrid w:val="0"/>
        <w:spacing w:line="360" w:lineRule="auto"/>
        <w:ind w:firstLine="480" w:firstLineChars="200"/>
        <w:rPr>
          <w:rFonts w:ascii="宋体"/>
          <w:sz w:val="24"/>
          <w:szCs w:val="24"/>
        </w:rPr>
      </w:pPr>
      <w:r>
        <w:rPr>
          <w:rFonts w:hint="eastAsia" w:ascii="宋体"/>
          <w:sz w:val="24"/>
          <w:szCs w:val="24"/>
        </w:rPr>
        <w:t>账  号：1144 6718 4234</w:t>
      </w:r>
    </w:p>
    <w:p w14:paraId="50D0EC9A">
      <w:pPr>
        <w:snapToGrid w:val="0"/>
        <w:spacing w:line="360" w:lineRule="auto"/>
        <w:ind w:firstLine="480" w:firstLineChars="200"/>
        <w:rPr>
          <w:rFonts w:ascii="宋体"/>
          <w:sz w:val="24"/>
          <w:szCs w:val="24"/>
        </w:rPr>
      </w:pPr>
      <w:r>
        <w:rPr>
          <w:rFonts w:hint="eastAsia" w:ascii="宋体"/>
          <w:sz w:val="24"/>
          <w:szCs w:val="24"/>
        </w:rPr>
        <w:t>（二）保证金退还方式</w:t>
      </w:r>
    </w:p>
    <w:p w14:paraId="35F78BCE">
      <w:pPr>
        <w:snapToGrid w:val="0"/>
        <w:spacing w:line="360" w:lineRule="auto"/>
        <w:ind w:firstLine="480" w:firstLineChars="200"/>
        <w:rPr>
          <w:rFonts w:ascii="宋体"/>
          <w:sz w:val="24"/>
          <w:szCs w:val="24"/>
        </w:rPr>
      </w:pPr>
      <w:r>
        <w:rPr>
          <w:rFonts w:hint="eastAsia" w:ascii="宋体"/>
          <w:sz w:val="24"/>
          <w:szCs w:val="24"/>
        </w:rPr>
        <w:t>1.非成交供应商的保证金，在成交通知书发放后，由采购代理机构在五个工作日内按来款渠道直接退还。</w:t>
      </w:r>
    </w:p>
    <w:p w14:paraId="495554FB">
      <w:pPr>
        <w:snapToGrid w:val="0"/>
        <w:spacing w:line="360" w:lineRule="auto"/>
        <w:ind w:firstLine="480" w:firstLineChars="200"/>
        <w:rPr>
          <w:rFonts w:ascii="宋体"/>
          <w:sz w:val="24"/>
          <w:szCs w:val="24"/>
        </w:rPr>
      </w:pPr>
      <w:r>
        <w:rPr>
          <w:rFonts w:hint="eastAsia" w:ascii="宋体"/>
          <w:sz w:val="24"/>
          <w:szCs w:val="24"/>
        </w:rPr>
        <w:t>2.成交供应商的投标保证金，在成交供应商与采购人签订合同后，由采购代理机构扣除中标服务费后在五个工作日内按资金来款渠道直接退还。</w:t>
      </w:r>
    </w:p>
    <w:p w14:paraId="371E14AA">
      <w:pPr>
        <w:snapToGrid w:val="0"/>
        <w:spacing w:line="360" w:lineRule="auto"/>
        <w:ind w:firstLine="480" w:firstLineChars="200"/>
        <w:rPr>
          <w:rFonts w:ascii="宋体"/>
          <w:sz w:val="24"/>
          <w:szCs w:val="24"/>
        </w:rPr>
      </w:pPr>
      <w:r>
        <w:rPr>
          <w:rFonts w:hint="eastAsia" w:ascii="宋体"/>
          <w:sz w:val="24"/>
          <w:szCs w:val="24"/>
        </w:rPr>
        <w:t>咨询电话：（023）88758852。</w:t>
      </w:r>
    </w:p>
    <w:p w14:paraId="245C042F">
      <w:pPr>
        <w:snapToGrid w:val="0"/>
        <w:spacing w:line="360" w:lineRule="auto"/>
        <w:ind w:firstLine="480" w:firstLineChars="200"/>
        <w:rPr>
          <w:rFonts w:ascii="宋体"/>
          <w:sz w:val="24"/>
          <w:szCs w:val="24"/>
        </w:rPr>
      </w:pPr>
      <w:r>
        <w:rPr>
          <w:rFonts w:hint="eastAsia" w:ascii="宋体"/>
          <w:sz w:val="24"/>
          <w:szCs w:val="24"/>
        </w:rPr>
        <w:t>（二）保证金退还方式</w:t>
      </w:r>
    </w:p>
    <w:p w14:paraId="075B2581">
      <w:pPr>
        <w:snapToGrid w:val="0"/>
        <w:spacing w:line="360" w:lineRule="auto"/>
        <w:ind w:firstLine="480" w:firstLineChars="200"/>
        <w:rPr>
          <w:rFonts w:ascii="宋体"/>
          <w:sz w:val="24"/>
          <w:szCs w:val="24"/>
        </w:rPr>
      </w:pPr>
      <w:r>
        <w:rPr>
          <w:rFonts w:hint="eastAsia" w:ascii="宋体"/>
          <w:sz w:val="24"/>
          <w:szCs w:val="24"/>
        </w:rPr>
        <w:t>1.未成交供应商的保证金，在中标通知书发放后，由采购代理机构在五个工作日内按来款渠道直接退还。</w:t>
      </w:r>
    </w:p>
    <w:p w14:paraId="24EDD85F">
      <w:pPr>
        <w:snapToGrid w:val="0"/>
        <w:spacing w:line="360" w:lineRule="auto"/>
        <w:ind w:firstLine="480" w:firstLineChars="200"/>
        <w:rPr>
          <w:rFonts w:ascii="宋体"/>
          <w:sz w:val="24"/>
          <w:szCs w:val="24"/>
        </w:rPr>
      </w:pPr>
      <w:r>
        <w:rPr>
          <w:rFonts w:hint="eastAsia" w:ascii="宋体"/>
          <w:sz w:val="24"/>
          <w:szCs w:val="24"/>
        </w:rPr>
        <w:t>2. 成交供应商的投标保证金，在成交供应商与采购人签订合同并将合同复印件递交采购代理机构后，由采购代理机构扣除中标服务费后在五个工作日内按资金来款渠道直接退还。</w:t>
      </w:r>
    </w:p>
    <w:p w14:paraId="7566422E">
      <w:pPr>
        <w:snapToGrid w:val="0"/>
        <w:spacing w:line="360" w:lineRule="auto"/>
        <w:ind w:firstLine="480" w:firstLineChars="200"/>
        <w:jc w:val="left"/>
        <w:rPr>
          <w:rFonts w:ascii="宋体"/>
          <w:sz w:val="24"/>
          <w:szCs w:val="24"/>
        </w:rPr>
      </w:pPr>
      <w:r>
        <w:rPr>
          <w:rFonts w:hint="eastAsia" w:ascii="宋体"/>
          <w:sz w:val="24"/>
          <w:szCs w:val="24"/>
        </w:rPr>
        <w:t>咨询电话：（023）88758852。</w:t>
      </w:r>
    </w:p>
    <w:p w14:paraId="7EBC17D2">
      <w:pPr>
        <w:pStyle w:val="6"/>
        <w:spacing w:before="0" w:after="0" w:line="360" w:lineRule="auto"/>
        <w:ind w:firstLine="482" w:firstLineChars="200"/>
        <w:rPr>
          <w:rFonts w:ascii="宋体"/>
          <w:sz w:val="24"/>
          <w:szCs w:val="24"/>
        </w:rPr>
      </w:pPr>
      <w:bookmarkStart w:id="18" w:name="_Toc75258776"/>
      <w:bookmarkStart w:id="19" w:name="_Toc143157096"/>
      <w:r>
        <w:rPr>
          <w:rFonts w:hint="eastAsia" w:ascii="宋体"/>
          <w:sz w:val="24"/>
          <w:szCs w:val="24"/>
        </w:rPr>
        <w:t>六、采购项目需落实的政府采购政策</w:t>
      </w:r>
      <w:bookmarkEnd w:id="17"/>
      <w:bookmarkEnd w:id="18"/>
      <w:bookmarkEnd w:id="19"/>
    </w:p>
    <w:p w14:paraId="37B9521C">
      <w:pPr>
        <w:snapToGrid w:val="0"/>
        <w:spacing w:line="360" w:lineRule="auto"/>
        <w:ind w:firstLine="480" w:firstLineChars="200"/>
        <w:rPr>
          <w:rFonts w:ascii="宋体"/>
          <w:sz w:val="24"/>
          <w:szCs w:val="24"/>
        </w:rPr>
      </w:pPr>
      <w:r>
        <w:rPr>
          <w:rFonts w:hint="eastAsia" w:ascii="宋体"/>
          <w:sz w:val="24"/>
          <w:szCs w:val="24"/>
        </w:rPr>
        <w:t>（一）按照《财政部生态环境部关于印发环境标志产品政府采购品目清单的通知》（财库〔</w:t>
      </w:r>
      <w:r>
        <w:rPr>
          <w:rFonts w:ascii="宋体"/>
          <w:sz w:val="24"/>
          <w:szCs w:val="24"/>
        </w:rPr>
        <w:t>2019</w:t>
      </w:r>
      <w:r>
        <w:rPr>
          <w:rFonts w:hint="eastAsia" w:ascii="宋体"/>
          <w:sz w:val="24"/>
          <w:szCs w:val="24"/>
        </w:rPr>
        <w:t>〕</w:t>
      </w:r>
      <w:r>
        <w:rPr>
          <w:rFonts w:ascii="宋体"/>
          <w:sz w:val="24"/>
          <w:szCs w:val="24"/>
        </w:rPr>
        <w:t>18</w:t>
      </w:r>
      <w:r>
        <w:rPr>
          <w:rFonts w:hint="eastAsia" w:ascii="宋体"/>
          <w:sz w:val="24"/>
          <w:szCs w:val="24"/>
        </w:rPr>
        <w:t>号）和《财政部发展改革委关于印发节能产品政府采购品目清单的通知》（财库〔</w:t>
      </w:r>
      <w:r>
        <w:rPr>
          <w:rFonts w:ascii="宋体"/>
          <w:sz w:val="24"/>
          <w:szCs w:val="24"/>
        </w:rPr>
        <w:t>2019</w:t>
      </w:r>
      <w:r>
        <w:rPr>
          <w:rFonts w:hint="eastAsia" w:ascii="宋体"/>
          <w:sz w:val="24"/>
          <w:szCs w:val="24"/>
        </w:rPr>
        <w:t>〕</w:t>
      </w:r>
      <w:r>
        <w:rPr>
          <w:rFonts w:ascii="宋体"/>
          <w:sz w:val="24"/>
          <w:szCs w:val="24"/>
        </w:rPr>
        <w:t>19</w:t>
      </w:r>
      <w:r>
        <w:rPr>
          <w:rFonts w:hint="eastAsia" w:ascii="宋体"/>
          <w:sz w:val="24"/>
          <w:szCs w:val="24"/>
        </w:rPr>
        <w:t>号）的规定，落实国家节能环保政策。</w:t>
      </w:r>
    </w:p>
    <w:p w14:paraId="1E17A63E">
      <w:pPr>
        <w:snapToGrid w:val="0"/>
        <w:spacing w:line="360" w:lineRule="auto"/>
        <w:ind w:firstLine="480" w:firstLineChars="200"/>
        <w:rPr>
          <w:rFonts w:ascii="宋体"/>
          <w:sz w:val="24"/>
          <w:szCs w:val="24"/>
        </w:rPr>
      </w:pPr>
      <w:r>
        <w:rPr>
          <w:rFonts w:hint="eastAsia" w:ascii="宋体"/>
          <w:sz w:val="24"/>
          <w:szCs w:val="24"/>
        </w:rPr>
        <w:t>（二）按照《关于印发&lt;政府采购促进中小企业发展管理办法&gt;的通知》（财库〔2020〕46号）的规定，落实促进中小企业发展政策。</w:t>
      </w:r>
    </w:p>
    <w:p w14:paraId="7D5AE71F">
      <w:pPr>
        <w:snapToGrid w:val="0"/>
        <w:spacing w:line="360" w:lineRule="auto"/>
        <w:ind w:firstLine="480" w:firstLineChars="200"/>
        <w:rPr>
          <w:rFonts w:ascii="宋体"/>
          <w:sz w:val="24"/>
          <w:szCs w:val="24"/>
        </w:rPr>
      </w:pPr>
      <w:r>
        <w:rPr>
          <w:rFonts w:hint="eastAsia" w:ascii="宋体"/>
          <w:sz w:val="24"/>
          <w:szCs w:val="24"/>
        </w:rPr>
        <w:t>（三）按照《财政部、司法部关于政府采购支持监狱企业发展有关问题的通知》（财库〔</w:t>
      </w:r>
      <w:r>
        <w:rPr>
          <w:rFonts w:ascii="宋体"/>
          <w:sz w:val="24"/>
          <w:szCs w:val="24"/>
        </w:rPr>
        <w:t>2014</w:t>
      </w:r>
      <w:r>
        <w:rPr>
          <w:rFonts w:hint="eastAsia" w:ascii="宋体"/>
          <w:sz w:val="24"/>
          <w:szCs w:val="24"/>
        </w:rPr>
        <w:t>〕</w:t>
      </w:r>
      <w:r>
        <w:rPr>
          <w:rFonts w:ascii="宋体"/>
          <w:sz w:val="24"/>
          <w:szCs w:val="24"/>
        </w:rPr>
        <w:t>68</w:t>
      </w:r>
      <w:r>
        <w:rPr>
          <w:rFonts w:hint="eastAsia" w:ascii="宋体"/>
          <w:sz w:val="24"/>
          <w:szCs w:val="24"/>
        </w:rPr>
        <w:t>号）的规定，落实支持监狱企业发展政策。</w:t>
      </w:r>
    </w:p>
    <w:p w14:paraId="769E53AB">
      <w:pPr>
        <w:snapToGrid w:val="0"/>
        <w:spacing w:line="360" w:lineRule="auto"/>
        <w:ind w:firstLine="480" w:firstLineChars="200"/>
        <w:rPr>
          <w:rFonts w:ascii="宋体"/>
          <w:sz w:val="24"/>
          <w:szCs w:val="24"/>
        </w:rPr>
      </w:pPr>
      <w:r>
        <w:rPr>
          <w:rFonts w:hint="eastAsia" w:ascii="宋体"/>
          <w:sz w:val="24"/>
          <w:szCs w:val="24"/>
        </w:rPr>
        <w:t>（四）按照《三部门联合发布关于促进残疾人就业政府采购政策的通知》（财库〔</w:t>
      </w:r>
      <w:r>
        <w:rPr>
          <w:rFonts w:ascii="宋体"/>
          <w:sz w:val="24"/>
          <w:szCs w:val="24"/>
        </w:rPr>
        <w:t>2017</w:t>
      </w:r>
      <w:r>
        <w:rPr>
          <w:rFonts w:hint="eastAsia" w:ascii="宋体"/>
          <w:sz w:val="24"/>
          <w:szCs w:val="24"/>
        </w:rPr>
        <w:t>〕</w:t>
      </w:r>
      <w:r>
        <w:rPr>
          <w:rFonts w:ascii="宋体"/>
          <w:sz w:val="24"/>
          <w:szCs w:val="24"/>
        </w:rPr>
        <w:t xml:space="preserve"> 141</w:t>
      </w:r>
      <w:r>
        <w:rPr>
          <w:rFonts w:hint="eastAsia" w:ascii="宋体"/>
          <w:sz w:val="24"/>
          <w:szCs w:val="24"/>
        </w:rPr>
        <w:t>号）的规定，落实支持残疾人福利性单位发展政策。</w:t>
      </w:r>
    </w:p>
    <w:p w14:paraId="4609B8EC">
      <w:pPr>
        <w:pStyle w:val="6"/>
        <w:spacing w:before="0" w:after="0" w:line="360" w:lineRule="auto"/>
        <w:ind w:firstLine="482" w:firstLineChars="200"/>
        <w:rPr>
          <w:rFonts w:ascii="宋体"/>
          <w:sz w:val="24"/>
          <w:szCs w:val="24"/>
        </w:rPr>
      </w:pPr>
      <w:bookmarkStart w:id="20" w:name="_Toc75258777"/>
      <w:bookmarkStart w:id="21" w:name="_Toc143157097"/>
      <w:r>
        <w:rPr>
          <w:rFonts w:hint="eastAsia" w:ascii="宋体"/>
          <w:sz w:val="24"/>
          <w:szCs w:val="24"/>
        </w:rPr>
        <w:t>七、其它有关规定</w:t>
      </w:r>
      <w:bookmarkEnd w:id="20"/>
      <w:bookmarkEnd w:id="21"/>
    </w:p>
    <w:p w14:paraId="745FCF93">
      <w:pPr>
        <w:snapToGrid w:val="0"/>
        <w:spacing w:line="360" w:lineRule="auto"/>
        <w:ind w:firstLine="480" w:firstLineChars="200"/>
        <w:rPr>
          <w:rFonts w:ascii="宋体"/>
          <w:sz w:val="24"/>
          <w:szCs w:val="24"/>
        </w:rPr>
      </w:pPr>
      <w:r>
        <w:rPr>
          <w:rFonts w:hint="eastAsia" w:ascii="宋体"/>
          <w:sz w:val="24"/>
          <w:szCs w:val="24"/>
        </w:rPr>
        <w:t>（一）单位负责人为同一人或者存在直接控股、管理关系的不同供应商，不得参加同一合同项下的采购活动，否则均为无效响应。</w:t>
      </w:r>
    </w:p>
    <w:p w14:paraId="7C2465EE">
      <w:pPr>
        <w:snapToGrid w:val="0"/>
        <w:spacing w:line="360" w:lineRule="auto"/>
        <w:ind w:firstLine="480" w:firstLineChars="200"/>
        <w:rPr>
          <w:rFonts w:ascii="宋体"/>
          <w:sz w:val="24"/>
          <w:szCs w:val="24"/>
        </w:rPr>
      </w:pPr>
      <w:r>
        <w:rPr>
          <w:rFonts w:hint="eastAsia" w:ascii="宋体"/>
          <w:sz w:val="24"/>
          <w:szCs w:val="24"/>
        </w:rPr>
        <w:t>（二）为采购项目提供整体设计、规范编制或者项目管理、监理、检测等服务的供应商，不得再参加该采购项目的其他采购活动，否则均为无效响应。</w:t>
      </w:r>
    </w:p>
    <w:p w14:paraId="00963A61">
      <w:pPr>
        <w:snapToGrid w:val="0"/>
        <w:spacing w:line="360" w:lineRule="auto"/>
        <w:ind w:firstLine="480" w:firstLineChars="200"/>
        <w:rPr>
          <w:rFonts w:ascii="宋体"/>
          <w:sz w:val="24"/>
          <w:szCs w:val="24"/>
        </w:rPr>
      </w:pPr>
      <w:r>
        <w:rPr>
          <w:rFonts w:hint="eastAsia" w:ascii="宋体"/>
          <w:sz w:val="24"/>
          <w:szCs w:val="24"/>
        </w:rPr>
        <w:t>（三）本项目在响应文件提交截止时间前发布的竞争性磋商文件及补遗文件（如果有）一律在重庆市经济和信息化委员会网上（https://jjxxw.cq.gov.cn/）发布，请各供应商注意下载；无论供应商下载与否，均视同供应商已知晓本项目竞争性磋商文件、补遗文件（如果有）的内容。</w:t>
      </w:r>
    </w:p>
    <w:p w14:paraId="11FF9582">
      <w:pPr>
        <w:snapToGrid w:val="0"/>
        <w:spacing w:line="360" w:lineRule="auto"/>
        <w:ind w:firstLine="480" w:firstLineChars="200"/>
        <w:rPr>
          <w:rFonts w:ascii="宋体"/>
          <w:sz w:val="24"/>
          <w:szCs w:val="24"/>
        </w:rPr>
      </w:pPr>
      <w:r>
        <w:rPr>
          <w:rFonts w:hint="eastAsia" w:ascii="宋体"/>
          <w:sz w:val="24"/>
          <w:szCs w:val="24"/>
        </w:rPr>
        <w:t>（四）超过响应文件截止时间递交的响应文件为无效文件，恕不接收。</w:t>
      </w:r>
    </w:p>
    <w:p w14:paraId="4E340EC3">
      <w:pPr>
        <w:snapToGrid w:val="0"/>
        <w:spacing w:line="360" w:lineRule="auto"/>
        <w:ind w:firstLine="480" w:firstLineChars="200"/>
        <w:rPr>
          <w:rFonts w:ascii="宋体"/>
          <w:sz w:val="24"/>
          <w:szCs w:val="24"/>
        </w:rPr>
      </w:pPr>
      <w:r>
        <w:rPr>
          <w:rFonts w:hint="eastAsia" w:ascii="宋体"/>
          <w:sz w:val="24"/>
          <w:szCs w:val="24"/>
        </w:rPr>
        <w:t>（五）磋商费用：无论磋商结果如何，供应商参与本项目磋商的所有费用均应由供应商自行承担。</w:t>
      </w:r>
    </w:p>
    <w:p w14:paraId="17D61AB8">
      <w:pPr>
        <w:snapToGrid w:val="0"/>
        <w:spacing w:line="360" w:lineRule="auto"/>
        <w:ind w:firstLine="480" w:firstLineChars="200"/>
        <w:rPr>
          <w:rFonts w:ascii="宋体"/>
          <w:sz w:val="24"/>
          <w:szCs w:val="24"/>
        </w:rPr>
      </w:pPr>
      <w:r>
        <w:rPr>
          <w:rFonts w:hint="eastAsia" w:ascii="宋体"/>
          <w:sz w:val="24"/>
          <w:szCs w:val="24"/>
        </w:rPr>
        <w:t>（六）本项目不接受联合体形式磋商。</w:t>
      </w:r>
    </w:p>
    <w:p w14:paraId="7E3FF858">
      <w:pPr>
        <w:snapToGrid w:val="0"/>
        <w:spacing w:line="360" w:lineRule="auto"/>
        <w:ind w:firstLine="480" w:firstLineChars="200"/>
        <w:rPr>
          <w:rFonts w:ascii="宋体"/>
          <w:sz w:val="24"/>
          <w:szCs w:val="24"/>
        </w:rPr>
      </w:pPr>
      <w:r>
        <w:rPr>
          <w:rFonts w:hint="eastAsia" w:ascii="宋体"/>
          <w:sz w:val="24"/>
          <w:szCs w:val="24"/>
        </w:rPr>
        <w:t>（七）本项目不接受合同分包。</w:t>
      </w:r>
    </w:p>
    <w:p w14:paraId="5EA8DFD1">
      <w:pPr>
        <w:snapToGrid w:val="0"/>
        <w:spacing w:line="360" w:lineRule="auto"/>
        <w:ind w:firstLine="480" w:firstLineChars="200"/>
        <w:rPr>
          <w:rFonts w:ascii="宋体"/>
          <w:sz w:val="24"/>
          <w:szCs w:val="24"/>
        </w:rPr>
      </w:pPr>
      <w:r>
        <w:rPr>
          <w:rFonts w:hint="eastAsia" w:ascii="宋体"/>
          <w:sz w:val="24"/>
          <w:szCs w:val="24"/>
        </w:rPr>
        <w:t>（八）按照《财政部关于在政府采购活动中查询及使用信用记录有关问题的通知》财库〔</w:t>
      </w:r>
      <w:r>
        <w:rPr>
          <w:rFonts w:ascii="宋体"/>
          <w:sz w:val="24"/>
          <w:szCs w:val="24"/>
        </w:rPr>
        <w:t>2016</w:t>
      </w:r>
      <w:r>
        <w:rPr>
          <w:rFonts w:hint="eastAsia" w:ascii="宋体"/>
          <w:sz w:val="24"/>
          <w:szCs w:val="24"/>
        </w:rPr>
        <w:t>〕</w:t>
      </w:r>
      <w:r>
        <w:rPr>
          <w:rFonts w:ascii="宋体"/>
          <w:sz w:val="24"/>
          <w:szCs w:val="24"/>
        </w:rPr>
        <w:t>125</w:t>
      </w:r>
      <w:r>
        <w:rPr>
          <w:rFonts w:hint="eastAsia" w:asci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EBC8F21">
      <w:pPr>
        <w:pStyle w:val="6"/>
        <w:spacing w:before="0" w:after="0" w:line="360" w:lineRule="auto"/>
        <w:ind w:firstLine="482" w:firstLineChars="200"/>
        <w:rPr>
          <w:rFonts w:ascii="宋体" w:hAnsi="宋体"/>
          <w:sz w:val="24"/>
          <w:szCs w:val="24"/>
        </w:rPr>
      </w:pPr>
      <w:bookmarkStart w:id="22" w:name="_Toc143157098"/>
      <w:r>
        <w:rPr>
          <w:rFonts w:hint="eastAsia" w:ascii="宋体" w:hAnsi="宋体"/>
          <w:sz w:val="24"/>
          <w:szCs w:val="24"/>
        </w:rPr>
        <w:t>八、联系方式</w:t>
      </w:r>
      <w:bookmarkEnd w:id="22"/>
    </w:p>
    <w:p w14:paraId="0C7EAA9F">
      <w:pPr>
        <w:snapToGrid w:val="0"/>
        <w:spacing w:line="360" w:lineRule="auto"/>
        <w:ind w:firstLine="480" w:firstLineChars="200"/>
        <w:rPr>
          <w:rFonts w:ascii="宋体"/>
          <w:sz w:val="24"/>
          <w:szCs w:val="24"/>
        </w:rPr>
      </w:pPr>
      <w:r>
        <w:rPr>
          <w:rFonts w:hint="eastAsia" w:ascii="宋体"/>
          <w:sz w:val="24"/>
          <w:szCs w:val="24"/>
        </w:rPr>
        <w:t>（一）采购人：</w:t>
      </w:r>
      <w:r>
        <w:rPr>
          <w:rFonts w:ascii="宋体"/>
          <w:sz w:val="24"/>
          <w:szCs w:val="24"/>
        </w:rPr>
        <w:t>重庆市无线电监测站</w:t>
      </w:r>
    </w:p>
    <w:p w14:paraId="54E60463">
      <w:pPr>
        <w:snapToGrid w:val="0"/>
        <w:spacing w:line="360" w:lineRule="auto"/>
        <w:ind w:firstLine="480" w:firstLineChars="200"/>
        <w:rPr>
          <w:rFonts w:ascii="宋体"/>
          <w:sz w:val="24"/>
          <w:szCs w:val="24"/>
        </w:rPr>
      </w:pPr>
      <w:r>
        <w:rPr>
          <w:rFonts w:hint="eastAsia" w:ascii="宋体"/>
          <w:sz w:val="24"/>
          <w:szCs w:val="24"/>
        </w:rPr>
        <w:t xml:space="preserve">联系人：罗老师 </w:t>
      </w:r>
    </w:p>
    <w:p w14:paraId="2FE55357">
      <w:pPr>
        <w:snapToGrid w:val="0"/>
        <w:spacing w:line="360" w:lineRule="auto"/>
        <w:ind w:firstLine="480" w:firstLineChars="200"/>
        <w:rPr>
          <w:rFonts w:ascii="宋体"/>
          <w:sz w:val="24"/>
          <w:szCs w:val="24"/>
        </w:rPr>
      </w:pPr>
      <w:r>
        <w:rPr>
          <w:rFonts w:hint="eastAsia" w:ascii="宋体"/>
          <w:sz w:val="24"/>
          <w:szCs w:val="24"/>
        </w:rPr>
        <w:t>电  话：（0</w:t>
      </w:r>
      <w:r>
        <w:rPr>
          <w:rFonts w:ascii="宋体"/>
          <w:sz w:val="24"/>
          <w:szCs w:val="24"/>
        </w:rPr>
        <w:t>23</w:t>
      </w:r>
      <w:r>
        <w:rPr>
          <w:rFonts w:hint="eastAsia" w:ascii="宋体"/>
          <w:sz w:val="24"/>
          <w:szCs w:val="24"/>
        </w:rPr>
        <w:t xml:space="preserve">）67710873 </w:t>
      </w:r>
    </w:p>
    <w:p w14:paraId="634CDDCD">
      <w:pPr>
        <w:snapToGrid w:val="0"/>
        <w:spacing w:line="360" w:lineRule="auto"/>
        <w:ind w:firstLine="480" w:firstLineChars="200"/>
        <w:rPr>
          <w:rFonts w:ascii="宋体"/>
          <w:sz w:val="24"/>
          <w:szCs w:val="24"/>
        </w:rPr>
      </w:pPr>
      <w:r>
        <w:rPr>
          <w:rFonts w:hint="eastAsia" w:ascii="宋体"/>
          <w:sz w:val="24"/>
          <w:szCs w:val="24"/>
        </w:rPr>
        <w:t>传  真：（0</w:t>
      </w:r>
      <w:r>
        <w:rPr>
          <w:rFonts w:ascii="宋体"/>
          <w:sz w:val="24"/>
          <w:szCs w:val="24"/>
        </w:rPr>
        <w:t>23</w:t>
      </w:r>
      <w:r>
        <w:rPr>
          <w:rFonts w:hint="eastAsia" w:ascii="宋体"/>
          <w:sz w:val="24"/>
          <w:szCs w:val="24"/>
        </w:rPr>
        <w:t>）67710873</w:t>
      </w:r>
    </w:p>
    <w:p w14:paraId="31CF8955">
      <w:pPr>
        <w:snapToGrid w:val="0"/>
        <w:spacing w:line="360" w:lineRule="auto"/>
        <w:ind w:firstLine="480" w:firstLineChars="200"/>
        <w:rPr>
          <w:rFonts w:ascii="宋体"/>
          <w:sz w:val="24"/>
          <w:szCs w:val="24"/>
        </w:rPr>
      </w:pPr>
      <w:r>
        <w:rPr>
          <w:rFonts w:hint="eastAsia" w:ascii="宋体"/>
          <w:sz w:val="24"/>
          <w:szCs w:val="24"/>
        </w:rPr>
        <w:t>地  址：重庆市江北区兴隆路26号数码大厦16楼</w:t>
      </w:r>
    </w:p>
    <w:p w14:paraId="00E0373A">
      <w:pPr>
        <w:snapToGrid w:val="0"/>
        <w:spacing w:line="360" w:lineRule="auto"/>
        <w:ind w:firstLine="480" w:firstLineChars="200"/>
        <w:rPr>
          <w:rFonts w:ascii="宋体"/>
          <w:sz w:val="24"/>
          <w:szCs w:val="24"/>
        </w:rPr>
      </w:pPr>
      <w:bookmarkStart w:id="23" w:name="_Toc216163282"/>
      <w:bookmarkStart w:id="24" w:name="_Toc178828108"/>
      <w:bookmarkStart w:id="25" w:name="_Toc180051219"/>
      <w:r>
        <w:rPr>
          <w:rFonts w:hint="eastAsia" w:ascii="宋体"/>
          <w:sz w:val="24"/>
          <w:szCs w:val="24"/>
        </w:rPr>
        <w:t>（二）采购代理机构：重庆市中基致信招标代理有限公司</w:t>
      </w:r>
    </w:p>
    <w:p w14:paraId="629E5A40">
      <w:pPr>
        <w:snapToGrid w:val="0"/>
        <w:spacing w:line="360" w:lineRule="auto"/>
        <w:ind w:firstLine="480" w:firstLineChars="200"/>
        <w:rPr>
          <w:rFonts w:ascii="宋体"/>
          <w:sz w:val="24"/>
          <w:szCs w:val="24"/>
        </w:rPr>
      </w:pPr>
      <w:r>
        <w:rPr>
          <w:rFonts w:hint="eastAsia" w:ascii="宋体"/>
          <w:sz w:val="24"/>
          <w:szCs w:val="24"/>
        </w:rPr>
        <w:t>联系人：游建伟、胡琳</w:t>
      </w:r>
    </w:p>
    <w:p w14:paraId="5F5D5AAA">
      <w:pPr>
        <w:snapToGrid w:val="0"/>
        <w:spacing w:line="360" w:lineRule="auto"/>
        <w:ind w:firstLine="480" w:firstLineChars="200"/>
        <w:rPr>
          <w:rFonts w:ascii="宋体"/>
          <w:sz w:val="24"/>
          <w:szCs w:val="24"/>
        </w:rPr>
      </w:pPr>
      <w:r>
        <w:rPr>
          <w:rFonts w:hint="eastAsia" w:ascii="宋体"/>
          <w:sz w:val="24"/>
          <w:szCs w:val="24"/>
        </w:rPr>
        <w:t>电  话：（023）8</w:t>
      </w:r>
      <w:r>
        <w:rPr>
          <w:rFonts w:ascii="宋体"/>
          <w:sz w:val="24"/>
          <w:szCs w:val="24"/>
        </w:rPr>
        <w:t>8758847</w:t>
      </w:r>
      <w:r>
        <w:rPr>
          <w:rFonts w:hint="eastAsia" w:ascii="宋体"/>
          <w:sz w:val="24"/>
          <w:szCs w:val="24"/>
        </w:rPr>
        <w:t>、88758852</w:t>
      </w:r>
    </w:p>
    <w:p w14:paraId="6DEEE436">
      <w:pPr>
        <w:snapToGrid w:val="0"/>
        <w:spacing w:line="360" w:lineRule="auto"/>
        <w:ind w:firstLine="480" w:firstLineChars="200"/>
        <w:rPr>
          <w:rFonts w:ascii="宋体"/>
          <w:sz w:val="24"/>
          <w:szCs w:val="24"/>
        </w:rPr>
      </w:pPr>
      <w:r>
        <w:rPr>
          <w:rFonts w:hint="eastAsia" w:ascii="宋体"/>
          <w:sz w:val="24"/>
          <w:szCs w:val="24"/>
        </w:rPr>
        <w:t>传  真：（023）88505947</w:t>
      </w:r>
    </w:p>
    <w:p w14:paraId="0168FC8F">
      <w:pPr>
        <w:snapToGrid w:val="0"/>
        <w:spacing w:line="360" w:lineRule="auto"/>
        <w:ind w:firstLine="480" w:firstLineChars="200"/>
        <w:rPr>
          <w:rFonts w:ascii="宋体"/>
          <w:sz w:val="24"/>
          <w:szCs w:val="24"/>
        </w:rPr>
      </w:pPr>
      <w:r>
        <w:rPr>
          <w:rFonts w:hint="eastAsia" w:ascii="宋体"/>
          <w:sz w:val="24"/>
          <w:szCs w:val="24"/>
        </w:rPr>
        <w:t>地  址：重庆市渝北区财富大道2号财富大厦A座9楼</w:t>
      </w:r>
    </w:p>
    <w:p w14:paraId="5B748AB0">
      <w:pPr>
        <w:pStyle w:val="2"/>
      </w:pPr>
    </w:p>
    <w:p w14:paraId="2CCCFCE3">
      <w:pPr>
        <w:pStyle w:val="3"/>
      </w:pPr>
    </w:p>
    <w:bookmarkEnd w:id="23"/>
    <w:bookmarkEnd w:id="24"/>
    <w:bookmarkEnd w:id="25"/>
    <w:p w14:paraId="797C79A2">
      <w:pPr>
        <w:pStyle w:val="5"/>
        <w:pageBreakBefore/>
        <w:spacing w:line="360" w:lineRule="auto"/>
        <w:jc w:val="center"/>
        <w:rPr>
          <w:rFonts w:ascii="宋体" w:eastAsia="宋体"/>
          <w:sz w:val="36"/>
          <w:szCs w:val="30"/>
        </w:rPr>
      </w:pPr>
      <w:bookmarkStart w:id="26" w:name="_Toc143157099"/>
      <w:r>
        <w:rPr>
          <w:rFonts w:hint="eastAsia" w:ascii="宋体" w:eastAsia="宋体"/>
          <w:sz w:val="36"/>
          <w:szCs w:val="30"/>
        </w:rPr>
        <w:t>第二篇  项目服务需求</w:t>
      </w:r>
      <w:bookmarkEnd w:id="26"/>
    </w:p>
    <w:p w14:paraId="4DA4B4A8">
      <w:pPr>
        <w:spacing w:line="360" w:lineRule="auto"/>
        <w:ind w:firstLine="422" w:firstLineChars="200"/>
        <w:rPr>
          <w:rFonts w:ascii="宋体" w:hAnsi="宋体"/>
          <w:b/>
          <w:sz w:val="21"/>
          <w:szCs w:val="21"/>
        </w:rPr>
      </w:pPr>
      <w:bookmarkStart w:id="27" w:name="_Toc12789058"/>
      <w:r>
        <w:rPr>
          <w:rFonts w:ascii="宋体" w:hAnsi="宋体"/>
          <w:b/>
          <w:sz w:val="21"/>
          <w:szCs w:val="21"/>
        </w:rPr>
        <w:t>“※”标注的要求为符合性审查中的实质性要求，响应文件若不满足按无效投标处理。</w:t>
      </w:r>
    </w:p>
    <w:p w14:paraId="4F366EB4">
      <w:pPr>
        <w:snapToGrid w:val="0"/>
        <w:spacing w:line="360" w:lineRule="auto"/>
        <w:ind w:firstLine="422" w:firstLineChars="200"/>
        <w:rPr>
          <w:rFonts w:ascii="宋体" w:hAnsi="宋体"/>
          <w:b/>
          <w:sz w:val="21"/>
          <w:szCs w:val="21"/>
        </w:rPr>
      </w:pPr>
      <w:r>
        <w:rPr>
          <w:rFonts w:hint="eastAsia" w:ascii="宋体" w:hAnsi="宋体"/>
          <w:b/>
          <w:sz w:val="21"/>
          <w:szCs w:val="21"/>
        </w:rPr>
        <w:t>“</w:t>
      </w:r>
      <w:r>
        <w:rPr>
          <w:rFonts w:hint="eastAsia" w:ascii="宋体" w:hAnsi="宋体"/>
          <w:sz w:val="24"/>
          <w:szCs w:val="24"/>
        </w:rPr>
        <w:t>★</w:t>
      </w:r>
      <w:r>
        <w:rPr>
          <w:rFonts w:hint="eastAsia" w:ascii="宋体" w:hAnsi="宋体"/>
          <w:b/>
          <w:sz w:val="21"/>
          <w:szCs w:val="21"/>
        </w:rPr>
        <w:t>”标注的要求为重要技术需求，若不满足将按照评标因素中相关规定处理。</w:t>
      </w:r>
    </w:p>
    <w:p w14:paraId="34B59283">
      <w:pPr>
        <w:pStyle w:val="6"/>
        <w:spacing w:before="0" w:after="0" w:line="360" w:lineRule="auto"/>
        <w:ind w:firstLine="482" w:firstLineChars="200"/>
        <w:rPr>
          <w:rFonts w:ascii="宋体" w:hAnsi="宋体"/>
          <w:sz w:val="24"/>
          <w:szCs w:val="24"/>
        </w:rPr>
      </w:pPr>
      <w:bookmarkStart w:id="28" w:name="_Toc132987910"/>
      <w:bookmarkStart w:id="29" w:name="_Toc143157100"/>
      <w:bookmarkStart w:id="30" w:name="_Toc71530453"/>
      <w:bookmarkStart w:id="31" w:name="_Toc15174"/>
      <w:r>
        <w:rPr>
          <w:rFonts w:hint="eastAsia" w:ascii="宋体" w:hAnsi="宋体"/>
          <w:sz w:val="24"/>
          <w:szCs w:val="24"/>
        </w:rPr>
        <w:t>一、采购项目一览表</w:t>
      </w:r>
      <w:bookmarkEnd w:id="28"/>
      <w:bookmarkEnd w:id="29"/>
      <w:bookmarkEnd w:id="30"/>
      <w:bookmarkEnd w:id="31"/>
    </w:p>
    <w:tbl>
      <w:tblPr>
        <w:tblStyle w:val="60"/>
        <w:tblW w:w="8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4506"/>
        <w:gridCol w:w="1276"/>
        <w:gridCol w:w="1520"/>
      </w:tblGrid>
      <w:tr w14:paraId="5C9E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4" w:type="dxa"/>
            <w:vAlign w:val="center"/>
          </w:tcPr>
          <w:p w14:paraId="4C9C62A2">
            <w:pPr>
              <w:snapToGrid w:val="0"/>
              <w:jc w:val="center"/>
              <w:rPr>
                <w:rFonts w:ascii="宋体" w:hAnsi="宋体"/>
                <w:b/>
                <w:sz w:val="24"/>
                <w:szCs w:val="24"/>
              </w:rPr>
            </w:pPr>
            <w:r>
              <w:rPr>
                <w:rFonts w:hint="eastAsia" w:ascii="宋体" w:hAnsi="宋体"/>
                <w:b/>
                <w:sz w:val="24"/>
                <w:szCs w:val="24"/>
              </w:rPr>
              <w:t>序号</w:t>
            </w:r>
          </w:p>
        </w:tc>
        <w:tc>
          <w:tcPr>
            <w:tcW w:w="4506" w:type="dxa"/>
            <w:vAlign w:val="center"/>
          </w:tcPr>
          <w:p w14:paraId="54C84148">
            <w:pPr>
              <w:snapToGrid w:val="0"/>
              <w:jc w:val="center"/>
              <w:rPr>
                <w:rFonts w:ascii="宋体" w:hAnsi="宋体"/>
                <w:b/>
                <w:sz w:val="24"/>
                <w:szCs w:val="24"/>
              </w:rPr>
            </w:pPr>
            <w:r>
              <w:rPr>
                <w:rFonts w:hint="eastAsia" w:ascii="宋体" w:hAnsi="宋体"/>
                <w:b/>
                <w:sz w:val="24"/>
                <w:szCs w:val="24"/>
              </w:rPr>
              <w:t>服务内容</w:t>
            </w:r>
          </w:p>
        </w:tc>
        <w:tc>
          <w:tcPr>
            <w:tcW w:w="1276" w:type="dxa"/>
            <w:vAlign w:val="center"/>
          </w:tcPr>
          <w:p w14:paraId="1739A662">
            <w:pPr>
              <w:snapToGrid w:val="0"/>
              <w:jc w:val="center"/>
              <w:rPr>
                <w:rFonts w:ascii="宋体" w:hAnsi="宋体"/>
                <w:b/>
                <w:sz w:val="24"/>
                <w:szCs w:val="24"/>
              </w:rPr>
            </w:pPr>
            <w:r>
              <w:rPr>
                <w:rFonts w:hint="eastAsia" w:ascii="宋体" w:hAnsi="宋体"/>
                <w:b/>
                <w:sz w:val="24"/>
                <w:szCs w:val="24"/>
              </w:rPr>
              <w:t>单位</w:t>
            </w:r>
          </w:p>
        </w:tc>
        <w:tc>
          <w:tcPr>
            <w:tcW w:w="1520" w:type="dxa"/>
            <w:vAlign w:val="center"/>
          </w:tcPr>
          <w:p w14:paraId="418CDC5F">
            <w:pPr>
              <w:snapToGrid w:val="0"/>
              <w:jc w:val="center"/>
              <w:rPr>
                <w:rFonts w:ascii="宋体" w:hAnsi="宋体"/>
                <w:b/>
                <w:sz w:val="24"/>
                <w:szCs w:val="24"/>
              </w:rPr>
            </w:pPr>
            <w:r>
              <w:rPr>
                <w:rFonts w:hint="eastAsia" w:ascii="宋体" w:hAnsi="宋体"/>
                <w:b/>
                <w:sz w:val="24"/>
                <w:szCs w:val="24"/>
              </w:rPr>
              <w:t>数量</w:t>
            </w:r>
          </w:p>
        </w:tc>
      </w:tr>
      <w:tr w14:paraId="7514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34" w:type="dxa"/>
            <w:vAlign w:val="center"/>
          </w:tcPr>
          <w:p w14:paraId="48672C8C">
            <w:pPr>
              <w:snapToGrid w:val="0"/>
              <w:jc w:val="center"/>
              <w:rPr>
                <w:rFonts w:ascii="宋体" w:hAnsi="宋体"/>
                <w:sz w:val="24"/>
                <w:szCs w:val="24"/>
              </w:rPr>
            </w:pPr>
            <w:r>
              <w:rPr>
                <w:rFonts w:hint="eastAsia" w:ascii="宋体" w:hAnsi="宋体"/>
                <w:sz w:val="24"/>
                <w:szCs w:val="24"/>
              </w:rPr>
              <w:t>1</w:t>
            </w:r>
          </w:p>
        </w:tc>
        <w:tc>
          <w:tcPr>
            <w:tcW w:w="4506" w:type="dxa"/>
            <w:vAlign w:val="center"/>
          </w:tcPr>
          <w:p w14:paraId="6563E372">
            <w:pPr>
              <w:snapToGrid w:val="0"/>
              <w:jc w:val="center"/>
              <w:rPr>
                <w:rFonts w:ascii="宋体" w:hAnsi="宋体"/>
                <w:sz w:val="24"/>
                <w:szCs w:val="24"/>
              </w:rPr>
            </w:pPr>
            <w:r>
              <w:rPr>
                <w:rFonts w:hint="eastAsia"/>
                <w:sz w:val="24"/>
                <w:szCs w:val="24"/>
              </w:rPr>
              <w:t>2023年固定站原子化服务改造</w:t>
            </w:r>
          </w:p>
        </w:tc>
        <w:tc>
          <w:tcPr>
            <w:tcW w:w="1276" w:type="dxa"/>
            <w:vAlign w:val="center"/>
          </w:tcPr>
          <w:p w14:paraId="76D6BB0E">
            <w:pPr>
              <w:snapToGrid w:val="0"/>
              <w:jc w:val="center"/>
              <w:rPr>
                <w:rFonts w:ascii="宋体" w:hAnsi="宋体"/>
                <w:sz w:val="24"/>
                <w:szCs w:val="24"/>
              </w:rPr>
            </w:pPr>
            <w:r>
              <w:rPr>
                <w:rFonts w:hint="eastAsia" w:ascii="宋体" w:hAnsi="宋体"/>
                <w:sz w:val="24"/>
                <w:szCs w:val="24"/>
              </w:rPr>
              <w:t>个</w:t>
            </w:r>
          </w:p>
        </w:tc>
        <w:tc>
          <w:tcPr>
            <w:tcW w:w="1520" w:type="dxa"/>
            <w:vAlign w:val="center"/>
          </w:tcPr>
          <w:p w14:paraId="1DAA21D8">
            <w:pPr>
              <w:snapToGrid w:val="0"/>
              <w:jc w:val="center"/>
              <w:rPr>
                <w:rFonts w:ascii="宋体" w:hAnsi="宋体"/>
                <w:sz w:val="24"/>
                <w:szCs w:val="24"/>
              </w:rPr>
            </w:pPr>
            <w:r>
              <w:rPr>
                <w:rFonts w:ascii="宋体" w:hAnsi="宋体"/>
                <w:sz w:val="24"/>
                <w:szCs w:val="24"/>
              </w:rPr>
              <w:t>8</w:t>
            </w:r>
          </w:p>
        </w:tc>
      </w:tr>
    </w:tbl>
    <w:p w14:paraId="51771973">
      <w:pPr>
        <w:pStyle w:val="6"/>
        <w:spacing w:before="0" w:after="0" w:line="360" w:lineRule="auto"/>
        <w:ind w:firstLine="482" w:firstLineChars="200"/>
        <w:rPr>
          <w:rFonts w:ascii="宋体" w:hAnsi="宋体"/>
          <w:sz w:val="24"/>
          <w:szCs w:val="24"/>
        </w:rPr>
      </w:pPr>
      <w:bookmarkStart w:id="32" w:name="_Toc71530454"/>
      <w:bookmarkStart w:id="33" w:name="_Toc143157101"/>
      <w:bookmarkStart w:id="34" w:name="_Toc132987911"/>
      <w:bookmarkStart w:id="35" w:name="_Toc4380"/>
      <w:r>
        <w:rPr>
          <w:rFonts w:hint="eastAsia" w:ascii="宋体" w:hAnsi="宋体"/>
          <w:sz w:val="24"/>
          <w:szCs w:val="24"/>
        </w:rPr>
        <w:t>二、采购项目技术需求</w:t>
      </w:r>
      <w:bookmarkEnd w:id="32"/>
      <w:bookmarkEnd w:id="33"/>
      <w:bookmarkEnd w:id="34"/>
      <w:bookmarkEnd w:id="35"/>
    </w:p>
    <w:p w14:paraId="47AD4CE9">
      <w:pPr>
        <w:snapToGrid w:val="0"/>
        <w:spacing w:line="360" w:lineRule="auto"/>
        <w:ind w:firstLine="482" w:firstLineChars="200"/>
        <w:rPr>
          <w:rFonts w:ascii="宋体" w:hAnsi="宋体"/>
          <w:b/>
          <w:bCs/>
          <w:sz w:val="24"/>
          <w:szCs w:val="24"/>
        </w:rPr>
      </w:pPr>
      <w:r>
        <w:rPr>
          <w:rFonts w:hint="eastAsia" w:ascii="宋体" w:hAnsi="宋体"/>
          <w:b/>
          <w:bCs/>
          <w:sz w:val="24"/>
          <w:szCs w:val="24"/>
        </w:rPr>
        <w:t>（一）概述</w:t>
      </w:r>
    </w:p>
    <w:p w14:paraId="4FC161C2">
      <w:pPr>
        <w:snapToGrid w:val="0"/>
        <w:spacing w:line="360" w:lineRule="auto"/>
        <w:ind w:firstLine="480" w:firstLineChars="200"/>
        <w:rPr>
          <w:rFonts w:ascii="宋体" w:hAnsi="宋体"/>
          <w:strike/>
          <w:color w:val="FF0000"/>
          <w:sz w:val="24"/>
          <w:szCs w:val="24"/>
        </w:rPr>
      </w:pPr>
      <w:r>
        <w:rPr>
          <w:rFonts w:hint="eastAsia"/>
          <w:sz w:val="24"/>
          <w:szCs w:val="24"/>
        </w:rPr>
        <w:t>为进一步实现我市监测设施互联互通、协同作业、统一调度，使业务流程规范化，数据采集处理分析自动化，数据综合应用价值化，频谱使用效益最大化，全面提升无线电监测信息化、智能化水平，结合我站实际，本次拟对8个固定监测站点进行原子化服务改造。</w:t>
      </w:r>
    </w:p>
    <w:p w14:paraId="04D63DF8">
      <w:pPr>
        <w:snapToGrid w:val="0"/>
        <w:spacing w:line="360" w:lineRule="auto"/>
        <w:ind w:firstLine="482" w:firstLineChars="200"/>
        <w:rPr>
          <w:rFonts w:ascii="宋体" w:hAnsi="宋体"/>
          <w:b/>
          <w:bCs/>
          <w:sz w:val="24"/>
          <w:szCs w:val="24"/>
        </w:rPr>
      </w:pPr>
      <w:r>
        <w:rPr>
          <w:rFonts w:hint="eastAsia" w:ascii="宋体" w:hAnsi="宋体"/>
          <w:b/>
          <w:bCs/>
          <w:sz w:val="24"/>
          <w:szCs w:val="24"/>
        </w:rPr>
        <w:t>（二）主要采购内容</w:t>
      </w:r>
    </w:p>
    <w:p w14:paraId="1EB552AA">
      <w:pPr>
        <w:snapToGrid w:val="0"/>
        <w:spacing w:line="360" w:lineRule="auto"/>
        <w:ind w:firstLine="480" w:firstLineChars="200"/>
        <w:rPr>
          <w:rFonts w:ascii="宋体" w:hAnsi="宋体"/>
          <w:sz w:val="24"/>
          <w:szCs w:val="24"/>
        </w:rPr>
      </w:pPr>
      <w:r>
        <w:rPr>
          <w:rFonts w:hint="eastAsia" w:ascii="宋体" w:hAnsi="宋体"/>
          <w:sz w:val="24"/>
          <w:szCs w:val="24"/>
        </w:rPr>
        <w:t>完成8个固定监测站点的原子化封装服务，接入我市无线电管理一体化平台并通过采购人认可的第三方机构的评测。</w:t>
      </w:r>
      <w:r>
        <w:rPr>
          <w:rFonts w:hint="eastAsia" w:ascii="宋体" w:hAnsi="宋体"/>
          <w:sz w:val="24"/>
          <w:szCs w:val="28"/>
        </w:rPr>
        <w:t>改造站点及各站点原子化服务改造具体内容由采购人指定，供应商可向采购人咨询具体信息。</w:t>
      </w:r>
    </w:p>
    <w:p w14:paraId="61AFE909">
      <w:pPr>
        <w:numPr>
          <w:ilvl w:val="0"/>
          <w:numId w:val="14"/>
        </w:numPr>
        <w:snapToGrid w:val="0"/>
        <w:spacing w:line="360" w:lineRule="auto"/>
        <w:ind w:firstLine="482" w:firstLineChars="200"/>
        <w:rPr>
          <w:b/>
          <w:color w:val="000000"/>
          <w:sz w:val="24"/>
        </w:rPr>
      </w:pPr>
      <w:r>
        <w:rPr>
          <w:rFonts w:hint="eastAsia"/>
          <w:b/>
          <w:color w:val="000000"/>
          <w:sz w:val="24"/>
        </w:rPr>
        <w:t>技术要求</w:t>
      </w:r>
    </w:p>
    <w:p w14:paraId="399F8355">
      <w:pPr>
        <w:snapToGrid w:val="0"/>
        <w:spacing w:line="360" w:lineRule="auto"/>
        <w:ind w:firstLine="480" w:firstLineChars="200"/>
        <w:rPr>
          <w:sz w:val="24"/>
          <w:szCs w:val="24"/>
        </w:rPr>
      </w:pPr>
      <w:r>
        <w:rPr>
          <w:rFonts w:hint="eastAsia"/>
          <w:sz w:val="24"/>
          <w:szCs w:val="24"/>
        </w:rPr>
        <w:t>1</w:t>
      </w:r>
      <w:r>
        <w:rPr>
          <w:sz w:val="24"/>
          <w:szCs w:val="24"/>
        </w:rPr>
        <w:t>.</w:t>
      </w:r>
      <w:r>
        <w:rPr>
          <w:rFonts w:hint="eastAsia"/>
          <w:sz w:val="24"/>
          <w:szCs w:val="24"/>
        </w:rPr>
        <w:t>功能要求</w:t>
      </w:r>
    </w:p>
    <w:p w14:paraId="0876DDAC">
      <w:pPr>
        <w:snapToGrid w:val="0"/>
        <w:spacing w:line="360" w:lineRule="auto"/>
        <w:ind w:firstLine="480" w:firstLineChars="200"/>
        <w:rPr>
          <w:sz w:val="24"/>
          <w:szCs w:val="24"/>
        </w:rPr>
      </w:pPr>
      <w:r>
        <w:rPr>
          <w:sz w:val="24"/>
          <w:szCs w:val="24"/>
        </w:rPr>
        <w:t>1.1依据《超短波监测管理一体化平台技术规范第3部分：设备操作服务》与《超短波监测管理一体化平台技术规范SOAP报文结构补充说明（共3部分）》</w:t>
      </w:r>
      <w:r>
        <w:rPr>
          <w:rFonts w:hint="eastAsia"/>
          <w:sz w:val="24"/>
          <w:szCs w:val="24"/>
        </w:rPr>
        <w:t>设备功能封装说明</w:t>
      </w:r>
      <w:r>
        <w:rPr>
          <w:sz w:val="24"/>
          <w:szCs w:val="24"/>
        </w:rPr>
        <w:t>的相关要求实现WebService服务封装。</w:t>
      </w:r>
    </w:p>
    <w:p w14:paraId="6B6EBF15">
      <w:pPr>
        <w:spacing w:line="360" w:lineRule="auto"/>
        <w:ind w:firstLine="480" w:firstLineChars="200"/>
        <w:rPr>
          <w:rFonts w:ascii="宋体" w:hAnsi="宋体"/>
          <w:sz w:val="24"/>
          <w:szCs w:val="28"/>
        </w:rPr>
      </w:pPr>
      <w:r>
        <w:rPr>
          <w:rFonts w:ascii="宋体" w:hAnsi="宋体"/>
          <w:sz w:val="24"/>
          <w:szCs w:val="28"/>
        </w:rPr>
        <w:t>★</w:t>
      </w:r>
      <w:r>
        <w:rPr>
          <w:rFonts w:hint="eastAsia"/>
          <w:sz w:val="24"/>
          <w:szCs w:val="24"/>
        </w:rPr>
        <w:t>1.2</w:t>
      </w:r>
      <w:r>
        <w:rPr>
          <w:rFonts w:ascii="宋体" w:hAnsi="宋体"/>
          <w:sz w:val="24"/>
          <w:szCs w:val="28"/>
        </w:rPr>
        <w:t>设备服务改造应基于设备原生驱动或协议基础上封装，而不能在上层应用或RMTP类上层协议层级封装，设备控制只能通过设备服务进行。</w:t>
      </w:r>
    </w:p>
    <w:p w14:paraId="5A8FC4DD">
      <w:pPr>
        <w:spacing w:line="360" w:lineRule="auto"/>
        <w:ind w:firstLine="480" w:firstLineChars="200"/>
        <w:rPr>
          <w:rFonts w:ascii="宋体" w:hAnsi="宋体"/>
          <w:sz w:val="24"/>
          <w:szCs w:val="28"/>
        </w:rPr>
      </w:pPr>
      <w:r>
        <w:rPr>
          <w:rFonts w:hint="eastAsia"/>
          <w:sz w:val="24"/>
          <w:szCs w:val="24"/>
        </w:rPr>
        <w:t>1.3</w:t>
      </w:r>
      <w:r>
        <w:rPr>
          <w:rFonts w:ascii="宋体" w:hAnsi="宋体"/>
          <w:sz w:val="24"/>
          <w:szCs w:val="28"/>
        </w:rPr>
        <w:t>设备服务化改造完成验收后，严禁设备服务化改造实施方私自进行启停、开关切换等控制。</w:t>
      </w:r>
    </w:p>
    <w:p w14:paraId="4D29FE4D">
      <w:pPr>
        <w:spacing w:line="360" w:lineRule="auto"/>
        <w:ind w:firstLine="480" w:firstLineChars="200"/>
        <w:rPr>
          <w:rFonts w:ascii="宋体" w:hAnsi="宋体"/>
          <w:sz w:val="24"/>
          <w:szCs w:val="28"/>
        </w:rPr>
      </w:pPr>
      <w:r>
        <w:rPr>
          <w:rFonts w:hint="eastAsia"/>
          <w:sz w:val="24"/>
          <w:szCs w:val="24"/>
        </w:rPr>
        <w:t>1.4</w:t>
      </w:r>
      <w:r>
        <w:rPr>
          <w:rFonts w:ascii="宋体" w:hAnsi="宋体"/>
          <w:sz w:val="24"/>
          <w:szCs w:val="28"/>
        </w:rPr>
        <w:t>设备服务化改造完成验收后，进行升级工作，需经过管控系统验证后部署更新。</w:t>
      </w:r>
    </w:p>
    <w:p w14:paraId="5F08513B">
      <w:pPr>
        <w:spacing w:line="360" w:lineRule="auto"/>
        <w:ind w:firstLine="480" w:firstLineChars="200"/>
        <w:rPr>
          <w:rFonts w:ascii="宋体" w:hAnsi="宋体"/>
          <w:sz w:val="24"/>
          <w:szCs w:val="28"/>
        </w:rPr>
      </w:pPr>
      <w:r>
        <w:rPr>
          <w:rFonts w:hint="eastAsia"/>
          <w:sz w:val="24"/>
          <w:szCs w:val="24"/>
        </w:rPr>
        <w:t>1.5</w:t>
      </w:r>
      <w:r>
        <w:rPr>
          <w:rFonts w:ascii="宋体" w:hAnsi="宋体"/>
          <w:sz w:val="24"/>
          <w:szCs w:val="28"/>
        </w:rPr>
        <w:t>设备服务化改造完成后各项操作性能不能明显低于原生系统。</w:t>
      </w:r>
    </w:p>
    <w:p w14:paraId="7014F248">
      <w:pPr>
        <w:spacing w:line="360" w:lineRule="auto"/>
        <w:ind w:firstLine="480" w:firstLineChars="200"/>
        <w:rPr>
          <w:rFonts w:ascii="宋体" w:hAnsi="宋体"/>
          <w:sz w:val="24"/>
          <w:szCs w:val="28"/>
        </w:rPr>
      </w:pPr>
      <w:r>
        <w:rPr>
          <w:rFonts w:hint="eastAsia"/>
          <w:sz w:val="24"/>
          <w:szCs w:val="24"/>
        </w:rPr>
        <w:t>1.6</w:t>
      </w:r>
      <w:r>
        <w:rPr>
          <w:rFonts w:ascii="宋体" w:hAnsi="宋体"/>
          <w:sz w:val="24"/>
          <w:szCs w:val="28"/>
        </w:rPr>
        <w:t>在服务封装时应充分考虑设备的差异性，最大限度发挥设备功能和性能。</w:t>
      </w:r>
    </w:p>
    <w:p w14:paraId="2CA18F4C">
      <w:pPr>
        <w:spacing w:line="360" w:lineRule="auto"/>
        <w:ind w:firstLine="480" w:firstLineChars="200"/>
        <w:rPr>
          <w:rFonts w:ascii="宋体" w:hAnsi="宋体"/>
          <w:sz w:val="24"/>
          <w:szCs w:val="28"/>
        </w:rPr>
      </w:pPr>
      <w:r>
        <w:rPr>
          <w:rFonts w:hint="eastAsia"/>
          <w:sz w:val="24"/>
          <w:szCs w:val="24"/>
        </w:rPr>
        <w:t>1.7</w:t>
      </w:r>
      <w:r>
        <w:rPr>
          <w:rFonts w:ascii="宋体" w:hAnsi="宋体"/>
          <w:sz w:val="24"/>
          <w:szCs w:val="28"/>
        </w:rPr>
        <w:t>充分考虑设备参数的设置，设备参数项应完整，对于规范中描述的可选参数，也应尽量提供，以免产生理解上的分歧；对于影响设备使用的设备参数描述信息应充分明确。</w:t>
      </w:r>
    </w:p>
    <w:p w14:paraId="5DC4B7D1">
      <w:pPr>
        <w:spacing w:line="360" w:lineRule="auto"/>
        <w:ind w:firstLine="480" w:firstLineChars="200"/>
        <w:rPr>
          <w:rFonts w:ascii="宋体" w:hAnsi="宋体"/>
          <w:sz w:val="24"/>
          <w:szCs w:val="28"/>
        </w:rPr>
      </w:pPr>
      <w:r>
        <w:rPr>
          <w:rFonts w:hint="eastAsia"/>
          <w:sz w:val="24"/>
          <w:szCs w:val="24"/>
        </w:rPr>
        <w:t>1.8</w:t>
      </w:r>
      <w:r>
        <w:rPr>
          <w:rFonts w:ascii="宋体" w:hAnsi="宋体"/>
          <w:sz w:val="24"/>
          <w:szCs w:val="28"/>
        </w:rPr>
        <w:t>设备服务具备高稳定性，能够长时间的应对快速频繁的设备功能启停，能够正确快速的响应设备状态的变化，并及时推送给管控系统。</w:t>
      </w:r>
    </w:p>
    <w:p w14:paraId="12230F49">
      <w:pPr>
        <w:spacing w:line="360" w:lineRule="auto"/>
        <w:ind w:firstLine="480" w:firstLineChars="200"/>
        <w:rPr>
          <w:rFonts w:ascii="宋体" w:hAnsi="宋体"/>
          <w:sz w:val="24"/>
          <w:szCs w:val="28"/>
        </w:rPr>
      </w:pPr>
      <w:r>
        <w:rPr>
          <w:rFonts w:hint="eastAsia"/>
          <w:sz w:val="24"/>
          <w:szCs w:val="24"/>
        </w:rPr>
        <w:t>1.9</w:t>
      </w:r>
      <w:r>
        <w:rPr>
          <w:rFonts w:ascii="宋体" w:hAnsi="宋体"/>
          <w:sz w:val="24"/>
          <w:szCs w:val="28"/>
        </w:rPr>
        <w:t>设备服务具备高容错性，能够应对各类错误的服务调用及各种数据链路断开或不稳定带来的问题，并能够提供有用的错误反馈。</w:t>
      </w:r>
    </w:p>
    <w:p w14:paraId="48E2D6FC">
      <w:pPr>
        <w:snapToGrid w:val="0"/>
        <w:spacing w:line="360" w:lineRule="auto"/>
        <w:ind w:firstLine="480" w:firstLineChars="200"/>
        <w:rPr>
          <w:sz w:val="24"/>
          <w:szCs w:val="24"/>
        </w:rPr>
      </w:pPr>
      <w:r>
        <w:rPr>
          <w:rFonts w:hint="eastAsia" w:ascii="宋体" w:hAnsi="宋体"/>
          <w:sz w:val="24"/>
          <w:szCs w:val="24"/>
        </w:rPr>
        <w:t>★</w:t>
      </w:r>
      <w:r>
        <w:rPr>
          <w:sz w:val="24"/>
          <w:szCs w:val="24"/>
        </w:rPr>
        <w:t>1.</w:t>
      </w:r>
      <w:r>
        <w:rPr>
          <w:rFonts w:hint="eastAsia"/>
          <w:sz w:val="24"/>
          <w:szCs w:val="24"/>
        </w:rPr>
        <w:t>10根据监测站点设备能力封装设备操作服务，并接入重庆无线电管理一体化平台供监测业务应用使用</w:t>
      </w:r>
      <w:r>
        <w:rPr>
          <w:sz w:val="24"/>
          <w:szCs w:val="24"/>
        </w:rPr>
        <w:t>。</w:t>
      </w:r>
    </w:p>
    <w:p w14:paraId="0DF07BFD">
      <w:pPr>
        <w:snapToGrid w:val="0"/>
        <w:spacing w:line="360" w:lineRule="auto"/>
        <w:ind w:firstLine="480" w:firstLineChars="200"/>
        <w:rPr>
          <w:sz w:val="24"/>
          <w:szCs w:val="24"/>
        </w:rPr>
      </w:pPr>
      <w:r>
        <w:rPr>
          <w:rFonts w:hint="eastAsia" w:ascii="宋体" w:hAnsi="宋体"/>
          <w:sz w:val="24"/>
          <w:szCs w:val="24"/>
        </w:rPr>
        <w:t>★</w:t>
      </w:r>
      <w:r>
        <w:rPr>
          <w:sz w:val="24"/>
          <w:szCs w:val="24"/>
        </w:rPr>
        <w:t>1.</w:t>
      </w:r>
      <w:r>
        <w:rPr>
          <w:rFonts w:hint="eastAsia"/>
          <w:sz w:val="24"/>
          <w:szCs w:val="24"/>
        </w:rPr>
        <w:t>11设备操作服务改造过程中，不能影响日常的无线电监测工作。设备原子化服务改造完成后，与原无线电监测测向应用系统均可实现对设备远程控制能力。</w:t>
      </w:r>
    </w:p>
    <w:p w14:paraId="7C9CBBF1">
      <w:pPr>
        <w:snapToGrid w:val="0"/>
        <w:spacing w:line="360" w:lineRule="auto"/>
        <w:ind w:firstLine="480" w:firstLineChars="200"/>
        <w:rPr>
          <w:sz w:val="24"/>
          <w:szCs w:val="24"/>
        </w:rPr>
      </w:pPr>
      <w:r>
        <w:rPr>
          <w:sz w:val="24"/>
          <w:szCs w:val="24"/>
        </w:rPr>
        <w:t>1.</w:t>
      </w:r>
      <w:r>
        <w:rPr>
          <w:rFonts w:hint="eastAsia"/>
          <w:sz w:val="24"/>
          <w:szCs w:val="24"/>
        </w:rPr>
        <w:t>12</w:t>
      </w:r>
      <w:r>
        <w:rPr>
          <w:rFonts w:hint="eastAsia" w:ascii="宋体" w:hAnsi="宋体"/>
          <w:sz w:val="24"/>
          <w:szCs w:val="28"/>
        </w:rPr>
        <w:t>原子化</w:t>
      </w:r>
      <w:r>
        <w:rPr>
          <w:rFonts w:ascii="宋体" w:hAnsi="宋体"/>
          <w:sz w:val="24"/>
          <w:szCs w:val="28"/>
        </w:rPr>
        <w:t>服务改造</w:t>
      </w:r>
      <w:r>
        <w:rPr>
          <w:rFonts w:hint="eastAsia" w:ascii="宋体" w:hAnsi="宋体"/>
          <w:sz w:val="24"/>
          <w:szCs w:val="28"/>
        </w:rPr>
        <w:t>所涉及</w:t>
      </w:r>
      <w:r>
        <w:rPr>
          <w:rFonts w:ascii="宋体" w:hAnsi="宋体"/>
          <w:sz w:val="24"/>
          <w:szCs w:val="28"/>
        </w:rPr>
        <w:t>的原厂协调</w:t>
      </w:r>
      <w:r>
        <w:rPr>
          <w:rFonts w:hint="eastAsia" w:ascii="宋体" w:hAnsi="宋体"/>
          <w:sz w:val="24"/>
          <w:szCs w:val="28"/>
        </w:rPr>
        <w:t>工作</w:t>
      </w:r>
      <w:r>
        <w:rPr>
          <w:rFonts w:ascii="宋体" w:hAnsi="宋体"/>
          <w:sz w:val="24"/>
          <w:szCs w:val="28"/>
        </w:rPr>
        <w:t>及相关费用由</w:t>
      </w:r>
      <w:r>
        <w:rPr>
          <w:rFonts w:hint="eastAsia" w:ascii="宋体" w:hAnsi="宋体"/>
          <w:sz w:val="24"/>
          <w:szCs w:val="28"/>
        </w:rPr>
        <w:t>供应商</w:t>
      </w:r>
      <w:r>
        <w:rPr>
          <w:rFonts w:ascii="宋体" w:hAnsi="宋体"/>
          <w:sz w:val="24"/>
          <w:szCs w:val="28"/>
        </w:rPr>
        <w:t>负责</w:t>
      </w:r>
      <w:r>
        <w:rPr>
          <w:rFonts w:hint="eastAsia" w:ascii="宋体" w:hAnsi="宋体"/>
          <w:sz w:val="24"/>
          <w:szCs w:val="28"/>
        </w:rPr>
        <w:t>。</w:t>
      </w:r>
    </w:p>
    <w:p w14:paraId="1E2CFF73">
      <w:pPr>
        <w:snapToGrid w:val="0"/>
        <w:spacing w:line="360" w:lineRule="auto"/>
        <w:ind w:firstLine="480" w:firstLineChars="200"/>
        <w:rPr>
          <w:sz w:val="24"/>
          <w:szCs w:val="24"/>
        </w:rPr>
      </w:pPr>
      <w:r>
        <w:rPr>
          <w:sz w:val="24"/>
          <w:szCs w:val="24"/>
        </w:rPr>
        <w:t>1.</w:t>
      </w:r>
      <w:r>
        <w:rPr>
          <w:rFonts w:hint="eastAsia"/>
          <w:sz w:val="24"/>
          <w:szCs w:val="24"/>
        </w:rPr>
        <w:t>13封装厂商根据设备实际具备的能力进行原子服务升级改造，并且所</w:t>
      </w:r>
      <w:r>
        <w:rPr>
          <w:sz w:val="24"/>
          <w:szCs w:val="24"/>
        </w:rPr>
        <w:t>提供</w:t>
      </w:r>
      <w:r>
        <w:rPr>
          <w:rFonts w:hint="eastAsia"/>
          <w:sz w:val="24"/>
          <w:szCs w:val="24"/>
        </w:rPr>
        <w:t>的</w:t>
      </w:r>
      <w:r>
        <w:rPr>
          <w:sz w:val="24"/>
          <w:szCs w:val="24"/>
        </w:rPr>
        <w:t>设备功能及</w:t>
      </w:r>
      <w:r>
        <w:rPr>
          <w:rFonts w:hint="eastAsia"/>
          <w:sz w:val="24"/>
          <w:szCs w:val="24"/>
        </w:rPr>
        <w:t>详细</w:t>
      </w:r>
      <w:r>
        <w:rPr>
          <w:sz w:val="24"/>
          <w:szCs w:val="24"/>
        </w:rPr>
        <w:t>参数</w:t>
      </w:r>
      <w:r>
        <w:rPr>
          <w:rFonts w:hint="eastAsia"/>
          <w:sz w:val="24"/>
          <w:szCs w:val="24"/>
        </w:rPr>
        <w:t>要求如下：</w:t>
      </w:r>
    </w:p>
    <w:tbl>
      <w:tblPr>
        <w:tblStyle w:val="6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6477"/>
      </w:tblGrid>
      <w:tr w14:paraId="7617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Align w:val="center"/>
          </w:tcPr>
          <w:p w14:paraId="21A0D6EC">
            <w:pPr>
              <w:pStyle w:val="287"/>
              <w:spacing w:line="440" w:lineRule="exact"/>
              <w:ind w:firstLine="0" w:firstLineChars="0"/>
              <w:rPr>
                <w:rFonts w:ascii="宋体" w:hAnsi="宋体"/>
                <w:b/>
                <w:bCs/>
                <w:sz w:val="24"/>
                <w:lang w:bidi="en-US"/>
              </w:rPr>
            </w:pPr>
            <w:r>
              <w:rPr>
                <w:rFonts w:hint="eastAsia" w:ascii="宋体" w:hAnsi="宋体"/>
                <w:b/>
                <w:bCs/>
                <w:sz w:val="24"/>
                <w:lang w:bidi="en-US"/>
              </w:rPr>
              <w:t>要求</w:t>
            </w:r>
          </w:p>
        </w:tc>
        <w:tc>
          <w:tcPr>
            <w:tcW w:w="6477" w:type="dxa"/>
            <w:vAlign w:val="center"/>
          </w:tcPr>
          <w:p w14:paraId="4E6D1E9A">
            <w:pPr>
              <w:pStyle w:val="287"/>
              <w:spacing w:line="440" w:lineRule="exact"/>
              <w:ind w:firstLine="0" w:firstLineChars="0"/>
              <w:rPr>
                <w:rFonts w:ascii="宋体" w:hAnsi="宋体" w:cs="Segoe UI Symbol"/>
                <w:b/>
                <w:bCs/>
                <w:sz w:val="24"/>
                <w:lang w:bidi="en-US"/>
              </w:rPr>
            </w:pPr>
            <w:r>
              <w:rPr>
                <w:rFonts w:hint="eastAsia" w:ascii="宋体" w:hAnsi="宋体"/>
                <w:b/>
                <w:bCs/>
                <w:sz w:val="24"/>
                <w:lang w:bidi="en-US"/>
              </w:rPr>
              <w:t>设备能力</w:t>
            </w:r>
          </w:p>
        </w:tc>
      </w:tr>
      <w:tr w14:paraId="7087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restart"/>
            <w:vAlign w:val="center"/>
          </w:tcPr>
          <w:p w14:paraId="2B65D3C5">
            <w:pPr>
              <w:pStyle w:val="287"/>
              <w:spacing w:line="440" w:lineRule="exact"/>
              <w:ind w:firstLine="0" w:firstLineChars="0"/>
              <w:rPr>
                <w:rFonts w:ascii="宋体" w:hAnsi="宋体"/>
                <w:sz w:val="24"/>
                <w:lang w:bidi="en-US"/>
              </w:rPr>
            </w:pPr>
            <w:r>
              <w:rPr>
                <w:rFonts w:ascii="宋体" w:hAnsi="宋体"/>
                <w:sz w:val="24"/>
                <w:lang w:bidi="en-US"/>
              </w:rPr>
              <w:t>通用要求</w:t>
            </w:r>
          </w:p>
        </w:tc>
        <w:tc>
          <w:tcPr>
            <w:tcW w:w="6477" w:type="dxa"/>
          </w:tcPr>
          <w:p w14:paraId="274F1128">
            <w:pPr>
              <w:pStyle w:val="287"/>
              <w:spacing w:line="440" w:lineRule="exact"/>
              <w:ind w:firstLine="0" w:firstLineChars="0"/>
              <w:rPr>
                <w:rFonts w:ascii="宋体" w:hAnsi="宋体"/>
                <w:sz w:val="24"/>
                <w:lang w:bidi="en-US"/>
              </w:rPr>
            </w:pPr>
            <w:r>
              <w:rPr>
                <w:rFonts w:ascii="宋体" w:hAnsi="宋体"/>
                <w:sz w:val="24"/>
                <w:lang w:bidi="en-US"/>
              </w:rPr>
              <w:t>停止测量任务（B_StopMeas）</w:t>
            </w:r>
          </w:p>
        </w:tc>
      </w:tr>
      <w:tr w14:paraId="134E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vAlign w:val="center"/>
          </w:tcPr>
          <w:p w14:paraId="2195AA87">
            <w:pPr>
              <w:pStyle w:val="287"/>
              <w:spacing w:line="440" w:lineRule="exact"/>
              <w:ind w:firstLine="0" w:firstLineChars="0"/>
              <w:rPr>
                <w:rFonts w:ascii="宋体" w:hAnsi="宋体"/>
                <w:sz w:val="24"/>
                <w:lang w:bidi="en-US"/>
              </w:rPr>
            </w:pPr>
          </w:p>
        </w:tc>
        <w:tc>
          <w:tcPr>
            <w:tcW w:w="6477" w:type="dxa"/>
          </w:tcPr>
          <w:p w14:paraId="3E69DA0E">
            <w:pPr>
              <w:pStyle w:val="287"/>
              <w:spacing w:line="440" w:lineRule="exact"/>
              <w:ind w:firstLine="0" w:firstLineChars="0"/>
              <w:rPr>
                <w:rFonts w:ascii="宋体" w:hAnsi="宋体"/>
                <w:sz w:val="24"/>
                <w:lang w:bidi="en-US"/>
              </w:rPr>
            </w:pPr>
            <w:r>
              <w:rPr>
                <w:rFonts w:ascii="宋体" w:hAnsi="宋体"/>
                <w:sz w:val="24"/>
                <w:lang w:bidi="en-US"/>
              </w:rPr>
              <w:t>监测设备自检（B_SelfTest）</w:t>
            </w:r>
          </w:p>
        </w:tc>
      </w:tr>
      <w:tr w14:paraId="2822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vAlign w:val="center"/>
          </w:tcPr>
          <w:p w14:paraId="6E62FB63">
            <w:pPr>
              <w:pStyle w:val="287"/>
              <w:spacing w:line="440" w:lineRule="exact"/>
              <w:ind w:firstLine="0" w:firstLineChars="0"/>
              <w:rPr>
                <w:rFonts w:ascii="宋体" w:hAnsi="宋体"/>
                <w:sz w:val="24"/>
                <w:lang w:bidi="en-US"/>
              </w:rPr>
            </w:pPr>
          </w:p>
        </w:tc>
        <w:tc>
          <w:tcPr>
            <w:tcW w:w="6477" w:type="dxa"/>
          </w:tcPr>
          <w:p w14:paraId="38F44D2E">
            <w:pPr>
              <w:pStyle w:val="287"/>
              <w:spacing w:line="440" w:lineRule="exact"/>
              <w:ind w:firstLine="0" w:firstLineChars="0"/>
              <w:rPr>
                <w:rFonts w:ascii="宋体" w:hAnsi="宋体"/>
                <w:sz w:val="24"/>
                <w:lang w:bidi="en-US"/>
              </w:rPr>
            </w:pPr>
            <w:r>
              <w:rPr>
                <w:rFonts w:ascii="宋体" w:hAnsi="宋体"/>
                <w:sz w:val="24"/>
                <w:lang w:bidi="en-US"/>
              </w:rPr>
              <w:t>监测站/设备状态查询（B_QueryFaciDevStat）</w:t>
            </w:r>
          </w:p>
        </w:tc>
      </w:tr>
      <w:tr w14:paraId="780E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vAlign w:val="center"/>
          </w:tcPr>
          <w:p w14:paraId="7D0E8E0F">
            <w:pPr>
              <w:pStyle w:val="287"/>
              <w:spacing w:line="440" w:lineRule="exact"/>
              <w:ind w:firstLine="0" w:firstLineChars="0"/>
              <w:rPr>
                <w:rFonts w:ascii="宋体" w:hAnsi="宋体"/>
                <w:sz w:val="24"/>
                <w:lang w:bidi="en-US"/>
              </w:rPr>
            </w:pPr>
          </w:p>
        </w:tc>
        <w:tc>
          <w:tcPr>
            <w:tcW w:w="6477" w:type="dxa"/>
          </w:tcPr>
          <w:p w14:paraId="2BD4AFE4">
            <w:pPr>
              <w:pStyle w:val="287"/>
              <w:spacing w:line="440" w:lineRule="exact"/>
              <w:ind w:firstLine="0" w:firstLineChars="0"/>
              <w:rPr>
                <w:rFonts w:ascii="宋体" w:hAnsi="宋体"/>
                <w:sz w:val="24"/>
                <w:lang w:bidi="en-US"/>
              </w:rPr>
            </w:pPr>
            <w:r>
              <w:rPr>
                <w:rFonts w:ascii="宋体" w:hAnsi="宋体"/>
                <w:sz w:val="24"/>
                <w:lang w:bidi="en-US"/>
              </w:rPr>
              <w:t>监测设备信息查询（B_QueryDeviceInfo）</w:t>
            </w:r>
          </w:p>
        </w:tc>
      </w:tr>
      <w:tr w14:paraId="6FAD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restart"/>
            <w:vAlign w:val="center"/>
          </w:tcPr>
          <w:p w14:paraId="00A03B06">
            <w:pPr>
              <w:pStyle w:val="287"/>
              <w:spacing w:line="440" w:lineRule="exact"/>
              <w:ind w:firstLine="0" w:firstLineChars="0"/>
              <w:rPr>
                <w:rFonts w:ascii="宋体" w:hAnsi="宋体"/>
                <w:sz w:val="24"/>
                <w:lang w:bidi="en-US"/>
              </w:rPr>
            </w:pPr>
            <w:r>
              <w:rPr>
                <w:rFonts w:ascii="宋体" w:hAnsi="宋体"/>
                <w:sz w:val="24"/>
                <w:lang w:bidi="en-US"/>
              </w:rPr>
              <w:t>具备监测能力的设备须实现</w:t>
            </w:r>
            <w:r>
              <w:rPr>
                <w:rFonts w:hint="eastAsia" w:ascii="宋体" w:hAnsi="宋体"/>
                <w:sz w:val="24"/>
                <w:lang w:bidi="en-US"/>
              </w:rPr>
              <w:t>的</w:t>
            </w:r>
            <w:r>
              <w:rPr>
                <w:rFonts w:ascii="宋体" w:hAnsi="宋体"/>
                <w:sz w:val="24"/>
                <w:lang w:bidi="en-US"/>
              </w:rPr>
              <w:t>服务</w:t>
            </w:r>
          </w:p>
        </w:tc>
        <w:tc>
          <w:tcPr>
            <w:tcW w:w="6477" w:type="dxa"/>
          </w:tcPr>
          <w:p w14:paraId="38E83B92">
            <w:pPr>
              <w:pStyle w:val="287"/>
              <w:spacing w:line="440" w:lineRule="exact"/>
              <w:ind w:firstLine="0" w:firstLineChars="0"/>
              <w:rPr>
                <w:rFonts w:ascii="宋体" w:hAnsi="宋体"/>
                <w:sz w:val="24"/>
                <w:lang w:bidi="en-US"/>
              </w:rPr>
            </w:pPr>
            <w:r>
              <w:rPr>
                <w:rFonts w:ascii="宋体" w:hAnsi="宋体"/>
                <w:sz w:val="24"/>
                <w:lang w:bidi="en-US"/>
              </w:rPr>
              <w:t>单频测量（B_SglFreqMeas）</w:t>
            </w:r>
          </w:p>
        </w:tc>
      </w:tr>
      <w:tr w14:paraId="496A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vAlign w:val="center"/>
          </w:tcPr>
          <w:p w14:paraId="25F5317E">
            <w:pPr>
              <w:pStyle w:val="287"/>
              <w:spacing w:line="440" w:lineRule="exact"/>
              <w:ind w:firstLine="0" w:firstLineChars="0"/>
              <w:rPr>
                <w:rFonts w:ascii="宋体" w:hAnsi="宋体"/>
                <w:sz w:val="24"/>
                <w:lang w:bidi="en-US"/>
              </w:rPr>
            </w:pPr>
          </w:p>
        </w:tc>
        <w:tc>
          <w:tcPr>
            <w:tcW w:w="6477" w:type="dxa"/>
          </w:tcPr>
          <w:p w14:paraId="5BFB02C9">
            <w:pPr>
              <w:pStyle w:val="287"/>
              <w:spacing w:line="440" w:lineRule="exact"/>
              <w:ind w:firstLine="0" w:firstLineChars="0"/>
              <w:rPr>
                <w:rFonts w:ascii="宋体" w:hAnsi="宋体"/>
                <w:sz w:val="24"/>
                <w:lang w:bidi="en-US"/>
              </w:rPr>
            </w:pPr>
            <w:r>
              <w:rPr>
                <w:rFonts w:ascii="宋体" w:hAnsi="宋体"/>
                <w:sz w:val="24"/>
                <w:lang w:bidi="en-US"/>
              </w:rPr>
              <w:t>频率扫描频谱观测（B_FScan）</w:t>
            </w:r>
          </w:p>
        </w:tc>
      </w:tr>
      <w:tr w14:paraId="4DC3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vAlign w:val="center"/>
          </w:tcPr>
          <w:p w14:paraId="6C43366E">
            <w:pPr>
              <w:pStyle w:val="287"/>
              <w:spacing w:line="440" w:lineRule="exact"/>
              <w:ind w:firstLine="0" w:firstLineChars="0"/>
              <w:rPr>
                <w:rFonts w:ascii="宋体" w:hAnsi="宋体"/>
                <w:sz w:val="24"/>
                <w:lang w:bidi="en-US"/>
              </w:rPr>
            </w:pPr>
          </w:p>
        </w:tc>
        <w:tc>
          <w:tcPr>
            <w:tcW w:w="6477" w:type="dxa"/>
          </w:tcPr>
          <w:p w14:paraId="0158F140">
            <w:pPr>
              <w:pStyle w:val="287"/>
              <w:spacing w:line="440" w:lineRule="exact"/>
              <w:ind w:firstLine="0" w:firstLineChars="0"/>
              <w:rPr>
                <w:rFonts w:ascii="宋体" w:hAnsi="宋体"/>
                <w:sz w:val="24"/>
                <w:lang w:bidi="en-US"/>
              </w:rPr>
            </w:pPr>
            <w:r>
              <w:rPr>
                <w:rFonts w:ascii="宋体" w:hAnsi="宋体"/>
                <w:sz w:val="24"/>
                <w:lang w:bidi="en-US"/>
              </w:rPr>
              <w:t>全景扫描频谱观测（B_PScan）</w:t>
            </w:r>
          </w:p>
        </w:tc>
      </w:tr>
      <w:tr w14:paraId="7FCF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vAlign w:val="center"/>
          </w:tcPr>
          <w:p w14:paraId="6C83FC77">
            <w:pPr>
              <w:pStyle w:val="287"/>
              <w:spacing w:line="440" w:lineRule="exact"/>
              <w:ind w:firstLine="0" w:firstLineChars="0"/>
              <w:rPr>
                <w:rFonts w:ascii="宋体" w:hAnsi="宋体"/>
                <w:sz w:val="24"/>
                <w:lang w:bidi="en-US"/>
              </w:rPr>
            </w:pPr>
          </w:p>
        </w:tc>
        <w:tc>
          <w:tcPr>
            <w:tcW w:w="6477" w:type="dxa"/>
          </w:tcPr>
          <w:p w14:paraId="7D5B7E54">
            <w:pPr>
              <w:pStyle w:val="287"/>
              <w:spacing w:line="440" w:lineRule="exact"/>
              <w:ind w:firstLine="0" w:firstLineChars="0"/>
              <w:rPr>
                <w:rFonts w:ascii="宋体" w:hAnsi="宋体"/>
                <w:sz w:val="24"/>
                <w:lang w:bidi="en-US"/>
              </w:rPr>
            </w:pPr>
            <w:r>
              <w:rPr>
                <w:rFonts w:ascii="宋体" w:hAnsi="宋体"/>
                <w:sz w:val="24"/>
                <w:lang w:bidi="en-US"/>
              </w:rPr>
              <w:t>存储频率列表扫描（B_MScan）</w:t>
            </w:r>
          </w:p>
        </w:tc>
      </w:tr>
      <w:tr w14:paraId="0E65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restart"/>
            <w:vAlign w:val="center"/>
          </w:tcPr>
          <w:p w14:paraId="1C538C7A">
            <w:pPr>
              <w:pStyle w:val="287"/>
              <w:spacing w:line="440" w:lineRule="exact"/>
              <w:ind w:firstLine="0" w:firstLineChars="0"/>
              <w:rPr>
                <w:rFonts w:ascii="宋体" w:hAnsi="宋体"/>
                <w:sz w:val="24"/>
                <w:lang w:bidi="en-US"/>
              </w:rPr>
            </w:pPr>
            <w:r>
              <w:rPr>
                <w:rFonts w:ascii="宋体" w:hAnsi="宋体"/>
                <w:sz w:val="24"/>
                <w:lang w:bidi="en-US"/>
              </w:rPr>
              <w:t>具备测向能力的设备须实现的服务</w:t>
            </w:r>
          </w:p>
        </w:tc>
        <w:tc>
          <w:tcPr>
            <w:tcW w:w="6477" w:type="dxa"/>
          </w:tcPr>
          <w:p w14:paraId="63810B03">
            <w:pPr>
              <w:pStyle w:val="287"/>
              <w:spacing w:line="440" w:lineRule="exact"/>
              <w:ind w:firstLine="0" w:firstLineChars="0"/>
              <w:rPr>
                <w:rFonts w:ascii="宋体" w:hAnsi="宋体"/>
                <w:sz w:val="24"/>
                <w:lang w:bidi="en-US"/>
              </w:rPr>
            </w:pPr>
            <w:r>
              <w:rPr>
                <w:rFonts w:ascii="宋体" w:hAnsi="宋体"/>
                <w:sz w:val="24"/>
                <w:lang w:bidi="en-US"/>
              </w:rPr>
              <w:t>单频测向（B_SglFreqDF）</w:t>
            </w:r>
          </w:p>
        </w:tc>
      </w:tr>
      <w:tr w14:paraId="4FDD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vAlign w:val="center"/>
          </w:tcPr>
          <w:p w14:paraId="286B437B">
            <w:pPr>
              <w:pStyle w:val="287"/>
              <w:spacing w:line="440" w:lineRule="exact"/>
              <w:ind w:firstLine="0" w:firstLineChars="0"/>
              <w:rPr>
                <w:rFonts w:ascii="宋体" w:hAnsi="宋体"/>
                <w:sz w:val="24"/>
                <w:lang w:bidi="en-US"/>
              </w:rPr>
            </w:pPr>
          </w:p>
        </w:tc>
        <w:tc>
          <w:tcPr>
            <w:tcW w:w="6477" w:type="dxa"/>
          </w:tcPr>
          <w:p w14:paraId="6B51B9F4">
            <w:pPr>
              <w:pStyle w:val="287"/>
              <w:spacing w:line="440" w:lineRule="exact"/>
              <w:ind w:firstLine="0" w:firstLineChars="0"/>
              <w:rPr>
                <w:rFonts w:ascii="宋体" w:hAnsi="宋体"/>
                <w:sz w:val="24"/>
                <w:lang w:bidi="en-US"/>
              </w:rPr>
            </w:pPr>
            <w:r>
              <w:rPr>
                <w:rFonts w:ascii="宋体" w:hAnsi="宋体"/>
                <w:sz w:val="24"/>
                <w:lang w:bidi="en-US"/>
              </w:rPr>
              <w:t>宽带FFT测向（B_WBDF）</w:t>
            </w:r>
          </w:p>
        </w:tc>
      </w:tr>
      <w:tr w14:paraId="4D75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vAlign w:val="center"/>
          </w:tcPr>
          <w:p w14:paraId="63615391">
            <w:pPr>
              <w:pStyle w:val="287"/>
              <w:spacing w:line="440" w:lineRule="exact"/>
              <w:ind w:firstLine="0" w:firstLineChars="0"/>
              <w:rPr>
                <w:rFonts w:ascii="宋体" w:hAnsi="宋体"/>
                <w:sz w:val="24"/>
                <w:lang w:bidi="en-US"/>
              </w:rPr>
            </w:pPr>
          </w:p>
        </w:tc>
        <w:tc>
          <w:tcPr>
            <w:tcW w:w="6477" w:type="dxa"/>
          </w:tcPr>
          <w:p w14:paraId="29A241CC">
            <w:pPr>
              <w:pStyle w:val="287"/>
              <w:spacing w:line="440" w:lineRule="exact"/>
              <w:ind w:firstLine="0" w:firstLineChars="0"/>
              <w:rPr>
                <w:rFonts w:ascii="宋体" w:hAnsi="宋体"/>
                <w:sz w:val="24"/>
                <w:lang w:bidi="en-US"/>
              </w:rPr>
            </w:pPr>
            <w:r>
              <w:rPr>
                <w:rFonts w:ascii="宋体" w:hAnsi="宋体"/>
                <w:sz w:val="24"/>
                <w:lang w:bidi="en-US"/>
              </w:rPr>
              <w:t>扫频测向（B_FScanDF）</w:t>
            </w:r>
          </w:p>
        </w:tc>
      </w:tr>
      <w:tr w14:paraId="7107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restart"/>
          </w:tcPr>
          <w:p w14:paraId="35FA5B35">
            <w:pPr>
              <w:pStyle w:val="287"/>
              <w:spacing w:line="440" w:lineRule="exact"/>
              <w:ind w:firstLine="0" w:firstLineChars="0"/>
              <w:rPr>
                <w:rFonts w:ascii="宋体" w:hAnsi="宋体"/>
                <w:sz w:val="24"/>
                <w:lang w:bidi="en-US"/>
              </w:rPr>
            </w:pPr>
            <w:r>
              <w:rPr>
                <w:rFonts w:ascii="宋体" w:hAnsi="宋体"/>
                <w:sz w:val="24"/>
                <w:lang w:bidi="en-US"/>
              </w:rPr>
              <w:t>具备环控能力的设备</w:t>
            </w:r>
            <w:r>
              <w:rPr>
                <w:rFonts w:hint="eastAsia" w:ascii="宋体" w:hAnsi="宋体"/>
                <w:sz w:val="24"/>
                <w:lang w:bidi="en-US"/>
              </w:rPr>
              <w:t>（根据实际情况实现）</w:t>
            </w:r>
          </w:p>
        </w:tc>
        <w:tc>
          <w:tcPr>
            <w:tcW w:w="6477" w:type="dxa"/>
          </w:tcPr>
          <w:p w14:paraId="12FA476F">
            <w:pPr>
              <w:pStyle w:val="287"/>
              <w:spacing w:line="440" w:lineRule="exact"/>
              <w:ind w:firstLine="0" w:firstLineChars="0"/>
              <w:rPr>
                <w:rFonts w:ascii="宋体" w:hAnsi="宋体"/>
                <w:sz w:val="24"/>
                <w:lang w:bidi="en-US"/>
              </w:rPr>
            </w:pPr>
            <w:r>
              <w:rPr>
                <w:rFonts w:ascii="宋体" w:hAnsi="宋体"/>
                <w:sz w:val="24"/>
                <w:lang w:bidi="en-US"/>
              </w:rPr>
              <w:t>动环设备信息查询（E_QueryDeviceInfo）</w:t>
            </w:r>
          </w:p>
        </w:tc>
      </w:tr>
      <w:tr w14:paraId="6CCE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tcPr>
          <w:p w14:paraId="5E81B917">
            <w:pPr>
              <w:pStyle w:val="287"/>
              <w:spacing w:line="440" w:lineRule="exact"/>
              <w:ind w:firstLine="0" w:firstLineChars="0"/>
              <w:rPr>
                <w:rFonts w:ascii="宋体" w:hAnsi="宋体"/>
                <w:sz w:val="24"/>
                <w:lang w:bidi="en-US"/>
              </w:rPr>
            </w:pPr>
          </w:p>
        </w:tc>
        <w:tc>
          <w:tcPr>
            <w:tcW w:w="6477" w:type="dxa"/>
          </w:tcPr>
          <w:p w14:paraId="40BD9106">
            <w:pPr>
              <w:pStyle w:val="287"/>
              <w:spacing w:line="440" w:lineRule="exact"/>
              <w:ind w:firstLine="0" w:firstLineChars="0"/>
              <w:rPr>
                <w:rFonts w:ascii="宋体" w:hAnsi="宋体"/>
                <w:sz w:val="24"/>
                <w:lang w:bidi="en-US"/>
              </w:rPr>
            </w:pPr>
            <w:r>
              <w:rPr>
                <w:rFonts w:ascii="宋体" w:hAnsi="宋体"/>
                <w:sz w:val="24"/>
                <w:lang w:bidi="en-US"/>
              </w:rPr>
              <w:t>环境监控设备远程控制(E_RemoteControl)</w:t>
            </w:r>
          </w:p>
        </w:tc>
      </w:tr>
      <w:tr w14:paraId="7C69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tcPr>
          <w:p w14:paraId="0A247BFC">
            <w:pPr>
              <w:pStyle w:val="287"/>
              <w:spacing w:line="440" w:lineRule="exact"/>
              <w:ind w:firstLine="0" w:firstLineChars="0"/>
              <w:rPr>
                <w:rFonts w:ascii="宋体" w:hAnsi="宋体"/>
                <w:sz w:val="24"/>
                <w:lang w:bidi="en-US"/>
              </w:rPr>
            </w:pPr>
          </w:p>
        </w:tc>
        <w:tc>
          <w:tcPr>
            <w:tcW w:w="6477" w:type="dxa"/>
          </w:tcPr>
          <w:p w14:paraId="240BEC70">
            <w:pPr>
              <w:pStyle w:val="287"/>
              <w:spacing w:line="440" w:lineRule="exact"/>
              <w:ind w:firstLine="0" w:firstLineChars="0"/>
              <w:rPr>
                <w:rFonts w:ascii="宋体" w:hAnsi="宋体"/>
                <w:sz w:val="24"/>
                <w:lang w:bidi="en-US"/>
              </w:rPr>
            </w:pPr>
            <w:r>
              <w:rPr>
                <w:rFonts w:ascii="宋体" w:hAnsi="宋体"/>
                <w:sz w:val="24"/>
                <w:lang w:bidi="en-US"/>
              </w:rPr>
              <w:t>环境监控信息查询（E_QueryEnviInfo）</w:t>
            </w:r>
          </w:p>
        </w:tc>
      </w:tr>
    </w:tbl>
    <w:p w14:paraId="23C6F51A">
      <w:pPr>
        <w:snapToGrid w:val="0"/>
        <w:spacing w:line="360" w:lineRule="auto"/>
        <w:ind w:firstLine="480" w:firstLineChars="200"/>
        <w:rPr>
          <w:sz w:val="24"/>
          <w:szCs w:val="24"/>
        </w:rPr>
      </w:pPr>
    </w:p>
    <w:p w14:paraId="22B8FD37">
      <w:pPr>
        <w:snapToGrid w:val="0"/>
        <w:spacing w:line="360" w:lineRule="auto"/>
        <w:ind w:firstLine="480" w:firstLineChars="200"/>
        <w:rPr>
          <w:sz w:val="24"/>
          <w:szCs w:val="24"/>
        </w:rPr>
      </w:pPr>
      <w:r>
        <w:rPr>
          <w:rFonts w:hint="eastAsia"/>
          <w:sz w:val="24"/>
          <w:szCs w:val="24"/>
        </w:rPr>
        <w:t>2</w:t>
      </w:r>
      <w:r>
        <w:rPr>
          <w:sz w:val="24"/>
          <w:szCs w:val="24"/>
        </w:rPr>
        <w:t>.</w:t>
      </w:r>
      <w:r>
        <w:rPr>
          <w:rFonts w:hint="eastAsia"/>
          <w:sz w:val="24"/>
          <w:szCs w:val="24"/>
        </w:rPr>
        <w:t>原子化服务评测要求</w:t>
      </w:r>
    </w:p>
    <w:p w14:paraId="1FBEF765">
      <w:pPr>
        <w:snapToGrid w:val="0"/>
        <w:spacing w:line="360" w:lineRule="auto"/>
        <w:ind w:firstLine="480" w:firstLineChars="200"/>
        <w:rPr>
          <w:sz w:val="24"/>
          <w:szCs w:val="24"/>
        </w:rPr>
      </w:pPr>
      <w:r>
        <w:rPr>
          <w:rFonts w:hint="eastAsia"/>
          <w:sz w:val="24"/>
          <w:szCs w:val="24"/>
        </w:rPr>
        <w:t>2.1提供原子化服务评测的第三方机构需经采购人认可。</w:t>
      </w:r>
    </w:p>
    <w:p w14:paraId="69EAF43F">
      <w:pPr>
        <w:snapToGrid w:val="0"/>
        <w:spacing w:line="360" w:lineRule="auto"/>
        <w:ind w:firstLine="480" w:firstLineChars="200"/>
        <w:rPr>
          <w:sz w:val="24"/>
          <w:szCs w:val="24"/>
        </w:rPr>
      </w:pPr>
      <w:r>
        <w:rPr>
          <w:rFonts w:hint="eastAsia"/>
          <w:sz w:val="24"/>
          <w:szCs w:val="24"/>
        </w:rPr>
        <w:t>2.2监测设备原子服务接口能力验证</w:t>
      </w:r>
    </w:p>
    <w:p w14:paraId="1B70DA56">
      <w:pPr>
        <w:snapToGrid w:val="0"/>
        <w:spacing w:line="360" w:lineRule="auto"/>
        <w:ind w:firstLine="420"/>
        <w:rPr>
          <w:sz w:val="24"/>
          <w:szCs w:val="24"/>
        </w:rPr>
      </w:pPr>
      <w:r>
        <w:rPr>
          <w:rFonts w:hint="eastAsia"/>
          <w:sz w:val="24"/>
          <w:szCs w:val="24"/>
        </w:rPr>
        <w:t>下表所列接口能力测试是最低测试要求，</w:t>
      </w:r>
      <w:r>
        <w:rPr>
          <w:sz w:val="24"/>
          <w:szCs w:val="24"/>
        </w:rPr>
        <w:t>其它未列出的原子服务，根据设备的能力和用户具体要求</w:t>
      </w:r>
      <w:r>
        <w:rPr>
          <w:rFonts w:hint="eastAsia"/>
          <w:sz w:val="24"/>
          <w:szCs w:val="24"/>
        </w:rPr>
        <w:t>确定，原子封装后的监测、测向能力不能低于没有改造之前的监测、测向能力。</w:t>
      </w:r>
    </w:p>
    <w:tbl>
      <w:tblPr>
        <w:tblStyle w:val="6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6477"/>
      </w:tblGrid>
      <w:tr w14:paraId="717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restart"/>
            <w:vAlign w:val="center"/>
          </w:tcPr>
          <w:p w14:paraId="64153257">
            <w:pPr>
              <w:pStyle w:val="287"/>
              <w:spacing w:line="440" w:lineRule="exact"/>
              <w:ind w:firstLine="0" w:firstLineChars="0"/>
              <w:rPr>
                <w:rFonts w:ascii="宋体" w:hAnsi="宋体"/>
                <w:sz w:val="24"/>
                <w:lang w:bidi="en-US"/>
              </w:rPr>
            </w:pPr>
            <w:r>
              <w:rPr>
                <w:rFonts w:ascii="宋体" w:hAnsi="宋体"/>
                <w:sz w:val="24"/>
                <w:lang w:bidi="en-US"/>
              </w:rPr>
              <w:t>通用要求</w:t>
            </w:r>
          </w:p>
        </w:tc>
        <w:tc>
          <w:tcPr>
            <w:tcW w:w="6477" w:type="dxa"/>
          </w:tcPr>
          <w:p w14:paraId="7C78580C">
            <w:pPr>
              <w:pStyle w:val="287"/>
              <w:spacing w:line="440" w:lineRule="exact"/>
              <w:ind w:firstLine="0" w:firstLineChars="0"/>
              <w:rPr>
                <w:rFonts w:ascii="宋体" w:hAnsi="宋体"/>
                <w:sz w:val="24"/>
                <w:lang w:bidi="en-US"/>
              </w:rPr>
            </w:pPr>
            <w:r>
              <w:rPr>
                <w:rFonts w:ascii="宋体" w:hAnsi="宋体"/>
                <w:sz w:val="24"/>
                <w:lang w:bidi="en-US"/>
              </w:rPr>
              <w:t>停止测量任务（B_StopMeas）</w:t>
            </w:r>
          </w:p>
        </w:tc>
      </w:tr>
      <w:tr w14:paraId="1AF5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vAlign w:val="center"/>
          </w:tcPr>
          <w:p w14:paraId="3691AC6A">
            <w:pPr>
              <w:pStyle w:val="287"/>
              <w:spacing w:line="440" w:lineRule="exact"/>
              <w:ind w:firstLine="0" w:firstLineChars="0"/>
              <w:rPr>
                <w:rFonts w:ascii="宋体" w:hAnsi="宋体"/>
                <w:sz w:val="24"/>
                <w:lang w:bidi="en-US"/>
              </w:rPr>
            </w:pPr>
          </w:p>
        </w:tc>
        <w:tc>
          <w:tcPr>
            <w:tcW w:w="6477" w:type="dxa"/>
          </w:tcPr>
          <w:p w14:paraId="023E392C">
            <w:pPr>
              <w:pStyle w:val="287"/>
              <w:spacing w:line="440" w:lineRule="exact"/>
              <w:ind w:firstLine="0" w:firstLineChars="0"/>
              <w:rPr>
                <w:rFonts w:ascii="宋体" w:hAnsi="宋体"/>
                <w:sz w:val="24"/>
                <w:lang w:bidi="en-US"/>
              </w:rPr>
            </w:pPr>
            <w:r>
              <w:rPr>
                <w:rFonts w:ascii="宋体" w:hAnsi="宋体"/>
                <w:sz w:val="24"/>
                <w:lang w:bidi="en-US"/>
              </w:rPr>
              <w:t>监测设备自检（B_SelfTest）</w:t>
            </w:r>
          </w:p>
        </w:tc>
      </w:tr>
      <w:tr w14:paraId="69FD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vAlign w:val="center"/>
          </w:tcPr>
          <w:p w14:paraId="2B625C9E">
            <w:pPr>
              <w:pStyle w:val="287"/>
              <w:spacing w:line="440" w:lineRule="exact"/>
              <w:ind w:firstLine="0" w:firstLineChars="0"/>
              <w:rPr>
                <w:rFonts w:ascii="宋体" w:hAnsi="宋体"/>
                <w:sz w:val="24"/>
                <w:lang w:bidi="en-US"/>
              </w:rPr>
            </w:pPr>
          </w:p>
        </w:tc>
        <w:tc>
          <w:tcPr>
            <w:tcW w:w="6477" w:type="dxa"/>
          </w:tcPr>
          <w:p w14:paraId="0E2D9BFE">
            <w:pPr>
              <w:pStyle w:val="287"/>
              <w:spacing w:line="440" w:lineRule="exact"/>
              <w:ind w:firstLine="0" w:firstLineChars="0"/>
              <w:rPr>
                <w:rFonts w:ascii="宋体" w:hAnsi="宋体"/>
                <w:sz w:val="24"/>
                <w:lang w:bidi="en-US"/>
              </w:rPr>
            </w:pPr>
            <w:r>
              <w:rPr>
                <w:rFonts w:ascii="宋体" w:hAnsi="宋体"/>
                <w:sz w:val="24"/>
                <w:lang w:bidi="en-US"/>
              </w:rPr>
              <w:t>监测站/设备状态查询（B_QueryFaciDevStat）</w:t>
            </w:r>
          </w:p>
        </w:tc>
      </w:tr>
      <w:tr w14:paraId="4836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vAlign w:val="center"/>
          </w:tcPr>
          <w:p w14:paraId="434E6044">
            <w:pPr>
              <w:pStyle w:val="287"/>
              <w:spacing w:line="440" w:lineRule="exact"/>
              <w:ind w:firstLine="0" w:firstLineChars="0"/>
              <w:rPr>
                <w:rFonts w:ascii="宋体" w:hAnsi="宋体"/>
                <w:sz w:val="24"/>
                <w:lang w:bidi="en-US"/>
              </w:rPr>
            </w:pPr>
          </w:p>
        </w:tc>
        <w:tc>
          <w:tcPr>
            <w:tcW w:w="6477" w:type="dxa"/>
          </w:tcPr>
          <w:p w14:paraId="6273C9C3">
            <w:pPr>
              <w:pStyle w:val="287"/>
              <w:spacing w:line="440" w:lineRule="exact"/>
              <w:ind w:firstLine="0" w:firstLineChars="0"/>
              <w:rPr>
                <w:rFonts w:ascii="宋体" w:hAnsi="宋体"/>
                <w:sz w:val="24"/>
                <w:lang w:bidi="en-US"/>
              </w:rPr>
            </w:pPr>
            <w:r>
              <w:rPr>
                <w:rFonts w:ascii="宋体" w:hAnsi="宋体"/>
                <w:sz w:val="24"/>
                <w:lang w:bidi="en-US"/>
              </w:rPr>
              <w:t>监测设备信息查询（B_QueryDeviceInfo）</w:t>
            </w:r>
          </w:p>
        </w:tc>
      </w:tr>
      <w:tr w14:paraId="12D4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restart"/>
            <w:vAlign w:val="center"/>
          </w:tcPr>
          <w:p w14:paraId="4229477C">
            <w:pPr>
              <w:pStyle w:val="287"/>
              <w:spacing w:line="440" w:lineRule="exact"/>
              <w:ind w:firstLine="0" w:firstLineChars="0"/>
              <w:rPr>
                <w:rFonts w:ascii="宋体" w:hAnsi="宋体"/>
                <w:sz w:val="24"/>
                <w:lang w:bidi="en-US"/>
              </w:rPr>
            </w:pPr>
            <w:r>
              <w:rPr>
                <w:rFonts w:ascii="宋体" w:hAnsi="宋体"/>
                <w:sz w:val="24"/>
                <w:lang w:bidi="en-US"/>
              </w:rPr>
              <w:t>具备监测能力的设备须实现</w:t>
            </w:r>
            <w:r>
              <w:rPr>
                <w:rFonts w:hint="eastAsia" w:ascii="宋体" w:hAnsi="宋体"/>
                <w:sz w:val="24"/>
                <w:lang w:bidi="en-US"/>
              </w:rPr>
              <w:t>的</w:t>
            </w:r>
            <w:r>
              <w:rPr>
                <w:rFonts w:ascii="宋体" w:hAnsi="宋体"/>
                <w:sz w:val="24"/>
                <w:lang w:bidi="en-US"/>
              </w:rPr>
              <w:t>服务</w:t>
            </w:r>
          </w:p>
        </w:tc>
        <w:tc>
          <w:tcPr>
            <w:tcW w:w="6477" w:type="dxa"/>
          </w:tcPr>
          <w:p w14:paraId="3F89E8D3">
            <w:pPr>
              <w:pStyle w:val="287"/>
              <w:spacing w:line="440" w:lineRule="exact"/>
              <w:ind w:firstLine="0" w:firstLineChars="0"/>
              <w:rPr>
                <w:rFonts w:ascii="宋体" w:hAnsi="宋体"/>
                <w:sz w:val="24"/>
                <w:lang w:bidi="en-US"/>
              </w:rPr>
            </w:pPr>
            <w:r>
              <w:rPr>
                <w:rFonts w:ascii="宋体" w:hAnsi="宋体"/>
                <w:sz w:val="24"/>
                <w:lang w:bidi="en-US"/>
              </w:rPr>
              <w:t>单频测量（B_SglFreqMeas）</w:t>
            </w:r>
          </w:p>
        </w:tc>
      </w:tr>
      <w:tr w14:paraId="79C0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vAlign w:val="center"/>
          </w:tcPr>
          <w:p w14:paraId="091797BD">
            <w:pPr>
              <w:pStyle w:val="287"/>
              <w:spacing w:line="440" w:lineRule="exact"/>
              <w:ind w:firstLine="0" w:firstLineChars="0"/>
              <w:rPr>
                <w:rFonts w:ascii="宋体" w:hAnsi="宋体"/>
                <w:sz w:val="24"/>
                <w:lang w:bidi="en-US"/>
              </w:rPr>
            </w:pPr>
          </w:p>
        </w:tc>
        <w:tc>
          <w:tcPr>
            <w:tcW w:w="6477" w:type="dxa"/>
          </w:tcPr>
          <w:p w14:paraId="0EDEB65F">
            <w:pPr>
              <w:pStyle w:val="287"/>
              <w:spacing w:line="440" w:lineRule="exact"/>
              <w:ind w:firstLine="0" w:firstLineChars="0"/>
              <w:rPr>
                <w:rFonts w:ascii="宋体" w:hAnsi="宋体"/>
                <w:sz w:val="24"/>
                <w:lang w:bidi="en-US"/>
              </w:rPr>
            </w:pPr>
            <w:r>
              <w:rPr>
                <w:rFonts w:ascii="宋体" w:hAnsi="宋体"/>
                <w:sz w:val="24"/>
                <w:lang w:bidi="en-US"/>
              </w:rPr>
              <w:t>频率扫描频谱观测（B_FScan）</w:t>
            </w:r>
          </w:p>
        </w:tc>
      </w:tr>
      <w:tr w14:paraId="7AB1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vAlign w:val="center"/>
          </w:tcPr>
          <w:p w14:paraId="3E55B2FE">
            <w:pPr>
              <w:pStyle w:val="287"/>
              <w:spacing w:line="440" w:lineRule="exact"/>
              <w:ind w:firstLine="0" w:firstLineChars="0"/>
              <w:rPr>
                <w:rFonts w:ascii="宋体" w:hAnsi="宋体"/>
                <w:sz w:val="24"/>
                <w:lang w:bidi="en-US"/>
              </w:rPr>
            </w:pPr>
          </w:p>
        </w:tc>
        <w:tc>
          <w:tcPr>
            <w:tcW w:w="6477" w:type="dxa"/>
          </w:tcPr>
          <w:p w14:paraId="4694B647">
            <w:pPr>
              <w:pStyle w:val="287"/>
              <w:spacing w:line="440" w:lineRule="exact"/>
              <w:ind w:firstLine="0" w:firstLineChars="0"/>
              <w:rPr>
                <w:rFonts w:ascii="宋体" w:hAnsi="宋体"/>
                <w:sz w:val="24"/>
                <w:lang w:bidi="en-US"/>
              </w:rPr>
            </w:pPr>
            <w:r>
              <w:rPr>
                <w:rFonts w:ascii="宋体" w:hAnsi="宋体"/>
                <w:sz w:val="24"/>
                <w:lang w:bidi="en-US"/>
              </w:rPr>
              <w:t>全景扫描频谱观测（B_PScan）</w:t>
            </w:r>
          </w:p>
        </w:tc>
      </w:tr>
      <w:tr w14:paraId="0C87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vAlign w:val="center"/>
          </w:tcPr>
          <w:p w14:paraId="76AFDE45">
            <w:pPr>
              <w:pStyle w:val="287"/>
              <w:spacing w:line="440" w:lineRule="exact"/>
              <w:ind w:firstLine="0" w:firstLineChars="0"/>
              <w:rPr>
                <w:rFonts w:ascii="宋体" w:hAnsi="宋体"/>
                <w:sz w:val="24"/>
                <w:lang w:bidi="en-US"/>
              </w:rPr>
            </w:pPr>
          </w:p>
        </w:tc>
        <w:tc>
          <w:tcPr>
            <w:tcW w:w="6477" w:type="dxa"/>
          </w:tcPr>
          <w:p w14:paraId="0A8B578C">
            <w:pPr>
              <w:pStyle w:val="287"/>
              <w:spacing w:line="440" w:lineRule="exact"/>
              <w:ind w:firstLine="0" w:firstLineChars="0"/>
              <w:rPr>
                <w:rFonts w:ascii="宋体" w:hAnsi="宋体"/>
                <w:sz w:val="24"/>
                <w:lang w:bidi="en-US"/>
              </w:rPr>
            </w:pPr>
            <w:r>
              <w:rPr>
                <w:rFonts w:ascii="宋体" w:hAnsi="宋体"/>
                <w:sz w:val="24"/>
                <w:lang w:bidi="en-US"/>
              </w:rPr>
              <w:t>存储频率列表扫描（B_MScan）</w:t>
            </w:r>
          </w:p>
        </w:tc>
      </w:tr>
      <w:tr w14:paraId="73F4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restart"/>
            <w:vAlign w:val="center"/>
          </w:tcPr>
          <w:p w14:paraId="7DBE9CEE">
            <w:pPr>
              <w:pStyle w:val="287"/>
              <w:spacing w:line="440" w:lineRule="exact"/>
              <w:ind w:firstLine="0" w:firstLineChars="0"/>
              <w:rPr>
                <w:rFonts w:ascii="宋体" w:hAnsi="宋体"/>
                <w:sz w:val="24"/>
                <w:lang w:bidi="en-US"/>
              </w:rPr>
            </w:pPr>
            <w:r>
              <w:rPr>
                <w:rFonts w:ascii="宋体" w:hAnsi="宋体"/>
                <w:sz w:val="24"/>
                <w:lang w:bidi="en-US"/>
              </w:rPr>
              <w:t>具备测向能力的设备须实现的服务</w:t>
            </w:r>
          </w:p>
        </w:tc>
        <w:tc>
          <w:tcPr>
            <w:tcW w:w="6477" w:type="dxa"/>
          </w:tcPr>
          <w:p w14:paraId="46AC9957">
            <w:pPr>
              <w:pStyle w:val="287"/>
              <w:spacing w:line="440" w:lineRule="exact"/>
              <w:ind w:firstLine="0" w:firstLineChars="0"/>
              <w:rPr>
                <w:rFonts w:ascii="宋体" w:hAnsi="宋体"/>
                <w:sz w:val="24"/>
                <w:lang w:bidi="en-US"/>
              </w:rPr>
            </w:pPr>
            <w:r>
              <w:rPr>
                <w:rFonts w:ascii="宋体" w:hAnsi="宋体"/>
                <w:sz w:val="24"/>
                <w:lang w:bidi="en-US"/>
              </w:rPr>
              <w:t>单频测向（B_SglFreqDF）</w:t>
            </w:r>
          </w:p>
        </w:tc>
      </w:tr>
      <w:tr w14:paraId="5994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vAlign w:val="center"/>
          </w:tcPr>
          <w:p w14:paraId="00F4BB9E">
            <w:pPr>
              <w:pStyle w:val="287"/>
              <w:spacing w:line="440" w:lineRule="exact"/>
              <w:ind w:firstLine="0" w:firstLineChars="0"/>
              <w:rPr>
                <w:rFonts w:ascii="宋体" w:hAnsi="宋体"/>
                <w:sz w:val="24"/>
                <w:lang w:bidi="en-US"/>
              </w:rPr>
            </w:pPr>
          </w:p>
        </w:tc>
        <w:tc>
          <w:tcPr>
            <w:tcW w:w="6477" w:type="dxa"/>
          </w:tcPr>
          <w:p w14:paraId="6237CD69">
            <w:pPr>
              <w:pStyle w:val="287"/>
              <w:spacing w:line="440" w:lineRule="exact"/>
              <w:ind w:firstLine="0" w:firstLineChars="0"/>
              <w:rPr>
                <w:rFonts w:ascii="宋体" w:hAnsi="宋体"/>
                <w:sz w:val="24"/>
                <w:lang w:bidi="en-US"/>
              </w:rPr>
            </w:pPr>
            <w:r>
              <w:rPr>
                <w:rFonts w:ascii="宋体" w:hAnsi="宋体"/>
                <w:sz w:val="24"/>
                <w:lang w:bidi="en-US"/>
              </w:rPr>
              <w:t>宽带FFT测向（B_WBDF）</w:t>
            </w:r>
          </w:p>
        </w:tc>
      </w:tr>
      <w:tr w14:paraId="3742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vAlign w:val="center"/>
          </w:tcPr>
          <w:p w14:paraId="7431196D">
            <w:pPr>
              <w:pStyle w:val="287"/>
              <w:spacing w:line="440" w:lineRule="exact"/>
              <w:ind w:firstLine="0" w:firstLineChars="0"/>
              <w:rPr>
                <w:rFonts w:ascii="宋体" w:hAnsi="宋体"/>
                <w:sz w:val="24"/>
                <w:lang w:bidi="en-US"/>
              </w:rPr>
            </w:pPr>
          </w:p>
        </w:tc>
        <w:tc>
          <w:tcPr>
            <w:tcW w:w="6477" w:type="dxa"/>
          </w:tcPr>
          <w:p w14:paraId="17FFE3DD">
            <w:pPr>
              <w:pStyle w:val="287"/>
              <w:spacing w:line="440" w:lineRule="exact"/>
              <w:ind w:firstLine="0" w:firstLineChars="0"/>
              <w:rPr>
                <w:rFonts w:ascii="宋体" w:hAnsi="宋体"/>
                <w:sz w:val="24"/>
                <w:lang w:bidi="en-US"/>
              </w:rPr>
            </w:pPr>
            <w:r>
              <w:rPr>
                <w:rFonts w:ascii="宋体" w:hAnsi="宋体"/>
                <w:sz w:val="24"/>
                <w:lang w:bidi="en-US"/>
              </w:rPr>
              <w:t>扫频测向（B_FScanDF）</w:t>
            </w:r>
          </w:p>
        </w:tc>
      </w:tr>
      <w:tr w14:paraId="5FA6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restart"/>
          </w:tcPr>
          <w:p w14:paraId="5A8E61FE">
            <w:pPr>
              <w:pStyle w:val="287"/>
              <w:spacing w:line="440" w:lineRule="exact"/>
              <w:ind w:firstLine="0" w:firstLineChars="0"/>
              <w:rPr>
                <w:rFonts w:ascii="宋体" w:hAnsi="宋体"/>
                <w:sz w:val="24"/>
                <w:lang w:bidi="en-US"/>
              </w:rPr>
            </w:pPr>
            <w:r>
              <w:rPr>
                <w:rFonts w:ascii="宋体" w:hAnsi="宋体"/>
                <w:sz w:val="24"/>
                <w:lang w:bidi="en-US"/>
              </w:rPr>
              <w:t>具备环控能力的设备</w:t>
            </w:r>
            <w:r>
              <w:rPr>
                <w:rFonts w:hint="eastAsia" w:ascii="宋体" w:hAnsi="宋体"/>
                <w:sz w:val="24"/>
                <w:lang w:bidi="en-US"/>
              </w:rPr>
              <w:t>（根据实际情况实现）</w:t>
            </w:r>
          </w:p>
        </w:tc>
        <w:tc>
          <w:tcPr>
            <w:tcW w:w="6477" w:type="dxa"/>
          </w:tcPr>
          <w:p w14:paraId="362DD3C3">
            <w:pPr>
              <w:pStyle w:val="287"/>
              <w:spacing w:line="440" w:lineRule="exact"/>
              <w:ind w:firstLine="0" w:firstLineChars="0"/>
              <w:rPr>
                <w:rFonts w:ascii="宋体" w:hAnsi="宋体"/>
                <w:sz w:val="24"/>
                <w:lang w:bidi="en-US"/>
              </w:rPr>
            </w:pPr>
            <w:r>
              <w:rPr>
                <w:rFonts w:ascii="宋体" w:hAnsi="宋体"/>
                <w:sz w:val="24"/>
                <w:lang w:bidi="en-US"/>
              </w:rPr>
              <w:t>动环设备信息查询（E_QueryDeviceInfo）</w:t>
            </w:r>
          </w:p>
        </w:tc>
      </w:tr>
      <w:tr w14:paraId="48D7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tcPr>
          <w:p w14:paraId="6594DF72">
            <w:pPr>
              <w:pStyle w:val="287"/>
              <w:spacing w:line="440" w:lineRule="exact"/>
              <w:ind w:firstLine="0" w:firstLineChars="0"/>
              <w:rPr>
                <w:rFonts w:ascii="宋体" w:hAnsi="宋体"/>
                <w:sz w:val="24"/>
                <w:lang w:bidi="en-US"/>
              </w:rPr>
            </w:pPr>
          </w:p>
        </w:tc>
        <w:tc>
          <w:tcPr>
            <w:tcW w:w="6477" w:type="dxa"/>
          </w:tcPr>
          <w:p w14:paraId="7B774AAC">
            <w:pPr>
              <w:pStyle w:val="287"/>
              <w:spacing w:line="440" w:lineRule="exact"/>
              <w:ind w:firstLine="0" w:firstLineChars="0"/>
              <w:rPr>
                <w:rFonts w:ascii="宋体" w:hAnsi="宋体"/>
                <w:sz w:val="24"/>
                <w:lang w:bidi="en-US"/>
              </w:rPr>
            </w:pPr>
            <w:r>
              <w:rPr>
                <w:rFonts w:ascii="宋体" w:hAnsi="宋体"/>
                <w:sz w:val="24"/>
                <w:lang w:bidi="en-US"/>
              </w:rPr>
              <w:t>环境监控设备远程控制(E_RemoteControl)</w:t>
            </w:r>
          </w:p>
        </w:tc>
      </w:tr>
      <w:tr w14:paraId="7C21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2" w:type="dxa"/>
            <w:vMerge w:val="continue"/>
          </w:tcPr>
          <w:p w14:paraId="57A8E314">
            <w:pPr>
              <w:pStyle w:val="287"/>
              <w:spacing w:line="440" w:lineRule="exact"/>
              <w:ind w:firstLine="0" w:firstLineChars="0"/>
              <w:rPr>
                <w:rFonts w:ascii="宋体" w:hAnsi="宋体"/>
                <w:sz w:val="24"/>
                <w:lang w:bidi="en-US"/>
              </w:rPr>
            </w:pPr>
          </w:p>
        </w:tc>
        <w:tc>
          <w:tcPr>
            <w:tcW w:w="6477" w:type="dxa"/>
          </w:tcPr>
          <w:p w14:paraId="52E672B7">
            <w:pPr>
              <w:pStyle w:val="287"/>
              <w:spacing w:line="440" w:lineRule="exact"/>
              <w:ind w:firstLine="0" w:firstLineChars="0"/>
              <w:rPr>
                <w:rFonts w:ascii="宋体" w:hAnsi="宋体"/>
                <w:sz w:val="24"/>
                <w:lang w:bidi="en-US"/>
              </w:rPr>
            </w:pPr>
            <w:r>
              <w:rPr>
                <w:rFonts w:ascii="宋体" w:hAnsi="宋体"/>
                <w:sz w:val="24"/>
                <w:lang w:bidi="en-US"/>
              </w:rPr>
              <w:t>环境监控信息查询（E_QueryEnviInfo）</w:t>
            </w:r>
          </w:p>
        </w:tc>
      </w:tr>
    </w:tbl>
    <w:p w14:paraId="298844B3">
      <w:pPr>
        <w:snapToGrid w:val="0"/>
        <w:spacing w:line="360" w:lineRule="auto"/>
        <w:ind w:firstLine="480" w:firstLineChars="200"/>
        <w:rPr>
          <w:sz w:val="24"/>
          <w:szCs w:val="24"/>
        </w:rPr>
      </w:pPr>
      <w:bookmarkStart w:id="36" w:name="_Toc44515956"/>
      <w:bookmarkStart w:id="37" w:name="_Toc11935557"/>
      <w:bookmarkStart w:id="38" w:name="_Toc11936197"/>
      <w:bookmarkStart w:id="39" w:name="_Toc6146417"/>
      <w:bookmarkStart w:id="40" w:name="_Toc12109664"/>
      <w:bookmarkStart w:id="41" w:name="_Toc17294810"/>
      <w:bookmarkStart w:id="42" w:name="_Toc11935483"/>
      <w:bookmarkStart w:id="43" w:name="_Toc11937054"/>
      <w:bookmarkStart w:id="44" w:name="_Toc17272422"/>
      <w:bookmarkStart w:id="45" w:name="_Toc12519054"/>
      <w:r>
        <w:rPr>
          <w:rFonts w:hint="eastAsia"/>
          <w:sz w:val="24"/>
          <w:szCs w:val="24"/>
        </w:rPr>
        <w:t>2.3服务接口性能</w:t>
      </w:r>
      <w:bookmarkEnd w:id="36"/>
      <w:bookmarkEnd w:id="37"/>
      <w:bookmarkEnd w:id="38"/>
      <w:bookmarkEnd w:id="39"/>
      <w:bookmarkEnd w:id="40"/>
      <w:bookmarkEnd w:id="41"/>
      <w:bookmarkEnd w:id="42"/>
      <w:bookmarkEnd w:id="43"/>
      <w:bookmarkEnd w:id="44"/>
      <w:bookmarkEnd w:id="45"/>
      <w:r>
        <w:rPr>
          <w:rFonts w:hint="eastAsia"/>
          <w:sz w:val="24"/>
          <w:szCs w:val="24"/>
        </w:rPr>
        <w:t>、异常情况测试要求</w:t>
      </w:r>
    </w:p>
    <w:p w14:paraId="09855408">
      <w:pPr>
        <w:snapToGrid w:val="0"/>
        <w:spacing w:line="360" w:lineRule="auto"/>
        <w:ind w:firstLine="480" w:firstLineChars="200"/>
        <w:rPr>
          <w:sz w:val="24"/>
          <w:szCs w:val="24"/>
        </w:rPr>
      </w:pPr>
      <w:r>
        <w:rPr>
          <w:rFonts w:hint="eastAsia"/>
          <w:sz w:val="24"/>
          <w:szCs w:val="24"/>
        </w:rPr>
        <w:t>2.3.1</w:t>
      </w:r>
      <w:r>
        <w:rPr>
          <w:sz w:val="24"/>
          <w:szCs w:val="24"/>
        </w:rPr>
        <w:t>调用设备操作服务的报文响应时间小于0.5s、接收监测结果响应时间小于1.5s。</w:t>
      </w:r>
    </w:p>
    <w:p w14:paraId="30651C63">
      <w:pPr>
        <w:snapToGrid w:val="0"/>
        <w:spacing w:line="360" w:lineRule="auto"/>
        <w:ind w:firstLine="480" w:firstLineChars="200"/>
        <w:rPr>
          <w:sz w:val="24"/>
          <w:szCs w:val="24"/>
        </w:rPr>
      </w:pPr>
      <w:r>
        <w:rPr>
          <w:rFonts w:hint="eastAsia"/>
          <w:sz w:val="24"/>
          <w:szCs w:val="24"/>
        </w:rPr>
        <w:t>2.3.2</w:t>
      </w:r>
      <w:r>
        <w:rPr>
          <w:sz w:val="24"/>
          <w:szCs w:val="24"/>
        </w:rPr>
        <w:t>调用设备操作服务下发任务持续运行48小时，服务执行的稳定性。</w:t>
      </w:r>
    </w:p>
    <w:p w14:paraId="15029B1A">
      <w:pPr>
        <w:snapToGrid w:val="0"/>
        <w:spacing w:line="360" w:lineRule="auto"/>
        <w:ind w:firstLine="480" w:firstLineChars="200"/>
        <w:rPr>
          <w:sz w:val="24"/>
          <w:szCs w:val="24"/>
        </w:rPr>
      </w:pPr>
      <w:r>
        <w:rPr>
          <w:rFonts w:hint="eastAsia"/>
          <w:sz w:val="24"/>
          <w:szCs w:val="24"/>
        </w:rPr>
        <w:t>2.3.3</w:t>
      </w:r>
      <w:r>
        <w:rPr>
          <w:sz w:val="24"/>
          <w:szCs w:val="24"/>
        </w:rPr>
        <w:t>验证快速频繁启/停调用设备操作服务，持续</w:t>
      </w:r>
      <w:r>
        <w:rPr>
          <w:rFonts w:hint="eastAsia"/>
          <w:sz w:val="24"/>
          <w:szCs w:val="24"/>
        </w:rPr>
        <w:t>48</w:t>
      </w:r>
      <w:r>
        <w:rPr>
          <w:sz w:val="24"/>
          <w:szCs w:val="24"/>
        </w:rPr>
        <w:t>小时对</w:t>
      </w:r>
      <w:r>
        <w:rPr>
          <w:rFonts w:hint="eastAsia"/>
          <w:sz w:val="24"/>
          <w:szCs w:val="24"/>
        </w:rPr>
        <w:t>1</w:t>
      </w:r>
      <w:r>
        <w:rPr>
          <w:sz w:val="24"/>
          <w:szCs w:val="24"/>
        </w:rPr>
        <w:t>台监测设备</w:t>
      </w:r>
      <w:r>
        <w:rPr>
          <w:rFonts w:hint="eastAsia"/>
          <w:sz w:val="24"/>
          <w:szCs w:val="24"/>
        </w:rPr>
        <w:t>作快速频繁的</w:t>
      </w:r>
      <w:r>
        <w:rPr>
          <w:sz w:val="24"/>
          <w:szCs w:val="24"/>
        </w:rPr>
        <w:t>监测任务类服务</w:t>
      </w:r>
      <w:r>
        <w:rPr>
          <w:rFonts w:hint="eastAsia"/>
          <w:sz w:val="24"/>
          <w:szCs w:val="24"/>
        </w:rPr>
        <w:t>启</w:t>
      </w:r>
      <w:r>
        <w:rPr>
          <w:sz w:val="24"/>
          <w:szCs w:val="24"/>
        </w:rPr>
        <w:t>/停操作，接口均能正常响应并返回监测结果。</w:t>
      </w:r>
    </w:p>
    <w:p w14:paraId="363451A5">
      <w:pPr>
        <w:snapToGrid w:val="0"/>
        <w:spacing w:line="360" w:lineRule="auto"/>
        <w:ind w:firstLine="480" w:firstLineChars="200"/>
        <w:rPr>
          <w:sz w:val="24"/>
          <w:szCs w:val="24"/>
        </w:rPr>
      </w:pPr>
      <w:r>
        <w:rPr>
          <w:rFonts w:hint="eastAsia"/>
          <w:sz w:val="24"/>
          <w:szCs w:val="24"/>
        </w:rPr>
        <w:t>2.3.4</w:t>
      </w:r>
      <w:r>
        <w:rPr>
          <w:sz w:val="24"/>
          <w:szCs w:val="24"/>
        </w:rPr>
        <w:t>设备执行最大支持任务数的监测任务时，再下发监测任务，设备使用冲突提示；能够成功响应，验证监测设备提示信息、验证服务地址编码规范、服务接口报文（Header/Body）符合规范要求。</w:t>
      </w:r>
    </w:p>
    <w:p w14:paraId="3A695DCF">
      <w:pPr>
        <w:snapToGrid w:val="0"/>
        <w:spacing w:line="360" w:lineRule="auto"/>
        <w:ind w:firstLine="480" w:firstLineChars="200"/>
        <w:rPr>
          <w:sz w:val="24"/>
          <w:szCs w:val="24"/>
        </w:rPr>
      </w:pPr>
      <w:r>
        <w:rPr>
          <w:rFonts w:hint="eastAsia"/>
          <w:sz w:val="24"/>
          <w:szCs w:val="24"/>
        </w:rPr>
        <w:t>2.3.5</w:t>
      </w:r>
      <w:r>
        <w:rPr>
          <w:sz w:val="24"/>
          <w:szCs w:val="24"/>
        </w:rPr>
        <w:t>设备操作服务，设置equid参数为不存在的监测设备编号，能够成功响应，验证监测设备提示信息、验证服务地址编码规范、服务接口报文（Header/Body）符合规范要求。</w:t>
      </w:r>
    </w:p>
    <w:p w14:paraId="4DDB61BB">
      <w:pPr>
        <w:snapToGrid w:val="0"/>
        <w:spacing w:line="360" w:lineRule="auto"/>
        <w:ind w:firstLine="480" w:firstLineChars="200"/>
        <w:rPr>
          <w:sz w:val="24"/>
          <w:szCs w:val="24"/>
        </w:rPr>
      </w:pPr>
      <w:r>
        <w:rPr>
          <w:rFonts w:hint="eastAsia"/>
          <w:sz w:val="24"/>
          <w:szCs w:val="24"/>
        </w:rPr>
        <w:t>2.3.6</w:t>
      </w:r>
      <w:r>
        <w:rPr>
          <w:sz w:val="24"/>
          <w:szCs w:val="24"/>
        </w:rPr>
        <w:t>当监测设备不在线时，调用监测设备的设备操作服务，能够成功响应，验证监测设备提示信息、验证服务地址编码规范、服务接口报文（Header/Body）符合规范要求。</w:t>
      </w:r>
    </w:p>
    <w:p w14:paraId="4F9EB67E">
      <w:pPr>
        <w:snapToGrid w:val="0"/>
        <w:spacing w:line="360" w:lineRule="auto"/>
        <w:ind w:firstLine="480" w:firstLineChars="200"/>
        <w:rPr>
          <w:sz w:val="24"/>
          <w:szCs w:val="24"/>
        </w:rPr>
      </w:pPr>
      <w:r>
        <w:rPr>
          <w:rFonts w:hint="eastAsia"/>
          <w:sz w:val="24"/>
          <w:szCs w:val="24"/>
        </w:rPr>
        <w:t>2.3.7</w:t>
      </w:r>
      <w:r>
        <w:rPr>
          <w:sz w:val="24"/>
          <w:szCs w:val="24"/>
        </w:rPr>
        <w:t>调用设备不支持的服务，验证监测设备提示信息、验证服务地址编码规范、服务接口报文（Header/Body）符合规范要求。</w:t>
      </w:r>
    </w:p>
    <w:p w14:paraId="316F927F">
      <w:pPr>
        <w:snapToGrid w:val="0"/>
        <w:spacing w:line="360" w:lineRule="auto"/>
        <w:ind w:firstLine="480" w:firstLineChars="200"/>
        <w:rPr>
          <w:sz w:val="24"/>
          <w:szCs w:val="24"/>
        </w:rPr>
      </w:pPr>
      <w:r>
        <w:rPr>
          <w:rFonts w:hint="eastAsia"/>
          <w:sz w:val="24"/>
          <w:szCs w:val="24"/>
        </w:rPr>
        <w:t>2.3.8</w:t>
      </w:r>
      <w:r>
        <w:rPr>
          <w:sz w:val="24"/>
          <w:szCs w:val="24"/>
        </w:rPr>
        <w:t>当调用设备操作服务，设置参数值异常时，能够成功响应，验证监测设备操作服务有相应提示信息、验证服务地址编码规范、服务接口报文（Header/Body）符合规范要求。</w:t>
      </w:r>
    </w:p>
    <w:p w14:paraId="1A18D658">
      <w:pPr>
        <w:snapToGrid w:val="0"/>
        <w:spacing w:line="360" w:lineRule="auto"/>
        <w:ind w:firstLine="480" w:firstLineChars="200"/>
        <w:rPr>
          <w:sz w:val="24"/>
          <w:szCs w:val="24"/>
        </w:rPr>
      </w:pPr>
      <w:r>
        <w:rPr>
          <w:rFonts w:hint="eastAsia"/>
          <w:sz w:val="24"/>
          <w:szCs w:val="24"/>
        </w:rPr>
        <w:t>2.3.9调用</w:t>
      </w:r>
      <w:r>
        <w:rPr>
          <w:sz w:val="24"/>
          <w:szCs w:val="24"/>
        </w:rPr>
        <w:t>服务时</w:t>
      </w:r>
      <w:r>
        <w:rPr>
          <w:rFonts w:hint="eastAsia"/>
          <w:sz w:val="24"/>
          <w:szCs w:val="24"/>
        </w:rPr>
        <w:t>将H</w:t>
      </w:r>
      <w:r>
        <w:rPr>
          <w:sz w:val="24"/>
          <w:szCs w:val="24"/>
        </w:rPr>
        <w:t>TTP头信息</w:t>
      </w:r>
      <w:r>
        <w:rPr>
          <w:rFonts w:hint="eastAsia"/>
          <w:sz w:val="24"/>
          <w:szCs w:val="24"/>
        </w:rPr>
        <w:t>中</w:t>
      </w:r>
      <w:r>
        <w:rPr>
          <w:sz w:val="24"/>
          <w:szCs w:val="24"/>
        </w:rPr>
        <w:t>的SOAPAction</w:t>
      </w:r>
      <w:r>
        <w:rPr>
          <w:rFonts w:hint="eastAsia"/>
          <w:sz w:val="24"/>
          <w:szCs w:val="24"/>
        </w:rPr>
        <w:t>、</w:t>
      </w:r>
      <w:r>
        <w:rPr>
          <w:sz w:val="24"/>
          <w:szCs w:val="24"/>
        </w:rPr>
        <w:t>Content-Type</w:t>
      </w:r>
      <w:r>
        <w:rPr>
          <w:rFonts w:hint="eastAsia"/>
          <w:sz w:val="24"/>
          <w:szCs w:val="24"/>
        </w:rPr>
        <w:t>设置为空值或错误值，</w:t>
      </w:r>
      <w:r>
        <w:rPr>
          <w:sz w:val="24"/>
          <w:szCs w:val="24"/>
        </w:rPr>
        <w:t>能够成功响应，验证监测设备操作服务有相应提示信息、验证服务地址编码规范、服务接口报文（Header/Body）符合规范要求。</w:t>
      </w:r>
    </w:p>
    <w:p w14:paraId="0258EF60">
      <w:pPr>
        <w:snapToGrid w:val="0"/>
        <w:spacing w:line="360" w:lineRule="auto"/>
        <w:ind w:firstLine="480" w:firstLineChars="200"/>
        <w:rPr>
          <w:rFonts w:ascii="宋体" w:hAnsi="宋体"/>
          <w:color w:val="000000"/>
          <w:sz w:val="24"/>
          <w:szCs w:val="24"/>
        </w:rPr>
      </w:pPr>
    </w:p>
    <w:p w14:paraId="0B04F4F0">
      <w:pPr>
        <w:pStyle w:val="5"/>
        <w:pageBreakBefore/>
        <w:spacing w:line="360" w:lineRule="auto"/>
        <w:jc w:val="center"/>
        <w:rPr>
          <w:rFonts w:ascii="宋体" w:eastAsia="宋体"/>
          <w:sz w:val="36"/>
          <w:szCs w:val="30"/>
        </w:rPr>
      </w:pPr>
      <w:bookmarkStart w:id="46" w:name="_Toc143157102"/>
      <w:r>
        <w:rPr>
          <w:rFonts w:hint="eastAsia" w:ascii="宋体" w:eastAsia="宋体"/>
          <w:sz w:val="36"/>
          <w:szCs w:val="30"/>
        </w:rPr>
        <w:t>第三篇  项目商务需求</w:t>
      </w:r>
      <w:bookmarkEnd w:id="27"/>
      <w:bookmarkEnd w:id="46"/>
    </w:p>
    <w:p w14:paraId="6DA9DF1A">
      <w:pPr>
        <w:snapToGrid w:val="0"/>
        <w:spacing w:line="360" w:lineRule="auto"/>
        <w:ind w:firstLine="422" w:firstLineChars="200"/>
        <w:rPr>
          <w:rFonts w:ascii="宋体"/>
          <w:b/>
          <w:sz w:val="24"/>
          <w:szCs w:val="24"/>
        </w:rPr>
      </w:pPr>
      <w:bookmarkStart w:id="47" w:name="_Toc267320049"/>
      <w:r>
        <w:rPr>
          <w:rFonts w:hint="eastAsia" w:ascii="宋体"/>
          <w:b/>
          <w:sz w:val="21"/>
          <w:szCs w:val="21"/>
        </w:rPr>
        <w:t>“※”标注的要求为符合性审查中的实质性要求，响应文件若不满足按无效投标处理。</w:t>
      </w:r>
    </w:p>
    <w:bookmarkEnd w:id="47"/>
    <w:p w14:paraId="3EF8028B">
      <w:pPr>
        <w:pStyle w:val="6"/>
        <w:spacing w:before="0" w:after="0" w:line="360" w:lineRule="auto"/>
        <w:ind w:firstLine="482" w:firstLineChars="200"/>
        <w:rPr>
          <w:sz w:val="24"/>
          <w:szCs w:val="24"/>
        </w:rPr>
      </w:pPr>
      <w:bookmarkStart w:id="48" w:name="_Toc82422011"/>
      <w:bookmarkStart w:id="49" w:name="_Toc98855996"/>
      <w:bookmarkStart w:id="50" w:name="_Toc51854596"/>
      <w:bookmarkStart w:id="51" w:name="_Toc14860569"/>
      <w:bookmarkStart w:id="52" w:name="_Toc484611845"/>
      <w:bookmarkStart w:id="53" w:name="_Toc143157103"/>
      <w:r>
        <w:rPr>
          <w:sz w:val="24"/>
          <w:szCs w:val="24"/>
        </w:rPr>
        <w:t>※</w:t>
      </w:r>
      <w:r>
        <w:rPr>
          <w:rFonts w:hint="eastAsia"/>
          <w:sz w:val="24"/>
          <w:szCs w:val="24"/>
        </w:rPr>
        <w:t>一、服务时间、地点及验收方式</w:t>
      </w:r>
      <w:bookmarkEnd w:id="48"/>
      <w:bookmarkEnd w:id="49"/>
      <w:bookmarkEnd w:id="50"/>
      <w:bookmarkEnd w:id="51"/>
      <w:bookmarkEnd w:id="52"/>
      <w:bookmarkEnd w:id="53"/>
    </w:p>
    <w:p w14:paraId="39410BEA">
      <w:pPr>
        <w:snapToGrid w:val="0"/>
        <w:spacing w:line="360" w:lineRule="auto"/>
        <w:ind w:firstLine="482" w:firstLineChars="200"/>
        <w:rPr>
          <w:b/>
          <w:bCs/>
          <w:sz w:val="24"/>
          <w:szCs w:val="24"/>
        </w:rPr>
      </w:pPr>
      <w:bookmarkStart w:id="54" w:name="_Toc344475121"/>
      <w:r>
        <w:rPr>
          <w:rFonts w:hint="eastAsia"/>
          <w:b/>
          <w:bCs/>
          <w:sz w:val="24"/>
          <w:szCs w:val="24"/>
        </w:rPr>
        <w:t>（一）服务时间：</w:t>
      </w:r>
    </w:p>
    <w:p w14:paraId="422190C9">
      <w:pPr>
        <w:snapToGrid w:val="0"/>
        <w:spacing w:line="360" w:lineRule="auto"/>
        <w:ind w:firstLine="480" w:firstLineChars="200"/>
        <w:rPr>
          <w:sz w:val="24"/>
          <w:szCs w:val="24"/>
        </w:rPr>
      </w:pPr>
      <w:r>
        <w:rPr>
          <w:rFonts w:hint="eastAsia"/>
          <w:sz w:val="24"/>
          <w:szCs w:val="24"/>
        </w:rPr>
        <w:t>2023年9月15日前完成所有服务内容并通过验收。</w:t>
      </w:r>
    </w:p>
    <w:p w14:paraId="55A574E4">
      <w:pPr>
        <w:snapToGrid w:val="0"/>
        <w:spacing w:line="360" w:lineRule="auto"/>
        <w:ind w:firstLine="482" w:firstLineChars="200"/>
        <w:rPr>
          <w:b/>
          <w:bCs/>
          <w:sz w:val="24"/>
          <w:szCs w:val="24"/>
        </w:rPr>
      </w:pPr>
      <w:r>
        <w:rPr>
          <w:rFonts w:hint="eastAsia"/>
          <w:b/>
          <w:bCs/>
          <w:sz w:val="24"/>
          <w:szCs w:val="24"/>
        </w:rPr>
        <w:t>（二）地点：</w:t>
      </w:r>
    </w:p>
    <w:p w14:paraId="3F5CEF19">
      <w:pPr>
        <w:snapToGrid w:val="0"/>
        <w:spacing w:line="360" w:lineRule="auto"/>
        <w:ind w:firstLine="480" w:firstLineChars="200"/>
        <w:rPr>
          <w:sz w:val="24"/>
          <w:szCs w:val="24"/>
        </w:rPr>
      </w:pPr>
      <w:r>
        <w:rPr>
          <w:rFonts w:hint="eastAsia"/>
          <w:sz w:val="24"/>
          <w:szCs w:val="24"/>
        </w:rPr>
        <w:t>重庆市无线电监测站同意或指定地点。</w:t>
      </w:r>
    </w:p>
    <w:p w14:paraId="4645B0B3">
      <w:pPr>
        <w:snapToGrid w:val="0"/>
        <w:spacing w:line="360" w:lineRule="auto"/>
        <w:ind w:firstLine="482" w:firstLineChars="200"/>
        <w:rPr>
          <w:b/>
          <w:bCs/>
          <w:sz w:val="24"/>
          <w:szCs w:val="24"/>
        </w:rPr>
      </w:pPr>
      <w:r>
        <w:rPr>
          <w:rFonts w:hint="eastAsia"/>
          <w:b/>
          <w:bCs/>
          <w:sz w:val="24"/>
          <w:szCs w:val="24"/>
        </w:rPr>
        <w:t>（三）验收方式及标准：</w:t>
      </w:r>
    </w:p>
    <w:p w14:paraId="584BEF96">
      <w:pPr>
        <w:snapToGrid w:val="0"/>
        <w:spacing w:line="360" w:lineRule="auto"/>
        <w:ind w:firstLine="480" w:firstLineChars="200"/>
        <w:rPr>
          <w:sz w:val="24"/>
          <w:szCs w:val="24"/>
        </w:rPr>
      </w:pPr>
      <w:r>
        <w:rPr>
          <w:rFonts w:hint="eastAsia"/>
          <w:sz w:val="24"/>
          <w:szCs w:val="24"/>
        </w:rPr>
        <w:t>1．依据《无线电频率占用费转移支付资金建设项目管理办法（试行）》、《关于进一步加强无线电管理基础和技术设施建设项目验收有关工作的通知》及其它相关规定，进行初步验收和竣工验收。</w:t>
      </w:r>
    </w:p>
    <w:p w14:paraId="44E48155">
      <w:pPr>
        <w:snapToGrid w:val="0"/>
        <w:spacing w:line="360" w:lineRule="auto"/>
        <w:ind w:firstLine="480" w:firstLineChars="200"/>
        <w:rPr>
          <w:sz w:val="24"/>
          <w:szCs w:val="24"/>
        </w:rPr>
      </w:pPr>
      <w:r>
        <w:rPr>
          <w:rFonts w:hint="eastAsia"/>
          <w:sz w:val="24"/>
          <w:szCs w:val="24"/>
        </w:rPr>
        <w:t>2.初步验收要求</w:t>
      </w:r>
    </w:p>
    <w:p w14:paraId="452D77A0">
      <w:pPr>
        <w:snapToGrid w:val="0"/>
        <w:spacing w:line="360" w:lineRule="auto"/>
        <w:ind w:firstLine="480" w:firstLineChars="200"/>
        <w:rPr>
          <w:sz w:val="24"/>
          <w:szCs w:val="24"/>
        </w:rPr>
      </w:pPr>
      <w:r>
        <w:rPr>
          <w:rFonts w:hint="eastAsia"/>
          <w:sz w:val="24"/>
          <w:szCs w:val="24"/>
        </w:rPr>
        <w:t>2.1 供应商完成8个固定监测站点的原子化服务改造，并接入我市无线电管理一体化平台。</w:t>
      </w:r>
    </w:p>
    <w:p w14:paraId="11F2A1D7">
      <w:pPr>
        <w:snapToGrid w:val="0"/>
        <w:spacing w:line="360" w:lineRule="auto"/>
        <w:ind w:firstLine="480" w:firstLineChars="200"/>
        <w:rPr>
          <w:sz w:val="24"/>
          <w:szCs w:val="24"/>
        </w:rPr>
      </w:pPr>
      <w:r>
        <w:rPr>
          <w:rFonts w:hint="eastAsia"/>
          <w:sz w:val="24"/>
          <w:szCs w:val="24"/>
        </w:rPr>
        <w:t>2.2供应商完成8个固定监测站点原子化服务评测，并提供评测报告。</w:t>
      </w:r>
    </w:p>
    <w:p w14:paraId="59FF10F7">
      <w:pPr>
        <w:snapToGrid w:val="0"/>
        <w:spacing w:line="360" w:lineRule="auto"/>
        <w:ind w:firstLine="480" w:firstLineChars="200"/>
        <w:rPr>
          <w:sz w:val="24"/>
          <w:szCs w:val="24"/>
        </w:rPr>
      </w:pPr>
      <w:r>
        <w:rPr>
          <w:rFonts w:hint="eastAsia"/>
          <w:sz w:val="24"/>
          <w:szCs w:val="24"/>
        </w:rPr>
        <w:t>3.竣工验收要求</w:t>
      </w:r>
    </w:p>
    <w:p w14:paraId="5860D072">
      <w:pPr>
        <w:snapToGrid w:val="0"/>
        <w:spacing w:line="360" w:lineRule="auto"/>
        <w:ind w:firstLine="480" w:firstLineChars="200"/>
        <w:rPr>
          <w:sz w:val="24"/>
          <w:szCs w:val="24"/>
        </w:rPr>
      </w:pPr>
      <w:r>
        <w:rPr>
          <w:rFonts w:hint="eastAsia"/>
          <w:sz w:val="24"/>
          <w:szCs w:val="24"/>
        </w:rPr>
        <w:t>3.1 初步验收合格并试运行正常后，采购人依据相关规定组织对建设项目开展竣工验收。</w:t>
      </w:r>
    </w:p>
    <w:p w14:paraId="7E588205">
      <w:pPr>
        <w:snapToGrid w:val="0"/>
        <w:spacing w:line="360" w:lineRule="auto"/>
        <w:ind w:firstLine="480" w:firstLineChars="200"/>
        <w:rPr>
          <w:sz w:val="24"/>
          <w:szCs w:val="24"/>
        </w:rPr>
      </w:pPr>
      <w:r>
        <w:rPr>
          <w:rFonts w:hint="eastAsia"/>
          <w:sz w:val="24"/>
          <w:szCs w:val="24"/>
        </w:rPr>
        <w:t>3.2竣工验收合格条件如下：</w:t>
      </w:r>
    </w:p>
    <w:p w14:paraId="3B0E5617">
      <w:pPr>
        <w:snapToGrid w:val="0"/>
        <w:spacing w:line="360" w:lineRule="auto"/>
        <w:ind w:firstLine="480" w:firstLineChars="200"/>
        <w:rPr>
          <w:sz w:val="24"/>
          <w:szCs w:val="24"/>
        </w:rPr>
      </w:pPr>
      <w:r>
        <w:rPr>
          <w:rFonts w:hint="eastAsia"/>
          <w:sz w:val="24"/>
          <w:szCs w:val="24"/>
        </w:rPr>
        <w:t>8个改造固定监测站点试运行期间所出现的问题得到解决，并运行正常。</w:t>
      </w:r>
    </w:p>
    <w:p w14:paraId="59D9B782">
      <w:pPr>
        <w:pStyle w:val="6"/>
        <w:spacing w:before="0" w:after="0" w:line="360" w:lineRule="auto"/>
        <w:ind w:firstLine="482" w:firstLineChars="200"/>
        <w:rPr>
          <w:sz w:val="24"/>
          <w:szCs w:val="24"/>
        </w:rPr>
      </w:pPr>
      <w:bookmarkStart w:id="55" w:name="_Toc14860570"/>
      <w:bookmarkStart w:id="56" w:name="_Toc51854597"/>
      <w:bookmarkStart w:id="57" w:name="_Toc143157104"/>
      <w:bookmarkStart w:id="58" w:name="_Toc82422012"/>
      <w:bookmarkStart w:id="59" w:name="_Toc98855997"/>
      <w:bookmarkStart w:id="60" w:name="_Toc484611846"/>
      <w:r>
        <w:rPr>
          <w:sz w:val="24"/>
          <w:szCs w:val="24"/>
        </w:rPr>
        <w:t>※</w:t>
      </w:r>
      <w:r>
        <w:rPr>
          <w:rFonts w:hint="eastAsia"/>
          <w:sz w:val="24"/>
          <w:szCs w:val="24"/>
        </w:rPr>
        <w:t>二、</w:t>
      </w:r>
      <w:bookmarkEnd w:id="54"/>
      <w:r>
        <w:rPr>
          <w:rFonts w:hint="eastAsia"/>
          <w:sz w:val="24"/>
          <w:szCs w:val="24"/>
        </w:rPr>
        <w:t>报价要求</w:t>
      </w:r>
      <w:bookmarkEnd w:id="55"/>
      <w:bookmarkEnd w:id="56"/>
      <w:bookmarkEnd w:id="57"/>
      <w:bookmarkEnd w:id="58"/>
      <w:bookmarkEnd w:id="59"/>
      <w:bookmarkEnd w:id="60"/>
    </w:p>
    <w:p w14:paraId="7332CAD4">
      <w:pPr>
        <w:snapToGrid w:val="0"/>
        <w:spacing w:line="360" w:lineRule="auto"/>
        <w:ind w:firstLine="480" w:firstLineChars="200"/>
        <w:rPr>
          <w:sz w:val="24"/>
          <w:szCs w:val="24"/>
        </w:rPr>
      </w:pPr>
      <w:r>
        <w:rPr>
          <w:rFonts w:hint="eastAsia"/>
          <w:sz w:val="24"/>
          <w:szCs w:val="24"/>
        </w:rPr>
        <w:t>投标报价包括完成本项目所需的包括（但不限于）</w:t>
      </w:r>
      <w:bookmarkStart w:id="61" w:name="_Hlk141877089"/>
      <w:r>
        <w:rPr>
          <w:rFonts w:hint="eastAsia"/>
          <w:sz w:val="24"/>
          <w:szCs w:val="24"/>
        </w:rPr>
        <w:t>服务费、差旅费、保障费、税费等所有费用</w:t>
      </w:r>
      <w:bookmarkEnd w:id="61"/>
      <w:r>
        <w:rPr>
          <w:rFonts w:hint="eastAsia"/>
          <w:sz w:val="24"/>
          <w:szCs w:val="24"/>
        </w:rPr>
        <w:t>。因成交供应商自身原因造成漏报、少报皆由其自行承担责任，采购人不再补偿。</w:t>
      </w:r>
    </w:p>
    <w:p w14:paraId="1147133B">
      <w:pPr>
        <w:pStyle w:val="6"/>
        <w:spacing w:before="0" w:after="0" w:line="360" w:lineRule="auto"/>
        <w:ind w:firstLine="482" w:firstLineChars="200"/>
        <w:rPr>
          <w:sz w:val="24"/>
          <w:szCs w:val="24"/>
        </w:rPr>
      </w:pPr>
      <w:bookmarkStart w:id="62" w:name="_Toc143157105"/>
      <w:bookmarkStart w:id="63" w:name="_Toc32033"/>
      <w:bookmarkStart w:id="64" w:name="_Toc71530460"/>
      <w:bookmarkStart w:id="65" w:name="_Toc132987917"/>
      <w:bookmarkStart w:id="66" w:name="_Toc98855998"/>
      <w:bookmarkStart w:id="67" w:name="_Toc14860571"/>
      <w:bookmarkStart w:id="68" w:name="_Toc344475122"/>
      <w:bookmarkStart w:id="69" w:name="_Toc82422013"/>
      <w:bookmarkStart w:id="70" w:name="_Toc484611849"/>
      <w:bookmarkStart w:id="71" w:name="_Toc51854598"/>
      <w:r>
        <w:rPr>
          <w:rFonts w:hint="eastAsia"/>
          <w:sz w:val="24"/>
          <w:szCs w:val="24"/>
        </w:rPr>
        <w:t>※三、质量保证及售后服务</w:t>
      </w:r>
      <w:bookmarkEnd w:id="62"/>
      <w:bookmarkEnd w:id="63"/>
      <w:bookmarkEnd w:id="64"/>
      <w:bookmarkEnd w:id="65"/>
    </w:p>
    <w:p w14:paraId="18367AF1">
      <w:pPr>
        <w:snapToGrid w:val="0"/>
        <w:spacing w:line="360" w:lineRule="auto"/>
        <w:ind w:firstLine="480" w:firstLineChars="200"/>
        <w:rPr>
          <w:rFonts w:ascii="宋体" w:hAnsi="宋体"/>
          <w:sz w:val="24"/>
          <w:szCs w:val="24"/>
        </w:rPr>
      </w:pPr>
      <w:r>
        <w:rPr>
          <w:rFonts w:hint="eastAsia" w:ascii="宋体" w:hAnsi="宋体"/>
          <w:sz w:val="24"/>
          <w:szCs w:val="24"/>
        </w:rPr>
        <w:t>（一）质量保证期</w:t>
      </w:r>
    </w:p>
    <w:p w14:paraId="23C4C980">
      <w:pPr>
        <w:snapToGrid w:val="0"/>
        <w:spacing w:line="360" w:lineRule="auto"/>
        <w:ind w:firstLine="480" w:firstLineChars="200"/>
        <w:rPr>
          <w:rFonts w:ascii="宋体" w:hAnsi="宋体"/>
          <w:sz w:val="24"/>
          <w:szCs w:val="24"/>
        </w:rPr>
      </w:pPr>
      <w:r>
        <w:rPr>
          <w:rFonts w:hint="eastAsia" w:ascii="宋体" w:hAnsi="宋体"/>
          <w:sz w:val="24"/>
          <w:szCs w:val="24"/>
        </w:rPr>
        <w:t>本项目的质保和售后服务期限为</w:t>
      </w:r>
      <w:r>
        <w:rPr>
          <w:rFonts w:ascii="宋体" w:hAnsi="宋体"/>
          <w:sz w:val="24"/>
          <w:szCs w:val="24"/>
        </w:rPr>
        <w:t>1</w:t>
      </w:r>
      <w:r>
        <w:rPr>
          <w:rFonts w:hint="eastAsia" w:ascii="宋体" w:hAnsi="宋体"/>
          <w:sz w:val="24"/>
          <w:szCs w:val="24"/>
        </w:rPr>
        <w:t>年。</w:t>
      </w:r>
    </w:p>
    <w:p w14:paraId="6919FF68">
      <w:pPr>
        <w:snapToGrid w:val="0"/>
        <w:spacing w:line="360" w:lineRule="auto"/>
        <w:ind w:firstLine="480" w:firstLineChars="200"/>
        <w:rPr>
          <w:rFonts w:ascii="宋体" w:hAnsi="宋体"/>
          <w:sz w:val="24"/>
          <w:szCs w:val="24"/>
        </w:rPr>
      </w:pPr>
      <w:r>
        <w:rPr>
          <w:rFonts w:hint="eastAsia" w:ascii="宋体" w:hAnsi="宋体"/>
          <w:sz w:val="24"/>
          <w:szCs w:val="24"/>
        </w:rPr>
        <w:t>（二）售后服务内容</w:t>
      </w:r>
    </w:p>
    <w:p w14:paraId="25FE6BE8">
      <w:pPr>
        <w:snapToGrid w:val="0"/>
        <w:spacing w:line="360" w:lineRule="auto"/>
        <w:ind w:firstLine="480" w:firstLineChars="200"/>
        <w:rPr>
          <w:rFonts w:ascii="宋体" w:hAnsi="宋体"/>
          <w:sz w:val="24"/>
          <w:szCs w:val="24"/>
        </w:rPr>
      </w:pPr>
      <w:r>
        <w:rPr>
          <w:rFonts w:hint="eastAsia" w:ascii="宋体" w:hAnsi="宋体"/>
          <w:sz w:val="24"/>
          <w:szCs w:val="24"/>
        </w:rPr>
        <w:t>1.成交供应商在质量保证期内应当为采购人提供的技术支持和服务：</w:t>
      </w:r>
    </w:p>
    <w:p w14:paraId="7B9CD94E">
      <w:pPr>
        <w:snapToGrid w:val="0"/>
        <w:spacing w:line="360" w:lineRule="auto"/>
        <w:ind w:firstLine="480" w:firstLineChars="200"/>
        <w:rPr>
          <w:rFonts w:ascii="宋体" w:hAnsi="宋体"/>
          <w:sz w:val="24"/>
          <w:szCs w:val="24"/>
        </w:rPr>
      </w:pPr>
      <w:r>
        <w:rPr>
          <w:rFonts w:hint="eastAsia" w:ascii="宋体" w:hAnsi="宋体"/>
          <w:sz w:val="24"/>
          <w:szCs w:val="24"/>
        </w:rPr>
        <w:t>（1）电话咨询</w:t>
      </w:r>
    </w:p>
    <w:p w14:paraId="321608B5">
      <w:pPr>
        <w:snapToGrid w:val="0"/>
        <w:spacing w:line="360" w:lineRule="auto"/>
        <w:ind w:firstLine="480" w:firstLineChars="200"/>
        <w:rPr>
          <w:rFonts w:ascii="宋体" w:hAnsi="宋体"/>
          <w:sz w:val="24"/>
          <w:szCs w:val="24"/>
        </w:rPr>
      </w:pPr>
      <w:r>
        <w:rPr>
          <w:rFonts w:hint="eastAsia" w:ascii="宋体" w:hAnsi="宋体"/>
          <w:sz w:val="24"/>
          <w:szCs w:val="24"/>
        </w:rPr>
        <w:t>成交供应商应当为采购人提供技术援助电话，解答采购人在使用中遇到的问题，及时为采购人提出解决问题的建议。</w:t>
      </w:r>
    </w:p>
    <w:p w14:paraId="6635A7C6">
      <w:pPr>
        <w:snapToGrid w:val="0"/>
        <w:spacing w:line="360" w:lineRule="auto"/>
        <w:ind w:firstLine="480" w:firstLineChars="200"/>
        <w:rPr>
          <w:rFonts w:ascii="宋体" w:hAnsi="宋体"/>
          <w:sz w:val="24"/>
          <w:szCs w:val="24"/>
        </w:rPr>
      </w:pPr>
      <w:r>
        <w:rPr>
          <w:rFonts w:hint="eastAsia" w:ascii="宋体" w:hAnsi="宋体"/>
          <w:sz w:val="24"/>
          <w:szCs w:val="24"/>
        </w:rPr>
        <w:t>（2）现场响应</w:t>
      </w:r>
    </w:p>
    <w:p w14:paraId="459E883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采购人遇到使用及技术问题，电话咨询不能解决的，</w:t>
      </w:r>
      <w:r>
        <w:rPr>
          <w:rFonts w:hint="eastAsia" w:ascii="宋体" w:hAnsi="宋体"/>
          <w:sz w:val="24"/>
          <w:szCs w:val="24"/>
        </w:rPr>
        <w:t>成交供应商</w:t>
      </w:r>
      <w:r>
        <w:rPr>
          <w:rFonts w:hint="eastAsia" w:ascii="宋体" w:hAnsi="宋体"/>
          <w:color w:val="000000"/>
          <w:sz w:val="24"/>
          <w:szCs w:val="24"/>
        </w:rPr>
        <w:t>应在24小内到达现场进行处理，确保产品正常工作。</w:t>
      </w:r>
    </w:p>
    <w:p w14:paraId="1554CFF4">
      <w:pPr>
        <w:snapToGrid w:val="0"/>
        <w:spacing w:line="360" w:lineRule="auto"/>
        <w:ind w:firstLine="480" w:firstLineChars="200"/>
        <w:rPr>
          <w:rFonts w:ascii="宋体" w:hAnsi="宋体"/>
          <w:sz w:val="24"/>
          <w:szCs w:val="24"/>
        </w:rPr>
      </w:pPr>
      <w:r>
        <w:rPr>
          <w:rFonts w:hint="eastAsia" w:ascii="宋体" w:hAnsi="宋体"/>
          <w:sz w:val="24"/>
          <w:szCs w:val="24"/>
        </w:rPr>
        <w:t>（3）技术升级</w:t>
      </w:r>
    </w:p>
    <w:p w14:paraId="079A58A4">
      <w:pPr>
        <w:snapToGrid w:val="0"/>
        <w:spacing w:line="360" w:lineRule="auto"/>
        <w:ind w:firstLine="480" w:firstLineChars="200"/>
        <w:rPr>
          <w:rFonts w:ascii="宋体" w:hAnsi="宋体"/>
          <w:sz w:val="24"/>
          <w:szCs w:val="24"/>
        </w:rPr>
      </w:pPr>
      <w:r>
        <w:rPr>
          <w:rFonts w:hint="eastAsia" w:ascii="宋体" w:hAnsi="宋体"/>
          <w:sz w:val="24"/>
          <w:szCs w:val="24"/>
        </w:rPr>
        <w:t>在质保和售后服务期间，如果国家无线电管理一体化平台系列技术规范调整，须对系统进行相应升级。</w:t>
      </w:r>
    </w:p>
    <w:p w14:paraId="3A0F8623">
      <w:pPr>
        <w:snapToGrid w:val="0"/>
        <w:spacing w:line="360" w:lineRule="auto"/>
        <w:ind w:firstLine="480" w:firstLineChars="200"/>
        <w:rPr>
          <w:rFonts w:ascii="宋体" w:hAnsi="宋体"/>
          <w:sz w:val="24"/>
          <w:szCs w:val="24"/>
        </w:rPr>
      </w:pPr>
      <w:r>
        <w:rPr>
          <w:rFonts w:hint="eastAsia" w:ascii="宋体" w:hAnsi="宋体"/>
          <w:sz w:val="24"/>
          <w:szCs w:val="24"/>
        </w:rPr>
        <w:t>2.质保期外服务要求</w:t>
      </w:r>
    </w:p>
    <w:p w14:paraId="7E435078">
      <w:pPr>
        <w:snapToGrid w:val="0"/>
        <w:spacing w:line="360" w:lineRule="auto"/>
        <w:ind w:firstLine="480" w:firstLineChars="200"/>
        <w:rPr>
          <w:rFonts w:ascii="宋体" w:hAnsi="宋体"/>
          <w:sz w:val="24"/>
          <w:szCs w:val="24"/>
        </w:rPr>
      </w:pPr>
      <w:r>
        <w:rPr>
          <w:rFonts w:hint="eastAsia" w:ascii="宋体" w:hAnsi="宋体"/>
          <w:sz w:val="24"/>
          <w:szCs w:val="24"/>
        </w:rPr>
        <w:t>质保和售后服务期限过后，成交供应商应提供免费电话咨询服务，如果采购人需要继续由成交供应商提供售后服务或产品升级，成交供应商应以优惠价格提供服务。</w:t>
      </w:r>
    </w:p>
    <w:bookmarkEnd w:id="66"/>
    <w:bookmarkEnd w:id="67"/>
    <w:bookmarkEnd w:id="68"/>
    <w:bookmarkEnd w:id="69"/>
    <w:bookmarkEnd w:id="70"/>
    <w:bookmarkEnd w:id="71"/>
    <w:p w14:paraId="02BAADEA">
      <w:pPr>
        <w:pStyle w:val="6"/>
        <w:spacing w:before="0" w:after="0" w:line="360" w:lineRule="auto"/>
        <w:ind w:firstLine="482" w:firstLineChars="200"/>
        <w:rPr>
          <w:sz w:val="24"/>
          <w:szCs w:val="24"/>
        </w:rPr>
      </w:pPr>
      <w:bookmarkStart w:id="72" w:name="_Toc71530461"/>
      <w:bookmarkStart w:id="73" w:name="_Toc23503"/>
      <w:bookmarkStart w:id="74" w:name="_Toc132987918"/>
      <w:bookmarkStart w:id="75" w:name="_Toc143157106"/>
      <w:bookmarkStart w:id="76" w:name="_Toc82422015"/>
      <w:bookmarkStart w:id="77" w:name="_Toc484611850"/>
      <w:bookmarkStart w:id="78" w:name="_Toc51854600"/>
      <w:bookmarkStart w:id="79" w:name="_Toc344475123"/>
      <w:bookmarkStart w:id="80" w:name="_Toc98856000"/>
      <w:bookmarkStart w:id="81" w:name="_Toc14860572"/>
      <w:r>
        <w:rPr>
          <w:rFonts w:hint="eastAsia"/>
          <w:sz w:val="24"/>
          <w:szCs w:val="24"/>
        </w:rPr>
        <w:t>※四、付款方式</w:t>
      </w:r>
      <w:bookmarkEnd w:id="72"/>
      <w:bookmarkEnd w:id="73"/>
      <w:bookmarkEnd w:id="74"/>
      <w:bookmarkEnd w:id="75"/>
    </w:p>
    <w:p w14:paraId="20CE1E48">
      <w:pPr>
        <w:snapToGrid w:val="0"/>
        <w:spacing w:line="360" w:lineRule="auto"/>
        <w:ind w:firstLine="480" w:firstLineChars="200"/>
        <w:rPr>
          <w:sz w:val="24"/>
          <w:szCs w:val="24"/>
        </w:rPr>
      </w:pPr>
      <w:r>
        <w:rPr>
          <w:rFonts w:hint="eastAsia"/>
          <w:sz w:val="24"/>
          <w:szCs w:val="24"/>
        </w:rPr>
        <w:t>（一）合同签订前，成交供应商向采购人指定账户汇入合同总金额5%的履约保证金；</w:t>
      </w:r>
    </w:p>
    <w:p w14:paraId="4D33755A">
      <w:pPr>
        <w:snapToGrid w:val="0"/>
        <w:spacing w:line="360" w:lineRule="auto"/>
        <w:ind w:firstLine="480" w:firstLineChars="200"/>
        <w:rPr>
          <w:sz w:val="24"/>
          <w:szCs w:val="24"/>
        </w:rPr>
      </w:pPr>
      <w:r>
        <w:rPr>
          <w:rFonts w:hint="eastAsia"/>
          <w:sz w:val="24"/>
          <w:szCs w:val="24"/>
        </w:rPr>
        <w:t>（二）成交供应商完成合同约定工作内容，初步验收合格后采购人向供应商支付100%合同款。</w:t>
      </w:r>
    </w:p>
    <w:p w14:paraId="0B69D43C">
      <w:pPr>
        <w:snapToGrid w:val="0"/>
        <w:spacing w:line="360" w:lineRule="auto"/>
        <w:ind w:firstLine="480" w:firstLineChars="200"/>
        <w:rPr>
          <w:sz w:val="24"/>
          <w:szCs w:val="24"/>
        </w:rPr>
      </w:pPr>
      <w:r>
        <w:rPr>
          <w:rFonts w:hint="eastAsia"/>
          <w:sz w:val="24"/>
          <w:szCs w:val="24"/>
        </w:rPr>
        <w:t>（三）竣工验收合格后，采购人无息全额退还履约保证金。</w:t>
      </w:r>
    </w:p>
    <w:p w14:paraId="7EFFBCC9">
      <w:pPr>
        <w:pStyle w:val="6"/>
        <w:spacing w:before="0" w:after="0" w:line="360" w:lineRule="auto"/>
        <w:ind w:firstLine="482" w:firstLineChars="200"/>
        <w:rPr>
          <w:sz w:val="24"/>
          <w:szCs w:val="24"/>
        </w:rPr>
      </w:pPr>
      <w:bookmarkStart w:id="82" w:name="_Toc143157107"/>
      <w:r>
        <w:rPr>
          <w:rFonts w:hint="eastAsia"/>
          <w:sz w:val="24"/>
          <w:szCs w:val="24"/>
        </w:rPr>
        <w:t>五、知识产权</w:t>
      </w:r>
      <w:bookmarkEnd w:id="76"/>
      <w:bookmarkEnd w:id="77"/>
      <w:bookmarkEnd w:id="78"/>
      <w:bookmarkEnd w:id="79"/>
      <w:bookmarkEnd w:id="80"/>
      <w:bookmarkEnd w:id="81"/>
      <w:bookmarkEnd w:id="82"/>
    </w:p>
    <w:p w14:paraId="3555705F">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89525C9">
      <w:pPr>
        <w:pStyle w:val="6"/>
        <w:spacing w:before="0" w:after="0" w:line="360" w:lineRule="auto"/>
        <w:ind w:firstLine="482" w:firstLineChars="200"/>
        <w:rPr>
          <w:sz w:val="24"/>
          <w:szCs w:val="24"/>
        </w:rPr>
      </w:pPr>
      <w:bookmarkStart w:id="83" w:name="_Toc14860573"/>
      <w:bookmarkStart w:id="84" w:name="_Toc51854601"/>
      <w:bookmarkStart w:id="85" w:name="_Toc98856001"/>
      <w:bookmarkStart w:id="86" w:name="_Toc82422016"/>
      <w:bookmarkStart w:id="87" w:name="_Toc484611852"/>
      <w:bookmarkStart w:id="88" w:name="_Toc143157108"/>
      <w:bookmarkStart w:id="89" w:name="_Toc344475125"/>
      <w:r>
        <w:rPr>
          <w:rFonts w:hint="eastAsia"/>
          <w:sz w:val="24"/>
          <w:szCs w:val="24"/>
        </w:rPr>
        <w:t>六、其他</w:t>
      </w:r>
      <w:bookmarkEnd w:id="83"/>
      <w:bookmarkEnd w:id="84"/>
      <w:bookmarkEnd w:id="85"/>
      <w:bookmarkEnd w:id="86"/>
      <w:bookmarkEnd w:id="87"/>
      <w:bookmarkEnd w:id="88"/>
    </w:p>
    <w:bookmarkEnd w:id="89"/>
    <w:p w14:paraId="0B5B62AD">
      <w:pPr>
        <w:snapToGrid w:val="0"/>
        <w:spacing w:line="360" w:lineRule="auto"/>
        <w:ind w:firstLine="480" w:firstLineChars="200"/>
        <w:rPr>
          <w:sz w:val="24"/>
          <w:szCs w:val="24"/>
        </w:rPr>
      </w:pPr>
      <w:r>
        <w:rPr>
          <w:rFonts w:hint="eastAsia"/>
          <w:sz w:val="24"/>
          <w:szCs w:val="24"/>
        </w:rPr>
        <w:t>其他未尽事宜由供需双方在采购合同中详细约定。</w:t>
      </w:r>
    </w:p>
    <w:p w14:paraId="628C679F">
      <w:pPr>
        <w:pStyle w:val="5"/>
        <w:pageBreakBefore/>
        <w:spacing w:line="360" w:lineRule="auto"/>
        <w:jc w:val="center"/>
        <w:rPr>
          <w:rFonts w:ascii="宋体" w:eastAsia="宋体"/>
          <w:sz w:val="36"/>
          <w:szCs w:val="30"/>
        </w:rPr>
      </w:pPr>
      <w:bookmarkStart w:id="90" w:name="_Toc143157109"/>
      <w:r>
        <w:rPr>
          <w:rFonts w:hint="eastAsia" w:ascii="宋体" w:eastAsia="宋体"/>
          <w:sz w:val="36"/>
          <w:szCs w:val="30"/>
        </w:rPr>
        <w:t>第四篇  磋商程序及方法、评审标准、无效响应和采购终止</w:t>
      </w:r>
      <w:bookmarkEnd w:id="90"/>
    </w:p>
    <w:p w14:paraId="19D6F6E5">
      <w:pPr>
        <w:pStyle w:val="6"/>
        <w:snapToGrid w:val="0"/>
        <w:spacing w:before="0" w:after="0" w:line="360" w:lineRule="auto"/>
        <w:ind w:firstLine="482" w:firstLineChars="200"/>
        <w:rPr>
          <w:rFonts w:ascii="宋体"/>
          <w:sz w:val="24"/>
          <w:szCs w:val="24"/>
        </w:rPr>
      </w:pPr>
      <w:bookmarkStart w:id="91" w:name="_Toc143157110"/>
      <w:r>
        <w:rPr>
          <w:rFonts w:hint="eastAsia" w:ascii="宋体"/>
          <w:sz w:val="24"/>
          <w:szCs w:val="24"/>
        </w:rPr>
        <w:t>一、磋商程序及方法</w:t>
      </w:r>
      <w:bookmarkEnd w:id="91"/>
    </w:p>
    <w:p w14:paraId="7C070C6E">
      <w:pPr>
        <w:spacing w:line="360" w:lineRule="auto"/>
        <w:ind w:firstLine="480" w:firstLineChars="200"/>
        <w:rPr>
          <w:rFonts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3AF2D8B7">
      <w:pPr>
        <w:spacing w:line="360" w:lineRule="auto"/>
        <w:ind w:firstLine="480" w:firstLineChars="200"/>
        <w:rPr>
          <w:rFonts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14:paraId="25AF4681">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E0C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7" w:type="dxa"/>
            <w:tcBorders>
              <w:top w:val="single" w:color="auto" w:sz="4" w:space="0"/>
              <w:left w:val="single" w:color="auto" w:sz="4" w:space="0"/>
              <w:bottom w:val="single" w:color="auto" w:sz="4" w:space="0"/>
              <w:right w:val="single" w:color="auto" w:sz="4" w:space="0"/>
            </w:tcBorders>
            <w:vAlign w:val="center"/>
          </w:tcPr>
          <w:p w14:paraId="166D4DE9">
            <w:pPr>
              <w:jc w:val="center"/>
              <w:rPr>
                <w:rFonts w:ascii="宋体" w:hAnsi="宋体" w:cs="宋体"/>
                <w:b/>
                <w:kern w:val="0"/>
                <w:sz w:val="21"/>
                <w:szCs w:val="21"/>
              </w:rPr>
            </w:pPr>
            <w:r>
              <w:rPr>
                <w:rFonts w:hint="eastAsia" w:ascii="宋体" w:hAnsi="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CCCD870">
            <w:pPr>
              <w:jc w:val="center"/>
              <w:rPr>
                <w:rFonts w:ascii="宋体" w:hAnsi="宋体" w:cs="宋体"/>
                <w:b/>
                <w:kern w:val="0"/>
                <w:sz w:val="21"/>
                <w:szCs w:val="21"/>
              </w:rPr>
            </w:pPr>
            <w:r>
              <w:rPr>
                <w:rFonts w:hint="eastAsia" w:ascii="宋体" w:hAnsi="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4675CBFB">
            <w:pPr>
              <w:jc w:val="center"/>
              <w:rPr>
                <w:rFonts w:ascii="宋体" w:hAnsi="宋体" w:cs="宋体"/>
                <w:b/>
                <w:kern w:val="0"/>
                <w:sz w:val="21"/>
                <w:szCs w:val="21"/>
              </w:rPr>
            </w:pPr>
            <w:r>
              <w:rPr>
                <w:rFonts w:hint="eastAsia" w:ascii="宋体" w:hAnsi="宋体" w:cs="宋体"/>
                <w:b/>
                <w:kern w:val="0"/>
                <w:sz w:val="21"/>
                <w:szCs w:val="21"/>
              </w:rPr>
              <w:t>检查内容</w:t>
            </w:r>
          </w:p>
        </w:tc>
      </w:tr>
      <w:tr w14:paraId="6E42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12A9C87">
            <w:pPr>
              <w:jc w:val="center"/>
              <w:rPr>
                <w:rFonts w:ascii="宋体" w:hAnsi="宋体"/>
                <w:sz w:val="21"/>
                <w:szCs w:val="21"/>
              </w:rPr>
            </w:pPr>
            <w:r>
              <w:rPr>
                <w:rFonts w:hint="eastAsia" w:ascii="宋体" w:hAnsi="宋体"/>
                <w:sz w:val="21"/>
                <w:szCs w:val="21"/>
              </w:rPr>
              <w:t>（一）</w:t>
            </w:r>
          </w:p>
        </w:tc>
        <w:tc>
          <w:tcPr>
            <w:tcW w:w="709" w:type="dxa"/>
            <w:vMerge w:val="restart"/>
            <w:vAlign w:val="center"/>
          </w:tcPr>
          <w:p w14:paraId="4D87CA59">
            <w:pPr>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118" w:type="dxa"/>
            <w:vAlign w:val="center"/>
          </w:tcPr>
          <w:p w14:paraId="5EAB8889">
            <w:pPr>
              <w:rPr>
                <w:rFonts w:ascii="宋体" w:hAnsi="宋体"/>
                <w:sz w:val="21"/>
                <w:szCs w:val="21"/>
              </w:rPr>
            </w:pPr>
            <w:r>
              <w:rPr>
                <w:rFonts w:hint="eastAsia" w:ascii="宋体" w:hAnsi="宋体"/>
                <w:sz w:val="21"/>
                <w:szCs w:val="21"/>
              </w:rPr>
              <w:t>1.具有独立承担民事责任的能力</w:t>
            </w:r>
          </w:p>
        </w:tc>
        <w:tc>
          <w:tcPr>
            <w:tcW w:w="4984" w:type="dxa"/>
            <w:vAlign w:val="center"/>
          </w:tcPr>
          <w:p w14:paraId="3F334EC1">
            <w:pPr>
              <w:rPr>
                <w:rFonts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14:paraId="4183D124">
            <w:pPr>
              <w:rPr>
                <w:rFonts w:ascii="宋体" w:hAnsi="宋体"/>
                <w:sz w:val="21"/>
                <w:szCs w:val="21"/>
              </w:rPr>
            </w:pPr>
            <w:r>
              <w:rPr>
                <w:rFonts w:hint="eastAsia" w:ascii="宋体" w:hAnsi="宋体"/>
                <w:sz w:val="21"/>
                <w:szCs w:val="21"/>
              </w:rPr>
              <w:t>2.供应商法定代表人身份证明和法定代表人授权代表委托书。</w:t>
            </w:r>
          </w:p>
        </w:tc>
      </w:tr>
      <w:tr w14:paraId="1A4A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2D1FECF">
            <w:pPr>
              <w:jc w:val="center"/>
              <w:rPr>
                <w:rFonts w:ascii="宋体" w:hAnsi="宋体"/>
                <w:sz w:val="21"/>
                <w:szCs w:val="21"/>
              </w:rPr>
            </w:pPr>
          </w:p>
        </w:tc>
        <w:tc>
          <w:tcPr>
            <w:tcW w:w="709" w:type="dxa"/>
            <w:vMerge w:val="continue"/>
            <w:vAlign w:val="center"/>
          </w:tcPr>
          <w:p w14:paraId="2F531A93">
            <w:pPr>
              <w:rPr>
                <w:rFonts w:ascii="宋体" w:hAnsi="宋体" w:cs="仿宋_GB2312"/>
                <w:sz w:val="21"/>
                <w:szCs w:val="21"/>
                <w:lang w:val="zh-CN"/>
              </w:rPr>
            </w:pPr>
          </w:p>
        </w:tc>
        <w:tc>
          <w:tcPr>
            <w:tcW w:w="3118" w:type="dxa"/>
            <w:vAlign w:val="center"/>
          </w:tcPr>
          <w:p w14:paraId="505732D2">
            <w:pPr>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984" w:type="dxa"/>
            <w:vMerge w:val="restart"/>
            <w:vAlign w:val="center"/>
          </w:tcPr>
          <w:p w14:paraId="0C59BA83">
            <w:pPr>
              <w:rPr>
                <w:rFonts w:ascii="宋体" w:hAnsi="宋体"/>
                <w:b/>
                <w:sz w:val="21"/>
                <w:szCs w:val="21"/>
              </w:rPr>
            </w:pPr>
            <w:r>
              <w:rPr>
                <w:rFonts w:hint="eastAsia" w:ascii="宋体" w:hAnsi="宋体"/>
                <w:sz w:val="21"/>
                <w:szCs w:val="21"/>
              </w:rPr>
              <w:t>供应商提供“基本资格条件承诺函”（格式详见第七篇）</w:t>
            </w:r>
          </w:p>
        </w:tc>
      </w:tr>
      <w:tr w14:paraId="3ECA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8629709">
            <w:pPr>
              <w:jc w:val="center"/>
              <w:rPr>
                <w:rFonts w:ascii="宋体" w:hAnsi="宋体"/>
                <w:sz w:val="21"/>
                <w:szCs w:val="21"/>
              </w:rPr>
            </w:pPr>
          </w:p>
        </w:tc>
        <w:tc>
          <w:tcPr>
            <w:tcW w:w="709" w:type="dxa"/>
            <w:vMerge w:val="continue"/>
            <w:vAlign w:val="center"/>
          </w:tcPr>
          <w:p w14:paraId="1DC65F55">
            <w:pPr>
              <w:rPr>
                <w:rFonts w:ascii="宋体" w:hAnsi="宋体" w:cs="仿宋_GB2312"/>
                <w:sz w:val="21"/>
                <w:szCs w:val="21"/>
                <w:lang w:val="zh-CN"/>
              </w:rPr>
            </w:pPr>
          </w:p>
        </w:tc>
        <w:tc>
          <w:tcPr>
            <w:tcW w:w="3118" w:type="dxa"/>
            <w:vAlign w:val="center"/>
          </w:tcPr>
          <w:p w14:paraId="4543A8D9">
            <w:pPr>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984" w:type="dxa"/>
            <w:vMerge w:val="continue"/>
            <w:vAlign w:val="center"/>
          </w:tcPr>
          <w:p w14:paraId="5B3284AC">
            <w:pPr>
              <w:rPr>
                <w:rFonts w:ascii="宋体" w:hAnsi="宋体"/>
                <w:sz w:val="21"/>
                <w:szCs w:val="21"/>
              </w:rPr>
            </w:pPr>
          </w:p>
        </w:tc>
      </w:tr>
      <w:tr w14:paraId="072E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6F267D2">
            <w:pPr>
              <w:jc w:val="center"/>
              <w:rPr>
                <w:rFonts w:ascii="宋体" w:hAnsi="宋体"/>
                <w:sz w:val="21"/>
                <w:szCs w:val="21"/>
              </w:rPr>
            </w:pPr>
          </w:p>
        </w:tc>
        <w:tc>
          <w:tcPr>
            <w:tcW w:w="709" w:type="dxa"/>
            <w:vMerge w:val="continue"/>
            <w:vAlign w:val="center"/>
          </w:tcPr>
          <w:p w14:paraId="5530E270">
            <w:pPr>
              <w:rPr>
                <w:rFonts w:ascii="宋体" w:hAnsi="宋体" w:cs="仿宋_GB2312"/>
                <w:sz w:val="21"/>
                <w:szCs w:val="21"/>
                <w:lang w:val="zh-CN"/>
              </w:rPr>
            </w:pPr>
          </w:p>
        </w:tc>
        <w:tc>
          <w:tcPr>
            <w:tcW w:w="3118" w:type="dxa"/>
            <w:vAlign w:val="center"/>
          </w:tcPr>
          <w:p w14:paraId="5334EEE0">
            <w:pPr>
              <w:rPr>
                <w:rFonts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4984" w:type="dxa"/>
            <w:vMerge w:val="continue"/>
            <w:vAlign w:val="center"/>
          </w:tcPr>
          <w:p w14:paraId="73D0789F">
            <w:pPr>
              <w:rPr>
                <w:rFonts w:ascii="宋体" w:hAnsi="宋体"/>
                <w:sz w:val="21"/>
                <w:szCs w:val="21"/>
              </w:rPr>
            </w:pPr>
          </w:p>
        </w:tc>
      </w:tr>
      <w:tr w14:paraId="67F6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45C80A1">
            <w:pPr>
              <w:jc w:val="center"/>
              <w:rPr>
                <w:rFonts w:ascii="宋体" w:hAnsi="宋体"/>
                <w:sz w:val="21"/>
                <w:szCs w:val="21"/>
              </w:rPr>
            </w:pPr>
          </w:p>
        </w:tc>
        <w:tc>
          <w:tcPr>
            <w:tcW w:w="709" w:type="dxa"/>
            <w:vMerge w:val="continue"/>
            <w:vAlign w:val="center"/>
          </w:tcPr>
          <w:p w14:paraId="05C848CA">
            <w:pPr>
              <w:rPr>
                <w:rFonts w:ascii="宋体" w:hAnsi="宋体" w:cs="仿宋_GB2312"/>
                <w:sz w:val="21"/>
                <w:szCs w:val="21"/>
                <w:lang w:val="zh-CN"/>
              </w:rPr>
            </w:pPr>
          </w:p>
        </w:tc>
        <w:tc>
          <w:tcPr>
            <w:tcW w:w="3118" w:type="dxa"/>
            <w:vAlign w:val="center"/>
          </w:tcPr>
          <w:p w14:paraId="6807AEE5">
            <w:pPr>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984" w:type="dxa"/>
            <w:vMerge w:val="continue"/>
            <w:vAlign w:val="center"/>
          </w:tcPr>
          <w:p w14:paraId="54854D45">
            <w:pPr>
              <w:rPr>
                <w:rFonts w:ascii="宋体" w:hAnsi="宋体"/>
                <w:b/>
                <w:sz w:val="21"/>
                <w:szCs w:val="21"/>
              </w:rPr>
            </w:pPr>
          </w:p>
        </w:tc>
      </w:tr>
      <w:tr w14:paraId="6C41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19B0111">
            <w:pPr>
              <w:jc w:val="center"/>
              <w:rPr>
                <w:rFonts w:ascii="宋体" w:hAnsi="宋体"/>
                <w:sz w:val="21"/>
                <w:szCs w:val="21"/>
              </w:rPr>
            </w:pPr>
          </w:p>
        </w:tc>
        <w:tc>
          <w:tcPr>
            <w:tcW w:w="709" w:type="dxa"/>
            <w:vMerge w:val="continue"/>
            <w:vAlign w:val="center"/>
          </w:tcPr>
          <w:p w14:paraId="1CAA0735">
            <w:pPr>
              <w:rPr>
                <w:rFonts w:ascii="宋体" w:hAnsi="宋体" w:cs="仿宋_GB2312"/>
                <w:sz w:val="21"/>
                <w:szCs w:val="21"/>
              </w:rPr>
            </w:pPr>
          </w:p>
        </w:tc>
        <w:tc>
          <w:tcPr>
            <w:tcW w:w="3118" w:type="dxa"/>
            <w:vAlign w:val="center"/>
          </w:tcPr>
          <w:p w14:paraId="19BAC3C2">
            <w:pPr>
              <w:rPr>
                <w:rFonts w:ascii="宋体" w:hAnsi="宋体"/>
                <w:sz w:val="21"/>
                <w:szCs w:val="21"/>
              </w:rPr>
            </w:pPr>
            <w:r>
              <w:rPr>
                <w:rFonts w:hint="eastAsia" w:ascii="宋体" w:hAnsi="宋体"/>
                <w:sz w:val="21"/>
                <w:szCs w:val="21"/>
              </w:rPr>
              <w:t>6.法律、行政法规规定的其他条件</w:t>
            </w:r>
          </w:p>
        </w:tc>
        <w:tc>
          <w:tcPr>
            <w:tcW w:w="4984" w:type="dxa"/>
            <w:vAlign w:val="center"/>
          </w:tcPr>
          <w:p w14:paraId="1601F2FA">
            <w:pPr>
              <w:rPr>
                <w:rFonts w:ascii="宋体" w:hAnsi="宋体"/>
                <w:sz w:val="21"/>
                <w:szCs w:val="21"/>
              </w:rPr>
            </w:pPr>
          </w:p>
        </w:tc>
      </w:tr>
      <w:tr w14:paraId="74D8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0C28CD4">
            <w:pPr>
              <w:jc w:val="center"/>
              <w:rPr>
                <w:rFonts w:ascii="宋体" w:hAnsi="宋体"/>
                <w:sz w:val="21"/>
                <w:szCs w:val="21"/>
              </w:rPr>
            </w:pPr>
          </w:p>
        </w:tc>
        <w:tc>
          <w:tcPr>
            <w:tcW w:w="709" w:type="dxa"/>
            <w:vMerge w:val="continue"/>
            <w:vAlign w:val="center"/>
          </w:tcPr>
          <w:p w14:paraId="598E969C">
            <w:pPr>
              <w:rPr>
                <w:rFonts w:ascii="宋体" w:hAnsi="宋体" w:cs="仿宋_GB2312"/>
                <w:sz w:val="21"/>
                <w:szCs w:val="21"/>
              </w:rPr>
            </w:pPr>
          </w:p>
        </w:tc>
        <w:tc>
          <w:tcPr>
            <w:tcW w:w="3118" w:type="dxa"/>
            <w:vAlign w:val="center"/>
          </w:tcPr>
          <w:p w14:paraId="43FD631F">
            <w:pPr>
              <w:rPr>
                <w:rFonts w:ascii="宋体" w:hAnsi="宋体"/>
                <w:sz w:val="21"/>
                <w:szCs w:val="21"/>
              </w:rPr>
            </w:pPr>
            <w:r>
              <w:rPr>
                <w:rFonts w:hint="eastAsia" w:ascii="宋体" w:hAnsi="宋体"/>
                <w:sz w:val="21"/>
                <w:szCs w:val="21"/>
              </w:rPr>
              <w:t>7.本项目的特定资格要求</w:t>
            </w:r>
          </w:p>
        </w:tc>
        <w:tc>
          <w:tcPr>
            <w:tcW w:w="4984" w:type="dxa"/>
            <w:vAlign w:val="center"/>
          </w:tcPr>
          <w:p w14:paraId="2298C580">
            <w:pPr>
              <w:rPr>
                <w:rFonts w:ascii="宋体" w:hAnsi="宋体"/>
                <w:sz w:val="21"/>
                <w:szCs w:val="21"/>
              </w:rPr>
            </w:pPr>
            <w:r>
              <w:rPr>
                <w:rFonts w:hint="eastAsia" w:ascii="宋体" w:hAnsi="宋体"/>
                <w:sz w:val="21"/>
                <w:szCs w:val="21"/>
              </w:rPr>
              <w:t>按“第一篇三、供应商资格要求（二）本项目的特定资格要求”的要求提交（如果有）。</w:t>
            </w:r>
          </w:p>
        </w:tc>
      </w:tr>
      <w:tr w14:paraId="3BA9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A639B29">
            <w:pPr>
              <w:jc w:val="center"/>
              <w:rPr>
                <w:rFonts w:ascii="宋体" w:hAnsi="宋体"/>
                <w:sz w:val="21"/>
                <w:szCs w:val="21"/>
              </w:rPr>
            </w:pPr>
            <w:r>
              <w:rPr>
                <w:rFonts w:hint="eastAsia" w:ascii="宋体" w:hAnsi="宋体"/>
                <w:sz w:val="21"/>
                <w:szCs w:val="21"/>
              </w:rPr>
              <w:t>（二）</w:t>
            </w:r>
          </w:p>
        </w:tc>
        <w:tc>
          <w:tcPr>
            <w:tcW w:w="3827" w:type="dxa"/>
            <w:gridSpan w:val="2"/>
            <w:vAlign w:val="center"/>
          </w:tcPr>
          <w:p w14:paraId="32F3C4D1">
            <w:pPr>
              <w:rPr>
                <w:rFonts w:ascii="宋体" w:hAnsi="宋体"/>
                <w:sz w:val="21"/>
                <w:szCs w:val="21"/>
              </w:rPr>
            </w:pPr>
            <w:r>
              <w:rPr>
                <w:rFonts w:hint="eastAsia" w:ascii="宋体" w:hAnsi="宋体"/>
                <w:sz w:val="21"/>
                <w:szCs w:val="21"/>
              </w:rPr>
              <w:t>落实政府采购政策需满足的资格要求</w:t>
            </w:r>
          </w:p>
        </w:tc>
        <w:tc>
          <w:tcPr>
            <w:tcW w:w="4984" w:type="dxa"/>
            <w:vAlign w:val="center"/>
          </w:tcPr>
          <w:p w14:paraId="7650B3F8">
            <w:pPr>
              <w:rPr>
                <w:rFonts w:ascii="宋体" w:hAnsi="宋体"/>
                <w:sz w:val="21"/>
                <w:szCs w:val="21"/>
              </w:rPr>
            </w:pPr>
            <w:r>
              <w:rPr>
                <w:rFonts w:hint="eastAsia" w:ascii="宋体" w:hAnsi="宋体"/>
                <w:sz w:val="21"/>
                <w:szCs w:val="21"/>
              </w:rPr>
              <w:t>按“第一篇三、供应商资格要求（三）落实政府采购政策需满足的资格要求”的要求提交（如果有）。</w:t>
            </w:r>
          </w:p>
        </w:tc>
      </w:tr>
    </w:tbl>
    <w:p w14:paraId="5BEFD779">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14:paraId="6AD08EFF">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1065559">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6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7220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50B20F20">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14:paraId="322A5DBF">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14:paraId="25AD1FC0">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080E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6D1ACA5E">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09884285">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14:paraId="283B427A">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14:paraId="176B0751">
            <w:pPr>
              <w:spacing w:line="240" w:lineRule="exact"/>
              <w:rPr>
                <w:rFonts w:ascii="宋体" w:hAnsi="宋体" w:cs="宋体"/>
                <w:kern w:val="0"/>
                <w:sz w:val="21"/>
                <w:szCs w:val="21"/>
              </w:rPr>
            </w:pPr>
            <w:r>
              <w:rPr>
                <w:rFonts w:hint="eastAsia" w:ascii="宋体" w:hAnsi="宋体"/>
                <w:sz w:val="21"/>
                <w:szCs w:val="21"/>
              </w:rPr>
              <w:t>响应文件上法定代表人或其授权代表人的签字、盖章齐全。</w:t>
            </w:r>
          </w:p>
        </w:tc>
      </w:tr>
      <w:tr w14:paraId="6F2C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4279C467">
            <w:pPr>
              <w:rPr>
                <w:rFonts w:ascii="宋体" w:hAnsi="宋体"/>
              </w:rPr>
            </w:pPr>
          </w:p>
        </w:tc>
        <w:tc>
          <w:tcPr>
            <w:tcW w:w="1573" w:type="dxa"/>
            <w:vMerge w:val="continue"/>
            <w:vAlign w:val="center"/>
          </w:tcPr>
          <w:p w14:paraId="03096DCA">
            <w:pPr>
              <w:rPr>
                <w:rFonts w:ascii="宋体" w:hAnsi="宋体"/>
              </w:rPr>
            </w:pPr>
          </w:p>
        </w:tc>
        <w:tc>
          <w:tcPr>
            <w:tcW w:w="1996" w:type="dxa"/>
            <w:vAlign w:val="center"/>
          </w:tcPr>
          <w:p w14:paraId="274CAFB4">
            <w:pPr>
              <w:spacing w:line="240" w:lineRule="exact"/>
              <w:rPr>
                <w:rFonts w:ascii="宋体" w:hAnsi="宋体" w:cs="仿宋_GB2312"/>
                <w:sz w:val="21"/>
                <w:szCs w:val="21"/>
                <w:lang w:val="zh-CN"/>
              </w:rPr>
            </w:pPr>
            <w:r>
              <w:rPr>
                <w:rFonts w:hint="eastAsia" w:ascii="宋体" w:hAnsi="宋体" w:cs="仿宋_GB2312"/>
                <w:sz w:val="21"/>
                <w:szCs w:val="21"/>
                <w:lang w:val="zh-CN"/>
              </w:rPr>
              <w:t>磋商方案</w:t>
            </w:r>
          </w:p>
        </w:tc>
        <w:tc>
          <w:tcPr>
            <w:tcW w:w="5220" w:type="dxa"/>
            <w:vAlign w:val="center"/>
          </w:tcPr>
          <w:p w14:paraId="2E7A1265">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只能有一个方案参与磋商。</w:t>
            </w:r>
          </w:p>
        </w:tc>
      </w:tr>
      <w:tr w14:paraId="5129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129DB452">
            <w:pPr>
              <w:rPr>
                <w:rFonts w:ascii="宋体" w:hAnsi="宋体"/>
              </w:rPr>
            </w:pPr>
          </w:p>
        </w:tc>
        <w:tc>
          <w:tcPr>
            <w:tcW w:w="1573" w:type="dxa"/>
            <w:vMerge w:val="continue"/>
            <w:vAlign w:val="center"/>
          </w:tcPr>
          <w:p w14:paraId="66C77A96">
            <w:pPr>
              <w:rPr>
                <w:rFonts w:ascii="宋体" w:hAnsi="宋体"/>
              </w:rPr>
            </w:pPr>
          </w:p>
        </w:tc>
        <w:tc>
          <w:tcPr>
            <w:tcW w:w="1996" w:type="dxa"/>
            <w:vAlign w:val="center"/>
          </w:tcPr>
          <w:p w14:paraId="20431350">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14:paraId="594CA9CF">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6276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3CDA220B">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1212A5AD">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14:paraId="4EBF20BE">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14:paraId="10EF1A0B">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响应文件正、副本（含电子文档）数量符合竞争性磋商文件要求。</w:t>
            </w:r>
          </w:p>
        </w:tc>
      </w:tr>
      <w:tr w14:paraId="66E8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771C115E">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0A52FE6F">
            <w:pPr>
              <w:spacing w:line="240" w:lineRule="exact"/>
              <w:rPr>
                <w:rFonts w:ascii="宋体" w:hAnsi="宋体" w:cs="仿宋_GB2312"/>
                <w:sz w:val="21"/>
                <w:szCs w:val="21"/>
                <w:lang w:val="zh-CN"/>
              </w:rPr>
            </w:pPr>
            <w:r>
              <w:rPr>
                <w:rFonts w:hint="eastAsia" w:ascii="宋体" w:hAnsi="宋体" w:cs="宋体"/>
                <w:kern w:val="0"/>
                <w:sz w:val="21"/>
                <w:szCs w:val="21"/>
              </w:rPr>
              <w:t>竞争性磋商文件的响应程度审查</w:t>
            </w:r>
          </w:p>
        </w:tc>
        <w:tc>
          <w:tcPr>
            <w:tcW w:w="1996" w:type="dxa"/>
            <w:vAlign w:val="center"/>
          </w:tcPr>
          <w:p w14:paraId="5FFB8FA2">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14:paraId="52ACDDE0">
            <w:pPr>
              <w:pStyle w:val="34"/>
              <w:spacing w:line="240" w:lineRule="exact"/>
              <w:rPr>
                <w:rFonts w:ascii="宋体" w:hAnsi="宋体" w:cs="宋体"/>
                <w:kern w:val="0"/>
                <w:sz w:val="21"/>
                <w:szCs w:val="21"/>
              </w:rPr>
            </w:pPr>
            <w:r>
              <w:rPr>
                <w:rFonts w:hint="eastAsia" w:ascii="宋体" w:hAnsi="宋体" w:cs="仿宋_GB2312"/>
                <w:sz w:val="21"/>
                <w:szCs w:val="21"/>
                <w:lang w:val="zh-CN"/>
              </w:rPr>
              <w:t>满足本竞争性磋商文件第二篇、第三篇中（※）号标注的部分要求</w:t>
            </w:r>
          </w:p>
        </w:tc>
      </w:tr>
      <w:tr w14:paraId="413A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46DEF399">
            <w:pPr>
              <w:rPr>
                <w:rFonts w:ascii="宋体" w:hAnsi="宋体"/>
              </w:rPr>
            </w:pPr>
          </w:p>
        </w:tc>
        <w:tc>
          <w:tcPr>
            <w:tcW w:w="1573" w:type="dxa"/>
            <w:vMerge w:val="continue"/>
            <w:vAlign w:val="center"/>
          </w:tcPr>
          <w:p w14:paraId="4648D3AC">
            <w:pPr>
              <w:rPr>
                <w:rFonts w:ascii="宋体" w:hAnsi="宋体"/>
              </w:rPr>
            </w:pPr>
          </w:p>
        </w:tc>
        <w:tc>
          <w:tcPr>
            <w:tcW w:w="1996" w:type="dxa"/>
            <w:vAlign w:val="center"/>
          </w:tcPr>
          <w:p w14:paraId="623D3A0D">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220" w:type="dxa"/>
            <w:vAlign w:val="center"/>
          </w:tcPr>
          <w:p w14:paraId="0B9300C4">
            <w:pPr>
              <w:spacing w:line="240" w:lineRule="exact"/>
              <w:rPr>
                <w:rFonts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14:paraId="0DFE3E8C">
      <w:pPr>
        <w:spacing w:line="360" w:lineRule="auto"/>
        <w:ind w:firstLine="480" w:firstLineChars="200"/>
        <w:rPr>
          <w:rFonts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659D02">
      <w:pPr>
        <w:spacing w:line="360" w:lineRule="auto"/>
        <w:ind w:firstLine="480" w:firstLineChars="200"/>
        <w:rPr>
          <w:rFonts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58777E8">
      <w:pPr>
        <w:spacing w:line="360" w:lineRule="auto"/>
        <w:ind w:firstLine="480" w:firstLineChars="200"/>
        <w:rPr>
          <w:rFonts w:ascii="宋体" w:hAnsi="宋体"/>
          <w:sz w:val="24"/>
          <w:szCs w:val="24"/>
        </w:rPr>
      </w:pPr>
      <w:r>
        <w:rPr>
          <w:rFonts w:hint="eastAsia" w:ascii="宋体" w:hAnsi="宋体"/>
          <w:sz w:val="24"/>
          <w:szCs w:val="24"/>
        </w:rPr>
        <w:t>5.在磋商过程中磋商的任何一方不得向他人透露与磋商有关的技术资料、价格或其他信息。</w:t>
      </w:r>
    </w:p>
    <w:p w14:paraId="38B1BA8D">
      <w:pPr>
        <w:spacing w:line="360" w:lineRule="auto"/>
        <w:ind w:firstLine="480" w:firstLineChars="200"/>
        <w:rPr>
          <w:rFonts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585283F">
      <w:pPr>
        <w:spacing w:line="360" w:lineRule="auto"/>
        <w:ind w:firstLine="480" w:firstLineChars="200"/>
        <w:rPr>
          <w:rFonts w:ascii="宋体" w:hAnsi="宋体"/>
          <w:sz w:val="24"/>
          <w:szCs w:val="24"/>
        </w:rPr>
      </w:pPr>
      <w:r>
        <w:rPr>
          <w:rFonts w:hint="eastAsia" w:ascii="宋体" w:hAnsi="宋体"/>
          <w:sz w:val="24"/>
          <w:szCs w:val="24"/>
        </w:rPr>
        <w:t>7.供应商在磋商时作出的所有书面承诺须由法定代表人或其授权代表签字。</w:t>
      </w:r>
    </w:p>
    <w:p w14:paraId="5D22FFA2">
      <w:pPr>
        <w:spacing w:line="360" w:lineRule="auto"/>
        <w:ind w:firstLine="480" w:firstLineChars="200"/>
        <w:rPr>
          <w:rFonts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14:paraId="16088CAE">
      <w:pPr>
        <w:spacing w:line="360" w:lineRule="auto"/>
        <w:ind w:firstLine="480" w:firstLineChars="200"/>
        <w:rPr>
          <w:rFonts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35629D04">
      <w:pPr>
        <w:spacing w:line="360" w:lineRule="auto"/>
        <w:ind w:firstLine="480" w:firstLineChars="200"/>
        <w:rPr>
          <w:rFonts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2F6E8FFC">
      <w:pPr>
        <w:pStyle w:val="6"/>
        <w:spacing w:before="0" w:after="0" w:line="440" w:lineRule="exact"/>
        <w:ind w:firstLine="482" w:firstLineChars="200"/>
        <w:rPr>
          <w:rFonts w:ascii="宋体"/>
          <w:sz w:val="24"/>
          <w:szCs w:val="24"/>
        </w:rPr>
      </w:pPr>
      <w:bookmarkStart w:id="92" w:name="_Toc143157111"/>
      <w:r>
        <w:rPr>
          <w:rFonts w:hint="eastAsia" w:ascii="宋体"/>
          <w:sz w:val="24"/>
          <w:szCs w:val="24"/>
        </w:rPr>
        <w:t>二、</w:t>
      </w:r>
      <w:bookmarkStart w:id="93" w:name="_Toc342913394"/>
      <w:bookmarkStart w:id="94" w:name="_Toc102227320"/>
      <w:r>
        <w:rPr>
          <w:rFonts w:hint="eastAsia" w:ascii="宋体"/>
          <w:sz w:val="24"/>
          <w:szCs w:val="24"/>
        </w:rPr>
        <w:t>评审标准</w:t>
      </w:r>
      <w:bookmarkEnd w:id="92"/>
    </w:p>
    <w:tbl>
      <w:tblPr>
        <w:tblStyle w:val="60"/>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567"/>
        <w:gridCol w:w="5386"/>
        <w:gridCol w:w="1690"/>
      </w:tblGrid>
      <w:tr w14:paraId="32DF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99467B7">
            <w:pPr>
              <w:spacing w:line="240" w:lineRule="atLeast"/>
              <w:ind w:firstLine="28"/>
              <w:jc w:val="center"/>
              <w:rPr>
                <w:rFonts w:ascii="宋体" w:hAnsi="宋体"/>
                <w:b/>
                <w:color w:val="000000"/>
                <w:sz w:val="21"/>
                <w:szCs w:val="21"/>
              </w:rPr>
            </w:pPr>
            <w:r>
              <w:rPr>
                <w:rFonts w:hint="eastAsia" w:ascii="宋体" w:hAnsi="宋体"/>
                <w:b/>
                <w:color w:val="000000"/>
                <w:sz w:val="21"/>
                <w:szCs w:val="21"/>
              </w:rPr>
              <w:t>序号</w:t>
            </w:r>
          </w:p>
        </w:tc>
        <w:tc>
          <w:tcPr>
            <w:tcW w:w="1559" w:type="dxa"/>
            <w:vAlign w:val="center"/>
          </w:tcPr>
          <w:p w14:paraId="5F2F478A">
            <w:pPr>
              <w:spacing w:line="240" w:lineRule="atLeast"/>
              <w:ind w:firstLine="28"/>
              <w:jc w:val="center"/>
              <w:rPr>
                <w:rFonts w:ascii="宋体" w:hAnsi="宋体"/>
                <w:b/>
                <w:color w:val="000000"/>
                <w:sz w:val="21"/>
                <w:szCs w:val="21"/>
              </w:rPr>
            </w:pPr>
            <w:r>
              <w:rPr>
                <w:rFonts w:hint="eastAsia" w:ascii="宋体" w:hAnsi="宋体"/>
                <w:b/>
                <w:color w:val="000000"/>
                <w:sz w:val="21"/>
                <w:szCs w:val="21"/>
              </w:rPr>
              <w:t>评分因素及权值</w:t>
            </w:r>
          </w:p>
        </w:tc>
        <w:tc>
          <w:tcPr>
            <w:tcW w:w="567" w:type="dxa"/>
            <w:vAlign w:val="center"/>
          </w:tcPr>
          <w:p w14:paraId="13717EE5">
            <w:pPr>
              <w:spacing w:line="240" w:lineRule="atLeast"/>
              <w:ind w:firstLine="28"/>
              <w:jc w:val="center"/>
              <w:rPr>
                <w:rFonts w:ascii="宋体" w:hAnsi="宋体"/>
                <w:b/>
                <w:color w:val="000000"/>
                <w:sz w:val="21"/>
                <w:szCs w:val="21"/>
              </w:rPr>
            </w:pPr>
            <w:r>
              <w:rPr>
                <w:rFonts w:hint="eastAsia" w:ascii="宋体" w:hAnsi="宋体"/>
                <w:b/>
                <w:color w:val="000000"/>
                <w:sz w:val="21"/>
                <w:szCs w:val="21"/>
              </w:rPr>
              <w:t>分值</w:t>
            </w:r>
          </w:p>
        </w:tc>
        <w:tc>
          <w:tcPr>
            <w:tcW w:w="5386" w:type="dxa"/>
            <w:vAlign w:val="center"/>
          </w:tcPr>
          <w:p w14:paraId="21FAF390">
            <w:pPr>
              <w:spacing w:line="240" w:lineRule="atLeast"/>
              <w:ind w:firstLine="28"/>
              <w:jc w:val="center"/>
              <w:rPr>
                <w:rFonts w:ascii="宋体" w:hAnsi="宋体"/>
                <w:b/>
                <w:color w:val="000000"/>
                <w:sz w:val="21"/>
                <w:szCs w:val="21"/>
              </w:rPr>
            </w:pPr>
            <w:r>
              <w:rPr>
                <w:rFonts w:hint="eastAsia" w:ascii="宋体" w:hAnsi="宋体"/>
                <w:b/>
                <w:color w:val="000000"/>
                <w:sz w:val="21"/>
                <w:szCs w:val="21"/>
              </w:rPr>
              <w:t>评分标准</w:t>
            </w:r>
          </w:p>
        </w:tc>
        <w:tc>
          <w:tcPr>
            <w:tcW w:w="1690" w:type="dxa"/>
            <w:vAlign w:val="center"/>
          </w:tcPr>
          <w:p w14:paraId="358A1FF6">
            <w:pPr>
              <w:pStyle w:val="232"/>
              <w:spacing w:before="0" w:after="0" w:line="240" w:lineRule="atLeast"/>
              <w:rPr>
                <w:rFonts w:ascii="宋体" w:hAnsi="宋体" w:eastAsia="宋体"/>
                <w:color w:val="000000"/>
                <w:sz w:val="21"/>
                <w:szCs w:val="21"/>
              </w:rPr>
            </w:pPr>
            <w:r>
              <w:rPr>
                <w:rFonts w:hint="eastAsia" w:ascii="宋体" w:hAnsi="宋体" w:eastAsia="宋体"/>
                <w:color w:val="000000"/>
                <w:sz w:val="21"/>
                <w:szCs w:val="21"/>
              </w:rPr>
              <w:t>说明</w:t>
            </w:r>
          </w:p>
        </w:tc>
      </w:tr>
      <w:tr w14:paraId="3F45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E86007E">
            <w:pPr>
              <w:spacing w:line="240" w:lineRule="exact"/>
              <w:jc w:val="center"/>
              <w:rPr>
                <w:rFonts w:ascii="宋体" w:hAnsi="宋体"/>
                <w:sz w:val="21"/>
                <w:szCs w:val="21"/>
              </w:rPr>
            </w:pPr>
            <w:r>
              <w:rPr>
                <w:rFonts w:ascii="宋体" w:hAnsi="宋体"/>
                <w:sz w:val="21"/>
                <w:szCs w:val="21"/>
              </w:rPr>
              <w:t>1</w:t>
            </w:r>
          </w:p>
        </w:tc>
        <w:tc>
          <w:tcPr>
            <w:tcW w:w="1559" w:type="dxa"/>
            <w:vAlign w:val="center"/>
          </w:tcPr>
          <w:p w14:paraId="2B6D4BB4">
            <w:pPr>
              <w:spacing w:line="240" w:lineRule="exact"/>
              <w:jc w:val="center"/>
              <w:rPr>
                <w:rFonts w:ascii="宋体" w:hAnsi="宋体"/>
                <w:sz w:val="21"/>
                <w:szCs w:val="21"/>
              </w:rPr>
            </w:pPr>
            <w:r>
              <w:rPr>
                <w:rFonts w:hint="eastAsia" w:ascii="宋体" w:hAnsi="宋体"/>
                <w:sz w:val="21"/>
                <w:szCs w:val="21"/>
              </w:rPr>
              <w:t>磋商报价（30%）</w:t>
            </w:r>
          </w:p>
        </w:tc>
        <w:tc>
          <w:tcPr>
            <w:tcW w:w="567" w:type="dxa"/>
            <w:vAlign w:val="center"/>
          </w:tcPr>
          <w:p w14:paraId="7D2CE3F4">
            <w:pPr>
              <w:spacing w:line="240" w:lineRule="exact"/>
              <w:jc w:val="center"/>
              <w:rPr>
                <w:rFonts w:ascii="宋体" w:hAnsi="宋体"/>
                <w:sz w:val="21"/>
                <w:szCs w:val="21"/>
              </w:rPr>
            </w:pPr>
            <w:r>
              <w:rPr>
                <w:rFonts w:hint="eastAsia" w:ascii="宋体" w:hAnsi="宋体"/>
                <w:sz w:val="21"/>
                <w:szCs w:val="21"/>
              </w:rPr>
              <w:t>30</w:t>
            </w:r>
          </w:p>
        </w:tc>
        <w:tc>
          <w:tcPr>
            <w:tcW w:w="5386" w:type="dxa"/>
            <w:vAlign w:val="center"/>
          </w:tcPr>
          <w:p w14:paraId="1C141B18">
            <w:pPr>
              <w:spacing w:line="240" w:lineRule="exact"/>
              <w:rPr>
                <w:rFonts w:ascii="宋体" w:hAnsi="宋体"/>
                <w:sz w:val="21"/>
                <w:szCs w:val="21"/>
              </w:rPr>
            </w:pPr>
            <w:r>
              <w:rPr>
                <w:rFonts w:hint="eastAsia" w:ascii="宋体" w:hAnsi="宋体"/>
                <w:sz w:val="21"/>
                <w:szCs w:val="21"/>
              </w:rPr>
              <w:t>满足磋商文件资格要求且最后报价最低的供应商的价格为磋商基准价，按照下列公式计算每个供应商的磋商报价得分。</w:t>
            </w:r>
          </w:p>
          <w:p w14:paraId="6B2946A4">
            <w:pPr>
              <w:spacing w:line="240" w:lineRule="exact"/>
              <w:rPr>
                <w:rFonts w:ascii="宋体" w:hAnsi="宋体"/>
                <w:sz w:val="21"/>
                <w:szCs w:val="21"/>
              </w:rPr>
            </w:pPr>
            <w:r>
              <w:rPr>
                <w:rFonts w:hint="eastAsia" w:ascii="宋体" w:hAnsi="宋体"/>
                <w:sz w:val="21"/>
                <w:szCs w:val="21"/>
              </w:rPr>
              <w:t>磋商报价得分=（磋商基准价/最后磋商报价）×价格权值×100</w:t>
            </w:r>
          </w:p>
        </w:tc>
        <w:tc>
          <w:tcPr>
            <w:tcW w:w="1690" w:type="dxa"/>
            <w:vAlign w:val="center"/>
          </w:tcPr>
          <w:p w14:paraId="247F7263">
            <w:pPr>
              <w:spacing w:line="240" w:lineRule="exact"/>
              <w:rPr>
                <w:rFonts w:ascii="宋体" w:hAnsi="宋体"/>
                <w:sz w:val="21"/>
                <w:szCs w:val="21"/>
              </w:rPr>
            </w:pPr>
            <w:r>
              <w:rPr>
                <w:rFonts w:hint="eastAsia" w:ascii="宋体" w:hAnsi="宋体"/>
                <w:color w:val="000000"/>
                <w:sz w:val="21"/>
                <w:szCs w:val="21"/>
              </w:rPr>
              <w:t>对小微企业的价格用扣除后的价格参与评审，详见“关于小微企业报价扣除比例说明”。</w:t>
            </w:r>
          </w:p>
        </w:tc>
      </w:tr>
      <w:tr w14:paraId="31C4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restart"/>
            <w:vAlign w:val="center"/>
          </w:tcPr>
          <w:p w14:paraId="549B7F07">
            <w:pPr>
              <w:spacing w:line="240" w:lineRule="atLeast"/>
              <w:ind w:firstLine="28"/>
              <w:jc w:val="center"/>
              <w:rPr>
                <w:rFonts w:ascii="宋体" w:hAnsi="宋体"/>
                <w:color w:val="000000"/>
                <w:sz w:val="21"/>
                <w:szCs w:val="21"/>
              </w:rPr>
            </w:pPr>
            <w:r>
              <w:rPr>
                <w:rFonts w:hint="eastAsia" w:ascii="宋体" w:hAnsi="宋体"/>
                <w:color w:val="000000"/>
                <w:sz w:val="21"/>
                <w:szCs w:val="21"/>
              </w:rPr>
              <w:t>2</w:t>
            </w:r>
          </w:p>
        </w:tc>
        <w:tc>
          <w:tcPr>
            <w:tcW w:w="1559" w:type="dxa"/>
            <w:vMerge w:val="restart"/>
            <w:vAlign w:val="center"/>
          </w:tcPr>
          <w:p w14:paraId="79FE7A2B">
            <w:pPr>
              <w:pStyle w:val="241"/>
              <w:spacing w:line="240" w:lineRule="atLeast"/>
              <w:jc w:val="center"/>
              <w:rPr>
                <w:rStyle w:val="74"/>
                <w:rFonts w:ascii="宋体" w:hAnsi="宋体" w:eastAsia="PMingLiU" w:cs="宋体"/>
                <w:sz w:val="21"/>
                <w:szCs w:val="21"/>
                <w:lang w:eastAsia="zh-TW"/>
              </w:rPr>
            </w:pPr>
            <w:r>
              <w:rPr>
                <w:rStyle w:val="74"/>
                <w:rFonts w:hint="eastAsia" w:ascii="宋体" w:hAnsi="宋体" w:cs="宋体"/>
                <w:sz w:val="21"/>
                <w:szCs w:val="21"/>
                <w:lang w:eastAsia="zh-TW"/>
              </w:rPr>
              <w:t>技术部分</w:t>
            </w:r>
          </w:p>
          <w:p w14:paraId="1DAF41BD">
            <w:pPr>
              <w:spacing w:line="240" w:lineRule="atLeast"/>
              <w:ind w:firstLine="28"/>
              <w:jc w:val="center"/>
              <w:rPr>
                <w:rFonts w:ascii="宋体" w:hAnsi="宋体"/>
                <w:color w:val="000000"/>
                <w:sz w:val="21"/>
                <w:szCs w:val="21"/>
              </w:rPr>
            </w:pPr>
            <w:r>
              <w:rPr>
                <w:rStyle w:val="74"/>
                <w:rFonts w:hint="eastAsia" w:ascii="宋体" w:hAnsi="宋体" w:cs="宋体"/>
                <w:sz w:val="21"/>
                <w:szCs w:val="21"/>
                <w:lang w:eastAsia="zh-TW"/>
              </w:rPr>
              <w:t>（</w:t>
            </w:r>
            <w:r>
              <w:rPr>
                <w:rStyle w:val="74"/>
                <w:rFonts w:ascii="宋体" w:hAnsi="宋体" w:cs="宋体"/>
                <w:sz w:val="21"/>
                <w:szCs w:val="21"/>
              </w:rPr>
              <w:t>6</w:t>
            </w:r>
            <w:r>
              <w:rPr>
                <w:rStyle w:val="74"/>
                <w:rFonts w:hint="eastAsia" w:ascii="宋体" w:hAnsi="宋体" w:cs="宋体"/>
                <w:sz w:val="21"/>
                <w:szCs w:val="21"/>
              </w:rPr>
              <w:t>2</w:t>
            </w:r>
            <w:r>
              <w:rPr>
                <w:rStyle w:val="74"/>
                <w:rFonts w:ascii="宋体" w:hAnsi="宋体" w:cs="宋体"/>
                <w:sz w:val="21"/>
                <w:szCs w:val="21"/>
              </w:rPr>
              <w:t>%</w:t>
            </w:r>
            <w:r>
              <w:rPr>
                <w:rStyle w:val="74"/>
                <w:rFonts w:hint="eastAsia" w:ascii="宋体" w:hAnsi="宋体" w:cs="宋体"/>
                <w:sz w:val="21"/>
                <w:szCs w:val="21"/>
                <w:lang w:eastAsia="zh-TW"/>
              </w:rPr>
              <w:t>）</w:t>
            </w:r>
          </w:p>
        </w:tc>
        <w:tc>
          <w:tcPr>
            <w:tcW w:w="567" w:type="dxa"/>
            <w:vMerge w:val="restart"/>
            <w:vAlign w:val="center"/>
          </w:tcPr>
          <w:p w14:paraId="5B57D378">
            <w:pPr>
              <w:spacing w:line="240" w:lineRule="atLeast"/>
              <w:ind w:firstLine="28"/>
              <w:jc w:val="center"/>
              <w:rPr>
                <w:rFonts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2</w:t>
            </w:r>
          </w:p>
        </w:tc>
        <w:tc>
          <w:tcPr>
            <w:tcW w:w="5386" w:type="dxa"/>
            <w:vAlign w:val="center"/>
          </w:tcPr>
          <w:p w14:paraId="33B111AD">
            <w:pPr>
              <w:pStyle w:val="241"/>
              <w:spacing w:line="240" w:lineRule="atLeast"/>
              <w:rPr>
                <w:rStyle w:val="74"/>
                <w:rFonts w:cs="宋体"/>
                <w:sz w:val="21"/>
                <w:szCs w:val="21"/>
              </w:rPr>
            </w:pPr>
            <w:r>
              <w:rPr>
                <w:rStyle w:val="74"/>
                <w:rFonts w:cs="宋体"/>
                <w:sz w:val="21"/>
                <w:szCs w:val="21"/>
              </w:rPr>
              <w:t>A</w:t>
            </w:r>
            <w:r>
              <w:rPr>
                <w:rStyle w:val="74"/>
                <w:rFonts w:hint="eastAsia" w:cs="宋体"/>
                <w:sz w:val="21"/>
                <w:szCs w:val="21"/>
              </w:rPr>
              <w:t>、起评分：</w:t>
            </w:r>
          </w:p>
          <w:p w14:paraId="7852052F">
            <w:pPr>
              <w:spacing w:line="240" w:lineRule="atLeast"/>
              <w:ind w:left="105" w:hanging="105" w:hangingChars="50"/>
              <w:rPr>
                <w:rFonts w:ascii="宋体" w:hAnsi="宋体"/>
                <w:color w:val="000000"/>
                <w:sz w:val="21"/>
                <w:szCs w:val="21"/>
              </w:rPr>
            </w:pPr>
            <w:r>
              <w:rPr>
                <w:rStyle w:val="74"/>
                <w:rFonts w:hint="eastAsia" w:cs="宋体"/>
                <w:sz w:val="21"/>
                <w:szCs w:val="21"/>
              </w:rPr>
              <w:t>有效供应商的起评分为</w:t>
            </w:r>
            <w:r>
              <w:rPr>
                <w:rStyle w:val="74"/>
                <w:rFonts w:cs="宋体"/>
                <w:sz w:val="21"/>
                <w:szCs w:val="21"/>
              </w:rPr>
              <w:t>56</w:t>
            </w:r>
            <w:r>
              <w:rPr>
                <w:rStyle w:val="74"/>
                <w:rFonts w:hint="eastAsia" w:cs="宋体"/>
                <w:sz w:val="21"/>
                <w:szCs w:val="21"/>
              </w:rPr>
              <w:t>分。</w:t>
            </w:r>
          </w:p>
        </w:tc>
        <w:tc>
          <w:tcPr>
            <w:tcW w:w="1690" w:type="dxa"/>
            <w:vAlign w:val="center"/>
          </w:tcPr>
          <w:p w14:paraId="016F9814">
            <w:pPr>
              <w:spacing w:line="240" w:lineRule="atLeast"/>
              <w:rPr>
                <w:rFonts w:ascii="宋体" w:hAnsi="宋体"/>
                <w:color w:val="000000"/>
                <w:sz w:val="21"/>
                <w:szCs w:val="21"/>
              </w:rPr>
            </w:pPr>
          </w:p>
        </w:tc>
      </w:tr>
      <w:tr w14:paraId="61F5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44CFE98B">
            <w:pPr>
              <w:spacing w:line="240" w:lineRule="atLeast"/>
              <w:ind w:firstLine="28"/>
              <w:jc w:val="center"/>
              <w:rPr>
                <w:rFonts w:ascii="宋体" w:hAnsi="宋体"/>
                <w:color w:val="000000"/>
                <w:sz w:val="21"/>
                <w:szCs w:val="21"/>
              </w:rPr>
            </w:pPr>
          </w:p>
        </w:tc>
        <w:tc>
          <w:tcPr>
            <w:tcW w:w="1559" w:type="dxa"/>
            <w:vMerge w:val="continue"/>
            <w:vAlign w:val="center"/>
          </w:tcPr>
          <w:p w14:paraId="5A15905A">
            <w:pPr>
              <w:spacing w:line="240" w:lineRule="atLeast"/>
              <w:ind w:firstLine="28"/>
              <w:jc w:val="center"/>
              <w:rPr>
                <w:rFonts w:ascii="宋体" w:hAnsi="宋体"/>
                <w:color w:val="000000"/>
                <w:sz w:val="21"/>
                <w:szCs w:val="21"/>
              </w:rPr>
            </w:pPr>
          </w:p>
        </w:tc>
        <w:tc>
          <w:tcPr>
            <w:tcW w:w="567" w:type="dxa"/>
            <w:vMerge w:val="continue"/>
            <w:vAlign w:val="center"/>
          </w:tcPr>
          <w:p w14:paraId="3F5F73ED">
            <w:pPr>
              <w:spacing w:line="240" w:lineRule="atLeast"/>
              <w:ind w:firstLine="28"/>
              <w:jc w:val="center"/>
              <w:rPr>
                <w:rFonts w:ascii="宋体" w:hAnsi="宋体"/>
                <w:color w:val="000000"/>
                <w:sz w:val="21"/>
                <w:szCs w:val="21"/>
              </w:rPr>
            </w:pPr>
          </w:p>
        </w:tc>
        <w:tc>
          <w:tcPr>
            <w:tcW w:w="5386" w:type="dxa"/>
            <w:vAlign w:val="center"/>
          </w:tcPr>
          <w:p w14:paraId="2BB28F9A">
            <w:pPr>
              <w:spacing w:line="240" w:lineRule="atLeast"/>
              <w:rPr>
                <w:rFonts w:ascii="宋体" w:hAnsi="宋体"/>
                <w:sz w:val="21"/>
                <w:szCs w:val="21"/>
              </w:rPr>
            </w:pPr>
            <w:r>
              <w:rPr>
                <w:rFonts w:hint="eastAsia" w:ascii="宋体" w:hAnsi="宋体"/>
                <w:sz w:val="21"/>
                <w:szCs w:val="21"/>
              </w:rPr>
              <w:t>B、加分条款（6分）：</w:t>
            </w:r>
          </w:p>
          <w:p w14:paraId="43D5E88E">
            <w:pPr>
              <w:spacing w:line="240" w:lineRule="atLeast"/>
              <w:rPr>
                <w:rFonts w:ascii="宋体" w:hAnsi="宋体"/>
                <w:sz w:val="21"/>
                <w:szCs w:val="21"/>
              </w:rPr>
            </w:pPr>
            <w:r>
              <w:rPr>
                <w:rFonts w:hint="eastAsia" w:ascii="宋体" w:hAnsi="宋体"/>
                <w:sz w:val="21"/>
                <w:szCs w:val="21"/>
              </w:rPr>
              <w:t>对本次拟改造站点的改造方案进行评分，优秀得6分，良好得4分，一般得2分，差或不提供得0分。</w:t>
            </w:r>
          </w:p>
          <w:p w14:paraId="42665A53">
            <w:pPr>
              <w:spacing w:line="240" w:lineRule="atLeast"/>
              <w:rPr>
                <w:rFonts w:ascii="宋体" w:hAnsi="宋体"/>
                <w:sz w:val="21"/>
                <w:szCs w:val="21"/>
              </w:rPr>
            </w:pPr>
            <w:r>
              <w:rPr>
                <w:rFonts w:hint="eastAsia" w:ascii="宋体" w:hAnsi="宋体"/>
                <w:sz w:val="21"/>
                <w:szCs w:val="21"/>
              </w:rPr>
              <w:t>C、扣分条款：</w:t>
            </w:r>
          </w:p>
          <w:p w14:paraId="4232886B">
            <w:pPr>
              <w:spacing w:line="240" w:lineRule="exact"/>
              <w:rPr>
                <w:rFonts w:ascii="宋体" w:hAnsi="宋体"/>
                <w:sz w:val="21"/>
                <w:szCs w:val="21"/>
              </w:rPr>
            </w:pPr>
            <w:r>
              <w:rPr>
                <w:rFonts w:hint="eastAsia" w:ascii="宋体" w:hAnsi="宋体"/>
                <w:sz w:val="21"/>
                <w:szCs w:val="21"/>
              </w:rPr>
              <w:t>1、重要技术参数[磋商文件第二篇中带（★）部分]有1条不满足的，技术部分得分为0分。</w:t>
            </w:r>
          </w:p>
          <w:p w14:paraId="64293B23">
            <w:pPr>
              <w:spacing w:line="240" w:lineRule="atLeast"/>
              <w:rPr>
                <w:rFonts w:ascii="宋体" w:hAnsi="宋体"/>
                <w:color w:val="000000"/>
                <w:sz w:val="21"/>
                <w:szCs w:val="21"/>
                <w:highlight w:val="yellow"/>
              </w:rPr>
            </w:pPr>
            <w:r>
              <w:rPr>
                <w:rFonts w:hint="eastAsia" w:ascii="宋体" w:hAnsi="宋体"/>
                <w:sz w:val="21"/>
                <w:szCs w:val="21"/>
              </w:rPr>
              <w:t>2、一般性技术参数[磋商文件第二篇中非（★）号部分]达不到磋商文件要求的，每负偏离1条从起评分中扣除6分，3条及以上不满足，技术部分得0分。</w:t>
            </w:r>
          </w:p>
        </w:tc>
        <w:tc>
          <w:tcPr>
            <w:tcW w:w="1690" w:type="dxa"/>
            <w:vAlign w:val="center"/>
          </w:tcPr>
          <w:p w14:paraId="572BE374">
            <w:pPr>
              <w:spacing w:line="240" w:lineRule="atLeast"/>
              <w:rPr>
                <w:rFonts w:ascii="宋体" w:hAnsi="宋体"/>
                <w:color w:val="000000"/>
                <w:sz w:val="21"/>
                <w:szCs w:val="21"/>
              </w:rPr>
            </w:pPr>
          </w:p>
        </w:tc>
      </w:tr>
      <w:tr w14:paraId="24B7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34" w:type="dxa"/>
            <w:vMerge w:val="restart"/>
            <w:vAlign w:val="center"/>
          </w:tcPr>
          <w:p w14:paraId="274ABEEB">
            <w:pPr>
              <w:spacing w:line="240" w:lineRule="atLeast"/>
              <w:ind w:firstLine="28"/>
              <w:jc w:val="center"/>
              <w:rPr>
                <w:rFonts w:ascii="宋体" w:hAnsi="宋体"/>
                <w:color w:val="000000"/>
                <w:sz w:val="21"/>
                <w:szCs w:val="21"/>
              </w:rPr>
            </w:pPr>
            <w:r>
              <w:rPr>
                <w:rFonts w:hint="eastAsia" w:ascii="宋体" w:hAnsi="宋体"/>
                <w:color w:val="000000"/>
                <w:sz w:val="21"/>
                <w:szCs w:val="21"/>
              </w:rPr>
              <w:t>3</w:t>
            </w:r>
          </w:p>
        </w:tc>
        <w:tc>
          <w:tcPr>
            <w:tcW w:w="1559" w:type="dxa"/>
            <w:vMerge w:val="restart"/>
            <w:vAlign w:val="center"/>
          </w:tcPr>
          <w:p w14:paraId="4EFC180E">
            <w:pPr>
              <w:spacing w:line="240" w:lineRule="atLeast"/>
              <w:ind w:firstLine="28"/>
              <w:jc w:val="center"/>
              <w:rPr>
                <w:rFonts w:ascii="宋体" w:hAnsi="宋体"/>
                <w:color w:val="000000"/>
                <w:sz w:val="21"/>
                <w:szCs w:val="21"/>
              </w:rPr>
            </w:pPr>
            <w:r>
              <w:rPr>
                <w:rFonts w:hint="eastAsia" w:ascii="宋体" w:hAnsi="宋体"/>
                <w:color w:val="000000"/>
                <w:sz w:val="21"/>
                <w:szCs w:val="21"/>
              </w:rPr>
              <w:t>商务部分（8%）</w:t>
            </w:r>
          </w:p>
        </w:tc>
        <w:tc>
          <w:tcPr>
            <w:tcW w:w="567" w:type="dxa"/>
            <w:vAlign w:val="center"/>
          </w:tcPr>
          <w:p w14:paraId="010BC1BB">
            <w:pPr>
              <w:spacing w:line="240" w:lineRule="atLeast"/>
              <w:ind w:firstLine="28"/>
              <w:jc w:val="center"/>
              <w:rPr>
                <w:rFonts w:ascii="宋体" w:hAnsi="宋体"/>
                <w:color w:val="000000"/>
                <w:sz w:val="21"/>
                <w:szCs w:val="21"/>
              </w:rPr>
            </w:pPr>
            <w:r>
              <w:rPr>
                <w:rFonts w:ascii="宋体" w:hAnsi="宋体"/>
                <w:color w:val="000000"/>
                <w:sz w:val="21"/>
                <w:szCs w:val="21"/>
              </w:rPr>
              <w:t>3</w:t>
            </w:r>
          </w:p>
        </w:tc>
        <w:tc>
          <w:tcPr>
            <w:tcW w:w="5386" w:type="dxa"/>
            <w:vAlign w:val="center"/>
          </w:tcPr>
          <w:p w14:paraId="4608B647">
            <w:pPr>
              <w:spacing w:line="240" w:lineRule="atLeast"/>
              <w:rPr>
                <w:rFonts w:ascii="宋体" w:hAnsi="宋体"/>
                <w:sz w:val="21"/>
                <w:szCs w:val="21"/>
              </w:rPr>
            </w:pPr>
            <w:r>
              <w:rPr>
                <w:rFonts w:hint="eastAsia" w:ascii="宋体" w:hAnsi="宋体"/>
                <w:sz w:val="21"/>
                <w:szCs w:val="21"/>
              </w:rPr>
              <w:t>1．</w:t>
            </w:r>
            <w:r>
              <w:rPr>
                <w:rFonts w:hint="eastAsia" w:ascii="宋体" w:hAnsi="宋体" w:cs="宋体"/>
                <w:kern w:val="0"/>
                <w:sz w:val="21"/>
                <w:szCs w:val="21"/>
              </w:rPr>
              <w:t>供应商</w:t>
            </w:r>
            <w:r>
              <w:rPr>
                <w:rFonts w:hint="eastAsia" w:ascii="宋体" w:hAnsi="宋体"/>
                <w:sz w:val="21"/>
                <w:szCs w:val="21"/>
              </w:rPr>
              <w:t>具有有效期内ISO9001质量管理体系认证的，得2分，没有得0分。</w:t>
            </w:r>
          </w:p>
          <w:p w14:paraId="0A35CD46">
            <w:pPr>
              <w:spacing w:line="240" w:lineRule="atLeast"/>
              <w:rPr>
                <w:rStyle w:val="74"/>
                <w:rFonts w:ascii="宋体" w:hAnsi="宋体"/>
                <w:color w:val="FF0000"/>
                <w:sz w:val="21"/>
                <w:szCs w:val="21"/>
              </w:rPr>
            </w:pPr>
            <w:r>
              <w:rPr>
                <w:rFonts w:hint="eastAsia" w:ascii="宋体" w:hAnsi="宋体"/>
                <w:sz w:val="21"/>
                <w:szCs w:val="21"/>
              </w:rPr>
              <w:t>2.</w:t>
            </w:r>
            <w:r>
              <w:rPr>
                <w:rFonts w:ascii="宋体" w:hAnsi="宋体"/>
                <w:sz w:val="21"/>
                <w:szCs w:val="21"/>
              </w:rPr>
              <w:t>供应商</w:t>
            </w:r>
            <w:r>
              <w:rPr>
                <w:rFonts w:hint="eastAsia" w:ascii="宋体" w:hAnsi="宋体"/>
                <w:sz w:val="21"/>
                <w:szCs w:val="21"/>
              </w:rPr>
              <w:t>具由有效期内的高新技术企业证书的，得1分</w:t>
            </w:r>
            <w:r>
              <w:rPr>
                <w:rFonts w:ascii="宋体" w:hAnsi="宋体"/>
                <w:sz w:val="21"/>
                <w:szCs w:val="21"/>
              </w:rPr>
              <w:t>，</w:t>
            </w:r>
            <w:r>
              <w:rPr>
                <w:rFonts w:hint="eastAsia" w:ascii="宋体" w:hAnsi="宋体"/>
                <w:sz w:val="21"/>
                <w:szCs w:val="21"/>
              </w:rPr>
              <w:t>没有得0分</w:t>
            </w:r>
            <w:r>
              <w:rPr>
                <w:rFonts w:ascii="宋体" w:hAnsi="宋体"/>
                <w:sz w:val="21"/>
                <w:szCs w:val="21"/>
              </w:rPr>
              <w:t>。</w:t>
            </w:r>
          </w:p>
        </w:tc>
        <w:tc>
          <w:tcPr>
            <w:tcW w:w="1690" w:type="dxa"/>
            <w:vAlign w:val="center"/>
          </w:tcPr>
          <w:p w14:paraId="792A5DA4">
            <w:pPr>
              <w:spacing w:line="240" w:lineRule="atLeast"/>
              <w:ind w:left="-38"/>
              <w:rPr>
                <w:rFonts w:ascii="宋体" w:hAnsi="宋体"/>
                <w:color w:val="000000"/>
                <w:sz w:val="21"/>
                <w:szCs w:val="21"/>
              </w:rPr>
            </w:pPr>
            <w:r>
              <w:rPr>
                <w:rFonts w:hint="eastAsia" w:ascii="宋体" w:hAnsi="宋体"/>
                <w:color w:val="000000"/>
                <w:sz w:val="21"/>
                <w:szCs w:val="21"/>
              </w:rPr>
              <w:t>提供相关证书复印件，加盖供应商公章。</w:t>
            </w:r>
          </w:p>
        </w:tc>
      </w:tr>
      <w:tr w14:paraId="2FA2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23BA5F9F">
            <w:pPr>
              <w:spacing w:line="240" w:lineRule="atLeast"/>
              <w:ind w:firstLine="28"/>
              <w:jc w:val="center"/>
              <w:rPr>
                <w:rFonts w:ascii="宋体" w:hAnsi="宋体"/>
                <w:color w:val="000000"/>
                <w:sz w:val="21"/>
                <w:szCs w:val="21"/>
              </w:rPr>
            </w:pPr>
          </w:p>
        </w:tc>
        <w:tc>
          <w:tcPr>
            <w:tcW w:w="1559" w:type="dxa"/>
            <w:vMerge w:val="continue"/>
            <w:vAlign w:val="center"/>
          </w:tcPr>
          <w:p w14:paraId="102DF096">
            <w:pPr>
              <w:spacing w:line="240" w:lineRule="atLeast"/>
              <w:ind w:firstLine="28"/>
              <w:jc w:val="center"/>
              <w:rPr>
                <w:rFonts w:ascii="宋体" w:hAnsi="宋体"/>
                <w:color w:val="000000"/>
                <w:sz w:val="21"/>
                <w:szCs w:val="21"/>
              </w:rPr>
            </w:pPr>
          </w:p>
        </w:tc>
        <w:tc>
          <w:tcPr>
            <w:tcW w:w="567" w:type="dxa"/>
            <w:vAlign w:val="center"/>
          </w:tcPr>
          <w:p w14:paraId="6554A983">
            <w:pPr>
              <w:spacing w:line="240" w:lineRule="atLeast"/>
              <w:ind w:firstLine="28"/>
              <w:jc w:val="center"/>
              <w:rPr>
                <w:rFonts w:ascii="宋体" w:hAnsi="宋体"/>
                <w:color w:val="000000"/>
                <w:sz w:val="21"/>
                <w:szCs w:val="21"/>
              </w:rPr>
            </w:pPr>
            <w:r>
              <w:rPr>
                <w:rFonts w:ascii="宋体" w:hAnsi="宋体"/>
                <w:color w:val="000000"/>
                <w:sz w:val="21"/>
                <w:szCs w:val="21"/>
              </w:rPr>
              <w:t>5</w:t>
            </w:r>
          </w:p>
        </w:tc>
        <w:tc>
          <w:tcPr>
            <w:tcW w:w="5386" w:type="dxa"/>
            <w:vAlign w:val="center"/>
          </w:tcPr>
          <w:p w14:paraId="5AEA43A4">
            <w:pPr>
              <w:spacing w:line="240" w:lineRule="atLeast"/>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w:t>
            </w:r>
            <w:r>
              <w:rPr>
                <w:rFonts w:hint="eastAsia" w:ascii="宋体" w:hAnsi="宋体" w:cs="宋体"/>
                <w:kern w:val="0"/>
                <w:sz w:val="21"/>
                <w:szCs w:val="21"/>
              </w:rPr>
              <w:t>供应商</w:t>
            </w:r>
            <w:r>
              <w:rPr>
                <w:rFonts w:ascii="宋体" w:hAnsi="宋体" w:cs="宋体"/>
                <w:kern w:val="0"/>
                <w:sz w:val="21"/>
                <w:szCs w:val="21"/>
              </w:rPr>
              <w:t>2020</w:t>
            </w:r>
            <w:r>
              <w:rPr>
                <w:rFonts w:hint="eastAsia" w:ascii="宋体" w:hAnsi="宋体" w:cs="宋体"/>
                <w:kern w:val="0"/>
                <w:sz w:val="21"/>
                <w:szCs w:val="21"/>
              </w:rPr>
              <w:t>年1月1日至响应文件递交截止时间，完成无线电监测（含监测软件）项目或无线电测试验证项目的，每提供一个得1分，满分3分。</w:t>
            </w:r>
          </w:p>
          <w:p w14:paraId="3F08E0AE">
            <w:pPr>
              <w:spacing w:line="240" w:lineRule="atLeast"/>
              <w:rPr>
                <w:rFonts w:ascii="宋体" w:hAnsi="宋体"/>
                <w:sz w:val="21"/>
                <w:szCs w:val="21"/>
              </w:rPr>
            </w:pPr>
            <w:r>
              <w:rPr>
                <w:rFonts w:hint="eastAsia" w:ascii="宋体" w:hAnsi="宋体" w:cs="宋体"/>
                <w:kern w:val="0"/>
                <w:sz w:val="21"/>
                <w:szCs w:val="21"/>
              </w:rPr>
              <w:t>2.供应商20</w:t>
            </w:r>
            <w:r>
              <w:rPr>
                <w:rFonts w:ascii="宋体" w:hAnsi="宋体" w:cs="宋体"/>
                <w:kern w:val="0"/>
                <w:sz w:val="21"/>
                <w:szCs w:val="21"/>
              </w:rPr>
              <w:t>20</w:t>
            </w:r>
            <w:r>
              <w:rPr>
                <w:rFonts w:hint="eastAsia" w:ascii="宋体" w:hAnsi="宋体" w:cs="宋体"/>
                <w:kern w:val="0"/>
                <w:sz w:val="21"/>
                <w:szCs w:val="21"/>
              </w:rPr>
              <w:t>年1月1日至响应文件递交截止时间，提供的合同内容明确体现有无线电监测设备原子服务封装或改造的，得2分。</w:t>
            </w:r>
          </w:p>
        </w:tc>
        <w:tc>
          <w:tcPr>
            <w:tcW w:w="1690" w:type="dxa"/>
            <w:vAlign w:val="center"/>
          </w:tcPr>
          <w:p w14:paraId="7EC7509A">
            <w:pPr>
              <w:spacing w:line="240" w:lineRule="atLeast"/>
              <w:ind w:left="-38"/>
              <w:jc w:val="left"/>
              <w:rPr>
                <w:rFonts w:ascii="宋体" w:hAnsi="宋体"/>
                <w:sz w:val="21"/>
                <w:szCs w:val="21"/>
              </w:rPr>
            </w:pPr>
            <w:r>
              <w:rPr>
                <w:rFonts w:hint="eastAsia" w:ascii="宋体" w:hAnsi="宋体"/>
                <w:sz w:val="21"/>
                <w:szCs w:val="21"/>
              </w:rPr>
              <w:t>提供有效合同复印件，加盖供应商工作公章。</w:t>
            </w:r>
          </w:p>
        </w:tc>
      </w:tr>
    </w:tbl>
    <w:p w14:paraId="0ACBF96A">
      <w:pPr>
        <w:snapToGrid w:val="0"/>
        <w:spacing w:line="360" w:lineRule="auto"/>
        <w:ind w:firstLine="465"/>
        <w:rPr>
          <w:rFonts w:ascii="宋体"/>
          <w:b/>
          <w:sz w:val="24"/>
          <w:szCs w:val="24"/>
        </w:rPr>
      </w:pPr>
      <w:r>
        <w:rPr>
          <w:rFonts w:hint="eastAsia" w:ascii="宋体"/>
          <w:b/>
          <w:sz w:val="24"/>
          <w:szCs w:val="24"/>
        </w:rPr>
        <w:t>说明：</w:t>
      </w:r>
    </w:p>
    <w:p w14:paraId="60335DB8">
      <w:pPr>
        <w:snapToGrid w:val="0"/>
        <w:spacing w:line="360" w:lineRule="auto"/>
        <w:ind w:firstLine="465"/>
        <w:rPr>
          <w:rFonts w:ascii="宋体"/>
          <w:sz w:val="24"/>
          <w:szCs w:val="24"/>
        </w:rPr>
      </w:pPr>
      <w:r>
        <w:rPr>
          <w:rFonts w:hint="eastAsia" w:ascii="宋体"/>
          <w:sz w:val="24"/>
          <w:szCs w:val="24"/>
        </w:rPr>
        <w:t>（一）磋商小组认为，排名在前面的成交供应商候选人的磋商报价或者某些分项报价明显不合理或者低于成本，有可能影响服务质量和不能诚信履约的，将要求其在规定的期限内提供书面文件予以解释说明，并提交相关证明材料；否则，磋商小组可以取消该成交供应商候选人资格，按顺序由排在后一位的成交供应商候选人递补，以此类推。</w:t>
      </w:r>
    </w:p>
    <w:p w14:paraId="77B4A190">
      <w:pPr>
        <w:snapToGrid w:val="0"/>
        <w:spacing w:line="360" w:lineRule="auto"/>
        <w:ind w:firstLine="465"/>
        <w:rPr>
          <w:rFonts w:ascii="宋体"/>
          <w:sz w:val="24"/>
          <w:szCs w:val="24"/>
        </w:rPr>
      </w:pPr>
      <w:r>
        <w:rPr>
          <w:rFonts w:hint="eastAsia" w:ascii="宋体"/>
          <w:sz w:val="24"/>
          <w:szCs w:val="24"/>
        </w:rPr>
        <w:t>（二）关于小微企业报价扣除比例说明</w:t>
      </w:r>
    </w:p>
    <w:p w14:paraId="513D3573">
      <w:pPr>
        <w:snapToGrid w:val="0"/>
        <w:spacing w:line="360" w:lineRule="auto"/>
        <w:ind w:firstLine="465"/>
        <w:rPr>
          <w:rFonts w:ascii="宋体"/>
          <w:sz w:val="24"/>
          <w:szCs w:val="24"/>
        </w:rPr>
      </w:pPr>
      <w:r>
        <w:rPr>
          <w:rFonts w:hint="eastAsia" w:asci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468C6492">
      <w:pPr>
        <w:snapToGrid w:val="0"/>
        <w:spacing w:line="360" w:lineRule="auto"/>
        <w:ind w:firstLine="465"/>
        <w:rPr>
          <w:rFonts w:ascii="宋体"/>
          <w:sz w:val="24"/>
          <w:szCs w:val="24"/>
        </w:rPr>
      </w:pPr>
      <w:r>
        <w:rPr>
          <w:rFonts w:hint="eastAsia" w:asci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44A7F054">
      <w:pPr>
        <w:snapToGrid w:val="0"/>
        <w:spacing w:line="360" w:lineRule="auto"/>
        <w:ind w:firstLine="465"/>
        <w:rPr>
          <w:rFonts w:ascii="宋体"/>
          <w:sz w:val="24"/>
          <w:szCs w:val="24"/>
        </w:rPr>
      </w:pPr>
      <w:r>
        <w:rPr>
          <w:rFonts w:hint="eastAsia" w:ascii="宋体"/>
          <w:sz w:val="24"/>
          <w:szCs w:val="24"/>
        </w:rPr>
        <w:t>（2）在工程采购项目中，工程由中小企业承建，即工程施工单位为中小企业；</w:t>
      </w:r>
    </w:p>
    <w:p w14:paraId="7F032A17">
      <w:pPr>
        <w:snapToGrid w:val="0"/>
        <w:spacing w:line="360" w:lineRule="auto"/>
        <w:ind w:firstLine="465"/>
        <w:rPr>
          <w:rFonts w:ascii="宋体"/>
          <w:sz w:val="24"/>
          <w:szCs w:val="24"/>
        </w:rPr>
      </w:pPr>
      <w:r>
        <w:rPr>
          <w:rFonts w:hint="eastAsia" w:ascii="宋体"/>
          <w:sz w:val="24"/>
          <w:szCs w:val="24"/>
        </w:rPr>
        <w:t>（3）在服务采购项目中，服务由中小企业承接，即提供服务的人员为中小企业依照《中华人民共和国劳动合同法》订立劳动合同的从业人员。</w:t>
      </w:r>
    </w:p>
    <w:p w14:paraId="564A88B8">
      <w:pPr>
        <w:snapToGrid w:val="0"/>
        <w:spacing w:line="360" w:lineRule="auto"/>
        <w:ind w:firstLine="465"/>
        <w:rPr>
          <w:rFonts w:ascii="宋体"/>
          <w:sz w:val="24"/>
          <w:szCs w:val="24"/>
        </w:rPr>
      </w:pPr>
      <w:r>
        <w:rPr>
          <w:rFonts w:hint="eastAsia" w:ascii="宋体"/>
          <w:sz w:val="24"/>
          <w:szCs w:val="24"/>
        </w:rPr>
        <w:t>2.对小微型企业给予</w:t>
      </w:r>
      <w:r>
        <w:rPr>
          <w:rFonts w:ascii="宋体"/>
          <w:b/>
          <w:bCs/>
          <w:sz w:val="24"/>
          <w:szCs w:val="24"/>
          <w:u w:val="single"/>
        </w:rPr>
        <w:t>20</w:t>
      </w:r>
      <w:r>
        <w:rPr>
          <w:rFonts w:hint="eastAsia" w:ascii="宋体"/>
          <w:b/>
          <w:bCs/>
          <w:sz w:val="24"/>
          <w:szCs w:val="24"/>
          <w:u w:val="single"/>
        </w:rPr>
        <w:t xml:space="preserve"> %</w:t>
      </w:r>
      <w:r>
        <w:rPr>
          <w:rFonts w:hint="eastAsia" w:ascii="宋体"/>
          <w:sz w:val="24"/>
          <w:szCs w:val="24"/>
        </w:rPr>
        <w:t>的扣除，以扣除后的报价参与评审。</w:t>
      </w:r>
    </w:p>
    <w:p w14:paraId="5B3B5738">
      <w:pPr>
        <w:snapToGrid w:val="0"/>
        <w:spacing w:line="360" w:lineRule="auto"/>
        <w:ind w:firstLine="465"/>
        <w:rPr>
          <w:rFonts w:ascii="宋体"/>
          <w:sz w:val="24"/>
          <w:szCs w:val="24"/>
        </w:rPr>
      </w:pPr>
      <w:r>
        <w:rPr>
          <w:rFonts w:hint="eastAsia" w:ascii="宋体"/>
          <w:sz w:val="24"/>
          <w:szCs w:val="24"/>
        </w:rPr>
        <w:t>3.监狱企业、残疾人福利性单位视同小型、微型企业。</w:t>
      </w:r>
    </w:p>
    <w:p w14:paraId="3809519C">
      <w:pPr>
        <w:pStyle w:val="6"/>
        <w:spacing w:before="0" w:after="0" w:line="360" w:lineRule="auto"/>
        <w:ind w:firstLine="482" w:firstLineChars="200"/>
        <w:rPr>
          <w:rFonts w:ascii="宋体"/>
          <w:sz w:val="24"/>
          <w:szCs w:val="24"/>
        </w:rPr>
      </w:pPr>
      <w:bookmarkStart w:id="95" w:name="_Toc143157112"/>
      <w:r>
        <w:rPr>
          <w:rFonts w:hint="eastAsia" w:ascii="宋体"/>
          <w:sz w:val="24"/>
          <w:szCs w:val="24"/>
        </w:rPr>
        <w:t>三、无效响应</w:t>
      </w:r>
      <w:bookmarkEnd w:id="95"/>
    </w:p>
    <w:p w14:paraId="554B1A17">
      <w:pPr>
        <w:snapToGrid w:val="0"/>
        <w:spacing w:line="360" w:lineRule="auto"/>
        <w:ind w:firstLine="465"/>
        <w:rPr>
          <w:rFonts w:ascii="宋体"/>
          <w:sz w:val="24"/>
          <w:szCs w:val="24"/>
        </w:rPr>
      </w:pPr>
      <w:r>
        <w:rPr>
          <w:rFonts w:hint="eastAsia" w:ascii="宋体"/>
          <w:sz w:val="24"/>
          <w:szCs w:val="24"/>
        </w:rPr>
        <w:t>供应商发生以下条款情况之一者，视为无效响应：</w:t>
      </w:r>
    </w:p>
    <w:p w14:paraId="48B526D2">
      <w:pPr>
        <w:snapToGrid w:val="0"/>
        <w:spacing w:line="360" w:lineRule="auto"/>
        <w:ind w:firstLine="465"/>
        <w:rPr>
          <w:rFonts w:ascii="宋体"/>
          <w:sz w:val="24"/>
          <w:szCs w:val="24"/>
        </w:rPr>
      </w:pPr>
      <w:r>
        <w:rPr>
          <w:rFonts w:hint="eastAsia" w:ascii="宋体"/>
          <w:sz w:val="24"/>
          <w:szCs w:val="24"/>
        </w:rPr>
        <w:t>（一）供应商不符合规定的基本资格条件或特定资格条件的；</w:t>
      </w:r>
    </w:p>
    <w:p w14:paraId="60A5B87A">
      <w:pPr>
        <w:snapToGrid w:val="0"/>
        <w:spacing w:line="360" w:lineRule="auto"/>
        <w:ind w:firstLine="465"/>
        <w:rPr>
          <w:rFonts w:ascii="宋体"/>
          <w:sz w:val="24"/>
          <w:szCs w:val="24"/>
        </w:rPr>
      </w:pPr>
      <w:r>
        <w:rPr>
          <w:rFonts w:hint="eastAsia" w:ascii="宋体"/>
          <w:sz w:val="24"/>
          <w:szCs w:val="24"/>
        </w:rPr>
        <w:t>（二）供应商的法定代表人或其授权代表未参加磋商；</w:t>
      </w:r>
    </w:p>
    <w:p w14:paraId="0F760373">
      <w:pPr>
        <w:snapToGrid w:val="0"/>
        <w:spacing w:line="360" w:lineRule="auto"/>
        <w:ind w:firstLine="465"/>
        <w:rPr>
          <w:rFonts w:ascii="宋体"/>
          <w:sz w:val="24"/>
          <w:szCs w:val="24"/>
        </w:rPr>
      </w:pPr>
      <w:r>
        <w:rPr>
          <w:rFonts w:hint="eastAsia" w:ascii="宋体"/>
          <w:sz w:val="24"/>
          <w:szCs w:val="24"/>
        </w:rPr>
        <w:t>（三）供应商未按照竞争性磋商文件的要求缴纳磋商保证金；</w:t>
      </w:r>
    </w:p>
    <w:p w14:paraId="3EAD558F">
      <w:pPr>
        <w:snapToGrid w:val="0"/>
        <w:spacing w:line="360" w:lineRule="auto"/>
        <w:ind w:firstLine="465"/>
        <w:rPr>
          <w:rFonts w:ascii="宋体"/>
          <w:sz w:val="24"/>
          <w:szCs w:val="24"/>
        </w:rPr>
      </w:pPr>
      <w:r>
        <w:rPr>
          <w:rFonts w:hint="eastAsia" w:ascii="宋体"/>
          <w:sz w:val="24"/>
          <w:szCs w:val="24"/>
        </w:rPr>
        <w:t>（四）供应商所提交的响应文件不按第七篇“响应文件编制要求”规定签字、盖章；</w:t>
      </w:r>
    </w:p>
    <w:p w14:paraId="6A180BD6">
      <w:pPr>
        <w:snapToGrid w:val="0"/>
        <w:spacing w:line="360" w:lineRule="auto"/>
        <w:ind w:firstLine="465"/>
        <w:rPr>
          <w:rFonts w:ascii="宋体"/>
          <w:sz w:val="24"/>
          <w:szCs w:val="24"/>
        </w:rPr>
      </w:pPr>
      <w:r>
        <w:rPr>
          <w:rFonts w:hint="eastAsia" w:ascii="宋体"/>
          <w:sz w:val="24"/>
          <w:szCs w:val="24"/>
        </w:rPr>
        <w:t>（五）供应商的最后报价超过采购预算金额或最高限价的；</w:t>
      </w:r>
    </w:p>
    <w:p w14:paraId="416137C7">
      <w:pPr>
        <w:snapToGrid w:val="0"/>
        <w:spacing w:line="360" w:lineRule="auto"/>
        <w:ind w:firstLine="465"/>
        <w:rPr>
          <w:rFonts w:ascii="宋体"/>
          <w:sz w:val="24"/>
          <w:szCs w:val="24"/>
        </w:rPr>
      </w:pPr>
      <w:r>
        <w:rPr>
          <w:rFonts w:hint="eastAsia" w:ascii="宋体"/>
          <w:sz w:val="24"/>
          <w:szCs w:val="24"/>
        </w:rPr>
        <w:t>（六）单位负责人为同一人或者存在直接控股、管理关系的不同供应商，参加同一合同项下的政府采购活动的；</w:t>
      </w:r>
    </w:p>
    <w:p w14:paraId="55E52207">
      <w:pPr>
        <w:snapToGrid w:val="0"/>
        <w:spacing w:line="360" w:lineRule="auto"/>
        <w:ind w:firstLine="480" w:firstLineChars="200"/>
        <w:rPr>
          <w:rFonts w:ascii="宋体"/>
          <w:sz w:val="24"/>
          <w:szCs w:val="24"/>
        </w:rPr>
      </w:pPr>
      <w:r>
        <w:rPr>
          <w:rFonts w:hint="eastAsia" w:ascii="宋体"/>
          <w:sz w:val="24"/>
          <w:szCs w:val="24"/>
        </w:rPr>
        <w:t>（七）</w:t>
      </w:r>
      <w:r>
        <w:rPr>
          <w:rFonts w:ascii="宋体"/>
          <w:sz w:val="24"/>
          <w:szCs w:val="24"/>
        </w:rPr>
        <w:t>为采购项目提供整体设计、规范编制或者项目管理、监理、检测等服务的供应商，再参加</w:t>
      </w:r>
      <w:r>
        <w:rPr>
          <w:rFonts w:hint="eastAsia" w:ascii="宋体"/>
          <w:sz w:val="24"/>
          <w:szCs w:val="24"/>
        </w:rPr>
        <w:t>该采购</w:t>
      </w:r>
      <w:r>
        <w:rPr>
          <w:rFonts w:ascii="宋体"/>
          <w:sz w:val="24"/>
          <w:szCs w:val="24"/>
        </w:rPr>
        <w:t>项目的</w:t>
      </w:r>
      <w:r>
        <w:rPr>
          <w:rFonts w:hint="eastAsia" w:ascii="宋体"/>
          <w:sz w:val="24"/>
          <w:szCs w:val="24"/>
        </w:rPr>
        <w:t>其他</w:t>
      </w:r>
      <w:r>
        <w:rPr>
          <w:rFonts w:ascii="宋体"/>
          <w:sz w:val="24"/>
          <w:szCs w:val="24"/>
        </w:rPr>
        <w:t>采购活动</w:t>
      </w:r>
      <w:r>
        <w:rPr>
          <w:rFonts w:hint="eastAsia" w:ascii="宋体"/>
          <w:sz w:val="24"/>
          <w:szCs w:val="24"/>
        </w:rPr>
        <w:t>；</w:t>
      </w:r>
    </w:p>
    <w:p w14:paraId="68EB57E7">
      <w:pPr>
        <w:snapToGrid w:val="0"/>
        <w:spacing w:line="360" w:lineRule="auto"/>
        <w:ind w:firstLine="480" w:firstLineChars="200"/>
        <w:rPr>
          <w:rFonts w:ascii="宋体"/>
          <w:sz w:val="24"/>
          <w:szCs w:val="24"/>
        </w:rPr>
      </w:pPr>
      <w:r>
        <w:rPr>
          <w:rFonts w:hint="eastAsia" w:ascii="宋体"/>
          <w:sz w:val="24"/>
          <w:szCs w:val="24"/>
        </w:rPr>
        <w:t>（八）所提供的产品不符合必须强制执行的国家标准的；</w:t>
      </w:r>
    </w:p>
    <w:p w14:paraId="058D3287">
      <w:pPr>
        <w:snapToGrid w:val="0"/>
        <w:spacing w:line="360" w:lineRule="auto"/>
        <w:ind w:firstLine="480" w:firstLineChars="200"/>
        <w:rPr>
          <w:rFonts w:ascii="宋体"/>
          <w:sz w:val="24"/>
          <w:szCs w:val="24"/>
        </w:rPr>
      </w:pPr>
      <w:r>
        <w:rPr>
          <w:rFonts w:hint="eastAsia" w:ascii="宋体"/>
          <w:sz w:val="24"/>
          <w:szCs w:val="24"/>
        </w:rPr>
        <w:t>（九）供应商的服务时间、服务质保期及磋商有效期不满足竞争性磋商文件要求的；</w:t>
      </w:r>
    </w:p>
    <w:p w14:paraId="407A8704">
      <w:pPr>
        <w:snapToGrid w:val="0"/>
        <w:spacing w:line="360" w:lineRule="auto"/>
        <w:ind w:firstLine="465"/>
        <w:rPr>
          <w:rFonts w:ascii="宋体"/>
          <w:sz w:val="24"/>
          <w:szCs w:val="24"/>
        </w:rPr>
      </w:pPr>
      <w:r>
        <w:rPr>
          <w:rFonts w:hint="eastAsia" w:ascii="宋体"/>
          <w:sz w:val="24"/>
          <w:szCs w:val="24"/>
        </w:rPr>
        <w:t>（十）供应商响应文件内容有与国家现行法律法规相违背的内容，或附有采购人无法接受的条件。</w:t>
      </w:r>
    </w:p>
    <w:p w14:paraId="22B7BCC0">
      <w:pPr>
        <w:pStyle w:val="6"/>
        <w:spacing w:before="0" w:after="0" w:line="360" w:lineRule="auto"/>
        <w:ind w:firstLine="482" w:firstLineChars="200"/>
        <w:rPr>
          <w:rFonts w:ascii="宋体"/>
          <w:sz w:val="24"/>
          <w:szCs w:val="24"/>
        </w:rPr>
      </w:pPr>
      <w:bookmarkStart w:id="96" w:name="_Toc143157113"/>
      <w:r>
        <w:rPr>
          <w:rFonts w:hint="eastAsia" w:ascii="宋体"/>
          <w:sz w:val="24"/>
          <w:szCs w:val="24"/>
        </w:rPr>
        <w:t>四、</w:t>
      </w:r>
      <w:bookmarkEnd w:id="93"/>
      <w:bookmarkEnd w:id="94"/>
      <w:r>
        <w:rPr>
          <w:rFonts w:hint="eastAsia" w:ascii="宋体"/>
          <w:sz w:val="24"/>
          <w:szCs w:val="24"/>
        </w:rPr>
        <w:t>采购终止</w:t>
      </w:r>
      <w:bookmarkEnd w:id="96"/>
    </w:p>
    <w:p w14:paraId="22A36A54">
      <w:pPr>
        <w:snapToGrid w:val="0"/>
        <w:spacing w:line="360" w:lineRule="auto"/>
        <w:ind w:firstLine="465"/>
        <w:rPr>
          <w:rFonts w:ascii="宋体"/>
          <w:sz w:val="24"/>
          <w:szCs w:val="24"/>
        </w:rPr>
      </w:pPr>
      <w:r>
        <w:rPr>
          <w:rFonts w:hint="eastAsia" w:ascii="宋体"/>
          <w:sz w:val="24"/>
          <w:szCs w:val="24"/>
        </w:rPr>
        <w:t>出现下列情形之一的，采购人或者采购代理机构应当终止竞争性磋商采购活动，发布项目终止公告并说明原因，重新开展采购活动：</w:t>
      </w:r>
    </w:p>
    <w:p w14:paraId="2FDD539F">
      <w:pPr>
        <w:snapToGrid w:val="0"/>
        <w:spacing w:line="360" w:lineRule="auto"/>
        <w:ind w:firstLine="465"/>
        <w:rPr>
          <w:rFonts w:ascii="宋体"/>
          <w:sz w:val="24"/>
          <w:szCs w:val="24"/>
        </w:rPr>
      </w:pPr>
      <w:r>
        <w:rPr>
          <w:rFonts w:hint="eastAsia" w:ascii="宋体"/>
          <w:sz w:val="24"/>
          <w:szCs w:val="24"/>
        </w:rPr>
        <w:t>（一）因情况变化，不再符合规定的竞争性磋商采购方式适用情形的；</w:t>
      </w:r>
    </w:p>
    <w:p w14:paraId="53B7D21F">
      <w:pPr>
        <w:snapToGrid w:val="0"/>
        <w:spacing w:line="360" w:lineRule="auto"/>
        <w:ind w:firstLine="465"/>
        <w:rPr>
          <w:rFonts w:ascii="宋体"/>
          <w:sz w:val="24"/>
          <w:szCs w:val="24"/>
        </w:rPr>
      </w:pPr>
      <w:r>
        <w:rPr>
          <w:rFonts w:hint="eastAsia" w:ascii="宋体"/>
          <w:sz w:val="24"/>
          <w:szCs w:val="24"/>
        </w:rPr>
        <w:t>（二）出现影响采购公正的违法、违规行为的；</w:t>
      </w:r>
    </w:p>
    <w:p w14:paraId="4366C8F1">
      <w:pPr>
        <w:snapToGrid w:val="0"/>
        <w:spacing w:line="360" w:lineRule="auto"/>
        <w:ind w:firstLine="465"/>
        <w:rPr>
          <w:rFonts w:ascii="宋体"/>
          <w:sz w:val="24"/>
          <w:szCs w:val="24"/>
        </w:rPr>
      </w:pPr>
      <w:r>
        <w:rPr>
          <w:rFonts w:hint="eastAsia" w:asci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7427438D">
      <w:pPr>
        <w:spacing w:line="360" w:lineRule="auto"/>
        <w:ind w:firstLine="480" w:firstLineChars="200"/>
        <w:rPr>
          <w:rFonts w:asci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359D74D1">
      <w:pPr>
        <w:pStyle w:val="5"/>
        <w:spacing w:line="360" w:lineRule="auto"/>
        <w:jc w:val="center"/>
        <w:rPr>
          <w:rFonts w:ascii="宋体" w:eastAsia="宋体"/>
          <w:sz w:val="36"/>
          <w:szCs w:val="30"/>
        </w:rPr>
      </w:pPr>
      <w:bookmarkStart w:id="97" w:name="_Toc102227313"/>
      <w:bookmarkStart w:id="98" w:name="_Toc143157114"/>
      <w:r>
        <w:rPr>
          <w:rFonts w:hint="eastAsia" w:ascii="宋体" w:eastAsia="宋体"/>
          <w:sz w:val="36"/>
          <w:szCs w:val="30"/>
        </w:rPr>
        <w:t>第五篇  供应商须知</w:t>
      </w:r>
      <w:bookmarkEnd w:id="97"/>
      <w:bookmarkEnd w:id="98"/>
    </w:p>
    <w:p w14:paraId="645A1A09">
      <w:pPr>
        <w:pStyle w:val="6"/>
        <w:spacing w:before="0" w:after="0" w:line="360" w:lineRule="auto"/>
        <w:ind w:firstLine="482" w:firstLineChars="200"/>
        <w:rPr>
          <w:rFonts w:ascii="宋体"/>
          <w:sz w:val="24"/>
          <w:szCs w:val="24"/>
        </w:rPr>
      </w:pPr>
      <w:bookmarkStart w:id="99" w:name="_Toc143157115"/>
      <w:bookmarkStart w:id="100" w:name="_Toc342913389"/>
      <w:r>
        <w:rPr>
          <w:rFonts w:hint="eastAsia" w:ascii="宋体"/>
          <w:sz w:val="24"/>
          <w:szCs w:val="24"/>
        </w:rPr>
        <w:t>一、磋商费用</w:t>
      </w:r>
      <w:bookmarkEnd w:id="99"/>
      <w:bookmarkEnd w:id="100"/>
    </w:p>
    <w:p w14:paraId="2904D84E">
      <w:pPr>
        <w:pStyle w:val="182"/>
        <w:spacing w:line="360" w:lineRule="auto"/>
        <w:ind w:firstLine="480" w:firstLineChars="200"/>
        <w:rPr>
          <w:sz w:val="24"/>
          <w:szCs w:val="24"/>
        </w:rPr>
      </w:pPr>
      <w:r>
        <w:rPr>
          <w:rFonts w:hint="eastAsia"/>
          <w:sz w:val="24"/>
          <w:szCs w:val="24"/>
        </w:rPr>
        <w:t>参与磋商的供应商应承担其编制响应文件与递交响应文件所涉及的一切费用，不论磋商结果如何，采购人和采购代理机构在任何情况下无义务也无责任承担这些费用。</w:t>
      </w:r>
    </w:p>
    <w:p w14:paraId="56E30F4E">
      <w:pPr>
        <w:pStyle w:val="6"/>
        <w:tabs>
          <w:tab w:val="left" w:pos="2640"/>
        </w:tabs>
        <w:spacing w:before="0" w:after="0" w:line="360" w:lineRule="auto"/>
        <w:ind w:firstLine="482" w:firstLineChars="200"/>
        <w:rPr>
          <w:rFonts w:ascii="宋体"/>
          <w:sz w:val="24"/>
          <w:szCs w:val="24"/>
        </w:rPr>
      </w:pPr>
      <w:bookmarkStart w:id="101" w:name="_Toc342913391"/>
      <w:bookmarkStart w:id="102" w:name="_Toc143157116"/>
      <w:r>
        <w:rPr>
          <w:rFonts w:hint="eastAsia" w:ascii="宋体"/>
          <w:sz w:val="24"/>
          <w:szCs w:val="24"/>
        </w:rPr>
        <w:t>二、竞争性磋商文件</w:t>
      </w:r>
      <w:bookmarkEnd w:id="101"/>
      <w:bookmarkEnd w:id="102"/>
    </w:p>
    <w:p w14:paraId="14EDC1E1">
      <w:pPr>
        <w:snapToGrid w:val="0"/>
        <w:spacing w:line="360" w:lineRule="auto"/>
        <w:ind w:firstLine="480" w:firstLineChars="200"/>
        <w:rPr>
          <w:rFonts w:ascii="宋体"/>
          <w:sz w:val="24"/>
          <w:szCs w:val="24"/>
        </w:rPr>
      </w:pPr>
      <w:r>
        <w:rPr>
          <w:rFonts w:hint="eastAsia" w:ascii="宋体"/>
          <w:sz w:val="24"/>
          <w:szCs w:val="24"/>
        </w:rPr>
        <w:t>（一）竞争性磋商文件由采购邀请书；采购服务需求；采购商务需求；磋商程序及方法、评审标准、无效响应和采购终止；供应商须知；合同草案条款；响应文件编制要求共七部分组成。</w:t>
      </w:r>
    </w:p>
    <w:p w14:paraId="2946963F">
      <w:pPr>
        <w:snapToGrid w:val="0"/>
        <w:spacing w:line="360" w:lineRule="auto"/>
        <w:ind w:firstLine="480" w:firstLineChars="200"/>
        <w:rPr>
          <w:rFonts w:ascii="宋体"/>
          <w:sz w:val="24"/>
          <w:szCs w:val="24"/>
        </w:rPr>
      </w:pPr>
      <w:r>
        <w:rPr>
          <w:rFonts w:hint="eastAsia" w:ascii="宋体"/>
          <w:sz w:val="24"/>
          <w:szCs w:val="24"/>
        </w:rPr>
        <w:t>（二）采购人（或采购代理机构）所作的一切有效的书面通知、修改及补充，都是竞争性磋商文件不可分割的部分。</w:t>
      </w:r>
    </w:p>
    <w:p w14:paraId="232FF2A6">
      <w:pPr>
        <w:snapToGrid w:val="0"/>
        <w:spacing w:line="360" w:lineRule="auto"/>
        <w:ind w:firstLine="480" w:firstLineChars="200"/>
        <w:rPr>
          <w:rFonts w:ascii="宋体"/>
          <w:sz w:val="24"/>
          <w:szCs w:val="24"/>
        </w:rPr>
      </w:pPr>
      <w:r>
        <w:rPr>
          <w:rFonts w:hint="eastAsia" w:ascii="宋体"/>
          <w:sz w:val="24"/>
          <w:szCs w:val="24"/>
        </w:rPr>
        <w:t>（三）竞争性磋商文件的解释</w:t>
      </w:r>
    </w:p>
    <w:p w14:paraId="176E38D8">
      <w:pPr>
        <w:spacing w:line="360" w:lineRule="auto"/>
        <w:ind w:firstLine="480" w:firstLineChars="200"/>
        <w:rPr>
          <w:rFonts w:ascii="宋体"/>
          <w:sz w:val="24"/>
          <w:szCs w:val="24"/>
        </w:rPr>
      </w:pPr>
      <w:r>
        <w:rPr>
          <w:rFonts w:hint="eastAsia" w:asci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03" w:name="_Toc318166429"/>
      <w:bookmarkStart w:id="104" w:name="_Toc318159160"/>
      <w:bookmarkStart w:id="105" w:name="_Toc318159349"/>
      <w:bookmarkStart w:id="106" w:name="_Toc318159780"/>
    </w:p>
    <w:p w14:paraId="0DBAC6BB">
      <w:pPr>
        <w:spacing w:line="360" w:lineRule="auto"/>
        <w:ind w:firstLine="480" w:firstLineChars="200"/>
        <w:rPr>
          <w:rFonts w:ascii="宋体"/>
          <w:sz w:val="24"/>
          <w:szCs w:val="24"/>
        </w:rPr>
      </w:pPr>
      <w:r>
        <w:rPr>
          <w:rFonts w:hint="eastAsia" w:ascii="宋体"/>
          <w:sz w:val="24"/>
          <w:szCs w:val="24"/>
        </w:rPr>
        <w:t>（四）本竞争性磋商文件中，磋商小组根据与供应商进行磋商可能实质性变动的内容为竞争性磋商文件第二、三、六篇全部内容。</w:t>
      </w:r>
    </w:p>
    <w:p w14:paraId="01C05016">
      <w:pPr>
        <w:spacing w:line="360" w:lineRule="auto"/>
        <w:ind w:firstLine="480" w:firstLineChars="200"/>
        <w:rPr>
          <w:rFonts w:ascii="宋体"/>
          <w:sz w:val="24"/>
          <w:szCs w:val="24"/>
        </w:rPr>
      </w:pPr>
      <w:r>
        <w:rPr>
          <w:rFonts w:hint="eastAsia" w:ascii="宋体"/>
          <w:sz w:val="24"/>
          <w:szCs w:val="24"/>
        </w:rPr>
        <w:t>（五）评审的依据为竞争性磋商文件和响应文件（含有效的书面承诺）。磋商小组判断响应文件对竞争性磋商文件的响应，仅基于响应文件本身而不靠外部证据。</w:t>
      </w:r>
    </w:p>
    <w:bookmarkEnd w:id="103"/>
    <w:bookmarkEnd w:id="104"/>
    <w:bookmarkEnd w:id="105"/>
    <w:bookmarkEnd w:id="106"/>
    <w:p w14:paraId="2B00A723">
      <w:pPr>
        <w:pStyle w:val="6"/>
        <w:spacing w:before="0" w:after="0" w:line="360" w:lineRule="auto"/>
        <w:ind w:firstLine="482" w:firstLineChars="200"/>
        <w:rPr>
          <w:rFonts w:ascii="宋体"/>
          <w:sz w:val="24"/>
          <w:szCs w:val="24"/>
        </w:rPr>
      </w:pPr>
      <w:bookmarkStart w:id="107" w:name="_Toc179714297"/>
      <w:bookmarkStart w:id="108" w:name="_Toc342913392"/>
      <w:bookmarkStart w:id="109" w:name="_Toc102227318"/>
      <w:bookmarkStart w:id="110" w:name="_Toc143157117"/>
      <w:r>
        <w:rPr>
          <w:rFonts w:hint="eastAsia" w:ascii="宋体"/>
          <w:sz w:val="24"/>
          <w:szCs w:val="24"/>
        </w:rPr>
        <w:t>三、磋商要求</w:t>
      </w:r>
      <w:bookmarkEnd w:id="107"/>
      <w:bookmarkEnd w:id="108"/>
      <w:bookmarkEnd w:id="109"/>
      <w:bookmarkEnd w:id="110"/>
    </w:p>
    <w:p w14:paraId="1E902A6B">
      <w:pPr>
        <w:spacing w:line="360" w:lineRule="auto"/>
        <w:ind w:firstLine="480" w:firstLineChars="200"/>
        <w:rPr>
          <w:rFonts w:ascii="宋体"/>
          <w:sz w:val="24"/>
          <w:szCs w:val="24"/>
        </w:rPr>
      </w:pPr>
      <w:r>
        <w:rPr>
          <w:rFonts w:hint="eastAsia" w:ascii="宋体"/>
          <w:sz w:val="24"/>
          <w:szCs w:val="24"/>
        </w:rPr>
        <w:t>（一）响应文件</w:t>
      </w:r>
    </w:p>
    <w:p w14:paraId="56E1E088">
      <w:pPr>
        <w:spacing w:line="360" w:lineRule="auto"/>
        <w:ind w:firstLine="480" w:firstLineChars="200"/>
        <w:rPr>
          <w:rFonts w:ascii="宋体"/>
          <w:sz w:val="24"/>
          <w:szCs w:val="24"/>
        </w:rPr>
      </w:pPr>
      <w:r>
        <w:rPr>
          <w:rFonts w:hint="eastAsia" w:ascii="宋体"/>
          <w:sz w:val="24"/>
          <w:szCs w:val="24"/>
        </w:rPr>
        <w:t>1.供应商应当按照竞争性磋商文件的要求编制响应文件，并对竞争性磋商文件提出的要求和条件作出实质性响应，响应文件原则上采用软面订本，同时应编制完整的页码、目录。</w:t>
      </w:r>
    </w:p>
    <w:p w14:paraId="26167143">
      <w:pPr>
        <w:spacing w:line="360" w:lineRule="auto"/>
        <w:ind w:firstLine="480" w:firstLineChars="200"/>
        <w:rPr>
          <w:rFonts w:ascii="宋体"/>
          <w:sz w:val="24"/>
          <w:szCs w:val="24"/>
        </w:rPr>
      </w:pPr>
      <w:r>
        <w:rPr>
          <w:rFonts w:hint="eastAsia" w:ascii="宋体"/>
          <w:sz w:val="24"/>
          <w:szCs w:val="24"/>
        </w:rPr>
        <w:t>2.响应文件组成</w:t>
      </w:r>
    </w:p>
    <w:p w14:paraId="0E6DC48A">
      <w:pPr>
        <w:spacing w:line="360" w:lineRule="auto"/>
        <w:ind w:firstLine="480" w:firstLineChars="200"/>
        <w:rPr>
          <w:rFonts w:ascii="宋体"/>
          <w:sz w:val="24"/>
          <w:szCs w:val="24"/>
        </w:rPr>
      </w:pPr>
      <w:r>
        <w:rPr>
          <w:rFonts w:hint="eastAsia" w:asci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6E8D33D">
      <w:pPr>
        <w:spacing w:line="360" w:lineRule="auto"/>
        <w:ind w:firstLine="480" w:firstLineChars="200"/>
        <w:rPr>
          <w:rFonts w:ascii="宋体"/>
          <w:sz w:val="24"/>
          <w:szCs w:val="24"/>
        </w:rPr>
      </w:pPr>
      <w:r>
        <w:rPr>
          <w:rFonts w:hint="eastAsia" w:ascii="宋体"/>
          <w:sz w:val="24"/>
          <w:szCs w:val="24"/>
        </w:rPr>
        <w:t>（二）联合体</w:t>
      </w:r>
    </w:p>
    <w:p w14:paraId="47B3668D">
      <w:pPr>
        <w:spacing w:line="360" w:lineRule="auto"/>
        <w:ind w:firstLine="480" w:firstLineChars="200"/>
        <w:rPr>
          <w:rFonts w:ascii="宋体"/>
          <w:sz w:val="24"/>
          <w:szCs w:val="24"/>
        </w:rPr>
      </w:pPr>
      <w:r>
        <w:rPr>
          <w:rFonts w:hint="eastAsia" w:ascii="宋体"/>
          <w:sz w:val="24"/>
          <w:szCs w:val="24"/>
        </w:rPr>
        <w:t>本项目不接受联合体磋商。</w:t>
      </w:r>
    </w:p>
    <w:p w14:paraId="610B3082">
      <w:pPr>
        <w:spacing w:line="360" w:lineRule="auto"/>
        <w:ind w:firstLine="480" w:firstLineChars="200"/>
        <w:rPr>
          <w:rFonts w:ascii="宋体"/>
          <w:sz w:val="24"/>
          <w:szCs w:val="24"/>
        </w:rPr>
      </w:pPr>
      <w:r>
        <w:rPr>
          <w:rFonts w:hint="eastAsia" w:ascii="宋体"/>
          <w:sz w:val="24"/>
          <w:szCs w:val="24"/>
        </w:rPr>
        <w:t>（三）磋商有效期：响应文件及有关承诺文件有效期为提交响应文件截止时间起90天。</w:t>
      </w:r>
    </w:p>
    <w:p w14:paraId="63DEFD40">
      <w:pPr>
        <w:spacing w:line="360" w:lineRule="auto"/>
        <w:ind w:firstLine="480" w:firstLineChars="200"/>
        <w:rPr>
          <w:rFonts w:ascii="宋体"/>
          <w:sz w:val="24"/>
          <w:szCs w:val="24"/>
        </w:rPr>
      </w:pPr>
      <w:r>
        <w:rPr>
          <w:rFonts w:hint="eastAsia" w:ascii="宋体"/>
          <w:sz w:val="24"/>
          <w:szCs w:val="24"/>
        </w:rPr>
        <w:t>（四）磋商保证金：</w:t>
      </w:r>
    </w:p>
    <w:p w14:paraId="06D1C8DF">
      <w:pPr>
        <w:spacing w:line="360" w:lineRule="auto"/>
        <w:ind w:firstLine="480" w:firstLineChars="200"/>
        <w:rPr>
          <w:rFonts w:ascii="宋体"/>
          <w:sz w:val="24"/>
          <w:szCs w:val="24"/>
        </w:rPr>
      </w:pPr>
      <w:r>
        <w:rPr>
          <w:rFonts w:hint="eastAsia" w:ascii="宋体"/>
          <w:sz w:val="24"/>
          <w:szCs w:val="24"/>
        </w:rPr>
        <w:t>1.供应商提交保证金金额和方式详见本文件第一篇“五、磋商保证金”；</w:t>
      </w:r>
    </w:p>
    <w:p w14:paraId="5DFAFCAC">
      <w:pPr>
        <w:spacing w:line="360" w:lineRule="auto"/>
        <w:ind w:firstLine="480" w:firstLineChars="200"/>
        <w:rPr>
          <w:rFonts w:ascii="宋体"/>
          <w:sz w:val="24"/>
          <w:szCs w:val="24"/>
        </w:rPr>
      </w:pPr>
      <w:r>
        <w:rPr>
          <w:rFonts w:hint="eastAsia" w:ascii="宋体"/>
          <w:sz w:val="24"/>
          <w:szCs w:val="24"/>
        </w:rPr>
        <w:t>2.发生以下情况之一者，磋商保证金不予退还：</w:t>
      </w:r>
    </w:p>
    <w:p w14:paraId="6909911E">
      <w:pPr>
        <w:spacing w:line="360" w:lineRule="auto"/>
        <w:ind w:firstLine="480" w:firstLineChars="200"/>
        <w:rPr>
          <w:rFonts w:ascii="宋体"/>
          <w:sz w:val="24"/>
          <w:szCs w:val="24"/>
        </w:rPr>
      </w:pPr>
      <w:r>
        <w:rPr>
          <w:rFonts w:hint="eastAsia" w:ascii="宋体"/>
          <w:sz w:val="24"/>
          <w:szCs w:val="24"/>
        </w:rPr>
        <w:t>2.1 供应商在提交响应文件截止时间后撤回响应文件的；</w:t>
      </w:r>
    </w:p>
    <w:p w14:paraId="1546F8EB">
      <w:pPr>
        <w:spacing w:line="360" w:lineRule="auto"/>
        <w:ind w:firstLine="480" w:firstLineChars="200"/>
        <w:rPr>
          <w:rFonts w:ascii="宋体"/>
          <w:sz w:val="24"/>
          <w:szCs w:val="24"/>
        </w:rPr>
      </w:pPr>
      <w:r>
        <w:rPr>
          <w:rFonts w:hint="eastAsia" w:ascii="宋体"/>
          <w:sz w:val="24"/>
          <w:szCs w:val="24"/>
        </w:rPr>
        <w:t>2.2 供应商在响应文件中提供虚假材料的；</w:t>
      </w:r>
    </w:p>
    <w:p w14:paraId="5DF7B527">
      <w:pPr>
        <w:spacing w:line="360" w:lineRule="auto"/>
        <w:ind w:firstLine="480" w:firstLineChars="200"/>
        <w:rPr>
          <w:rFonts w:ascii="宋体"/>
          <w:sz w:val="24"/>
          <w:szCs w:val="24"/>
        </w:rPr>
      </w:pPr>
      <w:r>
        <w:rPr>
          <w:rFonts w:hint="eastAsia" w:ascii="宋体"/>
          <w:sz w:val="24"/>
          <w:szCs w:val="24"/>
        </w:rPr>
        <w:t>2.3 除因不可抗力或竞争性磋商文件认可的情形以外，成交供应商不与采购人签订合同的；</w:t>
      </w:r>
    </w:p>
    <w:p w14:paraId="2DBCA7E6">
      <w:pPr>
        <w:spacing w:line="360" w:lineRule="auto"/>
        <w:ind w:firstLine="480" w:firstLineChars="200"/>
        <w:rPr>
          <w:rFonts w:ascii="宋体"/>
          <w:sz w:val="24"/>
          <w:szCs w:val="24"/>
        </w:rPr>
      </w:pPr>
      <w:r>
        <w:rPr>
          <w:rFonts w:hint="eastAsia" w:ascii="宋体"/>
          <w:sz w:val="24"/>
          <w:szCs w:val="24"/>
        </w:rPr>
        <w:t>2.4 供应商与采购人、其他供应商或者采购代理机构恶意串通的；</w:t>
      </w:r>
    </w:p>
    <w:p w14:paraId="25A501A1">
      <w:pPr>
        <w:spacing w:line="360" w:lineRule="auto"/>
        <w:ind w:firstLine="480" w:firstLineChars="200"/>
        <w:rPr>
          <w:rFonts w:ascii="宋体"/>
          <w:sz w:val="24"/>
          <w:szCs w:val="24"/>
        </w:rPr>
      </w:pPr>
      <w:r>
        <w:rPr>
          <w:rFonts w:hint="eastAsia" w:ascii="宋体"/>
          <w:sz w:val="24"/>
          <w:szCs w:val="24"/>
        </w:rPr>
        <w:t>2.5 成交供应商不按规定的时间或拒绝按成交状态签订合同（即不按照磋商文件确定的合同文本以及采购标的、规格型号、采购金额、采购数量、技术和服务要求等事项签订政府采购合同的）。</w:t>
      </w:r>
    </w:p>
    <w:p w14:paraId="1EC63348">
      <w:pPr>
        <w:spacing w:line="360" w:lineRule="auto"/>
        <w:ind w:firstLine="480" w:firstLineChars="200"/>
        <w:rPr>
          <w:rFonts w:ascii="宋体"/>
          <w:sz w:val="24"/>
          <w:szCs w:val="24"/>
        </w:rPr>
      </w:pPr>
      <w:r>
        <w:rPr>
          <w:rFonts w:hint="eastAsia" w:ascii="宋体"/>
          <w:sz w:val="24"/>
          <w:szCs w:val="24"/>
        </w:rPr>
        <w:t>（四）修正错误</w:t>
      </w:r>
    </w:p>
    <w:p w14:paraId="0F75C682">
      <w:pPr>
        <w:spacing w:line="360" w:lineRule="auto"/>
        <w:ind w:firstLine="480" w:firstLineChars="200"/>
        <w:rPr>
          <w:rFonts w:ascii="宋体"/>
          <w:sz w:val="24"/>
          <w:szCs w:val="24"/>
        </w:rPr>
      </w:pPr>
      <w:r>
        <w:rPr>
          <w:rFonts w:hint="eastAsia" w:ascii="宋体"/>
          <w:sz w:val="24"/>
          <w:szCs w:val="24"/>
        </w:rPr>
        <w:t>1.若供应商所递交的响应文件或最后报价中的价格出现大写金额和小写金额不一致的错误，以大写金额修正为准。</w:t>
      </w:r>
    </w:p>
    <w:p w14:paraId="315DB16F">
      <w:pPr>
        <w:spacing w:line="360" w:lineRule="auto"/>
        <w:ind w:firstLine="480" w:firstLineChars="200"/>
        <w:rPr>
          <w:rFonts w:ascii="宋体"/>
          <w:sz w:val="24"/>
          <w:szCs w:val="24"/>
        </w:rPr>
      </w:pPr>
      <w:r>
        <w:rPr>
          <w:rFonts w:hint="eastAsia" w:asci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0D20D9CF">
      <w:pPr>
        <w:snapToGrid w:val="0"/>
        <w:spacing w:line="360" w:lineRule="auto"/>
        <w:ind w:firstLine="480" w:firstLineChars="200"/>
        <w:rPr>
          <w:rFonts w:ascii="宋体"/>
          <w:sz w:val="24"/>
          <w:szCs w:val="24"/>
        </w:rPr>
      </w:pPr>
      <w:r>
        <w:rPr>
          <w:rFonts w:hint="eastAsia" w:ascii="宋体"/>
          <w:sz w:val="24"/>
          <w:szCs w:val="24"/>
        </w:rPr>
        <w:t>（五）提交响应文件的份数和签署</w:t>
      </w:r>
    </w:p>
    <w:p w14:paraId="68C47E34">
      <w:pPr>
        <w:snapToGrid w:val="0"/>
        <w:spacing w:line="360" w:lineRule="auto"/>
        <w:ind w:firstLine="480" w:firstLineChars="200"/>
        <w:rPr>
          <w:rFonts w:ascii="宋体"/>
          <w:sz w:val="24"/>
          <w:szCs w:val="24"/>
        </w:rPr>
      </w:pPr>
      <w:r>
        <w:rPr>
          <w:rFonts w:hint="eastAsia" w:ascii="宋体"/>
          <w:sz w:val="24"/>
          <w:szCs w:val="24"/>
        </w:rPr>
        <w:t>1.响应文件一式四份，其中正本一份，副本二份，电子文档一份；副本可为正本的复印件，应与正本一致，如出现不一致情况以正本为准。</w:t>
      </w:r>
    </w:p>
    <w:p w14:paraId="45E26625">
      <w:pPr>
        <w:snapToGrid w:val="0"/>
        <w:spacing w:line="360" w:lineRule="auto"/>
        <w:ind w:firstLine="480" w:firstLineChars="200"/>
        <w:rPr>
          <w:rFonts w:ascii="宋体"/>
          <w:sz w:val="24"/>
          <w:szCs w:val="24"/>
        </w:rPr>
      </w:pPr>
      <w:r>
        <w:rPr>
          <w:rFonts w:hint="eastAsia" w:ascii="宋体"/>
          <w:sz w:val="24"/>
          <w:szCs w:val="24"/>
        </w:rPr>
        <w:t>2.</w:t>
      </w:r>
      <w:r>
        <w:rPr>
          <w:rFonts w:hint="eastAsia" w:ascii="宋体"/>
          <w:sz w:val="24"/>
        </w:rPr>
        <w:t>在响应文件正本中，竞争性磋商文件第七篇响应文件编制要求中规定签字、盖章的地方必须按其规定签字、盖章。</w:t>
      </w:r>
    </w:p>
    <w:p w14:paraId="4CFB2888">
      <w:pPr>
        <w:snapToGrid w:val="0"/>
        <w:spacing w:line="360" w:lineRule="auto"/>
        <w:ind w:firstLine="480" w:firstLineChars="200"/>
        <w:rPr>
          <w:rFonts w:ascii="宋体"/>
          <w:sz w:val="24"/>
          <w:szCs w:val="24"/>
        </w:rPr>
      </w:pPr>
      <w:r>
        <w:rPr>
          <w:rFonts w:hint="eastAsia" w:ascii="宋体"/>
          <w:sz w:val="24"/>
          <w:szCs w:val="24"/>
        </w:rPr>
        <w:t>（六）响应文件的递交</w:t>
      </w:r>
    </w:p>
    <w:p w14:paraId="47CBAFF5">
      <w:pPr>
        <w:snapToGrid w:val="0"/>
        <w:spacing w:line="360" w:lineRule="auto"/>
        <w:ind w:firstLine="480" w:firstLineChars="200"/>
        <w:rPr>
          <w:rFonts w:ascii="宋体"/>
          <w:sz w:val="24"/>
          <w:szCs w:val="24"/>
        </w:rPr>
      </w:pPr>
      <w:r>
        <w:rPr>
          <w:rFonts w:hint="eastAsia" w:ascii="宋体"/>
          <w:sz w:val="24"/>
          <w:szCs w:val="24"/>
        </w:rPr>
        <w:t>1.响应文件的密封与标记</w:t>
      </w:r>
    </w:p>
    <w:p w14:paraId="6D85290D">
      <w:pPr>
        <w:snapToGrid w:val="0"/>
        <w:spacing w:line="360" w:lineRule="auto"/>
        <w:ind w:firstLine="480" w:firstLineChars="200"/>
        <w:rPr>
          <w:rFonts w:ascii="宋体"/>
          <w:sz w:val="24"/>
          <w:szCs w:val="24"/>
        </w:rPr>
      </w:pPr>
      <w:r>
        <w:rPr>
          <w:rFonts w:hint="eastAsia" w:ascii="宋体"/>
          <w:sz w:val="24"/>
          <w:szCs w:val="24"/>
        </w:rPr>
        <w:t>响应文件的正本、副本均采用信封分别密封。信封上注明项目名称、供应商名称、“正本”、“副本”字样。信封的封口应加盖供应商公章或法人授权代表签字。</w:t>
      </w:r>
    </w:p>
    <w:p w14:paraId="3107BCF5">
      <w:pPr>
        <w:snapToGrid w:val="0"/>
        <w:spacing w:line="360" w:lineRule="auto"/>
        <w:ind w:firstLine="480" w:firstLineChars="200"/>
        <w:rPr>
          <w:rFonts w:ascii="宋体"/>
          <w:sz w:val="24"/>
          <w:szCs w:val="24"/>
        </w:rPr>
      </w:pPr>
      <w:r>
        <w:rPr>
          <w:rFonts w:hint="eastAsia" w:ascii="宋体"/>
          <w:sz w:val="24"/>
          <w:szCs w:val="24"/>
        </w:rPr>
        <w:t>响应文件的装订形式为</w:t>
      </w:r>
      <w:r>
        <w:rPr>
          <w:rFonts w:hint="eastAsia" w:ascii="宋体"/>
          <w:b/>
          <w:sz w:val="24"/>
          <w:szCs w:val="24"/>
        </w:rPr>
        <w:t>胶装</w:t>
      </w:r>
      <w:r>
        <w:rPr>
          <w:rFonts w:hint="eastAsia" w:ascii="宋体"/>
          <w:sz w:val="24"/>
          <w:szCs w:val="24"/>
        </w:rPr>
        <w:t>。</w:t>
      </w:r>
    </w:p>
    <w:p w14:paraId="60C03447">
      <w:pPr>
        <w:snapToGrid w:val="0"/>
        <w:spacing w:line="360" w:lineRule="auto"/>
        <w:ind w:firstLine="480" w:firstLineChars="200"/>
        <w:rPr>
          <w:rFonts w:ascii="宋体"/>
          <w:sz w:val="24"/>
          <w:szCs w:val="24"/>
        </w:rPr>
      </w:pPr>
      <w:r>
        <w:rPr>
          <w:rFonts w:hint="eastAsia" w:ascii="宋体"/>
          <w:sz w:val="24"/>
          <w:szCs w:val="24"/>
        </w:rPr>
        <w:t>2.响应文件递交截止时间：参阅采购邀请书。</w:t>
      </w:r>
    </w:p>
    <w:p w14:paraId="07CC88A3">
      <w:pPr>
        <w:snapToGrid w:val="0"/>
        <w:spacing w:line="360" w:lineRule="auto"/>
        <w:ind w:firstLine="480" w:firstLineChars="200"/>
        <w:rPr>
          <w:rFonts w:ascii="宋体"/>
          <w:sz w:val="24"/>
          <w:szCs w:val="24"/>
        </w:rPr>
      </w:pPr>
      <w:r>
        <w:rPr>
          <w:rFonts w:hint="eastAsia" w:ascii="宋体"/>
          <w:sz w:val="24"/>
          <w:szCs w:val="24"/>
        </w:rPr>
        <w:t>3.响应文件语言：简体中文</w:t>
      </w:r>
    </w:p>
    <w:p w14:paraId="0E4617D7">
      <w:pPr>
        <w:snapToGrid w:val="0"/>
        <w:spacing w:line="360" w:lineRule="auto"/>
        <w:ind w:firstLine="480" w:firstLineChars="200"/>
        <w:rPr>
          <w:rFonts w:ascii="宋体"/>
          <w:sz w:val="24"/>
          <w:szCs w:val="24"/>
        </w:rPr>
      </w:pPr>
      <w:r>
        <w:rPr>
          <w:rFonts w:hint="eastAsia" w:ascii="宋体"/>
          <w:sz w:val="24"/>
          <w:szCs w:val="24"/>
        </w:rPr>
        <w:t>（七）供应商参与人员</w:t>
      </w:r>
    </w:p>
    <w:p w14:paraId="1529AFC6">
      <w:pPr>
        <w:snapToGrid w:val="0"/>
        <w:spacing w:line="360" w:lineRule="auto"/>
        <w:ind w:firstLine="480" w:firstLineChars="200"/>
        <w:rPr>
          <w:rFonts w:ascii="宋体"/>
          <w:sz w:val="24"/>
          <w:szCs w:val="24"/>
        </w:rPr>
      </w:pPr>
      <w:r>
        <w:rPr>
          <w:rFonts w:hint="eastAsia" w:ascii="宋体"/>
          <w:sz w:val="24"/>
          <w:szCs w:val="24"/>
        </w:rPr>
        <w:t>各个供应商可派1-2名代表参与磋商，至少1人应为法定代表人或具有法定代表人授权委托书的授权代表。</w:t>
      </w:r>
    </w:p>
    <w:p w14:paraId="1E1A04B9">
      <w:pPr>
        <w:pStyle w:val="6"/>
        <w:spacing w:before="0" w:after="0" w:line="360" w:lineRule="auto"/>
        <w:ind w:firstLine="482" w:firstLineChars="200"/>
        <w:rPr>
          <w:rFonts w:ascii="宋体"/>
          <w:sz w:val="24"/>
          <w:szCs w:val="24"/>
        </w:rPr>
      </w:pPr>
      <w:bookmarkStart w:id="111" w:name="_Toc143157118"/>
      <w:r>
        <w:rPr>
          <w:rFonts w:hint="eastAsia" w:ascii="宋体"/>
          <w:sz w:val="24"/>
          <w:szCs w:val="24"/>
        </w:rPr>
        <w:t>四、成交供应商的确认和变更</w:t>
      </w:r>
      <w:bookmarkEnd w:id="111"/>
    </w:p>
    <w:p w14:paraId="1D9AAF40">
      <w:pPr>
        <w:snapToGrid w:val="0"/>
        <w:spacing w:line="360" w:lineRule="auto"/>
        <w:ind w:firstLine="480" w:firstLineChars="200"/>
        <w:rPr>
          <w:rFonts w:ascii="宋体"/>
          <w:sz w:val="24"/>
          <w:szCs w:val="24"/>
        </w:rPr>
      </w:pPr>
      <w:r>
        <w:rPr>
          <w:rFonts w:hint="eastAsia" w:ascii="宋体"/>
          <w:sz w:val="24"/>
          <w:szCs w:val="24"/>
        </w:rPr>
        <w:t>（一）成交供应商的确认</w:t>
      </w:r>
    </w:p>
    <w:p w14:paraId="23295E30">
      <w:pPr>
        <w:snapToGrid w:val="0"/>
        <w:spacing w:line="360" w:lineRule="auto"/>
        <w:ind w:firstLine="480" w:firstLineChars="200"/>
        <w:rPr>
          <w:rFonts w:ascii="宋体"/>
          <w:sz w:val="24"/>
          <w:szCs w:val="24"/>
        </w:rPr>
      </w:pPr>
      <w:r>
        <w:rPr>
          <w:rFonts w:ascii="宋体"/>
          <w:sz w:val="24"/>
          <w:szCs w:val="24"/>
        </w:rPr>
        <w:t>采购代理机构应当在评审结束后2个工作日内将评审报告送采购人确认。采购人应当在收到评审报告后5个工作日内</w:t>
      </w:r>
      <w:r>
        <w:rPr>
          <w:rFonts w:hint="eastAsia" w:asci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759E60D">
      <w:pPr>
        <w:snapToGrid w:val="0"/>
        <w:spacing w:line="360" w:lineRule="auto"/>
        <w:ind w:firstLine="480" w:firstLineChars="200"/>
        <w:rPr>
          <w:rFonts w:ascii="宋体"/>
          <w:sz w:val="24"/>
          <w:szCs w:val="24"/>
        </w:rPr>
      </w:pPr>
      <w:r>
        <w:rPr>
          <w:rFonts w:hint="eastAsia" w:ascii="宋体"/>
          <w:sz w:val="24"/>
          <w:szCs w:val="24"/>
        </w:rPr>
        <w:t>（二）成交供应商的变更</w:t>
      </w:r>
    </w:p>
    <w:p w14:paraId="1ADD5D65">
      <w:pPr>
        <w:snapToGrid w:val="0"/>
        <w:spacing w:line="360" w:lineRule="auto"/>
        <w:ind w:firstLine="480" w:firstLineChars="200"/>
        <w:rPr>
          <w:rFonts w:ascii="宋体"/>
          <w:sz w:val="24"/>
          <w:szCs w:val="24"/>
        </w:rPr>
      </w:pPr>
      <w:r>
        <w:rPr>
          <w:rFonts w:hint="eastAsia" w:asci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D28DD2F">
      <w:pPr>
        <w:snapToGrid w:val="0"/>
        <w:spacing w:line="360" w:lineRule="auto"/>
        <w:ind w:firstLine="480" w:firstLineChars="200"/>
        <w:rPr>
          <w:rFonts w:ascii="宋体"/>
          <w:sz w:val="24"/>
          <w:szCs w:val="24"/>
        </w:rPr>
      </w:pPr>
      <w:r>
        <w:rPr>
          <w:rFonts w:hint="eastAsia" w:ascii="宋体"/>
          <w:sz w:val="24"/>
          <w:szCs w:val="24"/>
        </w:rPr>
        <w:t>2.成交供应商无充分理由放弃成交的，采购人将会同采购代理机构把相关情况报主管部门，主管部门将根据相关法律法规的规定对违规供应商进行处罚。</w:t>
      </w:r>
    </w:p>
    <w:p w14:paraId="5488FB28">
      <w:pPr>
        <w:pStyle w:val="6"/>
        <w:spacing w:before="0" w:after="0" w:line="360" w:lineRule="auto"/>
        <w:ind w:firstLine="482" w:firstLineChars="200"/>
        <w:rPr>
          <w:rFonts w:ascii="宋体"/>
          <w:sz w:val="24"/>
          <w:szCs w:val="24"/>
        </w:rPr>
      </w:pPr>
      <w:bookmarkStart w:id="112" w:name="_Toc342913395"/>
      <w:bookmarkStart w:id="113" w:name="_Toc143157119"/>
      <w:bookmarkStart w:id="114" w:name="_Toc102227321"/>
      <w:r>
        <w:rPr>
          <w:rFonts w:hint="eastAsia" w:ascii="宋体"/>
          <w:sz w:val="24"/>
          <w:szCs w:val="24"/>
        </w:rPr>
        <w:t>五、成交通知</w:t>
      </w:r>
      <w:bookmarkEnd w:id="112"/>
      <w:bookmarkEnd w:id="113"/>
      <w:bookmarkEnd w:id="114"/>
    </w:p>
    <w:p w14:paraId="0305BE11">
      <w:pPr>
        <w:spacing w:line="360" w:lineRule="auto"/>
        <w:ind w:firstLine="480" w:firstLineChars="200"/>
        <w:rPr>
          <w:rFonts w:ascii="宋体"/>
          <w:sz w:val="24"/>
          <w:szCs w:val="24"/>
        </w:rPr>
      </w:pPr>
      <w:r>
        <w:rPr>
          <w:rFonts w:hint="eastAsia" w:ascii="宋体"/>
          <w:sz w:val="24"/>
          <w:szCs w:val="24"/>
        </w:rPr>
        <w:t>（一）成交供应商确定后，采购代理机构将在重庆市无线电监测站网上发布成交结果公告。</w:t>
      </w:r>
    </w:p>
    <w:p w14:paraId="5FC45FDA">
      <w:pPr>
        <w:spacing w:line="360" w:lineRule="auto"/>
        <w:ind w:firstLine="480" w:firstLineChars="200"/>
        <w:rPr>
          <w:rFonts w:ascii="宋体"/>
          <w:sz w:val="24"/>
          <w:szCs w:val="24"/>
        </w:rPr>
      </w:pPr>
      <w:r>
        <w:rPr>
          <w:rFonts w:hint="eastAsia" w:ascii="宋体"/>
          <w:sz w:val="24"/>
          <w:szCs w:val="24"/>
        </w:rPr>
        <w:t>（二）结果公告期结束后，采购代理机构将以书面形式发出《成交通知书》。《成交通知书》一经发出即发生法律效力。</w:t>
      </w:r>
    </w:p>
    <w:p w14:paraId="6AB3EF8C">
      <w:pPr>
        <w:spacing w:line="360" w:lineRule="auto"/>
        <w:ind w:firstLine="480" w:firstLineChars="200"/>
        <w:rPr>
          <w:rFonts w:ascii="宋体"/>
          <w:sz w:val="24"/>
          <w:szCs w:val="24"/>
        </w:rPr>
      </w:pPr>
      <w:r>
        <w:rPr>
          <w:rFonts w:hint="eastAsia" w:ascii="宋体"/>
          <w:sz w:val="24"/>
          <w:szCs w:val="24"/>
        </w:rPr>
        <w:t>（三）《成交通知书》将作为签订合同的依据。</w:t>
      </w:r>
    </w:p>
    <w:p w14:paraId="61DCEBD2">
      <w:pPr>
        <w:spacing w:line="360" w:lineRule="auto"/>
        <w:ind w:firstLine="480" w:firstLineChars="200"/>
        <w:rPr>
          <w:rFonts w:ascii="宋体"/>
        </w:rPr>
      </w:pPr>
      <w:r>
        <w:rPr>
          <w:rFonts w:hint="eastAsia" w:ascii="宋体"/>
          <w:sz w:val="24"/>
          <w:szCs w:val="24"/>
        </w:rPr>
        <w:t>（四）如有供应商对成交结果提出质疑的，在质疑处理完毕后发出成交通知书。</w:t>
      </w:r>
    </w:p>
    <w:p w14:paraId="3460366D">
      <w:pPr>
        <w:pStyle w:val="6"/>
        <w:spacing w:before="0" w:after="0" w:line="360" w:lineRule="auto"/>
        <w:ind w:firstLine="482" w:firstLineChars="200"/>
        <w:rPr>
          <w:rFonts w:ascii="宋体"/>
          <w:sz w:val="24"/>
          <w:szCs w:val="24"/>
        </w:rPr>
      </w:pPr>
      <w:bookmarkStart w:id="115" w:name="_Toc143157120"/>
      <w:r>
        <w:rPr>
          <w:rFonts w:hint="eastAsia" w:ascii="宋体"/>
          <w:sz w:val="24"/>
          <w:szCs w:val="24"/>
        </w:rPr>
        <w:t>六、关于质疑和投诉</w:t>
      </w:r>
      <w:bookmarkEnd w:id="115"/>
    </w:p>
    <w:p w14:paraId="03EEB0A7">
      <w:pPr>
        <w:spacing w:line="360" w:lineRule="auto"/>
        <w:ind w:firstLine="480" w:firstLineChars="200"/>
        <w:rPr>
          <w:rFonts w:ascii="宋体"/>
          <w:sz w:val="24"/>
          <w:szCs w:val="24"/>
        </w:rPr>
      </w:pPr>
      <w:r>
        <w:rPr>
          <w:rFonts w:hint="eastAsia" w:ascii="宋体"/>
          <w:sz w:val="24"/>
          <w:szCs w:val="24"/>
        </w:rPr>
        <w:t>（一）质疑</w:t>
      </w:r>
    </w:p>
    <w:p w14:paraId="0C8BA6A0">
      <w:pPr>
        <w:spacing w:line="360" w:lineRule="auto"/>
        <w:ind w:firstLine="570"/>
        <w:rPr>
          <w:rFonts w:ascii="宋体"/>
          <w:sz w:val="24"/>
          <w:szCs w:val="24"/>
        </w:rPr>
      </w:pPr>
      <w:r>
        <w:rPr>
          <w:rFonts w:hint="eastAsia" w:ascii="宋体"/>
          <w:sz w:val="24"/>
          <w:szCs w:val="24"/>
        </w:rPr>
        <w:t>供应商认为磋商文件、采购过程和成交结果使自己的权益</w:t>
      </w:r>
      <w:r>
        <w:rPr>
          <w:rFonts w:hint="eastAsia" w:ascii="宋体"/>
          <w:sz w:val="24"/>
          <w:szCs w:val="24"/>
          <w:lang w:val="en-US" w:eastAsia="zh-CN"/>
        </w:rPr>
        <w:t>受到</w:t>
      </w:r>
      <w:r>
        <w:rPr>
          <w:rFonts w:hint="eastAsia" w:ascii="宋体"/>
          <w:sz w:val="24"/>
          <w:szCs w:val="24"/>
        </w:rPr>
        <w:t>伤害的，可向采购人或采购代理机构以书面形式提出质疑。</w:t>
      </w:r>
    </w:p>
    <w:p w14:paraId="73A63803">
      <w:pPr>
        <w:spacing w:line="360" w:lineRule="auto"/>
        <w:ind w:firstLine="570"/>
        <w:rPr>
          <w:rFonts w:ascii="宋体"/>
          <w:sz w:val="24"/>
          <w:szCs w:val="24"/>
        </w:rPr>
      </w:pPr>
      <w:r>
        <w:rPr>
          <w:rFonts w:hint="eastAsia" w:ascii="宋体"/>
          <w:sz w:val="24"/>
          <w:szCs w:val="24"/>
        </w:rPr>
        <w:t>提出质疑的应当是参与所质疑项目采购活动的供应商。</w:t>
      </w:r>
    </w:p>
    <w:p w14:paraId="2CA10672">
      <w:pPr>
        <w:spacing w:line="360" w:lineRule="auto"/>
        <w:ind w:firstLine="570"/>
        <w:rPr>
          <w:rFonts w:ascii="宋体"/>
          <w:sz w:val="24"/>
          <w:szCs w:val="24"/>
        </w:rPr>
      </w:pPr>
      <w:r>
        <w:rPr>
          <w:rFonts w:hint="eastAsia" w:ascii="宋体"/>
          <w:sz w:val="24"/>
          <w:szCs w:val="24"/>
        </w:rPr>
        <w:t>1.质疑内容、时限</w:t>
      </w:r>
      <w:bookmarkStart w:id="183" w:name="_GoBack"/>
      <w:bookmarkEnd w:id="183"/>
    </w:p>
    <w:p w14:paraId="05949496">
      <w:pPr>
        <w:spacing w:line="360" w:lineRule="auto"/>
        <w:ind w:firstLine="570"/>
        <w:rPr>
          <w:rFonts w:ascii="宋体"/>
          <w:sz w:val="24"/>
          <w:szCs w:val="24"/>
        </w:rPr>
      </w:pPr>
      <w:r>
        <w:rPr>
          <w:rFonts w:hint="eastAsia" w:ascii="宋体"/>
          <w:sz w:val="24"/>
          <w:szCs w:val="24"/>
        </w:rPr>
        <w:t>1.1供应商认为磋商文件、采购过程、成交结果使自己的权益受到损害的，可以在知道或者应知其权益受到损害之日起7个工作日内，以书面形式向采购人、采购代理机构提出质疑。</w:t>
      </w:r>
    </w:p>
    <w:p w14:paraId="7870EE12">
      <w:pPr>
        <w:spacing w:line="360" w:lineRule="auto"/>
        <w:ind w:firstLine="570"/>
        <w:rPr>
          <w:rFonts w:ascii="宋体"/>
          <w:sz w:val="24"/>
          <w:szCs w:val="24"/>
        </w:rPr>
      </w:pPr>
      <w:r>
        <w:rPr>
          <w:rFonts w:hint="eastAsia" w:ascii="宋体"/>
          <w:sz w:val="24"/>
          <w:szCs w:val="24"/>
        </w:rPr>
        <w:t>1.2 供应商提出质疑应当提交质疑函和必要的证明材料，质疑函应当包括下列内容：</w:t>
      </w:r>
    </w:p>
    <w:p w14:paraId="386B1A06">
      <w:pPr>
        <w:spacing w:line="360" w:lineRule="auto"/>
        <w:ind w:firstLine="570"/>
        <w:rPr>
          <w:rFonts w:ascii="宋体"/>
          <w:sz w:val="24"/>
          <w:szCs w:val="24"/>
        </w:rPr>
      </w:pPr>
      <w:r>
        <w:rPr>
          <w:rFonts w:hint="eastAsia" w:ascii="宋体"/>
          <w:sz w:val="24"/>
          <w:szCs w:val="24"/>
        </w:rPr>
        <w:t>（1）供应商的姓名或者名称、地址、邮编、联系人及联系电话；</w:t>
      </w:r>
    </w:p>
    <w:p w14:paraId="14CA357E">
      <w:pPr>
        <w:spacing w:line="360" w:lineRule="auto"/>
        <w:ind w:firstLine="570"/>
        <w:rPr>
          <w:rFonts w:ascii="宋体"/>
          <w:sz w:val="24"/>
          <w:szCs w:val="24"/>
        </w:rPr>
      </w:pPr>
      <w:r>
        <w:rPr>
          <w:rFonts w:hint="eastAsia" w:ascii="宋体"/>
          <w:sz w:val="24"/>
          <w:szCs w:val="24"/>
        </w:rPr>
        <w:t>（2）质疑项目的名称、项目号以及招标项目编号；</w:t>
      </w:r>
    </w:p>
    <w:p w14:paraId="09AC2CD1">
      <w:pPr>
        <w:spacing w:line="360" w:lineRule="auto"/>
        <w:ind w:firstLine="570"/>
        <w:rPr>
          <w:rFonts w:ascii="宋体"/>
          <w:sz w:val="24"/>
          <w:szCs w:val="24"/>
        </w:rPr>
      </w:pPr>
      <w:r>
        <w:rPr>
          <w:rFonts w:hint="eastAsia" w:ascii="宋体"/>
          <w:sz w:val="24"/>
          <w:szCs w:val="24"/>
        </w:rPr>
        <w:t>（3）具体、明确的质疑事项和与质疑事项相关的请求；</w:t>
      </w:r>
    </w:p>
    <w:p w14:paraId="34C26CD8">
      <w:pPr>
        <w:spacing w:line="360" w:lineRule="auto"/>
        <w:ind w:firstLine="570"/>
        <w:rPr>
          <w:rFonts w:ascii="宋体"/>
          <w:sz w:val="24"/>
          <w:szCs w:val="24"/>
        </w:rPr>
      </w:pPr>
      <w:r>
        <w:rPr>
          <w:rFonts w:hint="eastAsia" w:ascii="宋体"/>
          <w:sz w:val="24"/>
          <w:szCs w:val="24"/>
        </w:rPr>
        <w:t>（4）事实依据；</w:t>
      </w:r>
    </w:p>
    <w:p w14:paraId="27081266">
      <w:pPr>
        <w:spacing w:line="360" w:lineRule="auto"/>
        <w:ind w:firstLine="570"/>
        <w:rPr>
          <w:rFonts w:ascii="宋体"/>
          <w:sz w:val="24"/>
          <w:szCs w:val="24"/>
        </w:rPr>
      </w:pPr>
      <w:r>
        <w:rPr>
          <w:rFonts w:hint="eastAsia" w:ascii="宋体"/>
          <w:sz w:val="24"/>
          <w:szCs w:val="24"/>
        </w:rPr>
        <w:t>（5）必要的法律依据；</w:t>
      </w:r>
    </w:p>
    <w:p w14:paraId="318C0B1C">
      <w:pPr>
        <w:spacing w:line="360" w:lineRule="auto"/>
        <w:ind w:firstLine="570"/>
        <w:rPr>
          <w:rFonts w:ascii="宋体"/>
          <w:sz w:val="24"/>
          <w:szCs w:val="24"/>
        </w:rPr>
      </w:pPr>
      <w:r>
        <w:rPr>
          <w:rFonts w:hint="eastAsia" w:ascii="宋体"/>
          <w:sz w:val="24"/>
          <w:szCs w:val="24"/>
        </w:rPr>
        <w:t>（6）提出质疑的日期；</w:t>
      </w:r>
    </w:p>
    <w:p w14:paraId="18AFA95B">
      <w:pPr>
        <w:spacing w:line="360" w:lineRule="auto"/>
        <w:ind w:firstLine="570"/>
        <w:rPr>
          <w:rFonts w:ascii="宋体"/>
          <w:sz w:val="24"/>
          <w:szCs w:val="24"/>
        </w:rPr>
      </w:pPr>
      <w:r>
        <w:rPr>
          <w:rFonts w:hint="eastAsia" w:ascii="宋体"/>
          <w:sz w:val="24"/>
          <w:szCs w:val="24"/>
        </w:rPr>
        <w:t>（7）营业执照（或事业单位法人证书，或个体工商户营业执照或有效的自然人身份证明）复印件；</w:t>
      </w:r>
    </w:p>
    <w:p w14:paraId="7B55C7BE">
      <w:pPr>
        <w:spacing w:line="360" w:lineRule="auto"/>
        <w:ind w:firstLine="570"/>
        <w:rPr>
          <w:rFonts w:ascii="宋体"/>
          <w:sz w:val="24"/>
          <w:szCs w:val="24"/>
        </w:rPr>
      </w:pPr>
      <w:r>
        <w:rPr>
          <w:rFonts w:hint="eastAsia" w:ascii="宋体"/>
          <w:sz w:val="24"/>
          <w:szCs w:val="24"/>
        </w:rPr>
        <w:t>（8）法定代表人授权委托书原件、法定代表人身份证复印件和其授权代表的身份证复印件（供应商为自然人的提供自然人身份证复印件）；</w:t>
      </w:r>
    </w:p>
    <w:p w14:paraId="497E9DBC">
      <w:pPr>
        <w:spacing w:line="360" w:lineRule="auto"/>
        <w:ind w:firstLine="570"/>
        <w:rPr>
          <w:rFonts w:ascii="宋体"/>
          <w:sz w:val="24"/>
          <w:szCs w:val="24"/>
        </w:rPr>
      </w:pPr>
      <w:r>
        <w:rPr>
          <w:rFonts w:hint="eastAsia" w:ascii="宋体"/>
          <w:sz w:val="24"/>
          <w:szCs w:val="24"/>
        </w:rPr>
        <w:t>1.3 供应商为自然人的，质疑函应当由本人签字；供应商为法人或者其他组织的，质疑函应当由法定代表人、主要负责人，或者其授权代表签字或者盖章，并加盖公章。</w:t>
      </w:r>
    </w:p>
    <w:p w14:paraId="4F5D588C">
      <w:pPr>
        <w:spacing w:line="360" w:lineRule="auto"/>
        <w:ind w:firstLine="570"/>
        <w:rPr>
          <w:rFonts w:ascii="宋体"/>
          <w:sz w:val="24"/>
          <w:szCs w:val="24"/>
        </w:rPr>
      </w:pPr>
      <w:r>
        <w:rPr>
          <w:rFonts w:hint="eastAsia" w:ascii="宋体"/>
          <w:sz w:val="24"/>
          <w:szCs w:val="24"/>
        </w:rPr>
        <w:t>2.质疑答复</w:t>
      </w:r>
    </w:p>
    <w:p w14:paraId="2B42C4B5">
      <w:pPr>
        <w:spacing w:line="360" w:lineRule="auto"/>
        <w:ind w:firstLine="570"/>
        <w:rPr>
          <w:rFonts w:ascii="宋体"/>
          <w:sz w:val="24"/>
          <w:szCs w:val="24"/>
        </w:rPr>
      </w:pPr>
      <w:r>
        <w:rPr>
          <w:rFonts w:hint="eastAsia" w:ascii="宋体"/>
          <w:sz w:val="24"/>
          <w:szCs w:val="24"/>
        </w:rPr>
        <w:t>采购人、采购代理机构应当在收到供应商的书面质疑后七个工作日内作出答复，并以书面形式通知质疑供应商和其他有关供应商。</w:t>
      </w:r>
    </w:p>
    <w:p w14:paraId="434D7011">
      <w:pPr>
        <w:spacing w:line="360" w:lineRule="auto"/>
        <w:ind w:firstLine="570"/>
        <w:rPr>
          <w:rFonts w:ascii="宋体"/>
          <w:sz w:val="24"/>
          <w:szCs w:val="24"/>
        </w:rPr>
      </w:pPr>
      <w:r>
        <w:rPr>
          <w:rFonts w:hint="eastAsia" w:ascii="宋体"/>
          <w:sz w:val="24"/>
          <w:szCs w:val="24"/>
        </w:rPr>
        <w:t>3.其他</w:t>
      </w:r>
    </w:p>
    <w:p w14:paraId="55F6D732">
      <w:pPr>
        <w:spacing w:line="360" w:lineRule="auto"/>
        <w:ind w:firstLine="570"/>
        <w:rPr>
          <w:rFonts w:ascii="宋体"/>
          <w:sz w:val="24"/>
          <w:szCs w:val="24"/>
        </w:rPr>
      </w:pPr>
      <w:r>
        <w:rPr>
          <w:rFonts w:hint="eastAsia" w:ascii="宋体"/>
          <w:sz w:val="24"/>
          <w:szCs w:val="24"/>
        </w:rPr>
        <w:t>3.1 供应商应按照《政府采购质疑和投诉办法》（财政部令第94号）及相关法律法规要求，在法定质疑期内一次性提出针对同一采购程序环节的质疑。</w:t>
      </w:r>
    </w:p>
    <w:p w14:paraId="517348C4">
      <w:pPr>
        <w:spacing w:line="360" w:lineRule="auto"/>
        <w:ind w:firstLine="570"/>
        <w:rPr>
          <w:rFonts w:ascii="宋体"/>
          <w:sz w:val="24"/>
          <w:szCs w:val="24"/>
        </w:rPr>
      </w:pPr>
      <w:r>
        <w:rPr>
          <w:rFonts w:hint="eastAsia" w:ascii="宋体"/>
          <w:sz w:val="24"/>
          <w:szCs w:val="24"/>
        </w:rPr>
        <w:t>3.2 质疑函范本可在财政部门户网站和中国政府采购网下载。</w:t>
      </w:r>
    </w:p>
    <w:p w14:paraId="478DEFD9">
      <w:pPr>
        <w:spacing w:line="360" w:lineRule="auto"/>
        <w:ind w:firstLine="570"/>
        <w:rPr>
          <w:rFonts w:ascii="宋体"/>
          <w:sz w:val="24"/>
          <w:szCs w:val="24"/>
        </w:rPr>
      </w:pPr>
      <w:r>
        <w:rPr>
          <w:rFonts w:hint="eastAsia" w:ascii="宋体"/>
          <w:sz w:val="24"/>
          <w:szCs w:val="24"/>
        </w:rPr>
        <w:t>（二）投诉</w:t>
      </w:r>
    </w:p>
    <w:p w14:paraId="2E8C9B35">
      <w:pPr>
        <w:spacing w:line="360" w:lineRule="auto"/>
        <w:ind w:firstLine="570"/>
        <w:rPr>
          <w:rFonts w:ascii="宋体"/>
          <w:sz w:val="24"/>
          <w:szCs w:val="24"/>
        </w:rPr>
      </w:pPr>
      <w:r>
        <w:rPr>
          <w:rFonts w:ascii="宋体"/>
          <w:sz w:val="24"/>
          <w:szCs w:val="24"/>
        </w:rPr>
        <w:t>1.</w:t>
      </w:r>
      <w:r>
        <w:rPr>
          <w:rFonts w:hint="eastAsia" w:ascii="宋体"/>
          <w:sz w:val="24"/>
          <w:szCs w:val="24"/>
        </w:rPr>
        <w:t>供应商对采购人、采购代理机构的答复不满意，或者采购人、采购代理机构未在规定时间内作出答复的，可以在答复期满后</w:t>
      </w:r>
      <w:r>
        <w:rPr>
          <w:rFonts w:ascii="宋体"/>
          <w:sz w:val="24"/>
          <w:szCs w:val="24"/>
        </w:rPr>
        <w:t>15</w:t>
      </w:r>
      <w:r>
        <w:rPr>
          <w:rFonts w:hint="eastAsia" w:ascii="宋体"/>
          <w:sz w:val="24"/>
          <w:szCs w:val="24"/>
        </w:rPr>
        <w:t>个工作日内按照相关法律法规向主管部门提起投诉。</w:t>
      </w:r>
    </w:p>
    <w:p w14:paraId="6F881673">
      <w:pPr>
        <w:spacing w:line="360" w:lineRule="auto"/>
        <w:ind w:firstLine="570"/>
        <w:rPr>
          <w:rFonts w:ascii="宋体"/>
          <w:sz w:val="24"/>
          <w:szCs w:val="24"/>
        </w:rPr>
      </w:pPr>
      <w:r>
        <w:rPr>
          <w:rFonts w:ascii="宋体"/>
          <w:sz w:val="24"/>
          <w:szCs w:val="24"/>
        </w:rPr>
        <w:t>2.</w:t>
      </w:r>
      <w:r>
        <w:rPr>
          <w:rFonts w:hint="eastAsia" w:ascii="宋体"/>
          <w:sz w:val="24"/>
          <w:szCs w:val="24"/>
        </w:rPr>
        <w:t>供应商应按照《政府采购质疑和投诉办法》（财政部令第</w:t>
      </w:r>
      <w:r>
        <w:rPr>
          <w:rFonts w:ascii="宋体"/>
          <w:sz w:val="24"/>
          <w:szCs w:val="24"/>
        </w:rPr>
        <w:t>94</w:t>
      </w:r>
      <w:r>
        <w:rPr>
          <w:rFonts w:hint="eastAsia" w:ascii="宋体"/>
          <w:sz w:val="24"/>
          <w:szCs w:val="24"/>
        </w:rPr>
        <w:t>号）及相关法律法规要求递交投诉书和必要的证明材料。投诉书范本可在财政部门户网站和中国政府采购网下载。</w:t>
      </w:r>
    </w:p>
    <w:p w14:paraId="2370EE24">
      <w:pPr>
        <w:spacing w:line="360" w:lineRule="auto"/>
        <w:ind w:firstLine="570"/>
        <w:rPr>
          <w:rFonts w:ascii="宋体"/>
          <w:sz w:val="24"/>
          <w:szCs w:val="24"/>
        </w:rPr>
      </w:pPr>
      <w:r>
        <w:rPr>
          <w:rFonts w:ascii="宋体"/>
          <w:sz w:val="24"/>
          <w:szCs w:val="24"/>
        </w:rPr>
        <w:t>3.</w:t>
      </w:r>
      <w:r>
        <w:rPr>
          <w:rFonts w:hint="eastAsia" w:asci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85F8BB8">
      <w:pPr>
        <w:pStyle w:val="6"/>
        <w:spacing w:before="0" w:after="0" w:line="360" w:lineRule="auto"/>
        <w:ind w:firstLine="482" w:firstLineChars="200"/>
        <w:rPr>
          <w:rFonts w:ascii="宋体"/>
          <w:sz w:val="24"/>
          <w:szCs w:val="24"/>
        </w:rPr>
      </w:pPr>
      <w:bookmarkStart w:id="116" w:name="_Toc143157121"/>
      <w:r>
        <w:rPr>
          <w:rFonts w:hint="eastAsia" w:ascii="宋体"/>
          <w:sz w:val="24"/>
          <w:szCs w:val="24"/>
        </w:rPr>
        <w:t>七、采购代理服务费</w:t>
      </w:r>
      <w:bookmarkEnd w:id="116"/>
    </w:p>
    <w:p w14:paraId="5A1C43DC">
      <w:pPr>
        <w:spacing w:line="360" w:lineRule="auto"/>
        <w:ind w:firstLine="480" w:firstLineChars="200"/>
        <w:rPr>
          <w:rFonts w:ascii="宋体"/>
          <w:sz w:val="24"/>
        </w:rPr>
      </w:pPr>
      <w:r>
        <w:rPr>
          <w:rFonts w:hint="eastAsia" w:ascii="宋体"/>
          <w:sz w:val="24"/>
        </w:rPr>
        <w:t>（一）招标代理服务费标准</w:t>
      </w:r>
    </w:p>
    <w:p w14:paraId="190D906E">
      <w:pPr>
        <w:spacing w:line="360" w:lineRule="auto"/>
        <w:ind w:firstLine="480" w:firstLineChars="200"/>
        <w:rPr>
          <w:rFonts w:ascii="宋体"/>
          <w:sz w:val="24"/>
        </w:rPr>
      </w:pPr>
      <w:r>
        <w:rPr>
          <w:rFonts w:hint="eastAsia" w:ascii="宋体"/>
          <w:sz w:val="24"/>
        </w:rPr>
        <w:t>供应商中标后向采购代理机构缴纳招标代理服务费，招标代理服务费的收取标准按照以下标准执行: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1989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0A004373">
            <w:pPr>
              <w:spacing w:line="240" w:lineRule="atLeast"/>
              <w:jc w:val="right"/>
              <w:rPr>
                <w:rFonts w:ascii="宋体"/>
                <w:sz w:val="21"/>
                <w:szCs w:val="21"/>
              </w:rPr>
            </w:pPr>
            <w:r>
              <w:rPr>
                <w:rFonts w:asci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18415" b="18415"/>
                      <wp:wrapNone/>
                      <wp:docPr id="7" name="直线 2"/>
                      <wp:cNvGraphicFramePr/>
                      <a:graphic xmlns:a="http://schemas.openxmlformats.org/drawingml/2006/main">
                        <a:graphicData uri="http://schemas.microsoft.com/office/word/2010/wordprocessingShape">
                          <wps:wsp>
                            <wps:cNvCnPr/>
                            <wps:spPr>
                              <a:xfrm>
                                <a:off x="0" y="0"/>
                                <a:ext cx="635" cy="635"/>
                              </a:xfrm>
                              <a:prstGeom prst="line">
                                <a:avLst/>
                              </a:prstGeom>
                              <a:noFill/>
                              <a:ln w="9525" cap="flat" cmpd="sng">
                                <a:solidFill>
                                  <a:srgbClr val="000000"/>
                                </a:solidFill>
                                <a:prstDash val="solid"/>
                                <a:roun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BDivnHAQAAjgMAAA4AAABkcnMvZTJvRG9jLnhtbK1TzY7T&#10;MBC+I/EOlu803aJdIGq6h62WC4JKwANMHSex5D/NuE37LLwGJy48zr4GYyd0YbnsgRyc8Xjmm/k+&#10;j9e3J2fFUSOZ4Bt5tVhKob0KrfF9I79+uX/1VgpK4FuwwetGnjXJ283LF+sx1noVhmBbjYJBPNVj&#10;bOSQUqyritSgHdAiRO35sAvoIPEW+6pFGBnd2Wq1XN5UY8A2YlCaiL3b6VDOiPgcwNB1RultUAen&#10;fZpQUVtITIkGE0luSrddp1X61HWkk7CNZKaprFyE7X1eq80a6h4hDkbNLcBzWnjCyYHxXPQCtYUE&#10;4oDmHyhnFAYKXVqo4KqJSFGEWVwtn2jzeYCoCxeWmuJFdPp/sOrjcYfCtI18I4UHxxf+8O37w4+f&#10;YpW1GSPVHHLndzjvKO4wEz116PKfKYhT0fN80VOfklDsvHl9LYVifzY4v3pMi0jpvQ5OZKOR1vhM&#10;FGo4fqA0hf4OyW4f7o217IfaejE28t31KmMDD2DHF8+mi0yCfF9gKFjT5pScQdjv7yyKI+QhKN/c&#10;zV9hud4WaJjiylEOgxrDwbdTT9YziyzKJEO29qE9F3WKn6+p8JxHKs/Bn/uS/fiMN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z75g9YAAAAIAQAADwAAAAAAAAABACAAAAAiAAAAZHJzL2Rvd25y&#10;ZXYueG1sUEsBAhQAFAAAAAgAh07iQMBDivnHAQAAjgMAAA4AAAAAAAAAAQAgAAAAJQEAAGRycy9l&#10;Mm9Eb2MueG1sUEsFBgAAAAAGAAYAWQEAAF4FAAAAAA==&#10;">
                      <v:fill on="f" focussize="0,0"/>
                      <v:stroke color="#000000" joinstyle="round"/>
                      <v:imagedata o:title=""/>
                      <o:lock v:ext="edit" aspectratio="f"/>
                    </v:line>
                  </w:pict>
                </mc:Fallback>
              </mc:AlternateContent>
            </w:r>
            <w:r>
              <w:rPr>
                <w:rFonts w:hint="eastAsia" w:ascii="宋体"/>
                <w:sz w:val="21"/>
                <w:szCs w:val="21"/>
              </w:rPr>
              <w:t>招标类型</w:t>
            </w:r>
          </w:p>
          <w:p w14:paraId="343E835E">
            <w:pPr>
              <w:spacing w:line="240" w:lineRule="atLeast"/>
              <w:rPr>
                <w:rFonts w:ascii="宋体"/>
                <w:sz w:val="21"/>
                <w:szCs w:val="21"/>
              </w:rPr>
            </w:pPr>
            <w:r>
              <w:rPr>
                <w:rFonts w:hint="eastAsia" w:ascii="宋体"/>
                <w:sz w:val="21"/>
                <w:szCs w:val="21"/>
              </w:rPr>
              <w:t>中标金额（万元）</w:t>
            </w:r>
          </w:p>
        </w:tc>
        <w:tc>
          <w:tcPr>
            <w:tcW w:w="2273" w:type="dxa"/>
            <w:vAlign w:val="center"/>
          </w:tcPr>
          <w:p w14:paraId="1DC4AB2E">
            <w:pPr>
              <w:spacing w:line="240" w:lineRule="atLeast"/>
              <w:jc w:val="center"/>
              <w:rPr>
                <w:rFonts w:ascii="宋体"/>
                <w:sz w:val="21"/>
                <w:szCs w:val="21"/>
              </w:rPr>
            </w:pPr>
            <w:r>
              <w:rPr>
                <w:rFonts w:hint="eastAsia" w:ascii="宋体"/>
                <w:sz w:val="21"/>
                <w:szCs w:val="21"/>
              </w:rPr>
              <w:t>货物招标</w:t>
            </w:r>
          </w:p>
        </w:tc>
        <w:tc>
          <w:tcPr>
            <w:tcW w:w="2273" w:type="dxa"/>
            <w:vAlign w:val="center"/>
          </w:tcPr>
          <w:p w14:paraId="350FC9B2">
            <w:pPr>
              <w:spacing w:line="240" w:lineRule="atLeast"/>
              <w:jc w:val="center"/>
              <w:rPr>
                <w:rFonts w:ascii="宋体"/>
                <w:sz w:val="21"/>
                <w:szCs w:val="21"/>
              </w:rPr>
            </w:pPr>
            <w:r>
              <w:rPr>
                <w:rFonts w:hint="eastAsia" w:ascii="宋体"/>
                <w:sz w:val="21"/>
                <w:szCs w:val="21"/>
              </w:rPr>
              <w:t>服务招标</w:t>
            </w:r>
          </w:p>
        </w:tc>
        <w:tc>
          <w:tcPr>
            <w:tcW w:w="2272" w:type="dxa"/>
            <w:vAlign w:val="center"/>
          </w:tcPr>
          <w:p w14:paraId="11164348">
            <w:pPr>
              <w:pStyle w:val="194"/>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569C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C95C9B8">
            <w:pPr>
              <w:spacing w:line="240" w:lineRule="atLeast"/>
              <w:jc w:val="center"/>
              <w:rPr>
                <w:rFonts w:ascii="宋体"/>
                <w:sz w:val="21"/>
                <w:szCs w:val="21"/>
              </w:rPr>
            </w:pPr>
            <w:r>
              <w:rPr>
                <w:rFonts w:hint="eastAsia" w:ascii="宋体"/>
                <w:sz w:val="21"/>
                <w:szCs w:val="21"/>
              </w:rPr>
              <w:t>100（含）以下</w:t>
            </w:r>
          </w:p>
        </w:tc>
        <w:tc>
          <w:tcPr>
            <w:tcW w:w="2273" w:type="dxa"/>
            <w:vAlign w:val="center"/>
          </w:tcPr>
          <w:p w14:paraId="6EB4ED7D">
            <w:pPr>
              <w:spacing w:line="240" w:lineRule="atLeast"/>
              <w:jc w:val="center"/>
              <w:rPr>
                <w:rFonts w:ascii="宋体"/>
                <w:sz w:val="21"/>
                <w:szCs w:val="21"/>
              </w:rPr>
            </w:pPr>
            <w:r>
              <w:rPr>
                <w:rFonts w:hint="eastAsia" w:ascii="宋体"/>
                <w:sz w:val="21"/>
                <w:szCs w:val="21"/>
              </w:rPr>
              <w:t>1.5%</w:t>
            </w:r>
          </w:p>
        </w:tc>
        <w:tc>
          <w:tcPr>
            <w:tcW w:w="2273" w:type="dxa"/>
            <w:vAlign w:val="center"/>
          </w:tcPr>
          <w:p w14:paraId="77DDC53B">
            <w:pPr>
              <w:spacing w:line="240" w:lineRule="atLeast"/>
              <w:jc w:val="center"/>
              <w:rPr>
                <w:rFonts w:ascii="宋体"/>
                <w:sz w:val="21"/>
                <w:szCs w:val="21"/>
              </w:rPr>
            </w:pPr>
            <w:r>
              <w:rPr>
                <w:rFonts w:hint="eastAsia" w:ascii="宋体"/>
                <w:sz w:val="21"/>
                <w:szCs w:val="21"/>
              </w:rPr>
              <w:t>1.5%</w:t>
            </w:r>
          </w:p>
        </w:tc>
        <w:tc>
          <w:tcPr>
            <w:tcW w:w="2272" w:type="dxa"/>
            <w:vAlign w:val="center"/>
          </w:tcPr>
          <w:p w14:paraId="11E0977A">
            <w:pPr>
              <w:spacing w:line="240" w:lineRule="atLeast"/>
              <w:jc w:val="center"/>
              <w:rPr>
                <w:rFonts w:ascii="宋体"/>
                <w:sz w:val="21"/>
                <w:szCs w:val="21"/>
              </w:rPr>
            </w:pPr>
            <w:r>
              <w:rPr>
                <w:rFonts w:hint="eastAsia" w:ascii="宋体"/>
                <w:sz w:val="21"/>
                <w:szCs w:val="21"/>
              </w:rPr>
              <w:t>1.0%</w:t>
            </w:r>
          </w:p>
        </w:tc>
      </w:tr>
      <w:tr w14:paraId="0348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1EC6A45">
            <w:pPr>
              <w:spacing w:line="240" w:lineRule="atLeast"/>
              <w:jc w:val="center"/>
              <w:rPr>
                <w:rFonts w:ascii="宋体"/>
                <w:sz w:val="21"/>
                <w:szCs w:val="21"/>
              </w:rPr>
            </w:pPr>
            <w:r>
              <w:rPr>
                <w:rFonts w:hint="eastAsia" w:ascii="宋体"/>
                <w:sz w:val="21"/>
                <w:szCs w:val="21"/>
              </w:rPr>
              <w:t>100以上-500</w:t>
            </w:r>
          </w:p>
        </w:tc>
        <w:tc>
          <w:tcPr>
            <w:tcW w:w="2273" w:type="dxa"/>
            <w:vAlign w:val="center"/>
          </w:tcPr>
          <w:p w14:paraId="3520F3F5">
            <w:pPr>
              <w:spacing w:line="240" w:lineRule="atLeast"/>
              <w:jc w:val="center"/>
              <w:rPr>
                <w:rFonts w:ascii="宋体"/>
                <w:sz w:val="21"/>
                <w:szCs w:val="21"/>
              </w:rPr>
            </w:pPr>
            <w:r>
              <w:rPr>
                <w:rFonts w:hint="eastAsia" w:ascii="宋体"/>
                <w:sz w:val="21"/>
                <w:szCs w:val="21"/>
              </w:rPr>
              <w:t>1.1%</w:t>
            </w:r>
          </w:p>
        </w:tc>
        <w:tc>
          <w:tcPr>
            <w:tcW w:w="2273" w:type="dxa"/>
            <w:vAlign w:val="center"/>
          </w:tcPr>
          <w:p w14:paraId="2E2C448B">
            <w:pPr>
              <w:spacing w:line="240" w:lineRule="atLeast"/>
              <w:jc w:val="center"/>
              <w:rPr>
                <w:rFonts w:ascii="宋体"/>
                <w:sz w:val="21"/>
                <w:szCs w:val="21"/>
              </w:rPr>
            </w:pPr>
            <w:r>
              <w:rPr>
                <w:rFonts w:hint="eastAsia" w:ascii="宋体"/>
                <w:sz w:val="21"/>
                <w:szCs w:val="21"/>
              </w:rPr>
              <w:t>0.8%</w:t>
            </w:r>
          </w:p>
        </w:tc>
        <w:tc>
          <w:tcPr>
            <w:tcW w:w="2272" w:type="dxa"/>
            <w:vAlign w:val="center"/>
          </w:tcPr>
          <w:p w14:paraId="731BCCED">
            <w:pPr>
              <w:spacing w:line="240" w:lineRule="atLeast"/>
              <w:jc w:val="center"/>
              <w:rPr>
                <w:rFonts w:ascii="宋体"/>
                <w:sz w:val="21"/>
                <w:szCs w:val="21"/>
              </w:rPr>
            </w:pPr>
            <w:r>
              <w:rPr>
                <w:rFonts w:hint="eastAsia" w:ascii="宋体"/>
                <w:sz w:val="21"/>
                <w:szCs w:val="21"/>
              </w:rPr>
              <w:t>0.7%</w:t>
            </w:r>
          </w:p>
        </w:tc>
      </w:tr>
      <w:tr w14:paraId="123F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594BDC9">
            <w:pPr>
              <w:spacing w:line="240" w:lineRule="atLeast"/>
              <w:jc w:val="center"/>
              <w:rPr>
                <w:rFonts w:ascii="宋体"/>
                <w:sz w:val="21"/>
                <w:szCs w:val="21"/>
              </w:rPr>
            </w:pPr>
            <w:r>
              <w:rPr>
                <w:rFonts w:hint="eastAsia" w:ascii="宋体"/>
                <w:sz w:val="21"/>
                <w:szCs w:val="21"/>
              </w:rPr>
              <w:t>500以上-1000</w:t>
            </w:r>
          </w:p>
        </w:tc>
        <w:tc>
          <w:tcPr>
            <w:tcW w:w="2273" w:type="dxa"/>
            <w:vAlign w:val="center"/>
          </w:tcPr>
          <w:p w14:paraId="59A320B3">
            <w:pPr>
              <w:spacing w:line="240" w:lineRule="atLeast"/>
              <w:jc w:val="center"/>
              <w:rPr>
                <w:rFonts w:ascii="宋体"/>
                <w:sz w:val="21"/>
                <w:szCs w:val="21"/>
              </w:rPr>
            </w:pPr>
            <w:r>
              <w:rPr>
                <w:rFonts w:hint="eastAsia" w:ascii="宋体"/>
                <w:sz w:val="21"/>
                <w:szCs w:val="21"/>
              </w:rPr>
              <w:t>0.8%</w:t>
            </w:r>
          </w:p>
        </w:tc>
        <w:tc>
          <w:tcPr>
            <w:tcW w:w="2273" w:type="dxa"/>
            <w:vAlign w:val="center"/>
          </w:tcPr>
          <w:p w14:paraId="490CB431">
            <w:pPr>
              <w:spacing w:line="240" w:lineRule="atLeast"/>
              <w:jc w:val="center"/>
              <w:rPr>
                <w:rFonts w:ascii="宋体"/>
                <w:sz w:val="21"/>
                <w:szCs w:val="21"/>
              </w:rPr>
            </w:pPr>
            <w:r>
              <w:rPr>
                <w:rFonts w:hint="eastAsia" w:ascii="宋体"/>
                <w:sz w:val="21"/>
                <w:szCs w:val="21"/>
              </w:rPr>
              <w:t>0.45%</w:t>
            </w:r>
          </w:p>
        </w:tc>
        <w:tc>
          <w:tcPr>
            <w:tcW w:w="2272" w:type="dxa"/>
            <w:vAlign w:val="center"/>
          </w:tcPr>
          <w:p w14:paraId="3954D45A">
            <w:pPr>
              <w:spacing w:line="240" w:lineRule="atLeast"/>
              <w:jc w:val="center"/>
              <w:rPr>
                <w:rFonts w:ascii="宋体"/>
                <w:sz w:val="21"/>
                <w:szCs w:val="21"/>
              </w:rPr>
            </w:pPr>
            <w:r>
              <w:rPr>
                <w:rFonts w:hint="eastAsia" w:ascii="宋体"/>
                <w:sz w:val="21"/>
                <w:szCs w:val="21"/>
              </w:rPr>
              <w:t>0.55%</w:t>
            </w:r>
          </w:p>
        </w:tc>
      </w:tr>
    </w:tbl>
    <w:p w14:paraId="77CDA0A6">
      <w:pPr>
        <w:snapToGrid w:val="0"/>
        <w:spacing w:line="360" w:lineRule="auto"/>
        <w:ind w:firstLine="480" w:firstLineChars="200"/>
        <w:rPr>
          <w:rFonts w:ascii="宋体"/>
          <w:sz w:val="24"/>
        </w:rPr>
      </w:pPr>
      <w:r>
        <w:rPr>
          <w:rFonts w:hint="eastAsia" w:ascii="宋体"/>
          <w:sz w:val="24"/>
        </w:rPr>
        <w:t>注：采购代理服务收费按差额定率累进法计算。采购代理服务费按上表计算出不足3500元的，按3500元记取。</w:t>
      </w:r>
    </w:p>
    <w:p w14:paraId="52E6F917">
      <w:pPr>
        <w:snapToGrid w:val="0"/>
        <w:spacing w:line="360" w:lineRule="auto"/>
        <w:ind w:firstLine="480" w:firstLineChars="200"/>
        <w:rPr>
          <w:rFonts w:ascii="宋体"/>
          <w:sz w:val="24"/>
          <w:szCs w:val="24"/>
        </w:rPr>
      </w:pPr>
      <w:r>
        <w:rPr>
          <w:rFonts w:hint="eastAsia" w:ascii="宋体"/>
          <w:sz w:val="24"/>
          <w:szCs w:val="24"/>
        </w:rPr>
        <w:t>（二）采购代理服务费缴纳账户信息：</w:t>
      </w:r>
    </w:p>
    <w:p w14:paraId="2F8A642E">
      <w:pPr>
        <w:snapToGrid w:val="0"/>
        <w:spacing w:line="360" w:lineRule="auto"/>
        <w:ind w:firstLine="482" w:firstLineChars="200"/>
        <w:rPr>
          <w:rFonts w:ascii="宋体"/>
          <w:b/>
          <w:sz w:val="24"/>
          <w:szCs w:val="24"/>
        </w:rPr>
      </w:pPr>
      <w:r>
        <w:rPr>
          <w:rFonts w:hint="eastAsia" w:ascii="宋体"/>
          <w:b/>
          <w:sz w:val="24"/>
          <w:szCs w:val="24"/>
        </w:rPr>
        <w:t>户  名：重庆市中基致信招标代理有限公司</w:t>
      </w:r>
    </w:p>
    <w:p w14:paraId="3A48690E">
      <w:pPr>
        <w:snapToGrid w:val="0"/>
        <w:spacing w:line="360" w:lineRule="auto"/>
        <w:ind w:firstLine="482" w:firstLineChars="200"/>
        <w:rPr>
          <w:rFonts w:ascii="宋体"/>
          <w:b/>
          <w:sz w:val="24"/>
          <w:szCs w:val="24"/>
        </w:rPr>
      </w:pPr>
      <w:r>
        <w:rPr>
          <w:rFonts w:hint="eastAsia" w:ascii="宋体"/>
          <w:b/>
          <w:sz w:val="24"/>
          <w:szCs w:val="24"/>
        </w:rPr>
        <w:t>开户行：中国银行重庆江北支行</w:t>
      </w:r>
    </w:p>
    <w:p w14:paraId="40C360A5">
      <w:pPr>
        <w:snapToGrid w:val="0"/>
        <w:spacing w:line="360" w:lineRule="auto"/>
        <w:ind w:firstLine="482" w:firstLineChars="200"/>
        <w:rPr>
          <w:rFonts w:ascii="宋体"/>
          <w:b/>
          <w:sz w:val="24"/>
          <w:szCs w:val="24"/>
        </w:rPr>
      </w:pPr>
      <w:r>
        <w:rPr>
          <w:rFonts w:hint="eastAsia" w:ascii="宋体"/>
          <w:b/>
          <w:sz w:val="24"/>
          <w:szCs w:val="24"/>
        </w:rPr>
        <w:t>账  号：1144 6718 4234</w:t>
      </w:r>
    </w:p>
    <w:p w14:paraId="2C555940">
      <w:pPr>
        <w:pStyle w:val="6"/>
        <w:spacing w:before="0" w:after="0" w:line="360" w:lineRule="auto"/>
        <w:ind w:firstLine="482" w:firstLineChars="200"/>
        <w:rPr>
          <w:rFonts w:ascii="宋体"/>
          <w:sz w:val="24"/>
          <w:szCs w:val="24"/>
        </w:rPr>
      </w:pPr>
      <w:bookmarkStart w:id="117" w:name="_Toc102227322"/>
      <w:bookmarkStart w:id="118" w:name="_Toc143157122"/>
      <w:bookmarkStart w:id="119" w:name="_Toc342913396"/>
      <w:bookmarkStart w:id="120" w:name="_Toc12789059"/>
      <w:bookmarkStart w:id="121" w:name="_Toc11641055"/>
      <w:r>
        <w:rPr>
          <w:rFonts w:hint="eastAsia" w:ascii="宋体"/>
          <w:sz w:val="24"/>
          <w:szCs w:val="24"/>
        </w:rPr>
        <w:t>八、签订</w:t>
      </w:r>
      <w:bookmarkEnd w:id="117"/>
      <w:r>
        <w:rPr>
          <w:rFonts w:hint="eastAsia" w:ascii="宋体"/>
          <w:sz w:val="24"/>
          <w:szCs w:val="24"/>
        </w:rPr>
        <w:t>合同</w:t>
      </w:r>
      <w:bookmarkEnd w:id="118"/>
      <w:bookmarkEnd w:id="119"/>
    </w:p>
    <w:p w14:paraId="7402288C">
      <w:pPr>
        <w:spacing w:line="360" w:lineRule="auto"/>
        <w:ind w:firstLine="480" w:firstLineChars="200"/>
        <w:rPr>
          <w:rFonts w:ascii="宋体"/>
          <w:sz w:val="24"/>
          <w:szCs w:val="24"/>
        </w:rPr>
      </w:pPr>
      <w:r>
        <w:rPr>
          <w:rFonts w:hint="eastAsia" w:ascii="宋体"/>
          <w:sz w:val="24"/>
          <w:szCs w:val="24"/>
        </w:rPr>
        <w:t>（一）采购人与成交供应商应当在成交通知书发出之日起20日内，按照磋商文件确定的合同文本以及技术和服务要求等事项签订政府采购合同。</w:t>
      </w:r>
    </w:p>
    <w:p w14:paraId="258EA66B">
      <w:pPr>
        <w:spacing w:line="360" w:lineRule="auto"/>
        <w:ind w:firstLine="480" w:firstLineChars="200"/>
        <w:rPr>
          <w:rFonts w:ascii="宋体"/>
          <w:sz w:val="24"/>
          <w:szCs w:val="24"/>
        </w:rPr>
      </w:pPr>
      <w:r>
        <w:rPr>
          <w:rFonts w:hint="eastAsia" w:ascii="宋体"/>
          <w:sz w:val="24"/>
          <w:szCs w:val="24"/>
        </w:rPr>
        <w:t>（二）竞争性磋商文件、成交供应商的响应文件及有效承诺文件等，均为签订合同的依据。</w:t>
      </w:r>
    </w:p>
    <w:p w14:paraId="2146FB80">
      <w:pPr>
        <w:spacing w:line="360" w:lineRule="auto"/>
        <w:ind w:firstLine="480" w:firstLineChars="200"/>
        <w:rPr>
          <w:rFonts w:ascii="宋体"/>
          <w:sz w:val="24"/>
          <w:szCs w:val="24"/>
        </w:rPr>
      </w:pPr>
      <w:r>
        <w:rPr>
          <w:rFonts w:hint="eastAsia" w:ascii="宋体"/>
          <w:sz w:val="24"/>
          <w:szCs w:val="24"/>
        </w:rPr>
        <w:t>（三）如成交供应商放弃成交项目或在签订合同时擅自改变成交状态的，采购人将按照相关法律法规处理。</w:t>
      </w:r>
    </w:p>
    <w:p w14:paraId="3ED8181A">
      <w:pPr>
        <w:spacing w:line="360" w:lineRule="auto"/>
        <w:ind w:firstLine="480" w:firstLineChars="200"/>
        <w:rPr>
          <w:rFonts w:ascii="宋体"/>
          <w:sz w:val="24"/>
          <w:szCs w:val="24"/>
        </w:rPr>
      </w:pPr>
      <w:r>
        <w:rPr>
          <w:rFonts w:hint="eastAsia" w:asci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26037EFE">
      <w:pPr>
        <w:spacing w:line="360" w:lineRule="auto"/>
        <w:ind w:firstLine="480" w:firstLineChars="200"/>
        <w:rPr>
          <w:rFonts w:ascii="宋体"/>
          <w:sz w:val="24"/>
          <w:szCs w:val="24"/>
        </w:rPr>
      </w:pPr>
      <w:r>
        <w:rPr>
          <w:rFonts w:hint="eastAsia" w:ascii="宋体"/>
          <w:sz w:val="24"/>
          <w:szCs w:val="24"/>
        </w:rPr>
        <w:t>（五）除不可抗力等因素外，成交通知书发出后，采购人改变成交结果，或者成交供应商拒绝签订政府采购合同的，应当承担相应的法律责任。</w:t>
      </w:r>
    </w:p>
    <w:p w14:paraId="5ECB7B1D">
      <w:pPr>
        <w:pStyle w:val="5"/>
        <w:pageBreakBefore/>
        <w:spacing w:line="360" w:lineRule="auto"/>
        <w:jc w:val="center"/>
        <w:rPr>
          <w:rFonts w:ascii="宋体" w:eastAsia="宋体"/>
          <w:sz w:val="36"/>
          <w:szCs w:val="30"/>
        </w:rPr>
      </w:pPr>
      <w:bookmarkStart w:id="122" w:name="_Toc143157123"/>
      <w:r>
        <w:rPr>
          <w:rFonts w:hint="eastAsia" w:ascii="宋体" w:eastAsia="宋体"/>
          <w:sz w:val="36"/>
          <w:szCs w:val="30"/>
        </w:rPr>
        <w:t xml:space="preserve">第六篇  </w:t>
      </w:r>
      <w:bookmarkEnd w:id="120"/>
      <w:bookmarkEnd w:id="121"/>
      <w:r>
        <w:rPr>
          <w:rFonts w:hint="eastAsia" w:ascii="宋体" w:eastAsia="宋体"/>
          <w:sz w:val="36"/>
          <w:szCs w:val="30"/>
        </w:rPr>
        <w:t>合同草案条款</w:t>
      </w:r>
      <w:bookmarkEnd w:id="122"/>
    </w:p>
    <w:p w14:paraId="4B32D382">
      <w:pPr>
        <w:pStyle w:val="6"/>
        <w:spacing w:before="0" w:after="0" w:line="360" w:lineRule="auto"/>
        <w:ind w:firstLine="482" w:firstLineChars="200"/>
        <w:rPr>
          <w:rFonts w:ascii="宋体"/>
          <w:sz w:val="24"/>
          <w:szCs w:val="24"/>
        </w:rPr>
      </w:pPr>
      <w:bookmarkStart w:id="123" w:name="_Hlt41879464"/>
      <w:bookmarkEnd w:id="123"/>
      <w:bookmarkStart w:id="124" w:name="_Toc508007737"/>
      <w:bookmarkStart w:id="125" w:name="_Toc78194465"/>
      <w:bookmarkStart w:id="126" w:name="_Toc277084870"/>
      <w:bookmarkStart w:id="127" w:name="_Toc143157124"/>
      <w:bookmarkStart w:id="128" w:name="_Toc285722712"/>
      <w:bookmarkStart w:id="129" w:name="_Toc12789072"/>
      <w:r>
        <w:rPr>
          <w:rFonts w:hint="eastAsia" w:ascii="宋体"/>
          <w:sz w:val="24"/>
          <w:szCs w:val="24"/>
        </w:rPr>
        <w:t>一、合同主要条款</w:t>
      </w:r>
      <w:bookmarkEnd w:id="124"/>
      <w:bookmarkEnd w:id="125"/>
      <w:bookmarkEnd w:id="126"/>
      <w:bookmarkEnd w:id="127"/>
      <w:bookmarkEnd w:id="128"/>
    </w:p>
    <w:p w14:paraId="10CC6D8A">
      <w:pPr>
        <w:snapToGrid w:val="0"/>
        <w:spacing w:line="360" w:lineRule="auto"/>
        <w:ind w:firstLine="480" w:firstLineChars="200"/>
        <w:outlineLvl w:val="0"/>
        <w:rPr>
          <w:rFonts w:ascii="宋体"/>
          <w:bCs/>
          <w:sz w:val="24"/>
        </w:rPr>
      </w:pPr>
      <w:r>
        <w:rPr>
          <w:rFonts w:hint="eastAsia" w:ascii="宋体"/>
          <w:bCs/>
          <w:sz w:val="24"/>
        </w:rPr>
        <w:t>（一）定义</w:t>
      </w:r>
    </w:p>
    <w:p w14:paraId="7EFDC326">
      <w:pPr>
        <w:snapToGrid w:val="0"/>
        <w:spacing w:line="360" w:lineRule="auto"/>
        <w:ind w:firstLine="480" w:firstLineChars="200"/>
        <w:outlineLvl w:val="0"/>
        <w:rPr>
          <w:rFonts w:ascii="宋体"/>
          <w:bCs/>
          <w:sz w:val="24"/>
        </w:rPr>
      </w:pPr>
      <w:r>
        <w:rPr>
          <w:rFonts w:hint="eastAsia" w:ascii="宋体"/>
          <w:bCs/>
          <w:sz w:val="24"/>
        </w:rPr>
        <w:t>1.甲方（需方）即采购人，是指通过招标采购，接受服务的各级国家机关、事业单位和团体组织。</w:t>
      </w:r>
    </w:p>
    <w:p w14:paraId="360293DC">
      <w:pPr>
        <w:snapToGrid w:val="0"/>
        <w:spacing w:line="360" w:lineRule="auto"/>
        <w:ind w:firstLine="480" w:firstLineChars="200"/>
        <w:outlineLvl w:val="0"/>
        <w:rPr>
          <w:rFonts w:ascii="宋体"/>
          <w:bCs/>
          <w:sz w:val="24"/>
        </w:rPr>
      </w:pPr>
      <w:r>
        <w:rPr>
          <w:rFonts w:hint="eastAsia" w:ascii="宋体"/>
          <w:bCs/>
          <w:sz w:val="24"/>
        </w:rPr>
        <w:t>2.乙方（供方）即成交供应商，是指中标后提供服务的自然人、法人及其他组织。</w:t>
      </w:r>
    </w:p>
    <w:p w14:paraId="0015D5BA">
      <w:pPr>
        <w:snapToGrid w:val="0"/>
        <w:spacing w:line="360" w:lineRule="auto"/>
        <w:ind w:firstLine="480" w:firstLineChars="200"/>
        <w:outlineLvl w:val="0"/>
        <w:rPr>
          <w:rFonts w:ascii="宋体"/>
          <w:bCs/>
          <w:sz w:val="24"/>
        </w:rPr>
      </w:pPr>
      <w:r>
        <w:rPr>
          <w:rFonts w:hint="eastAsia" w:ascii="宋体"/>
          <w:bCs/>
          <w:sz w:val="24"/>
        </w:rPr>
        <w:t>3.合同是指由甲乙双方按照采购文件和响应文件的实质性内容，通过协商一致达成的书面协议。</w:t>
      </w:r>
    </w:p>
    <w:p w14:paraId="41A2474F">
      <w:pPr>
        <w:snapToGrid w:val="0"/>
        <w:spacing w:line="360" w:lineRule="auto"/>
        <w:ind w:firstLine="480" w:firstLineChars="200"/>
        <w:outlineLvl w:val="0"/>
        <w:rPr>
          <w:rFonts w:ascii="宋体"/>
          <w:bCs/>
          <w:sz w:val="24"/>
        </w:rPr>
      </w:pPr>
      <w:r>
        <w:rPr>
          <w:rFonts w:hint="eastAsia" w:ascii="宋体"/>
          <w:bCs/>
          <w:sz w:val="24"/>
        </w:rPr>
        <w:t>4.合同价格指以中标价格为依据，在供方全面履行合同义务后，需方应支付给供方的金额。</w:t>
      </w:r>
    </w:p>
    <w:p w14:paraId="03339075">
      <w:pPr>
        <w:snapToGrid w:val="0"/>
        <w:spacing w:line="360" w:lineRule="auto"/>
        <w:ind w:firstLine="480" w:firstLineChars="200"/>
        <w:outlineLvl w:val="0"/>
        <w:rPr>
          <w:rFonts w:ascii="宋体"/>
          <w:bCs/>
          <w:sz w:val="24"/>
        </w:rPr>
      </w:pPr>
      <w:r>
        <w:rPr>
          <w:rFonts w:hint="eastAsia" w:ascii="宋体"/>
          <w:bCs/>
          <w:sz w:val="24"/>
        </w:rPr>
        <w:t>（二）服务内容</w:t>
      </w:r>
    </w:p>
    <w:p w14:paraId="1AD429DA">
      <w:pPr>
        <w:snapToGrid w:val="0"/>
        <w:spacing w:line="360" w:lineRule="auto"/>
        <w:ind w:firstLine="480" w:firstLineChars="200"/>
        <w:outlineLvl w:val="0"/>
        <w:rPr>
          <w:rFonts w:ascii="宋体"/>
          <w:bCs/>
          <w:sz w:val="24"/>
        </w:rPr>
      </w:pPr>
      <w:r>
        <w:rPr>
          <w:rFonts w:hint="eastAsia" w:ascii="宋体"/>
          <w:bCs/>
          <w:sz w:val="24"/>
        </w:rPr>
        <w:t xml:space="preserve">合同包括以下服务内容： </w:t>
      </w:r>
    </w:p>
    <w:p w14:paraId="6F1BE4D1">
      <w:pPr>
        <w:snapToGrid w:val="0"/>
        <w:spacing w:line="360" w:lineRule="auto"/>
        <w:ind w:firstLine="480" w:firstLineChars="200"/>
        <w:outlineLvl w:val="0"/>
        <w:rPr>
          <w:rFonts w:ascii="宋体"/>
          <w:bCs/>
          <w:sz w:val="24"/>
        </w:rPr>
      </w:pPr>
      <w:r>
        <w:rPr>
          <w:rFonts w:hint="eastAsia" w:ascii="宋体"/>
          <w:bCs/>
          <w:sz w:val="24"/>
        </w:rPr>
        <w:t>（三）合同价格</w:t>
      </w:r>
    </w:p>
    <w:p w14:paraId="4F387D09">
      <w:pPr>
        <w:snapToGrid w:val="0"/>
        <w:spacing w:line="360" w:lineRule="auto"/>
        <w:ind w:firstLine="480" w:firstLineChars="200"/>
        <w:outlineLvl w:val="0"/>
        <w:rPr>
          <w:rFonts w:ascii="宋体"/>
          <w:bCs/>
          <w:sz w:val="24"/>
        </w:rPr>
      </w:pPr>
      <w:r>
        <w:rPr>
          <w:rFonts w:hint="eastAsia" w:ascii="宋体"/>
          <w:bCs/>
          <w:sz w:val="24"/>
        </w:rPr>
        <w:t>1.合同价格即合同总价。</w:t>
      </w:r>
    </w:p>
    <w:p w14:paraId="74DDF872">
      <w:pPr>
        <w:snapToGrid w:val="0"/>
        <w:spacing w:line="360" w:lineRule="auto"/>
        <w:ind w:firstLine="480" w:firstLineChars="200"/>
        <w:outlineLvl w:val="0"/>
        <w:rPr>
          <w:rFonts w:ascii="宋体"/>
          <w:bCs/>
          <w:sz w:val="24"/>
        </w:rPr>
      </w:pPr>
      <w:r>
        <w:rPr>
          <w:rFonts w:hint="eastAsia" w:ascii="宋体"/>
          <w:bCs/>
          <w:sz w:val="24"/>
        </w:rPr>
        <w:t>2.合同价格</w:t>
      </w:r>
      <w:r>
        <w:rPr>
          <w:rFonts w:hint="eastAsia" w:ascii="宋体"/>
          <w:sz w:val="24"/>
          <w:szCs w:val="24"/>
        </w:rPr>
        <w:t>包括（但不限于）服务费、差旅费、保障费、税费等所有费用。因乙方供应商自身原因造成漏报、少报皆由其自行承担责任，甲方不再补偿。</w:t>
      </w:r>
    </w:p>
    <w:p w14:paraId="744C2B11">
      <w:pPr>
        <w:snapToGrid w:val="0"/>
        <w:spacing w:line="360" w:lineRule="auto"/>
        <w:ind w:firstLine="480" w:firstLineChars="200"/>
        <w:outlineLvl w:val="0"/>
        <w:rPr>
          <w:rFonts w:ascii="宋体"/>
          <w:bCs/>
          <w:sz w:val="24"/>
        </w:rPr>
      </w:pPr>
      <w:r>
        <w:rPr>
          <w:rFonts w:hint="eastAsia" w:ascii="宋体"/>
          <w:bCs/>
          <w:sz w:val="24"/>
        </w:rPr>
        <w:t>3.合同价为不变价。</w:t>
      </w:r>
    </w:p>
    <w:p w14:paraId="5D6C94A0">
      <w:pPr>
        <w:snapToGrid w:val="0"/>
        <w:spacing w:line="360" w:lineRule="auto"/>
        <w:ind w:firstLine="480" w:firstLineChars="200"/>
        <w:outlineLvl w:val="0"/>
        <w:rPr>
          <w:rFonts w:ascii="宋体"/>
          <w:bCs/>
          <w:sz w:val="24"/>
        </w:rPr>
      </w:pPr>
      <w:r>
        <w:rPr>
          <w:rFonts w:hint="eastAsia" w:ascii="宋体"/>
          <w:bCs/>
          <w:sz w:val="24"/>
        </w:rPr>
        <w:t>（四）转包和分包</w:t>
      </w:r>
    </w:p>
    <w:p w14:paraId="07920B3B">
      <w:pPr>
        <w:snapToGrid w:val="0"/>
        <w:spacing w:line="360" w:lineRule="auto"/>
        <w:ind w:firstLine="480" w:firstLineChars="200"/>
        <w:outlineLvl w:val="0"/>
        <w:rPr>
          <w:rFonts w:ascii="宋体"/>
          <w:bCs/>
          <w:sz w:val="24"/>
        </w:rPr>
      </w:pPr>
      <w:r>
        <w:rPr>
          <w:rFonts w:hint="eastAsia" w:ascii="宋体"/>
          <w:bCs/>
          <w:sz w:val="24"/>
        </w:rPr>
        <w:t>1.本合同范围的所有服务工作，应由乙方直接提供，不得转让他人提供。</w:t>
      </w:r>
    </w:p>
    <w:p w14:paraId="4778AB58">
      <w:pPr>
        <w:snapToGrid w:val="0"/>
        <w:spacing w:line="360" w:lineRule="auto"/>
        <w:ind w:firstLine="480" w:firstLineChars="200"/>
        <w:outlineLvl w:val="0"/>
        <w:rPr>
          <w:rFonts w:ascii="宋体"/>
          <w:bCs/>
          <w:sz w:val="24"/>
        </w:rPr>
      </w:pPr>
      <w:r>
        <w:rPr>
          <w:rFonts w:hint="eastAsia" w:ascii="宋体"/>
          <w:bCs/>
          <w:sz w:val="24"/>
        </w:rPr>
        <w:t>2.非经甲方书面同意，乙方不得将本合同范围的服务工作全部或部分转包给他人提供。</w:t>
      </w:r>
    </w:p>
    <w:p w14:paraId="2D37D43B">
      <w:pPr>
        <w:snapToGrid w:val="0"/>
        <w:spacing w:line="360" w:lineRule="auto"/>
        <w:ind w:firstLine="480" w:firstLineChars="200"/>
        <w:outlineLvl w:val="0"/>
        <w:rPr>
          <w:rFonts w:ascii="宋体"/>
          <w:bCs/>
          <w:sz w:val="24"/>
        </w:rPr>
      </w:pPr>
      <w:r>
        <w:rPr>
          <w:rFonts w:hint="eastAsia" w:ascii="宋体"/>
          <w:bCs/>
          <w:sz w:val="24"/>
        </w:rPr>
        <w:t>3.如有转包和未经甲方同意的分包行为，甲方有权解除合同，没收履约保证金并追究乙方的违约责任。</w:t>
      </w:r>
    </w:p>
    <w:p w14:paraId="2D299002">
      <w:pPr>
        <w:adjustRightInd w:val="0"/>
        <w:snapToGrid w:val="0"/>
        <w:spacing w:line="360" w:lineRule="auto"/>
        <w:ind w:firstLine="480" w:firstLineChars="200"/>
        <w:rPr>
          <w:rFonts w:ascii="宋体"/>
          <w:sz w:val="24"/>
        </w:rPr>
      </w:pPr>
      <w:r>
        <w:rPr>
          <w:rFonts w:hint="eastAsia" w:ascii="宋体"/>
          <w:bCs/>
          <w:sz w:val="24"/>
        </w:rPr>
        <w:t>（五）质量保证及售后服务</w:t>
      </w:r>
    </w:p>
    <w:p w14:paraId="13178D57">
      <w:pPr>
        <w:adjustRightInd w:val="0"/>
        <w:snapToGrid w:val="0"/>
        <w:spacing w:line="360" w:lineRule="auto"/>
        <w:ind w:firstLine="480" w:firstLineChars="200"/>
        <w:rPr>
          <w:rFonts w:ascii="宋体"/>
          <w:sz w:val="24"/>
        </w:rPr>
      </w:pPr>
      <w:r>
        <w:rPr>
          <w:rFonts w:hint="eastAsia" w:ascii="宋体"/>
          <w:sz w:val="24"/>
        </w:rPr>
        <w:t>1.乙方应按采购文件规定要求向甲方提供服务。</w:t>
      </w:r>
    </w:p>
    <w:p w14:paraId="37952CD4">
      <w:pPr>
        <w:adjustRightInd w:val="0"/>
        <w:snapToGrid w:val="0"/>
        <w:spacing w:line="360" w:lineRule="auto"/>
        <w:ind w:firstLine="480" w:firstLineChars="200"/>
        <w:rPr>
          <w:rFonts w:ascii="宋体"/>
          <w:sz w:val="24"/>
        </w:rPr>
      </w:pPr>
      <w:r>
        <w:rPr>
          <w:rFonts w:hint="eastAsia" w:ascii="宋体"/>
          <w:sz w:val="24"/>
        </w:rPr>
        <w:t>2.在服务期内，乙方应对服务质量负责。</w:t>
      </w:r>
    </w:p>
    <w:p w14:paraId="024DC9A5">
      <w:pPr>
        <w:adjustRightInd w:val="0"/>
        <w:snapToGrid w:val="0"/>
        <w:spacing w:line="360" w:lineRule="auto"/>
        <w:ind w:firstLine="480" w:firstLineChars="200"/>
        <w:rPr>
          <w:rFonts w:ascii="宋体"/>
          <w:sz w:val="24"/>
        </w:rPr>
      </w:pPr>
      <w:r>
        <w:rPr>
          <w:rFonts w:hint="eastAsia" w:ascii="宋体"/>
          <w:sz w:val="24"/>
        </w:rPr>
        <w:t>3.如甲方要求乙方提供履约保证金的，履约保证金的收取和退还应按本项目采购文件第三篇“项目商务要求”的要求处理。</w:t>
      </w:r>
    </w:p>
    <w:p w14:paraId="24F046FA">
      <w:pPr>
        <w:adjustRightInd w:val="0"/>
        <w:snapToGrid w:val="0"/>
        <w:spacing w:line="360" w:lineRule="auto"/>
        <w:ind w:firstLine="480" w:firstLineChars="200"/>
        <w:rPr>
          <w:rFonts w:ascii="宋体"/>
          <w:sz w:val="24"/>
        </w:rPr>
      </w:pPr>
      <w:r>
        <w:rPr>
          <w:rFonts w:hint="eastAsia" w:ascii="宋体"/>
          <w:sz w:val="24"/>
        </w:rPr>
        <w:t>（六）付款</w:t>
      </w:r>
    </w:p>
    <w:p w14:paraId="3121DA2B">
      <w:pPr>
        <w:adjustRightInd w:val="0"/>
        <w:snapToGrid w:val="0"/>
        <w:spacing w:line="360" w:lineRule="auto"/>
        <w:ind w:firstLine="480" w:firstLineChars="200"/>
        <w:rPr>
          <w:rFonts w:ascii="宋体"/>
          <w:sz w:val="24"/>
        </w:rPr>
      </w:pPr>
      <w:r>
        <w:rPr>
          <w:rFonts w:hint="eastAsia" w:ascii="宋体"/>
          <w:sz w:val="24"/>
        </w:rPr>
        <w:t>1.本合同使用货币币制如未作特别说明均为人民币。</w:t>
      </w:r>
    </w:p>
    <w:p w14:paraId="13D48FCD">
      <w:pPr>
        <w:adjustRightInd w:val="0"/>
        <w:snapToGrid w:val="0"/>
        <w:spacing w:line="360" w:lineRule="auto"/>
        <w:ind w:firstLine="480" w:firstLineChars="200"/>
        <w:rPr>
          <w:rFonts w:ascii="宋体"/>
          <w:sz w:val="24"/>
        </w:rPr>
      </w:pPr>
      <w:r>
        <w:rPr>
          <w:rFonts w:hint="eastAsia" w:ascii="宋体"/>
          <w:sz w:val="24"/>
        </w:rPr>
        <w:t>2.付款方式：银行转账、现金支票。</w:t>
      </w:r>
    </w:p>
    <w:p w14:paraId="331E9D27">
      <w:pPr>
        <w:adjustRightInd w:val="0"/>
        <w:snapToGrid w:val="0"/>
        <w:spacing w:line="360" w:lineRule="auto"/>
        <w:ind w:firstLine="480" w:firstLineChars="200"/>
        <w:rPr>
          <w:rFonts w:ascii="宋体"/>
          <w:sz w:val="24"/>
        </w:rPr>
      </w:pPr>
      <w:r>
        <w:rPr>
          <w:rFonts w:hint="eastAsia" w:ascii="宋体"/>
          <w:sz w:val="24"/>
        </w:rPr>
        <w:t>3.付款方法：参照本项目采购文件第三篇“项目商务要求”中关于付款方式的约定。</w:t>
      </w:r>
    </w:p>
    <w:p w14:paraId="1D08C793">
      <w:pPr>
        <w:adjustRightInd w:val="0"/>
        <w:snapToGrid w:val="0"/>
        <w:spacing w:line="360" w:lineRule="auto"/>
        <w:ind w:firstLine="480" w:firstLineChars="200"/>
        <w:rPr>
          <w:rFonts w:ascii="宋体"/>
          <w:sz w:val="24"/>
        </w:rPr>
      </w:pPr>
      <w:r>
        <w:rPr>
          <w:rFonts w:hint="eastAsia" w:ascii="宋体"/>
          <w:sz w:val="24"/>
        </w:rPr>
        <w:t>（七）检查验收</w:t>
      </w:r>
    </w:p>
    <w:p w14:paraId="3DF00833">
      <w:pPr>
        <w:adjustRightInd w:val="0"/>
        <w:snapToGrid w:val="0"/>
        <w:spacing w:line="360" w:lineRule="auto"/>
        <w:ind w:firstLine="480" w:firstLineChars="200"/>
        <w:rPr>
          <w:rFonts w:ascii="宋体"/>
          <w:sz w:val="24"/>
        </w:rPr>
      </w:pPr>
      <w:r>
        <w:rPr>
          <w:rFonts w:hint="eastAsia" w:ascii="宋体"/>
          <w:sz w:val="24"/>
        </w:rPr>
        <w:t>（八）索赔</w:t>
      </w:r>
    </w:p>
    <w:p w14:paraId="39EBED0F">
      <w:pPr>
        <w:adjustRightInd w:val="0"/>
        <w:snapToGrid w:val="0"/>
        <w:spacing w:line="360" w:lineRule="auto"/>
        <w:ind w:firstLine="480" w:firstLineChars="200"/>
        <w:rPr>
          <w:rFonts w:ascii="宋体"/>
          <w:sz w:val="24"/>
        </w:rPr>
      </w:pPr>
      <w:r>
        <w:rPr>
          <w:rFonts w:hint="eastAsia" w:ascii="宋体"/>
          <w:sz w:val="24"/>
        </w:rPr>
        <w:t>供方对服务与合同要求不符负有责任，并且需方已于规定服务内和质量保证期内提出索赔，供方应按需方同意的下述一种或多种方法解决索赔事宜。</w:t>
      </w:r>
    </w:p>
    <w:p w14:paraId="5882336C">
      <w:pPr>
        <w:adjustRightInd w:val="0"/>
        <w:snapToGrid w:val="0"/>
        <w:spacing w:line="360" w:lineRule="auto"/>
        <w:ind w:firstLine="480" w:firstLineChars="200"/>
        <w:rPr>
          <w:rFonts w:ascii="宋体"/>
          <w:sz w:val="24"/>
        </w:rPr>
      </w:pPr>
      <w:r>
        <w:rPr>
          <w:rFonts w:hint="eastAsia" w:ascii="宋体"/>
          <w:sz w:val="24"/>
        </w:rPr>
        <w:t>（九）知识产权</w:t>
      </w:r>
    </w:p>
    <w:p w14:paraId="5FE64FCD">
      <w:pPr>
        <w:adjustRightInd w:val="0"/>
        <w:snapToGrid w:val="0"/>
        <w:spacing w:line="360" w:lineRule="auto"/>
        <w:ind w:firstLine="480" w:firstLineChars="200"/>
        <w:rPr>
          <w:rFonts w:ascii="宋体"/>
          <w:sz w:val="24"/>
        </w:rPr>
      </w:pPr>
      <w:r>
        <w:rPr>
          <w:rFonts w:hint="eastAsia" w:asci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576AA1A9">
      <w:pPr>
        <w:snapToGrid w:val="0"/>
        <w:spacing w:line="360" w:lineRule="auto"/>
        <w:ind w:firstLine="480" w:firstLineChars="200"/>
        <w:outlineLvl w:val="0"/>
        <w:rPr>
          <w:rFonts w:ascii="宋体"/>
          <w:bCs/>
          <w:sz w:val="24"/>
        </w:rPr>
      </w:pPr>
      <w:r>
        <w:rPr>
          <w:rFonts w:hint="eastAsia" w:ascii="宋体"/>
          <w:bCs/>
          <w:sz w:val="24"/>
        </w:rPr>
        <w:t>（十）合同争议的解决</w:t>
      </w:r>
    </w:p>
    <w:p w14:paraId="43BC7046">
      <w:pPr>
        <w:snapToGrid w:val="0"/>
        <w:spacing w:line="360" w:lineRule="auto"/>
        <w:ind w:firstLine="480" w:firstLineChars="200"/>
        <w:outlineLvl w:val="0"/>
        <w:rPr>
          <w:rFonts w:ascii="宋体"/>
          <w:bCs/>
          <w:sz w:val="24"/>
        </w:rPr>
      </w:pPr>
      <w:r>
        <w:rPr>
          <w:rFonts w:hint="eastAsia" w:ascii="宋体"/>
          <w:bCs/>
          <w:sz w:val="24"/>
        </w:rPr>
        <w:t>1.当事人友好协商达成一致；</w:t>
      </w:r>
    </w:p>
    <w:p w14:paraId="401AED17">
      <w:pPr>
        <w:snapToGrid w:val="0"/>
        <w:spacing w:line="360" w:lineRule="auto"/>
        <w:ind w:firstLine="480" w:firstLineChars="200"/>
        <w:outlineLvl w:val="0"/>
        <w:rPr>
          <w:rFonts w:ascii="宋体"/>
          <w:bCs/>
          <w:sz w:val="24"/>
        </w:rPr>
      </w:pPr>
      <w:r>
        <w:rPr>
          <w:rFonts w:hint="eastAsia" w:ascii="宋体"/>
          <w:bCs/>
          <w:sz w:val="24"/>
        </w:rPr>
        <w:t>2.在60天内当事人协商不能达成协议的，可提请向采购人所在人民法院提请诉讼。</w:t>
      </w:r>
    </w:p>
    <w:p w14:paraId="2F5084C1">
      <w:pPr>
        <w:snapToGrid w:val="0"/>
        <w:spacing w:line="360" w:lineRule="auto"/>
        <w:ind w:firstLine="480" w:firstLineChars="200"/>
        <w:outlineLvl w:val="0"/>
        <w:rPr>
          <w:rFonts w:ascii="宋体"/>
          <w:bCs/>
          <w:sz w:val="24"/>
        </w:rPr>
      </w:pPr>
      <w:r>
        <w:rPr>
          <w:rFonts w:hint="eastAsia" w:ascii="宋体"/>
          <w:bCs/>
          <w:sz w:val="24"/>
        </w:rPr>
        <w:t>（十一）违约责任</w:t>
      </w:r>
    </w:p>
    <w:p w14:paraId="1E984655">
      <w:pPr>
        <w:snapToGrid w:val="0"/>
        <w:spacing w:line="360" w:lineRule="auto"/>
        <w:ind w:firstLine="480" w:firstLineChars="200"/>
        <w:outlineLvl w:val="0"/>
        <w:rPr>
          <w:rFonts w:ascii="宋体"/>
          <w:bCs/>
          <w:sz w:val="24"/>
        </w:rPr>
      </w:pPr>
      <w:r>
        <w:rPr>
          <w:rFonts w:hint="eastAsia" w:ascii="宋体"/>
          <w:bCs/>
          <w:sz w:val="24"/>
        </w:rPr>
        <w:t>按《中华人民共和国民法典》、《中华人民共和国政府采购法》有关条款，或由供需双方约定。</w:t>
      </w:r>
    </w:p>
    <w:p w14:paraId="3FBB7185">
      <w:pPr>
        <w:snapToGrid w:val="0"/>
        <w:spacing w:line="360" w:lineRule="auto"/>
        <w:ind w:firstLine="480" w:firstLineChars="200"/>
        <w:outlineLvl w:val="0"/>
        <w:rPr>
          <w:rFonts w:ascii="宋体"/>
          <w:bCs/>
          <w:sz w:val="24"/>
        </w:rPr>
      </w:pPr>
      <w:r>
        <w:rPr>
          <w:rFonts w:hint="eastAsia" w:ascii="宋体"/>
          <w:bCs/>
          <w:sz w:val="24"/>
        </w:rPr>
        <w:t>（十二）合同生效及其它</w:t>
      </w:r>
    </w:p>
    <w:p w14:paraId="042D9C2C">
      <w:pPr>
        <w:snapToGrid w:val="0"/>
        <w:spacing w:line="360" w:lineRule="auto"/>
        <w:ind w:firstLine="480" w:firstLineChars="200"/>
        <w:outlineLvl w:val="0"/>
        <w:rPr>
          <w:rFonts w:ascii="宋体"/>
          <w:bCs/>
          <w:sz w:val="24"/>
        </w:rPr>
      </w:pPr>
      <w:r>
        <w:rPr>
          <w:rFonts w:hint="eastAsia" w:ascii="宋体"/>
          <w:bCs/>
          <w:sz w:val="24"/>
        </w:rPr>
        <w:t>1.合同生效及其效力应符合《中华人民共和国民法典》有关规定。</w:t>
      </w:r>
    </w:p>
    <w:p w14:paraId="226851AD">
      <w:pPr>
        <w:snapToGrid w:val="0"/>
        <w:spacing w:line="360" w:lineRule="auto"/>
        <w:ind w:firstLine="480" w:firstLineChars="200"/>
        <w:outlineLvl w:val="0"/>
        <w:rPr>
          <w:rFonts w:ascii="宋体"/>
          <w:bCs/>
          <w:sz w:val="24"/>
        </w:rPr>
      </w:pPr>
      <w:r>
        <w:rPr>
          <w:rFonts w:hint="eastAsia" w:ascii="宋体"/>
          <w:bCs/>
          <w:sz w:val="24"/>
        </w:rPr>
        <w:t>2.合同应经当事人法定代表人或委托代理人签字，加盖双方合同专用章或公章。</w:t>
      </w:r>
    </w:p>
    <w:p w14:paraId="2710AF9C">
      <w:pPr>
        <w:snapToGrid w:val="0"/>
        <w:spacing w:line="360" w:lineRule="auto"/>
        <w:ind w:firstLine="480" w:firstLineChars="200"/>
        <w:outlineLvl w:val="0"/>
        <w:rPr>
          <w:rFonts w:ascii="宋体"/>
          <w:bCs/>
          <w:sz w:val="24"/>
        </w:rPr>
      </w:pPr>
      <w:r>
        <w:rPr>
          <w:rFonts w:hint="eastAsia" w:ascii="宋体"/>
          <w:bCs/>
          <w:sz w:val="24"/>
        </w:rPr>
        <w:t>3.合同所包括附件，是合同不可分割的一部分，具有同等法法律效力。</w:t>
      </w:r>
    </w:p>
    <w:p w14:paraId="12D7A89B">
      <w:pPr>
        <w:snapToGrid w:val="0"/>
        <w:spacing w:line="360" w:lineRule="auto"/>
        <w:ind w:firstLine="480" w:firstLineChars="200"/>
        <w:outlineLvl w:val="0"/>
        <w:rPr>
          <w:rFonts w:ascii="宋体"/>
          <w:bCs/>
          <w:sz w:val="24"/>
        </w:rPr>
      </w:pPr>
      <w:r>
        <w:rPr>
          <w:rFonts w:hint="eastAsia" w:ascii="宋体"/>
          <w:bCs/>
          <w:sz w:val="24"/>
        </w:rPr>
        <w:t>4.本合同条件未尽事宜依照《中华人民共和国民法典》，由供需双方共同协商确定。</w:t>
      </w:r>
    </w:p>
    <w:p w14:paraId="0F83D8D4">
      <w:pPr>
        <w:snapToGrid w:val="0"/>
        <w:spacing w:line="360" w:lineRule="auto"/>
        <w:jc w:val="center"/>
        <w:outlineLvl w:val="0"/>
        <w:rPr>
          <w:rFonts w:ascii="宋体"/>
          <w:sz w:val="44"/>
        </w:rPr>
        <w:sectPr>
          <w:pgSz w:w="11907" w:h="16840"/>
          <w:pgMar w:top="1134" w:right="1191" w:bottom="1134" w:left="1191" w:header="964" w:footer="992" w:gutter="0"/>
          <w:pgNumType w:fmt="numberInDash"/>
          <w:cols w:space="720" w:num="1"/>
          <w:docGrid w:linePitch="312" w:charSpace="0"/>
        </w:sectPr>
      </w:pPr>
    </w:p>
    <w:p w14:paraId="5DD399D4">
      <w:pPr>
        <w:pStyle w:val="6"/>
        <w:spacing w:before="0" w:after="0" w:line="360" w:lineRule="auto"/>
        <w:ind w:firstLine="482" w:firstLineChars="200"/>
        <w:rPr>
          <w:rFonts w:ascii="宋体"/>
          <w:sz w:val="24"/>
          <w:szCs w:val="24"/>
        </w:rPr>
      </w:pPr>
      <w:bookmarkStart w:id="130" w:name="_Toc508178250"/>
      <w:bookmarkStart w:id="131" w:name="_Toc285722713"/>
      <w:bookmarkStart w:id="132" w:name="_Toc143157125"/>
      <w:bookmarkStart w:id="133" w:name="_Toc277084871"/>
      <w:r>
        <w:rPr>
          <w:rFonts w:hint="eastAsia" w:ascii="宋体"/>
          <w:sz w:val="24"/>
          <w:szCs w:val="24"/>
        </w:rPr>
        <w:t>二、政府采购合同（格式）</w:t>
      </w:r>
      <w:bookmarkEnd w:id="130"/>
      <w:bookmarkEnd w:id="131"/>
      <w:bookmarkEnd w:id="132"/>
      <w:bookmarkEnd w:id="133"/>
    </w:p>
    <w:p w14:paraId="12138012">
      <w:pPr>
        <w:spacing w:line="500" w:lineRule="exact"/>
        <w:jc w:val="center"/>
        <w:rPr>
          <w:rFonts w:ascii="宋体"/>
          <w:b/>
          <w:sz w:val="44"/>
        </w:rPr>
      </w:pPr>
    </w:p>
    <w:bookmarkEnd w:id="129"/>
    <w:p w14:paraId="5AA40134">
      <w:pPr>
        <w:spacing w:line="360" w:lineRule="auto"/>
        <w:jc w:val="center"/>
        <w:rPr>
          <w:rFonts w:ascii="宋体"/>
          <w:b/>
          <w:sz w:val="44"/>
        </w:rPr>
      </w:pPr>
      <w:bookmarkStart w:id="134" w:name="_Toc23764521"/>
      <w:r>
        <w:rPr>
          <w:rFonts w:ascii="宋体"/>
          <w:b/>
          <w:sz w:val="44"/>
        </w:rPr>
        <w:t>重庆市政府采购合同</w:t>
      </w:r>
    </w:p>
    <w:p w14:paraId="65C1A604">
      <w:pPr>
        <w:spacing w:line="360" w:lineRule="auto"/>
        <w:jc w:val="center"/>
        <w:rPr>
          <w:rFonts w:ascii="宋体"/>
        </w:rPr>
      </w:pPr>
      <w:r>
        <w:rPr>
          <w:rFonts w:ascii="宋体"/>
        </w:rPr>
        <w:t>（项目编号：     ）</w:t>
      </w:r>
    </w:p>
    <w:p w14:paraId="7A13483A">
      <w:pPr>
        <w:spacing w:line="360" w:lineRule="auto"/>
        <w:rPr>
          <w:rFonts w:ascii="宋体"/>
          <w:sz w:val="24"/>
        </w:rPr>
      </w:pPr>
      <w:r>
        <w:rPr>
          <w:rFonts w:ascii="宋体"/>
          <w:sz w:val="24"/>
        </w:rPr>
        <w:t>甲方（需方）：___________________________      计价单位：____________</w:t>
      </w:r>
    </w:p>
    <w:p w14:paraId="10521483">
      <w:pPr>
        <w:spacing w:line="360" w:lineRule="auto"/>
        <w:rPr>
          <w:rFonts w:ascii="宋体"/>
          <w:sz w:val="24"/>
        </w:rPr>
      </w:pPr>
      <w:r>
        <w:rPr>
          <w:rFonts w:ascii="宋体"/>
          <w:sz w:val="24"/>
        </w:rPr>
        <w:t>乙方（供方）：___________________________      计量单位：_____________</w:t>
      </w:r>
    </w:p>
    <w:p w14:paraId="496C025E">
      <w:pPr>
        <w:spacing w:line="360" w:lineRule="auto"/>
        <w:rPr>
          <w:rFonts w:ascii="宋体"/>
          <w:sz w:val="24"/>
        </w:rPr>
      </w:pPr>
    </w:p>
    <w:p w14:paraId="2302F2A8">
      <w:pPr>
        <w:spacing w:line="360" w:lineRule="auto"/>
        <w:rPr>
          <w:rFonts w:ascii="宋体"/>
          <w:sz w:val="24"/>
        </w:rPr>
      </w:pPr>
      <w:r>
        <w:rPr>
          <w:rFonts w:ascii="宋体"/>
          <w:sz w:val="24"/>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639E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159402EF">
            <w:pPr>
              <w:spacing w:line="360" w:lineRule="auto"/>
              <w:jc w:val="center"/>
              <w:rPr>
                <w:rFonts w:ascii="宋体"/>
                <w:sz w:val="21"/>
                <w:szCs w:val="21"/>
              </w:rPr>
            </w:pPr>
            <w:r>
              <w:rPr>
                <w:rFonts w:hint="eastAsia" w:ascii="宋体"/>
                <w:sz w:val="21"/>
                <w:szCs w:val="21"/>
              </w:rPr>
              <w:t>项目类别</w:t>
            </w:r>
          </w:p>
        </w:tc>
        <w:tc>
          <w:tcPr>
            <w:tcW w:w="984" w:type="dxa"/>
            <w:vAlign w:val="center"/>
          </w:tcPr>
          <w:p w14:paraId="049E94CA">
            <w:pPr>
              <w:spacing w:line="360" w:lineRule="auto"/>
              <w:jc w:val="center"/>
              <w:rPr>
                <w:rFonts w:ascii="宋体"/>
                <w:sz w:val="21"/>
                <w:szCs w:val="21"/>
              </w:rPr>
            </w:pPr>
            <w:r>
              <w:rPr>
                <w:rFonts w:ascii="宋体"/>
                <w:sz w:val="21"/>
                <w:szCs w:val="21"/>
              </w:rPr>
              <w:t>数量</w:t>
            </w:r>
          </w:p>
        </w:tc>
        <w:tc>
          <w:tcPr>
            <w:tcW w:w="1298" w:type="dxa"/>
            <w:gridSpan w:val="2"/>
            <w:vAlign w:val="center"/>
          </w:tcPr>
          <w:p w14:paraId="68B278E4">
            <w:pPr>
              <w:spacing w:line="360" w:lineRule="auto"/>
              <w:jc w:val="center"/>
              <w:rPr>
                <w:rFonts w:ascii="宋体"/>
                <w:sz w:val="21"/>
                <w:szCs w:val="21"/>
              </w:rPr>
            </w:pPr>
            <w:r>
              <w:rPr>
                <w:rFonts w:ascii="宋体"/>
                <w:sz w:val="21"/>
                <w:szCs w:val="21"/>
              </w:rPr>
              <w:t>综合单价</w:t>
            </w:r>
          </w:p>
        </w:tc>
        <w:tc>
          <w:tcPr>
            <w:tcW w:w="1134" w:type="dxa"/>
            <w:vAlign w:val="center"/>
          </w:tcPr>
          <w:p w14:paraId="4C794D42">
            <w:pPr>
              <w:spacing w:line="360" w:lineRule="auto"/>
              <w:jc w:val="center"/>
              <w:rPr>
                <w:rFonts w:ascii="宋体"/>
                <w:sz w:val="21"/>
                <w:szCs w:val="21"/>
              </w:rPr>
            </w:pPr>
            <w:r>
              <w:rPr>
                <w:rFonts w:ascii="宋体"/>
                <w:sz w:val="21"/>
                <w:szCs w:val="21"/>
              </w:rPr>
              <w:t>总价</w:t>
            </w:r>
          </w:p>
        </w:tc>
        <w:tc>
          <w:tcPr>
            <w:tcW w:w="1559" w:type="dxa"/>
            <w:vAlign w:val="center"/>
          </w:tcPr>
          <w:p w14:paraId="1F26A4A6">
            <w:pPr>
              <w:spacing w:line="360" w:lineRule="auto"/>
              <w:jc w:val="center"/>
              <w:rPr>
                <w:rFonts w:ascii="宋体"/>
                <w:sz w:val="21"/>
                <w:szCs w:val="21"/>
              </w:rPr>
            </w:pPr>
            <w:r>
              <w:rPr>
                <w:rFonts w:hint="eastAsia" w:ascii="宋体"/>
                <w:sz w:val="21"/>
                <w:szCs w:val="21"/>
              </w:rPr>
              <w:t>服务</w:t>
            </w:r>
            <w:r>
              <w:rPr>
                <w:rFonts w:ascii="宋体"/>
                <w:sz w:val="21"/>
                <w:szCs w:val="21"/>
              </w:rPr>
              <w:t>时间</w:t>
            </w:r>
          </w:p>
        </w:tc>
        <w:tc>
          <w:tcPr>
            <w:tcW w:w="1567" w:type="dxa"/>
            <w:vAlign w:val="center"/>
          </w:tcPr>
          <w:p w14:paraId="24A1741F">
            <w:pPr>
              <w:spacing w:line="360" w:lineRule="auto"/>
              <w:jc w:val="center"/>
              <w:rPr>
                <w:rFonts w:ascii="宋体"/>
                <w:sz w:val="21"/>
                <w:szCs w:val="21"/>
              </w:rPr>
            </w:pPr>
            <w:r>
              <w:rPr>
                <w:rFonts w:hint="eastAsia" w:ascii="宋体"/>
                <w:sz w:val="21"/>
                <w:szCs w:val="21"/>
              </w:rPr>
              <w:t>服务</w:t>
            </w:r>
            <w:r>
              <w:rPr>
                <w:rFonts w:ascii="宋体"/>
                <w:sz w:val="21"/>
                <w:szCs w:val="21"/>
              </w:rPr>
              <w:t>地点</w:t>
            </w:r>
          </w:p>
        </w:tc>
      </w:tr>
      <w:tr w14:paraId="011E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38C9FE9">
            <w:pPr>
              <w:spacing w:line="360" w:lineRule="auto"/>
              <w:jc w:val="center"/>
              <w:rPr>
                <w:rFonts w:ascii="宋体"/>
                <w:sz w:val="21"/>
                <w:szCs w:val="21"/>
              </w:rPr>
            </w:pPr>
          </w:p>
        </w:tc>
        <w:tc>
          <w:tcPr>
            <w:tcW w:w="984" w:type="dxa"/>
            <w:vAlign w:val="center"/>
          </w:tcPr>
          <w:p w14:paraId="500BC270">
            <w:pPr>
              <w:spacing w:line="360" w:lineRule="auto"/>
              <w:jc w:val="center"/>
              <w:rPr>
                <w:rFonts w:ascii="宋体"/>
                <w:sz w:val="21"/>
                <w:szCs w:val="21"/>
              </w:rPr>
            </w:pPr>
          </w:p>
        </w:tc>
        <w:tc>
          <w:tcPr>
            <w:tcW w:w="1298" w:type="dxa"/>
            <w:gridSpan w:val="2"/>
            <w:vAlign w:val="center"/>
          </w:tcPr>
          <w:p w14:paraId="79EA96AC">
            <w:pPr>
              <w:spacing w:line="360" w:lineRule="auto"/>
              <w:jc w:val="center"/>
              <w:rPr>
                <w:rFonts w:ascii="宋体"/>
                <w:sz w:val="21"/>
                <w:szCs w:val="21"/>
              </w:rPr>
            </w:pPr>
          </w:p>
        </w:tc>
        <w:tc>
          <w:tcPr>
            <w:tcW w:w="1134" w:type="dxa"/>
            <w:vAlign w:val="center"/>
          </w:tcPr>
          <w:p w14:paraId="7B5AB947">
            <w:pPr>
              <w:spacing w:line="360" w:lineRule="auto"/>
              <w:jc w:val="center"/>
              <w:rPr>
                <w:rFonts w:ascii="宋体"/>
                <w:sz w:val="21"/>
                <w:szCs w:val="21"/>
              </w:rPr>
            </w:pPr>
          </w:p>
        </w:tc>
        <w:tc>
          <w:tcPr>
            <w:tcW w:w="1559" w:type="dxa"/>
            <w:vAlign w:val="center"/>
          </w:tcPr>
          <w:p w14:paraId="59092454">
            <w:pPr>
              <w:spacing w:line="360" w:lineRule="auto"/>
              <w:jc w:val="center"/>
              <w:rPr>
                <w:rFonts w:ascii="宋体"/>
                <w:sz w:val="21"/>
                <w:szCs w:val="21"/>
              </w:rPr>
            </w:pPr>
          </w:p>
        </w:tc>
        <w:tc>
          <w:tcPr>
            <w:tcW w:w="1567" w:type="dxa"/>
            <w:vAlign w:val="center"/>
          </w:tcPr>
          <w:p w14:paraId="65F6142F">
            <w:pPr>
              <w:spacing w:line="360" w:lineRule="auto"/>
              <w:jc w:val="center"/>
              <w:rPr>
                <w:rFonts w:ascii="宋体"/>
                <w:sz w:val="21"/>
                <w:szCs w:val="21"/>
              </w:rPr>
            </w:pPr>
          </w:p>
        </w:tc>
      </w:tr>
      <w:tr w14:paraId="5FFC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409D5B6">
            <w:pPr>
              <w:spacing w:line="360" w:lineRule="auto"/>
              <w:jc w:val="center"/>
              <w:rPr>
                <w:rFonts w:ascii="宋体"/>
                <w:sz w:val="21"/>
                <w:szCs w:val="21"/>
              </w:rPr>
            </w:pPr>
          </w:p>
        </w:tc>
        <w:tc>
          <w:tcPr>
            <w:tcW w:w="984" w:type="dxa"/>
            <w:vAlign w:val="center"/>
          </w:tcPr>
          <w:p w14:paraId="40BD81A6">
            <w:pPr>
              <w:spacing w:line="360" w:lineRule="auto"/>
              <w:jc w:val="center"/>
              <w:rPr>
                <w:rFonts w:ascii="宋体"/>
                <w:sz w:val="21"/>
                <w:szCs w:val="21"/>
              </w:rPr>
            </w:pPr>
          </w:p>
        </w:tc>
        <w:tc>
          <w:tcPr>
            <w:tcW w:w="1298" w:type="dxa"/>
            <w:gridSpan w:val="2"/>
            <w:vAlign w:val="center"/>
          </w:tcPr>
          <w:p w14:paraId="084F5364">
            <w:pPr>
              <w:spacing w:line="360" w:lineRule="auto"/>
              <w:jc w:val="center"/>
              <w:rPr>
                <w:rFonts w:ascii="宋体"/>
                <w:sz w:val="21"/>
                <w:szCs w:val="21"/>
              </w:rPr>
            </w:pPr>
          </w:p>
        </w:tc>
        <w:tc>
          <w:tcPr>
            <w:tcW w:w="1134" w:type="dxa"/>
            <w:vAlign w:val="center"/>
          </w:tcPr>
          <w:p w14:paraId="5BDB7811">
            <w:pPr>
              <w:spacing w:line="360" w:lineRule="auto"/>
              <w:jc w:val="center"/>
              <w:rPr>
                <w:rFonts w:ascii="宋体"/>
                <w:sz w:val="21"/>
                <w:szCs w:val="21"/>
              </w:rPr>
            </w:pPr>
          </w:p>
        </w:tc>
        <w:tc>
          <w:tcPr>
            <w:tcW w:w="1559" w:type="dxa"/>
            <w:vAlign w:val="center"/>
          </w:tcPr>
          <w:p w14:paraId="62A525CD">
            <w:pPr>
              <w:spacing w:line="360" w:lineRule="auto"/>
              <w:jc w:val="center"/>
              <w:rPr>
                <w:rFonts w:ascii="宋体"/>
                <w:sz w:val="21"/>
                <w:szCs w:val="21"/>
              </w:rPr>
            </w:pPr>
          </w:p>
        </w:tc>
        <w:tc>
          <w:tcPr>
            <w:tcW w:w="1567" w:type="dxa"/>
            <w:vAlign w:val="center"/>
          </w:tcPr>
          <w:p w14:paraId="389A8A8F">
            <w:pPr>
              <w:spacing w:line="360" w:lineRule="auto"/>
              <w:jc w:val="center"/>
              <w:rPr>
                <w:rFonts w:ascii="宋体"/>
                <w:sz w:val="21"/>
                <w:szCs w:val="21"/>
              </w:rPr>
            </w:pPr>
          </w:p>
        </w:tc>
      </w:tr>
      <w:tr w14:paraId="0DF1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428C377">
            <w:pPr>
              <w:spacing w:line="360" w:lineRule="auto"/>
              <w:jc w:val="center"/>
              <w:rPr>
                <w:rFonts w:ascii="宋体"/>
                <w:sz w:val="21"/>
                <w:szCs w:val="21"/>
              </w:rPr>
            </w:pPr>
          </w:p>
        </w:tc>
        <w:tc>
          <w:tcPr>
            <w:tcW w:w="984" w:type="dxa"/>
            <w:vAlign w:val="center"/>
          </w:tcPr>
          <w:p w14:paraId="2F35076B">
            <w:pPr>
              <w:spacing w:line="360" w:lineRule="auto"/>
              <w:jc w:val="center"/>
              <w:rPr>
                <w:rFonts w:ascii="宋体"/>
                <w:sz w:val="21"/>
                <w:szCs w:val="21"/>
              </w:rPr>
            </w:pPr>
          </w:p>
        </w:tc>
        <w:tc>
          <w:tcPr>
            <w:tcW w:w="1298" w:type="dxa"/>
            <w:gridSpan w:val="2"/>
            <w:vAlign w:val="center"/>
          </w:tcPr>
          <w:p w14:paraId="0941F045">
            <w:pPr>
              <w:spacing w:line="360" w:lineRule="auto"/>
              <w:jc w:val="center"/>
              <w:rPr>
                <w:rFonts w:ascii="宋体"/>
                <w:sz w:val="21"/>
                <w:szCs w:val="21"/>
              </w:rPr>
            </w:pPr>
          </w:p>
        </w:tc>
        <w:tc>
          <w:tcPr>
            <w:tcW w:w="1134" w:type="dxa"/>
            <w:vAlign w:val="center"/>
          </w:tcPr>
          <w:p w14:paraId="358507D1">
            <w:pPr>
              <w:spacing w:line="360" w:lineRule="auto"/>
              <w:jc w:val="center"/>
              <w:rPr>
                <w:rFonts w:ascii="宋体"/>
                <w:sz w:val="21"/>
                <w:szCs w:val="21"/>
              </w:rPr>
            </w:pPr>
          </w:p>
        </w:tc>
        <w:tc>
          <w:tcPr>
            <w:tcW w:w="1559" w:type="dxa"/>
            <w:vAlign w:val="center"/>
          </w:tcPr>
          <w:p w14:paraId="66744BE1">
            <w:pPr>
              <w:spacing w:line="360" w:lineRule="auto"/>
              <w:jc w:val="center"/>
              <w:rPr>
                <w:rFonts w:ascii="宋体"/>
                <w:sz w:val="21"/>
                <w:szCs w:val="21"/>
              </w:rPr>
            </w:pPr>
          </w:p>
        </w:tc>
        <w:tc>
          <w:tcPr>
            <w:tcW w:w="1567" w:type="dxa"/>
            <w:vAlign w:val="center"/>
          </w:tcPr>
          <w:p w14:paraId="6DC8D391">
            <w:pPr>
              <w:spacing w:line="360" w:lineRule="auto"/>
              <w:jc w:val="center"/>
              <w:rPr>
                <w:rFonts w:ascii="宋体"/>
                <w:sz w:val="21"/>
                <w:szCs w:val="21"/>
              </w:rPr>
            </w:pPr>
          </w:p>
        </w:tc>
      </w:tr>
      <w:tr w14:paraId="01C1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EE9BD57">
            <w:pPr>
              <w:spacing w:line="360" w:lineRule="auto"/>
              <w:jc w:val="center"/>
              <w:rPr>
                <w:rFonts w:ascii="宋体"/>
                <w:sz w:val="21"/>
                <w:szCs w:val="21"/>
              </w:rPr>
            </w:pPr>
          </w:p>
        </w:tc>
        <w:tc>
          <w:tcPr>
            <w:tcW w:w="984" w:type="dxa"/>
            <w:vAlign w:val="center"/>
          </w:tcPr>
          <w:p w14:paraId="0DC6B647">
            <w:pPr>
              <w:spacing w:line="360" w:lineRule="auto"/>
              <w:jc w:val="center"/>
              <w:rPr>
                <w:rFonts w:ascii="宋体"/>
                <w:sz w:val="21"/>
                <w:szCs w:val="21"/>
              </w:rPr>
            </w:pPr>
          </w:p>
        </w:tc>
        <w:tc>
          <w:tcPr>
            <w:tcW w:w="1298" w:type="dxa"/>
            <w:gridSpan w:val="2"/>
            <w:vAlign w:val="center"/>
          </w:tcPr>
          <w:p w14:paraId="6562B408">
            <w:pPr>
              <w:spacing w:line="360" w:lineRule="auto"/>
              <w:jc w:val="center"/>
              <w:rPr>
                <w:rFonts w:ascii="宋体"/>
                <w:sz w:val="21"/>
                <w:szCs w:val="21"/>
              </w:rPr>
            </w:pPr>
          </w:p>
        </w:tc>
        <w:tc>
          <w:tcPr>
            <w:tcW w:w="1134" w:type="dxa"/>
            <w:vAlign w:val="center"/>
          </w:tcPr>
          <w:p w14:paraId="759974D0">
            <w:pPr>
              <w:spacing w:line="360" w:lineRule="auto"/>
              <w:jc w:val="center"/>
              <w:rPr>
                <w:rFonts w:ascii="宋体"/>
                <w:sz w:val="21"/>
                <w:szCs w:val="21"/>
              </w:rPr>
            </w:pPr>
          </w:p>
        </w:tc>
        <w:tc>
          <w:tcPr>
            <w:tcW w:w="1559" w:type="dxa"/>
            <w:vAlign w:val="center"/>
          </w:tcPr>
          <w:p w14:paraId="23AE0E16">
            <w:pPr>
              <w:spacing w:line="360" w:lineRule="auto"/>
              <w:jc w:val="center"/>
              <w:rPr>
                <w:rFonts w:ascii="宋体"/>
                <w:sz w:val="21"/>
                <w:szCs w:val="21"/>
              </w:rPr>
            </w:pPr>
          </w:p>
        </w:tc>
        <w:tc>
          <w:tcPr>
            <w:tcW w:w="1567" w:type="dxa"/>
            <w:vAlign w:val="center"/>
          </w:tcPr>
          <w:p w14:paraId="18492608">
            <w:pPr>
              <w:spacing w:line="360" w:lineRule="auto"/>
              <w:jc w:val="center"/>
              <w:rPr>
                <w:rFonts w:ascii="宋体"/>
                <w:sz w:val="21"/>
                <w:szCs w:val="21"/>
              </w:rPr>
            </w:pPr>
          </w:p>
        </w:tc>
      </w:tr>
      <w:tr w14:paraId="490C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30EAA9F">
            <w:pPr>
              <w:spacing w:line="360" w:lineRule="auto"/>
              <w:jc w:val="center"/>
              <w:rPr>
                <w:rFonts w:ascii="宋体"/>
                <w:sz w:val="21"/>
                <w:szCs w:val="21"/>
              </w:rPr>
            </w:pPr>
          </w:p>
        </w:tc>
        <w:tc>
          <w:tcPr>
            <w:tcW w:w="984" w:type="dxa"/>
            <w:vAlign w:val="center"/>
          </w:tcPr>
          <w:p w14:paraId="671D2946">
            <w:pPr>
              <w:spacing w:line="360" w:lineRule="auto"/>
              <w:jc w:val="center"/>
              <w:rPr>
                <w:rFonts w:ascii="宋体"/>
                <w:sz w:val="21"/>
                <w:szCs w:val="21"/>
              </w:rPr>
            </w:pPr>
          </w:p>
        </w:tc>
        <w:tc>
          <w:tcPr>
            <w:tcW w:w="1298" w:type="dxa"/>
            <w:gridSpan w:val="2"/>
            <w:vAlign w:val="center"/>
          </w:tcPr>
          <w:p w14:paraId="464C4BCF">
            <w:pPr>
              <w:spacing w:line="360" w:lineRule="auto"/>
              <w:jc w:val="center"/>
              <w:rPr>
                <w:rFonts w:ascii="宋体"/>
                <w:sz w:val="21"/>
                <w:szCs w:val="21"/>
              </w:rPr>
            </w:pPr>
          </w:p>
        </w:tc>
        <w:tc>
          <w:tcPr>
            <w:tcW w:w="1134" w:type="dxa"/>
            <w:vAlign w:val="center"/>
          </w:tcPr>
          <w:p w14:paraId="62878777">
            <w:pPr>
              <w:spacing w:line="360" w:lineRule="auto"/>
              <w:jc w:val="center"/>
              <w:rPr>
                <w:rFonts w:ascii="宋体"/>
                <w:sz w:val="21"/>
                <w:szCs w:val="21"/>
              </w:rPr>
            </w:pPr>
          </w:p>
        </w:tc>
        <w:tc>
          <w:tcPr>
            <w:tcW w:w="1559" w:type="dxa"/>
            <w:vAlign w:val="center"/>
          </w:tcPr>
          <w:p w14:paraId="4D37DFAA">
            <w:pPr>
              <w:spacing w:line="360" w:lineRule="auto"/>
              <w:jc w:val="center"/>
              <w:rPr>
                <w:rFonts w:ascii="宋体"/>
                <w:sz w:val="21"/>
                <w:szCs w:val="21"/>
              </w:rPr>
            </w:pPr>
          </w:p>
        </w:tc>
        <w:tc>
          <w:tcPr>
            <w:tcW w:w="1567" w:type="dxa"/>
            <w:vAlign w:val="center"/>
          </w:tcPr>
          <w:p w14:paraId="0F770125">
            <w:pPr>
              <w:spacing w:line="360" w:lineRule="auto"/>
              <w:jc w:val="center"/>
              <w:rPr>
                <w:rFonts w:ascii="宋体"/>
                <w:sz w:val="21"/>
                <w:szCs w:val="21"/>
              </w:rPr>
            </w:pPr>
          </w:p>
        </w:tc>
      </w:tr>
      <w:tr w14:paraId="6F4C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B0E0A8E">
            <w:pPr>
              <w:spacing w:line="360" w:lineRule="auto"/>
              <w:jc w:val="center"/>
              <w:rPr>
                <w:rFonts w:ascii="宋体"/>
                <w:sz w:val="21"/>
                <w:szCs w:val="21"/>
              </w:rPr>
            </w:pPr>
          </w:p>
        </w:tc>
        <w:tc>
          <w:tcPr>
            <w:tcW w:w="984" w:type="dxa"/>
            <w:vAlign w:val="center"/>
          </w:tcPr>
          <w:p w14:paraId="291346CB">
            <w:pPr>
              <w:spacing w:line="360" w:lineRule="auto"/>
              <w:jc w:val="center"/>
              <w:rPr>
                <w:rFonts w:ascii="宋体"/>
                <w:sz w:val="21"/>
                <w:szCs w:val="21"/>
              </w:rPr>
            </w:pPr>
          </w:p>
        </w:tc>
        <w:tc>
          <w:tcPr>
            <w:tcW w:w="1298" w:type="dxa"/>
            <w:gridSpan w:val="2"/>
            <w:vAlign w:val="center"/>
          </w:tcPr>
          <w:p w14:paraId="7FD19B8F">
            <w:pPr>
              <w:spacing w:line="360" w:lineRule="auto"/>
              <w:jc w:val="center"/>
              <w:rPr>
                <w:rFonts w:ascii="宋体"/>
                <w:sz w:val="21"/>
                <w:szCs w:val="21"/>
              </w:rPr>
            </w:pPr>
          </w:p>
        </w:tc>
        <w:tc>
          <w:tcPr>
            <w:tcW w:w="1134" w:type="dxa"/>
            <w:vAlign w:val="center"/>
          </w:tcPr>
          <w:p w14:paraId="3CB70E3A">
            <w:pPr>
              <w:spacing w:line="360" w:lineRule="auto"/>
              <w:jc w:val="center"/>
              <w:rPr>
                <w:rFonts w:ascii="宋体"/>
                <w:sz w:val="21"/>
                <w:szCs w:val="21"/>
              </w:rPr>
            </w:pPr>
          </w:p>
        </w:tc>
        <w:tc>
          <w:tcPr>
            <w:tcW w:w="1559" w:type="dxa"/>
            <w:vAlign w:val="center"/>
          </w:tcPr>
          <w:p w14:paraId="626B1CD9">
            <w:pPr>
              <w:spacing w:line="360" w:lineRule="auto"/>
              <w:jc w:val="center"/>
              <w:rPr>
                <w:rFonts w:ascii="宋体"/>
                <w:sz w:val="21"/>
                <w:szCs w:val="21"/>
              </w:rPr>
            </w:pPr>
          </w:p>
        </w:tc>
        <w:tc>
          <w:tcPr>
            <w:tcW w:w="1567" w:type="dxa"/>
            <w:vAlign w:val="center"/>
          </w:tcPr>
          <w:p w14:paraId="3BD32A49">
            <w:pPr>
              <w:spacing w:line="360" w:lineRule="auto"/>
              <w:jc w:val="center"/>
              <w:rPr>
                <w:rFonts w:ascii="宋体"/>
                <w:sz w:val="21"/>
                <w:szCs w:val="21"/>
              </w:rPr>
            </w:pPr>
          </w:p>
        </w:tc>
      </w:tr>
      <w:tr w14:paraId="0414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3250413">
            <w:pPr>
              <w:spacing w:line="360" w:lineRule="auto"/>
              <w:jc w:val="center"/>
              <w:rPr>
                <w:rFonts w:ascii="宋体"/>
                <w:sz w:val="21"/>
                <w:szCs w:val="21"/>
              </w:rPr>
            </w:pPr>
          </w:p>
        </w:tc>
        <w:tc>
          <w:tcPr>
            <w:tcW w:w="984" w:type="dxa"/>
            <w:vAlign w:val="center"/>
          </w:tcPr>
          <w:p w14:paraId="7D3DD457">
            <w:pPr>
              <w:spacing w:line="360" w:lineRule="auto"/>
              <w:jc w:val="center"/>
              <w:rPr>
                <w:rFonts w:ascii="宋体"/>
                <w:sz w:val="21"/>
                <w:szCs w:val="21"/>
              </w:rPr>
            </w:pPr>
          </w:p>
        </w:tc>
        <w:tc>
          <w:tcPr>
            <w:tcW w:w="1298" w:type="dxa"/>
            <w:gridSpan w:val="2"/>
            <w:vAlign w:val="center"/>
          </w:tcPr>
          <w:p w14:paraId="54488B6A">
            <w:pPr>
              <w:spacing w:line="360" w:lineRule="auto"/>
              <w:jc w:val="center"/>
              <w:rPr>
                <w:rFonts w:ascii="宋体"/>
                <w:sz w:val="21"/>
                <w:szCs w:val="21"/>
              </w:rPr>
            </w:pPr>
          </w:p>
        </w:tc>
        <w:tc>
          <w:tcPr>
            <w:tcW w:w="1134" w:type="dxa"/>
            <w:vAlign w:val="center"/>
          </w:tcPr>
          <w:p w14:paraId="5CBE067C">
            <w:pPr>
              <w:spacing w:line="360" w:lineRule="auto"/>
              <w:jc w:val="center"/>
              <w:rPr>
                <w:rFonts w:ascii="宋体"/>
                <w:sz w:val="21"/>
                <w:szCs w:val="21"/>
              </w:rPr>
            </w:pPr>
          </w:p>
        </w:tc>
        <w:tc>
          <w:tcPr>
            <w:tcW w:w="1559" w:type="dxa"/>
            <w:vAlign w:val="center"/>
          </w:tcPr>
          <w:p w14:paraId="70EEE011">
            <w:pPr>
              <w:spacing w:line="360" w:lineRule="auto"/>
              <w:jc w:val="center"/>
              <w:rPr>
                <w:rFonts w:ascii="宋体"/>
                <w:sz w:val="21"/>
                <w:szCs w:val="21"/>
              </w:rPr>
            </w:pPr>
          </w:p>
        </w:tc>
        <w:tc>
          <w:tcPr>
            <w:tcW w:w="1567" w:type="dxa"/>
            <w:vAlign w:val="center"/>
          </w:tcPr>
          <w:p w14:paraId="7007A1AA">
            <w:pPr>
              <w:spacing w:line="360" w:lineRule="auto"/>
              <w:jc w:val="center"/>
              <w:rPr>
                <w:rFonts w:ascii="宋体"/>
                <w:sz w:val="21"/>
                <w:szCs w:val="21"/>
              </w:rPr>
            </w:pPr>
          </w:p>
        </w:tc>
      </w:tr>
      <w:tr w14:paraId="7793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53A4AF0">
            <w:pPr>
              <w:spacing w:line="360" w:lineRule="auto"/>
              <w:jc w:val="center"/>
              <w:rPr>
                <w:rFonts w:ascii="宋体"/>
                <w:sz w:val="21"/>
                <w:szCs w:val="21"/>
              </w:rPr>
            </w:pPr>
          </w:p>
        </w:tc>
        <w:tc>
          <w:tcPr>
            <w:tcW w:w="984" w:type="dxa"/>
            <w:vAlign w:val="center"/>
          </w:tcPr>
          <w:p w14:paraId="3CAD4C0A">
            <w:pPr>
              <w:spacing w:line="360" w:lineRule="auto"/>
              <w:jc w:val="center"/>
              <w:rPr>
                <w:rFonts w:ascii="宋体"/>
                <w:sz w:val="21"/>
                <w:szCs w:val="21"/>
              </w:rPr>
            </w:pPr>
          </w:p>
        </w:tc>
        <w:tc>
          <w:tcPr>
            <w:tcW w:w="1298" w:type="dxa"/>
            <w:gridSpan w:val="2"/>
            <w:vAlign w:val="center"/>
          </w:tcPr>
          <w:p w14:paraId="448CDE97">
            <w:pPr>
              <w:spacing w:line="360" w:lineRule="auto"/>
              <w:jc w:val="center"/>
              <w:rPr>
                <w:rFonts w:ascii="宋体"/>
                <w:sz w:val="21"/>
                <w:szCs w:val="21"/>
              </w:rPr>
            </w:pPr>
          </w:p>
        </w:tc>
        <w:tc>
          <w:tcPr>
            <w:tcW w:w="1134" w:type="dxa"/>
            <w:vAlign w:val="center"/>
          </w:tcPr>
          <w:p w14:paraId="719D9338">
            <w:pPr>
              <w:spacing w:line="360" w:lineRule="auto"/>
              <w:jc w:val="center"/>
              <w:rPr>
                <w:rFonts w:ascii="宋体"/>
                <w:sz w:val="21"/>
                <w:szCs w:val="21"/>
              </w:rPr>
            </w:pPr>
          </w:p>
        </w:tc>
        <w:tc>
          <w:tcPr>
            <w:tcW w:w="1559" w:type="dxa"/>
            <w:vAlign w:val="center"/>
          </w:tcPr>
          <w:p w14:paraId="25146798">
            <w:pPr>
              <w:spacing w:line="360" w:lineRule="auto"/>
              <w:jc w:val="center"/>
              <w:rPr>
                <w:rFonts w:ascii="宋体"/>
                <w:sz w:val="21"/>
                <w:szCs w:val="21"/>
              </w:rPr>
            </w:pPr>
          </w:p>
        </w:tc>
        <w:tc>
          <w:tcPr>
            <w:tcW w:w="1567" w:type="dxa"/>
            <w:vAlign w:val="center"/>
          </w:tcPr>
          <w:p w14:paraId="036D0044">
            <w:pPr>
              <w:spacing w:line="360" w:lineRule="auto"/>
              <w:jc w:val="center"/>
              <w:rPr>
                <w:rFonts w:ascii="宋体"/>
                <w:sz w:val="21"/>
                <w:szCs w:val="21"/>
              </w:rPr>
            </w:pPr>
          </w:p>
        </w:tc>
      </w:tr>
      <w:tr w14:paraId="391B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7F47C341">
            <w:pPr>
              <w:spacing w:line="360" w:lineRule="auto"/>
              <w:rPr>
                <w:rFonts w:ascii="宋体"/>
                <w:sz w:val="21"/>
                <w:szCs w:val="21"/>
              </w:rPr>
            </w:pPr>
            <w:r>
              <w:rPr>
                <w:rFonts w:ascii="宋体"/>
                <w:sz w:val="21"/>
                <w:szCs w:val="21"/>
              </w:rPr>
              <w:t>合计人民币（小写）：</w:t>
            </w:r>
          </w:p>
        </w:tc>
      </w:tr>
      <w:tr w14:paraId="1AD7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ACBA532">
            <w:pPr>
              <w:spacing w:line="360" w:lineRule="auto"/>
              <w:rPr>
                <w:rFonts w:ascii="宋体"/>
                <w:sz w:val="21"/>
                <w:szCs w:val="21"/>
              </w:rPr>
            </w:pPr>
            <w:r>
              <w:rPr>
                <w:rFonts w:ascii="宋体"/>
                <w:sz w:val="21"/>
                <w:szCs w:val="21"/>
              </w:rPr>
              <w:t>合计人民币（大写）：</w:t>
            </w:r>
          </w:p>
        </w:tc>
      </w:tr>
      <w:tr w14:paraId="3759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3BEAE53D">
            <w:pPr>
              <w:spacing w:line="360" w:lineRule="auto"/>
              <w:rPr>
                <w:rFonts w:ascii="宋体"/>
                <w:sz w:val="21"/>
                <w:szCs w:val="21"/>
              </w:rPr>
            </w:pPr>
            <w:r>
              <w:rPr>
                <w:rFonts w:ascii="宋体"/>
                <w:sz w:val="21"/>
                <w:szCs w:val="21"/>
              </w:rPr>
              <w:t>一、质量要求和技术标准：</w:t>
            </w:r>
          </w:p>
          <w:p w14:paraId="4EC5457C">
            <w:pPr>
              <w:spacing w:line="360" w:lineRule="auto"/>
              <w:rPr>
                <w:rFonts w:ascii="宋体"/>
                <w:sz w:val="21"/>
                <w:szCs w:val="21"/>
              </w:rPr>
            </w:pPr>
            <w:r>
              <w:rPr>
                <w:rFonts w:ascii="宋体"/>
                <w:sz w:val="21"/>
                <w:szCs w:val="21"/>
              </w:rPr>
              <w:t>1、服务措施：</w:t>
            </w:r>
          </w:p>
          <w:p w14:paraId="07DA57A8">
            <w:pPr>
              <w:spacing w:line="360" w:lineRule="auto"/>
              <w:rPr>
                <w:rFonts w:ascii="宋体"/>
                <w:sz w:val="21"/>
                <w:szCs w:val="21"/>
              </w:rPr>
            </w:pPr>
          </w:p>
        </w:tc>
      </w:tr>
      <w:tr w14:paraId="2D97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5A3C4BE">
            <w:pPr>
              <w:spacing w:line="360" w:lineRule="auto"/>
              <w:rPr>
                <w:rFonts w:ascii="宋体"/>
                <w:sz w:val="21"/>
                <w:szCs w:val="21"/>
              </w:rPr>
            </w:pPr>
            <w:r>
              <w:rPr>
                <w:rFonts w:hint="eastAsia" w:ascii="宋体"/>
                <w:sz w:val="21"/>
                <w:szCs w:val="21"/>
              </w:rPr>
              <w:t>二</w:t>
            </w:r>
            <w:r>
              <w:rPr>
                <w:rFonts w:ascii="宋体"/>
                <w:sz w:val="21"/>
                <w:szCs w:val="21"/>
              </w:rPr>
              <w:t>、验收标准、方法：</w:t>
            </w:r>
          </w:p>
          <w:p w14:paraId="53151EE7">
            <w:pPr>
              <w:spacing w:line="360" w:lineRule="auto"/>
              <w:rPr>
                <w:rFonts w:ascii="宋体"/>
                <w:sz w:val="21"/>
                <w:szCs w:val="21"/>
              </w:rPr>
            </w:pPr>
          </w:p>
        </w:tc>
      </w:tr>
      <w:tr w14:paraId="066B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20EE6CA">
            <w:pPr>
              <w:spacing w:line="360" w:lineRule="auto"/>
              <w:rPr>
                <w:rFonts w:ascii="宋体"/>
                <w:sz w:val="21"/>
                <w:szCs w:val="21"/>
              </w:rPr>
            </w:pPr>
            <w:r>
              <w:rPr>
                <w:rFonts w:hint="eastAsia" w:ascii="宋体"/>
                <w:sz w:val="21"/>
                <w:szCs w:val="21"/>
              </w:rPr>
              <w:t>三</w:t>
            </w:r>
            <w:r>
              <w:rPr>
                <w:rFonts w:ascii="宋体"/>
                <w:sz w:val="21"/>
                <w:szCs w:val="21"/>
              </w:rPr>
              <w:t>、付款方式：</w:t>
            </w:r>
          </w:p>
          <w:p w14:paraId="3A19215A">
            <w:pPr>
              <w:pStyle w:val="34"/>
              <w:spacing w:line="360" w:lineRule="auto"/>
              <w:ind w:left="980"/>
              <w:rPr>
                <w:rFonts w:ascii="宋体"/>
                <w:sz w:val="21"/>
                <w:szCs w:val="21"/>
              </w:rPr>
            </w:pPr>
          </w:p>
        </w:tc>
      </w:tr>
      <w:tr w14:paraId="45D4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4CDC8466">
            <w:pPr>
              <w:spacing w:line="360" w:lineRule="auto"/>
              <w:rPr>
                <w:rFonts w:ascii="宋体"/>
                <w:sz w:val="21"/>
                <w:szCs w:val="21"/>
              </w:rPr>
            </w:pPr>
            <w:r>
              <w:rPr>
                <w:rFonts w:hint="eastAsia" w:ascii="宋体"/>
                <w:sz w:val="21"/>
                <w:szCs w:val="21"/>
              </w:rPr>
              <w:t>四</w:t>
            </w:r>
            <w:r>
              <w:rPr>
                <w:rFonts w:ascii="宋体"/>
                <w:sz w:val="21"/>
                <w:szCs w:val="21"/>
              </w:rPr>
              <w:t>、违约责任：</w:t>
            </w:r>
          </w:p>
          <w:p w14:paraId="5FA83F8D">
            <w:pPr>
              <w:spacing w:line="360" w:lineRule="auto"/>
              <w:rPr>
                <w:rFonts w:ascii="宋体"/>
                <w:sz w:val="21"/>
                <w:szCs w:val="21"/>
              </w:rPr>
            </w:pPr>
            <w:r>
              <w:rPr>
                <w:rFonts w:ascii="宋体"/>
                <w:sz w:val="21"/>
                <w:szCs w:val="21"/>
              </w:rPr>
              <w:t>按《</w:t>
            </w:r>
            <w:r>
              <w:rPr>
                <w:rFonts w:hint="eastAsia" w:ascii="宋体"/>
                <w:sz w:val="21"/>
                <w:szCs w:val="21"/>
              </w:rPr>
              <w:t>民法典</w:t>
            </w:r>
            <w:r>
              <w:rPr>
                <w:rFonts w:ascii="宋体"/>
                <w:sz w:val="21"/>
                <w:szCs w:val="21"/>
              </w:rPr>
              <w:t>》、《政府采购法》执行，或按双方约定。</w:t>
            </w:r>
          </w:p>
        </w:tc>
      </w:tr>
      <w:tr w14:paraId="2AFA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54435A4D">
            <w:pPr>
              <w:spacing w:line="360" w:lineRule="auto"/>
              <w:rPr>
                <w:rFonts w:ascii="宋体"/>
                <w:sz w:val="21"/>
                <w:szCs w:val="21"/>
              </w:rPr>
            </w:pPr>
            <w:r>
              <w:rPr>
                <w:rFonts w:hint="eastAsia" w:ascii="宋体"/>
                <w:sz w:val="21"/>
                <w:szCs w:val="21"/>
              </w:rPr>
              <w:t>五</w:t>
            </w:r>
            <w:r>
              <w:rPr>
                <w:rFonts w:ascii="宋体"/>
                <w:sz w:val="21"/>
                <w:szCs w:val="21"/>
              </w:rPr>
              <w:t>、其他约定事项：</w:t>
            </w:r>
          </w:p>
          <w:p w14:paraId="57B480AB">
            <w:pPr>
              <w:spacing w:line="360" w:lineRule="auto"/>
              <w:rPr>
                <w:rFonts w:ascii="宋体"/>
                <w:sz w:val="21"/>
                <w:szCs w:val="21"/>
              </w:rPr>
            </w:pPr>
            <w:r>
              <w:rPr>
                <w:rFonts w:ascii="宋体"/>
                <w:sz w:val="21"/>
                <w:szCs w:val="21"/>
              </w:rPr>
              <w:t>1、</w:t>
            </w:r>
            <w:r>
              <w:rPr>
                <w:rFonts w:hint="eastAsia" w:ascii="宋体"/>
                <w:sz w:val="21"/>
                <w:szCs w:val="21"/>
              </w:rPr>
              <w:t>招标</w:t>
            </w:r>
            <w:r>
              <w:rPr>
                <w:rFonts w:ascii="宋体"/>
                <w:sz w:val="21"/>
                <w:szCs w:val="21"/>
              </w:rPr>
              <w:t>文件及其补遗文件、</w:t>
            </w:r>
            <w:r>
              <w:rPr>
                <w:rFonts w:hint="eastAsia" w:ascii="宋体"/>
                <w:sz w:val="21"/>
                <w:szCs w:val="21"/>
              </w:rPr>
              <w:t>投标</w:t>
            </w:r>
            <w:r>
              <w:rPr>
                <w:rFonts w:ascii="宋体"/>
                <w:sz w:val="21"/>
                <w:szCs w:val="21"/>
              </w:rPr>
              <w:t>文件和承诺是本合同不可分割的部分。</w:t>
            </w:r>
          </w:p>
          <w:p w14:paraId="0A95DAB6">
            <w:pPr>
              <w:spacing w:line="360" w:lineRule="auto"/>
              <w:ind w:left="360"/>
              <w:rPr>
                <w:rFonts w:ascii="宋体"/>
                <w:sz w:val="21"/>
                <w:szCs w:val="21"/>
              </w:rPr>
            </w:pPr>
            <w:r>
              <w:rPr>
                <w:rFonts w:ascii="宋体"/>
                <w:sz w:val="21"/>
                <w:szCs w:val="21"/>
              </w:rPr>
              <w:t>本合同如发生争议由双方协商解决，协商不成向需方所在人民法院提请诉讼。</w:t>
            </w:r>
          </w:p>
          <w:p w14:paraId="2926F89D">
            <w:pPr>
              <w:spacing w:line="360" w:lineRule="auto"/>
              <w:ind w:left="360"/>
              <w:rPr>
                <w:rFonts w:ascii="宋体"/>
                <w:sz w:val="21"/>
                <w:szCs w:val="21"/>
              </w:rPr>
            </w:pPr>
            <w:r>
              <w:rPr>
                <w:rFonts w:ascii="宋体"/>
                <w:sz w:val="21"/>
                <w:szCs w:val="21"/>
              </w:rPr>
              <w:t>本合同一式__份， 需方__份，供方__份，具同等法律效力。</w:t>
            </w:r>
          </w:p>
          <w:p w14:paraId="5CE1D988">
            <w:pPr>
              <w:spacing w:line="360" w:lineRule="auto"/>
              <w:rPr>
                <w:rFonts w:ascii="宋体"/>
                <w:sz w:val="21"/>
                <w:szCs w:val="21"/>
              </w:rPr>
            </w:pPr>
            <w:r>
              <w:rPr>
                <w:rFonts w:hint="eastAsia" w:ascii="宋体"/>
                <w:sz w:val="21"/>
                <w:szCs w:val="21"/>
              </w:rPr>
              <w:t>2</w:t>
            </w:r>
            <w:r>
              <w:rPr>
                <w:rFonts w:ascii="宋体"/>
                <w:sz w:val="21"/>
                <w:szCs w:val="21"/>
              </w:rPr>
              <w:t>、其他：</w:t>
            </w:r>
          </w:p>
        </w:tc>
      </w:tr>
      <w:tr w14:paraId="7064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41E8D9D0">
            <w:pPr>
              <w:spacing w:line="360" w:lineRule="auto"/>
              <w:rPr>
                <w:rFonts w:ascii="宋体"/>
                <w:sz w:val="21"/>
                <w:szCs w:val="21"/>
              </w:rPr>
            </w:pPr>
            <w:r>
              <w:rPr>
                <w:rFonts w:ascii="宋体"/>
                <w:sz w:val="21"/>
                <w:szCs w:val="21"/>
              </w:rPr>
              <w:t>需方：</w:t>
            </w:r>
          </w:p>
          <w:p w14:paraId="78185251">
            <w:pPr>
              <w:spacing w:line="360" w:lineRule="auto"/>
              <w:rPr>
                <w:rFonts w:ascii="宋体"/>
                <w:sz w:val="21"/>
                <w:szCs w:val="21"/>
              </w:rPr>
            </w:pPr>
            <w:r>
              <w:rPr>
                <w:rFonts w:ascii="宋体"/>
                <w:sz w:val="21"/>
                <w:szCs w:val="21"/>
              </w:rPr>
              <w:t>地址：</w:t>
            </w:r>
          </w:p>
          <w:p w14:paraId="240FA5A9">
            <w:pPr>
              <w:spacing w:line="360" w:lineRule="auto"/>
              <w:rPr>
                <w:rFonts w:ascii="宋体"/>
                <w:sz w:val="21"/>
                <w:szCs w:val="21"/>
              </w:rPr>
            </w:pPr>
            <w:r>
              <w:rPr>
                <w:rFonts w:ascii="宋体"/>
                <w:sz w:val="21"/>
                <w:szCs w:val="21"/>
              </w:rPr>
              <w:t>联系电话：</w:t>
            </w:r>
          </w:p>
          <w:p w14:paraId="46405D4B">
            <w:pPr>
              <w:spacing w:line="360" w:lineRule="auto"/>
              <w:rPr>
                <w:rFonts w:ascii="宋体"/>
                <w:sz w:val="21"/>
                <w:szCs w:val="21"/>
              </w:rPr>
            </w:pPr>
            <w:r>
              <w:rPr>
                <w:rFonts w:ascii="宋体"/>
                <w:sz w:val="21"/>
                <w:szCs w:val="21"/>
              </w:rPr>
              <w:t>授权代表：</w:t>
            </w:r>
          </w:p>
        </w:tc>
        <w:tc>
          <w:tcPr>
            <w:tcW w:w="5125" w:type="dxa"/>
            <w:gridSpan w:val="5"/>
          </w:tcPr>
          <w:p w14:paraId="71D71DBE">
            <w:pPr>
              <w:spacing w:line="360" w:lineRule="auto"/>
              <w:rPr>
                <w:rFonts w:ascii="宋体"/>
                <w:sz w:val="21"/>
                <w:szCs w:val="21"/>
              </w:rPr>
            </w:pPr>
            <w:r>
              <w:rPr>
                <w:rFonts w:ascii="宋体"/>
                <w:sz w:val="21"/>
                <w:szCs w:val="21"/>
              </w:rPr>
              <w:t>供方：</w:t>
            </w:r>
          </w:p>
          <w:p w14:paraId="2F5FB349">
            <w:pPr>
              <w:spacing w:line="360" w:lineRule="auto"/>
              <w:rPr>
                <w:rFonts w:ascii="宋体"/>
                <w:sz w:val="21"/>
                <w:szCs w:val="21"/>
              </w:rPr>
            </w:pPr>
            <w:r>
              <w:rPr>
                <w:rFonts w:ascii="宋体"/>
                <w:sz w:val="21"/>
                <w:szCs w:val="21"/>
              </w:rPr>
              <w:t>地址：</w:t>
            </w:r>
          </w:p>
          <w:p w14:paraId="59FBC134">
            <w:pPr>
              <w:spacing w:line="360" w:lineRule="auto"/>
              <w:rPr>
                <w:rFonts w:ascii="宋体"/>
                <w:sz w:val="21"/>
                <w:szCs w:val="21"/>
              </w:rPr>
            </w:pPr>
            <w:r>
              <w:rPr>
                <w:rFonts w:ascii="宋体"/>
                <w:sz w:val="21"/>
                <w:szCs w:val="21"/>
              </w:rPr>
              <w:t>电话：</w:t>
            </w:r>
          </w:p>
          <w:p w14:paraId="21F25F58">
            <w:pPr>
              <w:spacing w:line="360" w:lineRule="auto"/>
              <w:rPr>
                <w:rFonts w:ascii="宋体"/>
                <w:sz w:val="21"/>
                <w:szCs w:val="21"/>
              </w:rPr>
            </w:pPr>
            <w:r>
              <w:rPr>
                <w:rFonts w:ascii="宋体"/>
                <w:sz w:val="21"/>
                <w:szCs w:val="21"/>
              </w:rPr>
              <w:t>传真：</w:t>
            </w:r>
          </w:p>
          <w:p w14:paraId="760320AC">
            <w:pPr>
              <w:spacing w:line="360" w:lineRule="auto"/>
              <w:rPr>
                <w:rFonts w:ascii="宋体"/>
                <w:sz w:val="21"/>
                <w:szCs w:val="21"/>
              </w:rPr>
            </w:pPr>
            <w:r>
              <w:rPr>
                <w:rFonts w:ascii="宋体"/>
                <w:sz w:val="21"/>
                <w:szCs w:val="21"/>
              </w:rPr>
              <w:t>开户银行：</w:t>
            </w:r>
          </w:p>
          <w:p w14:paraId="58DCBD91">
            <w:pPr>
              <w:spacing w:line="360" w:lineRule="auto"/>
              <w:rPr>
                <w:rFonts w:ascii="宋体"/>
                <w:sz w:val="21"/>
                <w:szCs w:val="21"/>
              </w:rPr>
            </w:pPr>
            <w:r>
              <w:rPr>
                <w:rFonts w:ascii="宋体"/>
                <w:sz w:val="21"/>
                <w:szCs w:val="21"/>
              </w:rPr>
              <w:t>账号：</w:t>
            </w:r>
          </w:p>
          <w:p w14:paraId="1F7F21CF">
            <w:pPr>
              <w:spacing w:line="360" w:lineRule="auto"/>
              <w:rPr>
                <w:rFonts w:ascii="宋体"/>
                <w:sz w:val="21"/>
                <w:szCs w:val="21"/>
              </w:rPr>
            </w:pPr>
            <w:r>
              <w:rPr>
                <w:rFonts w:ascii="宋体"/>
                <w:sz w:val="21"/>
                <w:szCs w:val="21"/>
              </w:rPr>
              <w:t>授权代表：</w:t>
            </w:r>
          </w:p>
          <w:p w14:paraId="5A4DAF9B">
            <w:pPr>
              <w:widowControl/>
              <w:spacing w:line="360" w:lineRule="auto"/>
              <w:jc w:val="left"/>
              <w:rPr>
                <w:rFonts w:ascii="宋体"/>
                <w:sz w:val="21"/>
                <w:szCs w:val="21"/>
              </w:rPr>
            </w:pPr>
            <w:r>
              <w:rPr>
                <w:rFonts w:ascii="宋体"/>
                <w:sz w:val="21"/>
                <w:szCs w:val="21"/>
              </w:rPr>
              <w:t>（本栏请用计算机打印以便于准确付款）</w:t>
            </w:r>
          </w:p>
        </w:tc>
      </w:tr>
      <w:tr w14:paraId="54F2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34456ABB">
            <w:pPr>
              <w:spacing w:line="360" w:lineRule="auto"/>
              <w:rPr>
                <w:rFonts w:ascii="宋体"/>
                <w:sz w:val="21"/>
                <w:szCs w:val="21"/>
              </w:rPr>
            </w:pPr>
            <w:r>
              <w:rPr>
                <w:rFonts w:ascii="宋体"/>
                <w:sz w:val="21"/>
                <w:szCs w:val="21"/>
              </w:rPr>
              <w:t>备注：</w:t>
            </w:r>
          </w:p>
          <w:p w14:paraId="22186534">
            <w:pPr>
              <w:spacing w:line="360" w:lineRule="auto"/>
              <w:rPr>
                <w:rFonts w:ascii="宋体"/>
                <w:sz w:val="21"/>
                <w:szCs w:val="21"/>
              </w:rPr>
            </w:pPr>
          </w:p>
          <w:p w14:paraId="6E0AAB96">
            <w:pPr>
              <w:spacing w:line="360" w:lineRule="auto"/>
              <w:rPr>
                <w:rFonts w:ascii="宋体"/>
                <w:sz w:val="21"/>
                <w:szCs w:val="21"/>
              </w:rPr>
            </w:pPr>
          </w:p>
        </w:tc>
      </w:tr>
    </w:tbl>
    <w:p w14:paraId="2E77FE38">
      <w:pPr>
        <w:spacing w:line="360" w:lineRule="auto"/>
        <w:ind w:firstLine="480" w:firstLineChars="200"/>
        <w:rPr>
          <w:rFonts w:ascii="宋体"/>
          <w:sz w:val="24"/>
        </w:rPr>
      </w:pPr>
      <w:r>
        <w:rPr>
          <w:rFonts w:ascii="宋体"/>
          <w:sz w:val="24"/>
        </w:rPr>
        <w:t>签约时间：           年   月   日      签约地点：</w:t>
      </w:r>
    </w:p>
    <w:p w14:paraId="57D7DA85">
      <w:pPr>
        <w:spacing w:line="500" w:lineRule="exact"/>
        <w:ind w:firstLine="480" w:firstLineChars="200"/>
        <w:rPr>
          <w:rFonts w:ascii="宋体"/>
          <w:sz w:val="24"/>
        </w:rPr>
        <w:sectPr>
          <w:headerReference r:id="rId10" w:type="default"/>
          <w:pgSz w:w="11907" w:h="16840"/>
          <w:pgMar w:top="1134" w:right="1191" w:bottom="1134" w:left="1191" w:header="851" w:footer="992" w:gutter="0"/>
          <w:pgNumType w:fmt="numberInDash"/>
          <w:cols w:space="720" w:num="1"/>
          <w:docGrid w:linePitch="381" w:charSpace="-5734"/>
        </w:sectPr>
      </w:pPr>
    </w:p>
    <w:p w14:paraId="2EA81A6F">
      <w:pPr>
        <w:pStyle w:val="5"/>
        <w:spacing w:line="360" w:lineRule="auto"/>
        <w:jc w:val="center"/>
        <w:rPr>
          <w:rFonts w:ascii="宋体" w:eastAsia="宋体"/>
          <w:sz w:val="36"/>
          <w:szCs w:val="30"/>
        </w:rPr>
      </w:pPr>
      <w:bookmarkStart w:id="135" w:name="_Toc143157126"/>
      <w:r>
        <w:rPr>
          <w:rFonts w:ascii="宋体" w:eastAsia="宋体"/>
          <w:sz w:val="36"/>
          <w:szCs w:val="30"/>
        </w:rPr>
        <w:t>第七篇  响应文件编制要求</w:t>
      </w:r>
      <w:bookmarkEnd w:id="134"/>
      <w:bookmarkEnd w:id="135"/>
    </w:p>
    <w:p w14:paraId="7F97FF75">
      <w:pPr>
        <w:snapToGrid w:val="0"/>
        <w:spacing w:line="360" w:lineRule="auto"/>
        <w:ind w:firstLine="482" w:firstLineChars="200"/>
        <w:rPr>
          <w:rFonts w:ascii="宋体" w:hAnsi="宋体"/>
          <w:b/>
          <w:bCs/>
          <w:sz w:val="24"/>
          <w:szCs w:val="24"/>
        </w:rPr>
      </w:pPr>
      <w:bookmarkStart w:id="136" w:name="_Toc113370378"/>
      <w:bookmarkStart w:id="137" w:name="_Toc107399308"/>
      <w:r>
        <w:rPr>
          <w:rFonts w:ascii="宋体" w:hAnsi="宋体"/>
          <w:b/>
          <w:bCs/>
          <w:sz w:val="24"/>
          <w:szCs w:val="24"/>
        </w:rPr>
        <w:t>一、经济部分</w:t>
      </w:r>
      <w:bookmarkEnd w:id="136"/>
      <w:bookmarkEnd w:id="137"/>
    </w:p>
    <w:p w14:paraId="6379E9DD">
      <w:pPr>
        <w:snapToGrid w:val="0"/>
        <w:spacing w:line="360" w:lineRule="auto"/>
        <w:ind w:firstLine="480" w:firstLineChars="200"/>
        <w:rPr>
          <w:rFonts w:ascii="宋体" w:hAnsi="宋体"/>
          <w:sz w:val="24"/>
          <w:szCs w:val="24"/>
        </w:rPr>
      </w:pPr>
      <w:r>
        <w:rPr>
          <w:rFonts w:ascii="宋体" w:hAnsi="宋体"/>
          <w:sz w:val="24"/>
          <w:szCs w:val="24"/>
        </w:rPr>
        <w:t>（一）竞争性磋商报价函</w:t>
      </w:r>
    </w:p>
    <w:p w14:paraId="01CD2B58">
      <w:pPr>
        <w:snapToGrid w:val="0"/>
        <w:spacing w:line="360" w:lineRule="auto"/>
        <w:ind w:firstLine="480" w:firstLineChars="200"/>
        <w:rPr>
          <w:rFonts w:ascii="宋体" w:hAnsi="宋体"/>
          <w:sz w:val="24"/>
          <w:szCs w:val="24"/>
        </w:rPr>
      </w:pPr>
      <w:r>
        <w:rPr>
          <w:rFonts w:hint="eastAsia" w:ascii="宋体" w:hAnsi="宋体"/>
          <w:sz w:val="24"/>
          <w:szCs w:val="24"/>
        </w:rPr>
        <w:t>（二）分项报价明细表</w:t>
      </w:r>
    </w:p>
    <w:p w14:paraId="207219CD">
      <w:pPr>
        <w:snapToGrid w:val="0"/>
        <w:spacing w:line="360" w:lineRule="auto"/>
        <w:ind w:firstLine="482" w:firstLineChars="200"/>
        <w:rPr>
          <w:rFonts w:ascii="宋体" w:hAnsi="宋体"/>
          <w:b/>
          <w:bCs/>
          <w:sz w:val="24"/>
          <w:szCs w:val="24"/>
        </w:rPr>
      </w:pPr>
      <w:bookmarkStart w:id="138" w:name="_Toc113370379"/>
      <w:bookmarkStart w:id="139" w:name="_Toc78194469"/>
      <w:bookmarkStart w:id="140" w:name="_Toc107399309"/>
      <w:r>
        <w:rPr>
          <w:rFonts w:hint="eastAsia" w:ascii="宋体" w:hAnsi="宋体"/>
          <w:b/>
          <w:bCs/>
          <w:sz w:val="24"/>
          <w:szCs w:val="24"/>
        </w:rPr>
        <w:t>二、服务部分</w:t>
      </w:r>
      <w:bookmarkEnd w:id="138"/>
      <w:bookmarkEnd w:id="139"/>
      <w:bookmarkEnd w:id="140"/>
    </w:p>
    <w:p w14:paraId="2D1A4005">
      <w:pPr>
        <w:snapToGrid w:val="0"/>
        <w:spacing w:line="360" w:lineRule="auto"/>
        <w:ind w:firstLine="480" w:firstLineChars="200"/>
        <w:rPr>
          <w:rFonts w:ascii="宋体" w:hAnsi="宋体"/>
          <w:sz w:val="24"/>
          <w:szCs w:val="24"/>
        </w:rPr>
      </w:pPr>
      <w:r>
        <w:rPr>
          <w:rFonts w:hint="eastAsia" w:ascii="宋体" w:hAnsi="宋体"/>
          <w:sz w:val="24"/>
          <w:szCs w:val="24"/>
        </w:rPr>
        <w:t>（一）服务响应偏离表</w:t>
      </w:r>
    </w:p>
    <w:p w14:paraId="7775F79C">
      <w:pPr>
        <w:snapToGrid w:val="0"/>
        <w:spacing w:line="360" w:lineRule="auto"/>
        <w:ind w:firstLine="480" w:firstLineChars="200"/>
        <w:rPr>
          <w:rFonts w:ascii="宋体" w:hAnsi="宋体"/>
          <w:sz w:val="24"/>
          <w:szCs w:val="24"/>
        </w:rPr>
      </w:pPr>
      <w:r>
        <w:rPr>
          <w:rFonts w:hint="eastAsia" w:ascii="宋体" w:hAnsi="宋体"/>
          <w:sz w:val="24"/>
          <w:szCs w:val="24"/>
        </w:rPr>
        <w:t>（二）其他资料（格式自定）</w:t>
      </w:r>
    </w:p>
    <w:p w14:paraId="66283AB7">
      <w:pPr>
        <w:snapToGrid w:val="0"/>
        <w:spacing w:line="360" w:lineRule="auto"/>
        <w:ind w:firstLine="482" w:firstLineChars="200"/>
        <w:rPr>
          <w:rFonts w:ascii="宋体" w:hAnsi="宋体"/>
          <w:b/>
          <w:bCs/>
          <w:sz w:val="24"/>
          <w:szCs w:val="24"/>
        </w:rPr>
      </w:pPr>
      <w:bookmarkStart w:id="141" w:name="_Toc107399310"/>
      <w:bookmarkStart w:id="142" w:name="_Toc113370380"/>
      <w:r>
        <w:rPr>
          <w:rFonts w:ascii="宋体" w:hAnsi="宋体"/>
          <w:b/>
          <w:bCs/>
          <w:sz w:val="24"/>
          <w:szCs w:val="24"/>
        </w:rPr>
        <w:t>三、商务部分</w:t>
      </w:r>
      <w:bookmarkEnd w:id="141"/>
      <w:bookmarkEnd w:id="142"/>
    </w:p>
    <w:p w14:paraId="59354921">
      <w:pPr>
        <w:snapToGrid w:val="0"/>
        <w:spacing w:line="360" w:lineRule="auto"/>
        <w:ind w:firstLine="480" w:firstLineChars="200"/>
        <w:rPr>
          <w:rFonts w:ascii="宋体" w:hAnsi="宋体"/>
          <w:sz w:val="24"/>
          <w:szCs w:val="24"/>
        </w:rPr>
      </w:pPr>
      <w:r>
        <w:rPr>
          <w:rFonts w:hint="eastAsia" w:ascii="宋体" w:hAnsi="宋体"/>
          <w:sz w:val="24"/>
          <w:szCs w:val="24"/>
        </w:rPr>
        <w:t>（一）商务响应偏离表</w:t>
      </w:r>
    </w:p>
    <w:p w14:paraId="65A1A720">
      <w:pPr>
        <w:snapToGrid w:val="0"/>
        <w:spacing w:line="360" w:lineRule="auto"/>
        <w:ind w:firstLine="480" w:firstLineChars="200"/>
        <w:rPr>
          <w:rFonts w:ascii="宋体" w:hAnsi="宋体"/>
          <w:sz w:val="24"/>
          <w:szCs w:val="24"/>
        </w:rPr>
      </w:pPr>
      <w:r>
        <w:rPr>
          <w:rFonts w:hint="eastAsia" w:ascii="宋体" w:hAnsi="宋体"/>
          <w:sz w:val="24"/>
          <w:szCs w:val="24"/>
        </w:rPr>
        <w:t>（二）其它优惠服务承诺（格式自定）</w:t>
      </w:r>
    </w:p>
    <w:p w14:paraId="50497FFA">
      <w:pPr>
        <w:snapToGrid w:val="0"/>
        <w:spacing w:line="360" w:lineRule="auto"/>
        <w:ind w:firstLine="482" w:firstLineChars="200"/>
        <w:rPr>
          <w:rFonts w:ascii="宋体" w:hAnsi="宋体"/>
          <w:b/>
          <w:bCs/>
          <w:sz w:val="24"/>
          <w:szCs w:val="24"/>
        </w:rPr>
      </w:pPr>
      <w:bookmarkStart w:id="143" w:name="_Toc107399311"/>
      <w:bookmarkStart w:id="144" w:name="_Toc113370381"/>
      <w:r>
        <w:rPr>
          <w:rFonts w:ascii="宋体" w:hAnsi="宋体"/>
          <w:b/>
          <w:bCs/>
          <w:sz w:val="24"/>
          <w:szCs w:val="24"/>
        </w:rPr>
        <w:t>四、资格条件及其他</w:t>
      </w:r>
      <w:bookmarkEnd w:id="143"/>
      <w:bookmarkEnd w:id="144"/>
    </w:p>
    <w:p w14:paraId="35AB958E">
      <w:pPr>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03630BAD">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14:paraId="00B381CA">
      <w:pPr>
        <w:snapToGrid w:val="0"/>
        <w:spacing w:line="360" w:lineRule="auto"/>
        <w:ind w:firstLine="480" w:firstLineChars="200"/>
        <w:rPr>
          <w:rFonts w:ascii="宋体" w:hAnsi="宋体"/>
          <w:sz w:val="24"/>
          <w:szCs w:val="24"/>
        </w:rPr>
      </w:pPr>
      <w:r>
        <w:rPr>
          <w:rFonts w:hint="eastAsia" w:ascii="宋体" w:hAnsi="宋体"/>
          <w:sz w:val="24"/>
          <w:szCs w:val="24"/>
        </w:rPr>
        <w:t>（三）法定代表人授权委托书（格式）</w:t>
      </w:r>
    </w:p>
    <w:p w14:paraId="7718A065">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14:paraId="3105ACA0">
      <w:pPr>
        <w:snapToGrid w:val="0"/>
        <w:spacing w:line="360" w:lineRule="auto"/>
        <w:ind w:firstLine="480" w:firstLineChars="200"/>
        <w:rPr>
          <w:rFonts w:ascii="宋体" w:hAnsi="宋体"/>
          <w:sz w:val="24"/>
          <w:szCs w:val="24"/>
        </w:rPr>
      </w:pPr>
      <w:r>
        <w:rPr>
          <w:rFonts w:hint="eastAsia" w:ascii="宋体" w:hAnsi="宋体"/>
          <w:sz w:val="24"/>
          <w:szCs w:val="24"/>
        </w:rPr>
        <w:t>（五）特定资格条件证书或证明文件（如有）</w:t>
      </w:r>
    </w:p>
    <w:p w14:paraId="20260A01">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14:paraId="6E9DBA30">
      <w:pPr>
        <w:snapToGrid w:val="0"/>
        <w:spacing w:line="360" w:lineRule="auto"/>
        <w:ind w:firstLine="482" w:firstLineChars="200"/>
        <w:rPr>
          <w:rFonts w:ascii="宋体" w:hAnsi="宋体"/>
          <w:b/>
          <w:bCs/>
          <w:sz w:val="24"/>
          <w:szCs w:val="24"/>
        </w:rPr>
      </w:pPr>
      <w:r>
        <w:rPr>
          <w:rFonts w:hint="eastAsia" w:ascii="宋体" w:hAnsi="宋体"/>
          <w:b/>
          <w:bCs/>
          <w:sz w:val="24"/>
          <w:szCs w:val="24"/>
        </w:rPr>
        <w:t>五、其他资料</w:t>
      </w:r>
    </w:p>
    <w:p w14:paraId="3FA2563E">
      <w:pPr>
        <w:spacing w:line="360" w:lineRule="auto"/>
        <w:ind w:firstLine="480" w:firstLineChars="200"/>
        <w:rPr>
          <w:rFonts w:ascii="宋体" w:hAnsi="宋体"/>
          <w:b/>
          <w:sz w:val="24"/>
          <w:szCs w:val="24"/>
        </w:rPr>
      </w:pPr>
      <w:r>
        <w:rPr>
          <w:rFonts w:hint="eastAsia" w:ascii="宋体" w:hAnsi="宋体"/>
          <w:sz w:val="24"/>
          <w:szCs w:val="24"/>
        </w:rPr>
        <w:t>（一）中小企业声明函、监狱企业证明文件、残疾人福利性单位声明函</w:t>
      </w:r>
    </w:p>
    <w:p w14:paraId="4309DC08">
      <w:pPr>
        <w:spacing w:line="360" w:lineRule="auto"/>
        <w:ind w:firstLine="480" w:firstLineChars="200"/>
        <w:rPr>
          <w:rFonts w:ascii="宋体" w:hAnsi="宋体"/>
          <w:sz w:val="24"/>
          <w:szCs w:val="24"/>
        </w:rPr>
      </w:pPr>
      <w:r>
        <w:rPr>
          <w:rFonts w:hint="eastAsia" w:ascii="宋体" w:hAnsi="宋体"/>
          <w:sz w:val="24"/>
          <w:szCs w:val="24"/>
        </w:rPr>
        <w:t>（二）其他与项目有关的资料</w:t>
      </w:r>
    </w:p>
    <w:p w14:paraId="7DB69F46">
      <w:pPr>
        <w:spacing w:line="440" w:lineRule="exact"/>
        <w:ind w:firstLine="480" w:firstLineChars="200"/>
        <w:rPr>
          <w:rFonts w:ascii="宋体" w:hAnsi="宋体"/>
          <w:sz w:val="24"/>
          <w:szCs w:val="24"/>
        </w:rPr>
        <w:sectPr>
          <w:headerReference r:id="rId11" w:type="default"/>
          <w:pgSz w:w="11907" w:h="16840"/>
          <w:pgMar w:top="1134" w:right="1191" w:bottom="1134" w:left="1191" w:header="851" w:footer="992" w:gutter="0"/>
          <w:pgNumType w:fmt="numberInDash"/>
          <w:cols w:space="720" w:num="1"/>
          <w:docGrid w:linePitch="381" w:charSpace="-5734"/>
        </w:sectPr>
      </w:pPr>
    </w:p>
    <w:p w14:paraId="3E6967AE">
      <w:pPr>
        <w:pStyle w:val="6"/>
        <w:spacing w:before="0" w:after="0" w:line="360" w:lineRule="auto"/>
        <w:ind w:firstLine="482" w:firstLineChars="200"/>
        <w:rPr>
          <w:rFonts w:ascii="宋体"/>
          <w:sz w:val="24"/>
          <w:szCs w:val="24"/>
        </w:rPr>
      </w:pPr>
      <w:bookmarkStart w:id="145" w:name="_Toc143157127"/>
      <w:bookmarkStart w:id="146" w:name="_Toc313888360"/>
      <w:bookmarkStart w:id="147" w:name="_Toc23764522"/>
      <w:bookmarkStart w:id="148" w:name="_Toc313008356"/>
      <w:bookmarkStart w:id="149" w:name="_Toc342913419"/>
      <w:bookmarkStart w:id="150" w:name="_Toc283382454"/>
      <w:bookmarkStart w:id="151" w:name="_Toc12789073"/>
      <w:r>
        <w:rPr>
          <w:rFonts w:ascii="宋体"/>
          <w:sz w:val="24"/>
          <w:szCs w:val="24"/>
        </w:rPr>
        <w:t>一、经济部分</w:t>
      </w:r>
      <w:bookmarkEnd w:id="145"/>
      <w:bookmarkEnd w:id="146"/>
      <w:bookmarkEnd w:id="147"/>
      <w:bookmarkEnd w:id="148"/>
      <w:bookmarkEnd w:id="149"/>
    </w:p>
    <w:bookmarkEnd w:id="150"/>
    <w:bookmarkEnd w:id="151"/>
    <w:p w14:paraId="19A9C641">
      <w:pPr>
        <w:tabs>
          <w:tab w:val="left" w:pos="6300"/>
        </w:tabs>
        <w:snapToGrid w:val="0"/>
        <w:spacing w:line="520" w:lineRule="exact"/>
        <w:ind w:firstLine="480" w:firstLineChars="200"/>
        <w:rPr>
          <w:rFonts w:ascii="宋体" w:hAnsi="宋体"/>
          <w:sz w:val="24"/>
          <w:szCs w:val="24"/>
        </w:rPr>
      </w:pPr>
      <w:r>
        <w:rPr>
          <w:rFonts w:ascii="宋体" w:hAnsi="宋体"/>
          <w:sz w:val="24"/>
          <w:szCs w:val="24"/>
        </w:rPr>
        <w:t>（一）竞争性磋商报价函</w:t>
      </w:r>
    </w:p>
    <w:p w14:paraId="3C3B3EB4">
      <w:pPr>
        <w:tabs>
          <w:tab w:val="left" w:pos="6300"/>
        </w:tabs>
        <w:snapToGrid w:val="0"/>
        <w:spacing w:line="520" w:lineRule="exact"/>
        <w:jc w:val="center"/>
        <w:outlineLvl w:val="0"/>
        <w:rPr>
          <w:rFonts w:ascii="宋体" w:hAnsi="宋体"/>
          <w:b/>
          <w:szCs w:val="28"/>
        </w:rPr>
      </w:pPr>
      <w:r>
        <w:rPr>
          <w:rFonts w:ascii="宋体" w:hAnsi="宋体"/>
          <w:b/>
          <w:szCs w:val="28"/>
        </w:rPr>
        <w:t>竞争性磋商报价函</w:t>
      </w:r>
    </w:p>
    <w:p w14:paraId="75B8261C">
      <w:pPr>
        <w:tabs>
          <w:tab w:val="left" w:pos="6300"/>
        </w:tabs>
        <w:snapToGrid w:val="0"/>
        <w:spacing w:line="520" w:lineRule="exact"/>
        <w:rPr>
          <w:rFonts w:ascii="宋体" w:hAnsi="宋体"/>
          <w:sz w:val="24"/>
          <w:szCs w:val="24"/>
        </w:rPr>
      </w:pPr>
      <w:r>
        <w:rPr>
          <w:rFonts w:ascii="宋体" w:hAnsi="宋体"/>
          <w:sz w:val="24"/>
          <w:szCs w:val="24"/>
          <w:u w:val="single"/>
        </w:rPr>
        <w:t>（采购代理机构名称）</w:t>
      </w:r>
      <w:r>
        <w:rPr>
          <w:rFonts w:ascii="宋体" w:hAnsi="宋体"/>
          <w:sz w:val="24"/>
          <w:szCs w:val="24"/>
        </w:rPr>
        <w:t>：</w:t>
      </w:r>
    </w:p>
    <w:p w14:paraId="2E15EDA8">
      <w:pPr>
        <w:tabs>
          <w:tab w:val="left" w:pos="6300"/>
        </w:tabs>
        <w:snapToGrid w:val="0"/>
        <w:spacing w:line="520" w:lineRule="exact"/>
        <w:ind w:firstLine="480" w:firstLineChars="200"/>
        <w:rPr>
          <w:rFonts w:ascii="宋体" w:hAnsi="宋体"/>
          <w:sz w:val="24"/>
          <w:szCs w:val="24"/>
        </w:rPr>
      </w:pPr>
      <w:r>
        <w:rPr>
          <w:rFonts w:ascii="宋体" w:hAnsi="宋体"/>
          <w:sz w:val="24"/>
          <w:szCs w:val="24"/>
        </w:rPr>
        <w:t>我方收到____________________________（项目名称）的竞争性磋商文件，经详细研究，决定参加该项目的磋商。</w:t>
      </w:r>
    </w:p>
    <w:p w14:paraId="4781183C">
      <w:pPr>
        <w:tabs>
          <w:tab w:val="left" w:pos="6300"/>
        </w:tabs>
        <w:snapToGrid w:val="0"/>
        <w:spacing w:line="520" w:lineRule="exact"/>
        <w:ind w:firstLine="480" w:firstLineChars="200"/>
        <w:rPr>
          <w:rFonts w:ascii="宋体" w:hAnsi="宋体"/>
          <w:sz w:val="24"/>
          <w:szCs w:val="24"/>
        </w:rPr>
      </w:pPr>
      <w:r>
        <w:rPr>
          <w:rFonts w:ascii="宋体" w:hAnsi="宋体"/>
          <w:sz w:val="24"/>
          <w:szCs w:val="24"/>
        </w:rPr>
        <w:t>1.愿意按照竞争性磋商文件中的一切要求，提供本项目的服务，初始报价为人民币大写：元整；人民币小写：元。以我公司最后报价为准。</w:t>
      </w:r>
    </w:p>
    <w:p w14:paraId="4885FE41">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份，副本</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份 。</w:t>
      </w:r>
    </w:p>
    <w:p w14:paraId="47D865D0">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14:paraId="599B9D89">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14:paraId="401C5E1C">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14:paraId="0516005A">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14:paraId="25C6226D">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7.我方同意按竞争性磋商文件规定，交纳竞争性磋商文件要求的磋商保证金。如果我方成为成交供应商，保证在接到成交通知书后，</w:t>
      </w:r>
      <w:r>
        <w:rPr>
          <w:rFonts w:hint="eastAsia" w:ascii="宋体" w:hAnsi="宋体"/>
          <w:sz w:val="24"/>
          <w:szCs w:val="24"/>
        </w:rPr>
        <w:t>按</w:t>
      </w:r>
      <w:r>
        <w:rPr>
          <w:rFonts w:ascii="宋体" w:hAnsi="宋体"/>
          <w:sz w:val="24"/>
          <w:szCs w:val="24"/>
        </w:rPr>
        <w:t>竞争性磋商文件规定</w:t>
      </w:r>
      <w:r>
        <w:rPr>
          <w:rFonts w:hint="eastAsia" w:ascii="宋体" w:hAnsi="宋体"/>
          <w:sz w:val="24"/>
          <w:szCs w:val="24"/>
        </w:rPr>
        <w:t>缴纳</w:t>
      </w:r>
      <w:r>
        <w:rPr>
          <w:rFonts w:ascii="宋体" w:hAnsi="宋体"/>
          <w:sz w:val="24"/>
          <w:szCs w:val="24"/>
        </w:rPr>
        <w:t>采购代理服务费。</w:t>
      </w:r>
    </w:p>
    <w:p w14:paraId="23CDF353">
      <w:pPr>
        <w:tabs>
          <w:tab w:val="left" w:pos="6300"/>
        </w:tabs>
        <w:snapToGrid w:val="0"/>
        <w:spacing w:line="520" w:lineRule="exact"/>
        <w:ind w:firstLine="480" w:firstLineChars="200"/>
        <w:rPr>
          <w:rFonts w:ascii="宋体" w:hAnsi="宋体"/>
          <w:sz w:val="24"/>
          <w:szCs w:val="24"/>
        </w:rPr>
      </w:pPr>
      <w:r>
        <w:rPr>
          <w:rFonts w:ascii="宋体" w:hAnsi="宋体"/>
          <w:sz w:val="24"/>
          <w:szCs w:val="24"/>
        </w:rPr>
        <w:t>8.</w:t>
      </w:r>
      <w:r>
        <w:rPr>
          <w:rFonts w:ascii="宋体" w:hAnsi="宋体"/>
          <w:sz w:val="24"/>
          <w:szCs w:val="28"/>
        </w:rPr>
        <w:t>我方未</w:t>
      </w:r>
      <w:r>
        <w:rPr>
          <w:rFonts w:ascii="宋体" w:hAnsi="宋体"/>
          <w:sz w:val="24"/>
          <w:szCs w:val="24"/>
        </w:rPr>
        <w:t>为采购项目提供整体设计、规范编制或者项目管理、监理、检测等服务。</w:t>
      </w:r>
    </w:p>
    <w:p w14:paraId="2928978E">
      <w:pPr>
        <w:tabs>
          <w:tab w:val="left" w:pos="6300"/>
        </w:tabs>
        <w:snapToGrid w:val="0"/>
        <w:spacing w:line="520" w:lineRule="exact"/>
        <w:ind w:firstLine="570"/>
        <w:rPr>
          <w:rFonts w:ascii="宋体" w:hAnsi="宋体"/>
          <w:sz w:val="24"/>
          <w:szCs w:val="24"/>
        </w:rPr>
      </w:pPr>
      <w:r>
        <w:rPr>
          <w:rFonts w:ascii="宋体" w:hAnsi="宋体"/>
          <w:sz w:val="24"/>
          <w:szCs w:val="24"/>
        </w:rPr>
        <w:t>供应商（公章）：</w:t>
      </w:r>
    </w:p>
    <w:p w14:paraId="634F86EF">
      <w:pPr>
        <w:tabs>
          <w:tab w:val="left" w:pos="6300"/>
        </w:tabs>
        <w:snapToGrid w:val="0"/>
        <w:spacing w:line="520" w:lineRule="exact"/>
        <w:ind w:firstLine="570"/>
        <w:rPr>
          <w:rFonts w:ascii="宋体" w:hAnsi="宋体"/>
          <w:sz w:val="24"/>
          <w:szCs w:val="24"/>
        </w:rPr>
      </w:pPr>
      <w:r>
        <w:rPr>
          <w:rFonts w:ascii="宋体" w:hAnsi="宋体"/>
          <w:sz w:val="24"/>
          <w:szCs w:val="24"/>
        </w:rPr>
        <w:t>地址：</w:t>
      </w:r>
    </w:p>
    <w:p w14:paraId="2D78036D">
      <w:pPr>
        <w:tabs>
          <w:tab w:val="left" w:pos="6300"/>
        </w:tabs>
        <w:snapToGrid w:val="0"/>
        <w:spacing w:line="520" w:lineRule="exact"/>
        <w:ind w:firstLine="570"/>
        <w:rPr>
          <w:rFonts w:ascii="宋体" w:hAnsi="宋体"/>
          <w:sz w:val="24"/>
          <w:szCs w:val="24"/>
        </w:rPr>
      </w:pPr>
      <w:r>
        <w:rPr>
          <w:rFonts w:ascii="宋体" w:hAnsi="宋体"/>
          <w:sz w:val="24"/>
          <w:szCs w:val="24"/>
        </w:rPr>
        <w:t>电话：传真：</w:t>
      </w:r>
    </w:p>
    <w:p w14:paraId="7997E07E">
      <w:pPr>
        <w:tabs>
          <w:tab w:val="left" w:pos="6300"/>
        </w:tabs>
        <w:snapToGrid w:val="0"/>
        <w:spacing w:line="520" w:lineRule="exact"/>
        <w:ind w:firstLine="570"/>
        <w:rPr>
          <w:rFonts w:ascii="宋体" w:hAnsi="宋体"/>
          <w:sz w:val="24"/>
          <w:szCs w:val="24"/>
        </w:rPr>
      </w:pPr>
      <w:r>
        <w:rPr>
          <w:rFonts w:ascii="宋体" w:hAnsi="宋体"/>
          <w:sz w:val="24"/>
          <w:szCs w:val="24"/>
        </w:rPr>
        <w:t>网址：邮编：</w:t>
      </w:r>
    </w:p>
    <w:p w14:paraId="4C4A4A1A">
      <w:pPr>
        <w:tabs>
          <w:tab w:val="left" w:pos="6300"/>
        </w:tabs>
        <w:snapToGrid w:val="0"/>
        <w:spacing w:line="520" w:lineRule="exact"/>
        <w:ind w:firstLine="570"/>
        <w:rPr>
          <w:rFonts w:ascii="宋体" w:hAnsi="宋体"/>
          <w:sz w:val="24"/>
          <w:szCs w:val="24"/>
        </w:rPr>
      </w:pPr>
      <w:r>
        <w:rPr>
          <w:rFonts w:ascii="宋体" w:hAnsi="宋体"/>
          <w:sz w:val="24"/>
          <w:szCs w:val="24"/>
        </w:rPr>
        <w:t>联系人：</w:t>
      </w:r>
    </w:p>
    <w:p w14:paraId="6DA6A9F7">
      <w:pPr>
        <w:tabs>
          <w:tab w:val="left" w:pos="6300"/>
        </w:tabs>
        <w:snapToGrid w:val="0"/>
        <w:spacing w:line="520" w:lineRule="exact"/>
        <w:ind w:firstLine="570"/>
        <w:rPr>
          <w:rFonts w:ascii="宋体" w:hAnsi="宋体"/>
          <w:sz w:val="24"/>
          <w:szCs w:val="24"/>
        </w:rPr>
      </w:pPr>
    </w:p>
    <w:p w14:paraId="7D091A6F">
      <w:pPr>
        <w:snapToGrid w:val="0"/>
        <w:spacing w:line="520" w:lineRule="exact"/>
        <w:ind w:firstLine="480" w:firstLineChars="200"/>
        <w:jc w:val="right"/>
        <w:rPr>
          <w:rFonts w:ascii="宋体" w:hAnsi="宋体"/>
          <w:sz w:val="24"/>
          <w:szCs w:val="24"/>
        </w:rPr>
      </w:pPr>
      <w:r>
        <w:rPr>
          <w:rFonts w:ascii="宋体" w:hAnsi="宋体"/>
          <w:sz w:val="24"/>
          <w:szCs w:val="24"/>
        </w:rPr>
        <w:t>年</w:t>
      </w:r>
      <w:r>
        <w:rPr>
          <w:rFonts w:hint="eastAsia" w:ascii="宋体" w:hAnsi="宋体"/>
          <w:sz w:val="24"/>
          <w:szCs w:val="24"/>
        </w:rPr>
        <w:t xml:space="preserve"> </w:t>
      </w:r>
      <w:r>
        <w:rPr>
          <w:rFonts w:ascii="宋体" w:hAnsi="宋体"/>
          <w:sz w:val="24"/>
          <w:szCs w:val="24"/>
        </w:rPr>
        <w:t xml:space="preserve"> 月</w:t>
      </w:r>
      <w:r>
        <w:rPr>
          <w:rFonts w:hint="eastAsia" w:ascii="宋体" w:hAnsi="宋体"/>
          <w:sz w:val="24"/>
          <w:szCs w:val="24"/>
        </w:rPr>
        <w:t xml:space="preserve"> </w:t>
      </w:r>
      <w:r>
        <w:rPr>
          <w:rFonts w:ascii="宋体" w:hAnsi="宋体"/>
          <w:sz w:val="24"/>
          <w:szCs w:val="24"/>
        </w:rPr>
        <w:t xml:space="preserve"> 日</w:t>
      </w:r>
    </w:p>
    <w:p w14:paraId="630FD5B6">
      <w:pPr>
        <w:snapToGrid w:val="0"/>
        <w:spacing w:line="520" w:lineRule="exact"/>
        <w:ind w:firstLine="480" w:firstLineChars="200"/>
        <w:rPr>
          <w:rFonts w:ascii="宋体" w:hAnsi="宋体"/>
          <w:sz w:val="24"/>
          <w:szCs w:val="24"/>
        </w:rPr>
      </w:pPr>
    </w:p>
    <w:p w14:paraId="58AEB639">
      <w:pPr>
        <w:snapToGrid w:val="0"/>
        <w:spacing w:line="520" w:lineRule="exact"/>
        <w:ind w:firstLine="480" w:firstLineChars="200"/>
        <w:rPr>
          <w:rFonts w:ascii="宋体" w:hAnsi="宋体"/>
          <w:sz w:val="24"/>
          <w:szCs w:val="24"/>
        </w:rPr>
        <w:sectPr>
          <w:pgSz w:w="11907" w:h="16840"/>
          <w:pgMar w:top="1134" w:right="1191" w:bottom="1134" w:left="1191" w:header="851" w:footer="992" w:gutter="0"/>
          <w:pgNumType w:fmt="numberInDash"/>
          <w:cols w:space="720" w:num="1"/>
          <w:docGrid w:linePitch="380" w:charSpace="-5734"/>
        </w:sectPr>
      </w:pPr>
    </w:p>
    <w:p w14:paraId="53925393">
      <w:pPr>
        <w:tabs>
          <w:tab w:val="left" w:pos="6300"/>
        </w:tabs>
        <w:snapToGrid w:val="0"/>
        <w:spacing w:line="520" w:lineRule="exact"/>
        <w:ind w:firstLine="480" w:firstLineChars="200"/>
        <w:rPr>
          <w:rFonts w:ascii="宋体" w:hAnsi="宋体"/>
          <w:sz w:val="24"/>
          <w:szCs w:val="24"/>
        </w:rPr>
      </w:pPr>
      <w:bookmarkStart w:id="152" w:name="_Toc342913420"/>
      <w:bookmarkStart w:id="153" w:name="_Toc23764523"/>
      <w:bookmarkStart w:id="154" w:name="_Toc313888361"/>
      <w:bookmarkStart w:id="155" w:name="_Toc313008357"/>
      <w:r>
        <w:rPr>
          <w:rFonts w:hint="eastAsia" w:ascii="宋体" w:hAnsi="宋体"/>
          <w:sz w:val="24"/>
          <w:szCs w:val="24"/>
        </w:rPr>
        <w:t>（二）分项报价明细表</w:t>
      </w:r>
    </w:p>
    <w:p w14:paraId="6DAA1FE1">
      <w:pPr>
        <w:jc w:val="center"/>
        <w:rPr>
          <w:rFonts w:ascii="宋体" w:hAnsi="宋体"/>
          <w:b/>
          <w:szCs w:val="28"/>
        </w:rPr>
      </w:pPr>
      <w:r>
        <w:rPr>
          <w:rFonts w:hint="eastAsia" w:ascii="宋体" w:hAnsi="宋体"/>
          <w:b/>
          <w:szCs w:val="28"/>
        </w:rPr>
        <w:t>分项报价明细表</w:t>
      </w:r>
    </w:p>
    <w:p w14:paraId="5B9C87AE">
      <w:pPr>
        <w:snapToGrid w:val="0"/>
        <w:ind w:firstLine="480" w:firstLineChars="200"/>
        <w:rPr>
          <w:rFonts w:ascii="宋体" w:hAnsi="宋体"/>
          <w:sz w:val="24"/>
          <w:szCs w:val="24"/>
        </w:rPr>
      </w:pPr>
      <w:r>
        <w:rPr>
          <w:rFonts w:hint="eastAsia" w:ascii="宋体" w:hAnsi="宋体"/>
          <w:sz w:val="24"/>
          <w:szCs w:val="24"/>
        </w:rPr>
        <w:t>项目号：</w:t>
      </w:r>
    </w:p>
    <w:p w14:paraId="352C50EE">
      <w:pPr>
        <w:snapToGrid w:val="0"/>
        <w:ind w:firstLine="480" w:firstLineChars="200"/>
        <w:rPr>
          <w:rFonts w:ascii="宋体" w:hAnsi="宋体"/>
          <w:sz w:val="24"/>
          <w:szCs w:val="24"/>
        </w:rPr>
      </w:pPr>
      <w:r>
        <w:rPr>
          <w:rFonts w:hint="eastAsia" w:ascii="宋体" w:hAnsi="宋体"/>
          <w:sz w:val="24"/>
          <w:szCs w:val="24"/>
        </w:rPr>
        <w:t>项目名称：</w:t>
      </w:r>
    </w:p>
    <w:tbl>
      <w:tblPr>
        <w:tblStyle w:val="60"/>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835"/>
        <w:gridCol w:w="2228"/>
        <w:gridCol w:w="1235"/>
        <w:gridCol w:w="1235"/>
        <w:gridCol w:w="1235"/>
      </w:tblGrid>
      <w:tr w14:paraId="136F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75" w:type="dxa"/>
            <w:vAlign w:val="center"/>
          </w:tcPr>
          <w:p w14:paraId="568D234A">
            <w:pPr>
              <w:jc w:val="center"/>
              <w:rPr>
                <w:rFonts w:ascii="宋体" w:hAnsi="宋体"/>
                <w:b/>
                <w:sz w:val="21"/>
                <w:szCs w:val="21"/>
              </w:rPr>
            </w:pPr>
            <w:r>
              <w:rPr>
                <w:rFonts w:hint="eastAsia" w:ascii="宋体" w:hAnsi="宋体"/>
                <w:b/>
                <w:sz w:val="21"/>
                <w:szCs w:val="21"/>
              </w:rPr>
              <w:t>序号</w:t>
            </w:r>
          </w:p>
        </w:tc>
        <w:tc>
          <w:tcPr>
            <w:tcW w:w="2835" w:type="dxa"/>
            <w:vAlign w:val="center"/>
          </w:tcPr>
          <w:p w14:paraId="6A140CF1">
            <w:pPr>
              <w:jc w:val="center"/>
              <w:rPr>
                <w:rFonts w:ascii="宋体" w:hAnsi="宋体"/>
                <w:b/>
                <w:sz w:val="21"/>
                <w:szCs w:val="21"/>
              </w:rPr>
            </w:pPr>
            <w:r>
              <w:rPr>
                <w:rFonts w:hint="eastAsia" w:ascii="宋体" w:hAnsi="宋体"/>
                <w:b/>
                <w:sz w:val="21"/>
                <w:szCs w:val="21"/>
              </w:rPr>
              <w:t>分项名称</w:t>
            </w:r>
          </w:p>
        </w:tc>
        <w:tc>
          <w:tcPr>
            <w:tcW w:w="2228" w:type="dxa"/>
            <w:vAlign w:val="center"/>
          </w:tcPr>
          <w:p w14:paraId="7AC9D06A">
            <w:pPr>
              <w:jc w:val="center"/>
              <w:rPr>
                <w:rFonts w:ascii="宋体" w:hAnsi="宋体"/>
                <w:b/>
                <w:sz w:val="21"/>
                <w:szCs w:val="21"/>
              </w:rPr>
            </w:pPr>
            <w:r>
              <w:rPr>
                <w:rFonts w:hint="eastAsia" w:ascii="宋体" w:hAnsi="宋体"/>
                <w:b/>
                <w:sz w:val="21"/>
                <w:szCs w:val="21"/>
              </w:rPr>
              <w:t>相关信息</w:t>
            </w:r>
          </w:p>
        </w:tc>
        <w:tc>
          <w:tcPr>
            <w:tcW w:w="1235" w:type="dxa"/>
            <w:vAlign w:val="center"/>
          </w:tcPr>
          <w:p w14:paraId="130691C4">
            <w:pPr>
              <w:jc w:val="center"/>
              <w:rPr>
                <w:rFonts w:ascii="宋体" w:hAnsi="宋体"/>
                <w:b/>
                <w:sz w:val="21"/>
                <w:szCs w:val="21"/>
              </w:rPr>
            </w:pPr>
            <w:r>
              <w:rPr>
                <w:rFonts w:hint="eastAsia" w:ascii="宋体" w:hAnsi="宋体"/>
                <w:b/>
                <w:sz w:val="21"/>
                <w:szCs w:val="21"/>
              </w:rPr>
              <w:t>数量</w:t>
            </w:r>
          </w:p>
        </w:tc>
        <w:tc>
          <w:tcPr>
            <w:tcW w:w="1235" w:type="dxa"/>
            <w:vAlign w:val="center"/>
          </w:tcPr>
          <w:p w14:paraId="5385ADAA">
            <w:pPr>
              <w:jc w:val="center"/>
              <w:rPr>
                <w:rFonts w:ascii="宋体" w:hAnsi="宋体"/>
                <w:b/>
                <w:sz w:val="21"/>
                <w:szCs w:val="21"/>
              </w:rPr>
            </w:pPr>
            <w:r>
              <w:rPr>
                <w:rFonts w:hint="eastAsia" w:ascii="宋体" w:hAnsi="宋体"/>
                <w:b/>
                <w:sz w:val="21"/>
                <w:szCs w:val="21"/>
              </w:rPr>
              <w:t>单价</w:t>
            </w:r>
          </w:p>
        </w:tc>
        <w:tc>
          <w:tcPr>
            <w:tcW w:w="1235" w:type="dxa"/>
            <w:vAlign w:val="center"/>
          </w:tcPr>
          <w:p w14:paraId="2225EDF1">
            <w:pPr>
              <w:jc w:val="center"/>
              <w:rPr>
                <w:rFonts w:ascii="宋体" w:hAnsi="宋体"/>
                <w:b/>
                <w:sz w:val="21"/>
                <w:szCs w:val="21"/>
              </w:rPr>
            </w:pPr>
            <w:r>
              <w:rPr>
                <w:rFonts w:hint="eastAsia" w:ascii="宋体" w:hAnsi="宋体"/>
                <w:b/>
                <w:sz w:val="21"/>
                <w:szCs w:val="21"/>
              </w:rPr>
              <w:t>合计</w:t>
            </w:r>
          </w:p>
        </w:tc>
      </w:tr>
      <w:tr w14:paraId="406D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75" w:type="dxa"/>
            <w:vAlign w:val="center"/>
          </w:tcPr>
          <w:p w14:paraId="24D03829">
            <w:pPr>
              <w:jc w:val="center"/>
              <w:rPr>
                <w:rFonts w:ascii="宋体" w:hAnsi="宋体"/>
                <w:bCs/>
                <w:sz w:val="21"/>
                <w:szCs w:val="21"/>
              </w:rPr>
            </w:pPr>
            <w:r>
              <w:rPr>
                <w:rFonts w:hint="eastAsia" w:ascii="宋体" w:hAnsi="宋体"/>
                <w:bCs/>
                <w:sz w:val="21"/>
                <w:szCs w:val="21"/>
              </w:rPr>
              <w:t>1</w:t>
            </w:r>
          </w:p>
        </w:tc>
        <w:tc>
          <w:tcPr>
            <w:tcW w:w="2835" w:type="dxa"/>
            <w:vAlign w:val="center"/>
          </w:tcPr>
          <w:p w14:paraId="2AA194AB">
            <w:pPr>
              <w:snapToGrid w:val="0"/>
              <w:spacing w:line="360" w:lineRule="auto"/>
              <w:jc w:val="center"/>
              <w:rPr>
                <w:rFonts w:ascii="宋体" w:hAnsi="宋体"/>
                <w:bCs/>
                <w:sz w:val="21"/>
                <w:szCs w:val="21"/>
              </w:rPr>
            </w:pPr>
          </w:p>
        </w:tc>
        <w:tc>
          <w:tcPr>
            <w:tcW w:w="2228" w:type="dxa"/>
          </w:tcPr>
          <w:p w14:paraId="745C6684">
            <w:pPr>
              <w:jc w:val="center"/>
              <w:rPr>
                <w:rFonts w:ascii="宋体" w:hAnsi="宋体"/>
                <w:sz w:val="21"/>
                <w:szCs w:val="21"/>
              </w:rPr>
            </w:pPr>
          </w:p>
        </w:tc>
        <w:tc>
          <w:tcPr>
            <w:tcW w:w="1235" w:type="dxa"/>
            <w:vAlign w:val="center"/>
          </w:tcPr>
          <w:p w14:paraId="252946FB">
            <w:pPr>
              <w:jc w:val="center"/>
              <w:rPr>
                <w:rFonts w:ascii="宋体" w:hAnsi="宋体"/>
                <w:sz w:val="21"/>
                <w:szCs w:val="21"/>
              </w:rPr>
            </w:pPr>
          </w:p>
        </w:tc>
        <w:tc>
          <w:tcPr>
            <w:tcW w:w="1235" w:type="dxa"/>
          </w:tcPr>
          <w:p w14:paraId="38386FAE">
            <w:pPr>
              <w:jc w:val="center"/>
              <w:rPr>
                <w:rFonts w:ascii="宋体" w:hAnsi="宋体"/>
                <w:sz w:val="21"/>
                <w:szCs w:val="21"/>
              </w:rPr>
            </w:pPr>
          </w:p>
        </w:tc>
        <w:tc>
          <w:tcPr>
            <w:tcW w:w="1235" w:type="dxa"/>
          </w:tcPr>
          <w:p w14:paraId="57151D28">
            <w:pPr>
              <w:jc w:val="center"/>
              <w:rPr>
                <w:rFonts w:ascii="宋体" w:hAnsi="宋体"/>
                <w:sz w:val="21"/>
                <w:szCs w:val="21"/>
              </w:rPr>
            </w:pPr>
          </w:p>
        </w:tc>
      </w:tr>
      <w:tr w14:paraId="1672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75" w:type="dxa"/>
            <w:vAlign w:val="center"/>
          </w:tcPr>
          <w:p w14:paraId="38BD6428">
            <w:pPr>
              <w:jc w:val="center"/>
              <w:rPr>
                <w:rFonts w:ascii="宋体" w:hAnsi="宋体"/>
                <w:bCs/>
                <w:sz w:val="21"/>
                <w:szCs w:val="21"/>
              </w:rPr>
            </w:pPr>
            <w:r>
              <w:rPr>
                <w:rFonts w:hint="eastAsia" w:ascii="宋体" w:hAnsi="宋体"/>
                <w:bCs/>
                <w:sz w:val="21"/>
                <w:szCs w:val="21"/>
              </w:rPr>
              <w:t>2</w:t>
            </w:r>
          </w:p>
        </w:tc>
        <w:tc>
          <w:tcPr>
            <w:tcW w:w="2835" w:type="dxa"/>
            <w:vAlign w:val="center"/>
          </w:tcPr>
          <w:p w14:paraId="1E8F4006">
            <w:pPr>
              <w:snapToGrid w:val="0"/>
              <w:spacing w:line="360" w:lineRule="auto"/>
              <w:jc w:val="center"/>
              <w:rPr>
                <w:rFonts w:ascii="宋体" w:hAnsi="宋体"/>
                <w:bCs/>
                <w:sz w:val="21"/>
                <w:szCs w:val="21"/>
              </w:rPr>
            </w:pPr>
          </w:p>
        </w:tc>
        <w:tc>
          <w:tcPr>
            <w:tcW w:w="2228" w:type="dxa"/>
          </w:tcPr>
          <w:p w14:paraId="76B0A9D8">
            <w:pPr>
              <w:jc w:val="center"/>
              <w:rPr>
                <w:rFonts w:ascii="宋体" w:hAnsi="宋体"/>
                <w:sz w:val="21"/>
                <w:szCs w:val="21"/>
              </w:rPr>
            </w:pPr>
          </w:p>
        </w:tc>
        <w:tc>
          <w:tcPr>
            <w:tcW w:w="1235" w:type="dxa"/>
            <w:vAlign w:val="center"/>
          </w:tcPr>
          <w:p w14:paraId="59CFFD69">
            <w:pPr>
              <w:jc w:val="center"/>
              <w:rPr>
                <w:rFonts w:ascii="宋体" w:hAnsi="宋体"/>
                <w:sz w:val="21"/>
                <w:szCs w:val="21"/>
              </w:rPr>
            </w:pPr>
          </w:p>
        </w:tc>
        <w:tc>
          <w:tcPr>
            <w:tcW w:w="1235" w:type="dxa"/>
          </w:tcPr>
          <w:p w14:paraId="28C4E604">
            <w:pPr>
              <w:jc w:val="center"/>
              <w:rPr>
                <w:rFonts w:ascii="宋体" w:hAnsi="宋体"/>
                <w:sz w:val="21"/>
                <w:szCs w:val="21"/>
              </w:rPr>
            </w:pPr>
          </w:p>
        </w:tc>
        <w:tc>
          <w:tcPr>
            <w:tcW w:w="1235" w:type="dxa"/>
          </w:tcPr>
          <w:p w14:paraId="6615B085">
            <w:pPr>
              <w:jc w:val="center"/>
              <w:rPr>
                <w:rFonts w:ascii="宋体" w:hAnsi="宋体"/>
                <w:sz w:val="21"/>
                <w:szCs w:val="21"/>
              </w:rPr>
            </w:pPr>
          </w:p>
        </w:tc>
      </w:tr>
      <w:tr w14:paraId="10F1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775755AF">
            <w:pPr>
              <w:jc w:val="center"/>
              <w:rPr>
                <w:rFonts w:ascii="宋体" w:hAnsi="宋体"/>
                <w:bCs/>
                <w:sz w:val="21"/>
                <w:szCs w:val="21"/>
              </w:rPr>
            </w:pPr>
            <w:r>
              <w:rPr>
                <w:rFonts w:hint="eastAsia" w:ascii="宋体" w:hAnsi="宋体"/>
                <w:bCs/>
                <w:sz w:val="21"/>
                <w:szCs w:val="21"/>
              </w:rPr>
              <w:t>3</w:t>
            </w:r>
          </w:p>
        </w:tc>
        <w:tc>
          <w:tcPr>
            <w:tcW w:w="2835" w:type="dxa"/>
            <w:vAlign w:val="center"/>
          </w:tcPr>
          <w:p w14:paraId="464A4ACE">
            <w:pPr>
              <w:snapToGrid w:val="0"/>
              <w:spacing w:line="360" w:lineRule="auto"/>
              <w:jc w:val="center"/>
              <w:rPr>
                <w:rFonts w:ascii="宋体" w:hAnsi="宋体"/>
                <w:bCs/>
                <w:sz w:val="21"/>
                <w:szCs w:val="21"/>
              </w:rPr>
            </w:pPr>
          </w:p>
        </w:tc>
        <w:tc>
          <w:tcPr>
            <w:tcW w:w="2228" w:type="dxa"/>
          </w:tcPr>
          <w:p w14:paraId="09F04368">
            <w:pPr>
              <w:jc w:val="center"/>
              <w:rPr>
                <w:rFonts w:ascii="宋体" w:hAnsi="宋体"/>
                <w:sz w:val="21"/>
                <w:szCs w:val="21"/>
              </w:rPr>
            </w:pPr>
          </w:p>
        </w:tc>
        <w:tc>
          <w:tcPr>
            <w:tcW w:w="1235" w:type="dxa"/>
            <w:vAlign w:val="center"/>
          </w:tcPr>
          <w:p w14:paraId="236A5EF5">
            <w:pPr>
              <w:jc w:val="center"/>
              <w:rPr>
                <w:rFonts w:ascii="宋体" w:hAnsi="宋体"/>
                <w:sz w:val="21"/>
                <w:szCs w:val="21"/>
              </w:rPr>
            </w:pPr>
          </w:p>
        </w:tc>
        <w:tc>
          <w:tcPr>
            <w:tcW w:w="1235" w:type="dxa"/>
          </w:tcPr>
          <w:p w14:paraId="766718B8">
            <w:pPr>
              <w:jc w:val="center"/>
              <w:rPr>
                <w:rFonts w:ascii="宋体" w:hAnsi="宋体"/>
                <w:sz w:val="21"/>
                <w:szCs w:val="21"/>
              </w:rPr>
            </w:pPr>
          </w:p>
        </w:tc>
        <w:tc>
          <w:tcPr>
            <w:tcW w:w="1235" w:type="dxa"/>
          </w:tcPr>
          <w:p w14:paraId="4AC8A06F">
            <w:pPr>
              <w:jc w:val="center"/>
              <w:rPr>
                <w:rFonts w:ascii="宋体" w:hAnsi="宋体"/>
                <w:sz w:val="21"/>
                <w:szCs w:val="21"/>
              </w:rPr>
            </w:pPr>
          </w:p>
        </w:tc>
      </w:tr>
      <w:tr w14:paraId="2F19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5A9BFBC5">
            <w:pPr>
              <w:jc w:val="center"/>
              <w:rPr>
                <w:rFonts w:ascii="宋体" w:hAnsi="宋体"/>
                <w:bCs/>
                <w:sz w:val="21"/>
                <w:szCs w:val="21"/>
              </w:rPr>
            </w:pPr>
            <w:r>
              <w:rPr>
                <w:rFonts w:hint="eastAsia" w:ascii="宋体" w:hAnsi="宋体"/>
                <w:bCs/>
                <w:sz w:val="21"/>
                <w:szCs w:val="21"/>
              </w:rPr>
              <w:t>4</w:t>
            </w:r>
          </w:p>
        </w:tc>
        <w:tc>
          <w:tcPr>
            <w:tcW w:w="2835" w:type="dxa"/>
            <w:vAlign w:val="center"/>
          </w:tcPr>
          <w:p w14:paraId="2D114FE2">
            <w:pPr>
              <w:snapToGrid w:val="0"/>
              <w:spacing w:line="360" w:lineRule="auto"/>
              <w:jc w:val="center"/>
              <w:rPr>
                <w:rFonts w:ascii="宋体" w:hAnsi="宋体"/>
                <w:bCs/>
                <w:sz w:val="21"/>
                <w:szCs w:val="21"/>
              </w:rPr>
            </w:pPr>
          </w:p>
        </w:tc>
        <w:tc>
          <w:tcPr>
            <w:tcW w:w="2228" w:type="dxa"/>
          </w:tcPr>
          <w:p w14:paraId="410AB993">
            <w:pPr>
              <w:jc w:val="center"/>
              <w:rPr>
                <w:rFonts w:ascii="宋体" w:hAnsi="宋体"/>
                <w:sz w:val="21"/>
                <w:szCs w:val="21"/>
              </w:rPr>
            </w:pPr>
          </w:p>
        </w:tc>
        <w:tc>
          <w:tcPr>
            <w:tcW w:w="1235" w:type="dxa"/>
            <w:vAlign w:val="center"/>
          </w:tcPr>
          <w:p w14:paraId="218F8C66">
            <w:pPr>
              <w:jc w:val="center"/>
              <w:rPr>
                <w:rFonts w:ascii="宋体" w:hAnsi="宋体"/>
                <w:sz w:val="21"/>
                <w:szCs w:val="21"/>
              </w:rPr>
            </w:pPr>
          </w:p>
        </w:tc>
        <w:tc>
          <w:tcPr>
            <w:tcW w:w="1235" w:type="dxa"/>
          </w:tcPr>
          <w:p w14:paraId="30F7013F">
            <w:pPr>
              <w:jc w:val="center"/>
              <w:rPr>
                <w:rFonts w:ascii="宋体" w:hAnsi="宋体"/>
                <w:sz w:val="21"/>
                <w:szCs w:val="21"/>
              </w:rPr>
            </w:pPr>
          </w:p>
        </w:tc>
        <w:tc>
          <w:tcPr>
            <w:tcW w:w="1235" w:type="dxa"/>
          </w:tcPr>
          <w:p w14:paraId="30DC6465">
            <w:pPr>
              <w:jc w:val="center"/>
              <w:rPr>
                <w:rFonts w:ascii="宋体" w:hAnsi="宋体"/>
                <w:sz w:val="21"/>
                <w:szCs w:val="21"/>
              </w:rPr>
            </w:pPr>
          </w:p>
        </w:tc>
      </w:tr>
      <w:tr w14:paraId="09F3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70BA5158">
            <w:pPr>
              <w:jc w:val="center"/>
              <w:rPr>
                <w:rFonts w:ascii="宋体" w:hAnsi="宋体"/>
                <w:bCs/>
                <w:sz w:val="21"/>
                <w:szCs w:val="21"/>
              </w:rPr>
            </w:pPr>
            <w:r>
              <w:rPr>
                <w:rFonts w:hint="eastAsia" w:ascii="宋体" w:hAnsi="宋体"/>
                <w:bCs/>
                <w:sz w:val="21"/>
                <w:szCs w:val="21"/>
              </w:rPr>
              <w:t>5</w:t>
            </w:r>
          </w:p>
        </w:tc>
        <w:tc>
          <w:tcPr>
            <w:tcW w:w="2835" w:type="dxa"/>
            <w:vAlign w:val="center"/>
          </w:tcPr>
          <w:p w14:paraId="59166A1D">
            <w:pPr>
              <w:snapToGrid w:val="0"/>
              <w:spacing w:line="360" w:lineRule="auto"/>
              <w:jc w:val="center"/>
              <w:rPr>
                <w:rFonts w:ascii="宋体" w:hAnsi="宋体"/>
                <w:bCs/>
                <w:sz w:val="21"/>
                <w:szCs w:val="21"/>
              </w:rPr>
            </w:pPr>
          </w:p>
        </w:tc>
        <w:tc>
          <w:tcPr>
            <w:tcW w:w="2228" w:type="dxa"/>
          </w:tcPr>
          <w:p w14:paraId="7F9FE003">
            <w:pPr>
              <w:jc w:val="center"/>
              <w:rPr>
                <w:rFonts w:ascii="宋体" w:hAnsi="宋体"/>
                <w:sz w:val="21"/>
                <w:szCs w:val="21"/>
              </w:rPr>
            </w:pPr>
          </w:p>
        </w:tc>
        <w:tc>
          <w:tcPr>
            <w:tcW w:w="1235" w:type="dxa"/>
            <w:vAlign w:val="center"/>
          </w:tcPr>
          <w:p w14:paraId="52BD6709">
            <w:pPr>
              <w:jc w:val="center"/>
              <w:rPr>
                <w:rFonts w:ascii="宋体" w:hAnsi="宋体"/>
                <w:sz w:val="21"/>
                <w:szCs w:val="21"/>
              </w:rPr>
            </w:pPr>
          </w:p>
        </w:tc>
        <w:tc>
          <w:tcPr>
            <w:tcW w:w="1235" w:type="dxa"/>
          </w:tcPr>
          <w:p w14:paraId="15CA41F4">
            <w:pPr>
              <w:jc w:val="center"/>
              <w:rPr>
                <w:rFonts w:ascii="宋体" w:hAnsi="宋体"/>
                <w:sz w:val="21"/>
                <w:szCs w:val="21"/>
              </w:rPr>
            </w:pPr>
          </w:p>
        </w:tc>
        <w:tc>
          <w:tcPr>
            <w:tcW w:w="1235" w:type="dxa"/>
          </w:tcPr>
          <w:p w14:paraId="0CE65AA9">
            <w:pPr>
              <w:jc w:val="center"/>
              <w:rPr>
                <w:rFonts w:ascii="宋体" w:hAnsi="宋体"/>
                <w:sz w:val="21"/>
                <w:szCs w:val="21"/>
              </w:rPr>
            </w:pPr>
          </w:p>
        </w:tc>
      </w:tr>
      <w:tr w14:paraId="2B28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19D9812C">
            <w:pPr>
              <w:jc w:val="center"/>
              <w:rPr>
                <w:rFonts w:ascii="宋体" w:hAnsi="宋体"/>
                <w:bCs/>
                <w:sz w:val="21"/>
                <w:szCs w:val="21"/>
              </w:rPr>
            </w:pPr>
            <w:r>
              <w:rPr>
                <w:rFonts w:hint="eastAsia" w:ascii="宋体" w:hAnsi="宋体"/>
                <w:bCs/>
                <w:sz w:val="21"/>
                <w:szCs w:val="21"/>
              </w:rPr>
              <w:t>6</w:t>
            </w:r>
          </w:p>
        </w:tc>
        <w:tc>
          <w:tcPr>
            <w:tcW w:w="2835" w:type="dxa"/>
            <w:vAlign w:val="center"/>
          </w:tcPr>
          <w:p w14:paraId="226CFAD0">
            <w:pPr>
              <w:snapToGrid w:val="0"/>
              <w:spacing w:line="360" w:lineRule="auto"/>
              <w:jc w:val="center"/>
              <w:rPr>
                <w:rFonts w:ascii="宋体" w:hAnsi="宋体"/>
                <w:bCs/>
                <w:sz w:val="21"/>
                <w:szCs w:val="21"/>
              </w:rPr>
            </w:pPr>
          </w:p>
        </w:tc>
        <w:tc>
          <w:tcPr>
            <w:tcW w:w="2228" w:type="dxa"/>
          </w:tcPr>
          <w:p w14:paraId="663B64B1">
            <w:pPr>
              <w:jc w:val="center"/>
              <w:rPr>
                <w:rFonts w:ascii="宋体" w:hAnsi="宋体"/>
                <w:sz w:val="21"/>
                <w:szCs w:val="21"/>
              </w:rPr>
            </w:pPr>
          </w:p>
        </w:tc>
        <w:tc>
          <w:tcPr>
            <w:tcW w:w="1235" w:type="dxa"/>
            <w:vAlign w:val="center"/>
          </w:tcPr>
          <w:p w14:paraId="71F27823">
            <w:pPr>
              <w:jc w:val="center"/>
              <w:rPr>
                <w:rFonts w:ascii="宋体" w:hAnsi="宋体"/>
                <w:sz w:val="21"/>
                <w:szCs w:val="21"/>
              </w:rPr>
            </w:pPr>
          </w:p>
        </w:tc>
        <w:tc>
          <w:tcPr>
            <w:tcW w:w="1235" w:type="dxa"/>
          </w:tcPr>
          <w:p w14:paraId="1DBDF627">
            <w:pPr>
              <w:jc w:val="center"/>
              <w:rPr>
                <w:rFonts w:ascii="宋体" w:hAnsi="宋体"/>
                <w:sz w:val="21"/>
                <w:szCs w:val="21"/>
              </w:rPr>
            </w:pPr>
          </w:p>
        </w:tc>
        <w:tc>
          <w:tcPr>
            <w:tcW w:w="1235" w:type="dxa"/>
          </w:tcPr>
          <w:p w14:paraId="21B99798">
            <w:pPr>
              <w:jc w:val="center"/>
              <w:rPr>
                <w:rFonts w:ascii="宋体" w:hAnsi="宋体"/>
                <w:sz w:val="21"/>
                <w:szCs w:val="21"/>
              </w:rPr>
            </w:pPr>
          </w:p>
        </w:tc>
      </w:tr>
      <w:tr w14:paraId="723B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27A3D1A9">
            <w:pPr>
              <w:jc w:val="center"/>
              <w:rPr>
                <w:rFonts w:ascii="宋体" w:hAnsi="宋体"/>
                <w:bCs/>
                <w:sz w:val="21"/>
                <w:szCs w:val="21"/>
              </w:rPr>
            </w:pPr>
            <w:r>
              <w:rPr>
                <w:rFonts w:hint="eastAsia" w:ascii="宋体" w:hAnsi="宋体"/>
                <w:bCs/>
                <w:sz w:val="21"/>
                <w:szCs w:val="21"/>
              </w:rPr>
              <w:t>7</w:t>
            </w:r>
          </w:p>
        </w:tc>
        <w:tc>
          <w:tcPr>
            <w:tcW w:w="2835" w:type="dxa"/>
            <w:vAlign w:val="center"/>
          </w:tcPr>
          <w:p w14:paraId="5071E8E5">
            <w:pPr>
              <w:snapToGrid w:val="0"/>
              <w:spacing w:line="360" w:lineRule="auto"/>
              <w:jc w:val="center"/>
              <w:rPr>
                <w:rFonts w:ascii="宋体" w:hAnsi="宋体"/>
                <w:bCs/>
                <w:sz w:val="21"/>
                <w:szCs w:val="21"/>
              </w:rPr>
            </w:pPr>
          </w:p>
        </w:tc>
        <w:tc>
          <w:tcPr>
            <w:tcW w:w="2228" w:type="dxa"/>
          </w:tcPr>
          <w:p w14:paraId="02113BF1">
            <w:pPr>
              <w:jc w:val="center"/>
              <w:rPr>
                <w:rFonts w:ascii="宋体" w:hAnsi="宋体"/>
                <w:sz w:val="21"/>
                <w:szCs w:val="21"/>
              </w:rPr>
            </w:pPr>
          </w:p>
        </w:tc>
        <w:tc>
          <w:tcPr>
            <w:tcW w:w="1235" w:type="dxa"/>
            <w:vAlign w:val="center"/>
          </w:tcPr>
          <w:p w14:paraId="50996A77">
            <w:pPr>
              <w:jc w:val="center"/>
              <w:rPr>
                <w:rFonts w:ascii="宋体" w:hAnsi="宋体"/>
                <w:sz w:val="21"/>
                <w:szCs w:val="21"/>
              </w:rPr>
            </w:pPr>
          </w:p>
        </w:tc>
        <w:tc>
          <w:tcPr>
            <w:tcW w:w="1235" w:type="dxa"/>
          </w:tcPr>
          <w:p w14:paraId="60645760">
            <w:pPr>
              <w:jc w:val="center"/>
              <w:rPr>
                <w:rFonts w:ascii="宋体" w:hAnsi="宋体"/>
                <w:sz w:val="21"/>
                <w:szCs w:val="21"/>
              </w:rPr>
            </w:pPr>
          </w:p>
        </w:tc>
        <w:tc>
          <w:tcPr>
            <w:tcW w:w="1235" w:type="dxa"/>
          </w:tcPr>
          <w:p w14:paraId="6C61A9AF">
            <w:pPr>
              <w:jc w:val="center"/>
              <w:rPr>
                <w:rFonts w:ascii="宋体" w:hAnsi="宋体"/>
                <w:sz w:val="21"/>
                <w:szCs w:val="21"/>
              </w:rPr>
            </w:pPr>
          </w:p>
        </w:tc>
      </w:tr>
      <w:tr w14:paraId="7B45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35863E00">
            <w:pPr>
              <w:jc w:val="center"/>
              <w:rPr>
                <w:rFonts w:ascii="宋体" w:hAnsi="宋体"/>
                <w:bCs/>
                <w:sz w:val="21"/>
                <w:szCs w:val="21"/>
              </w:rPr>
            </w:pPr>
            <w:r>
              <w:rPr>
                <w:rFonts w:hint="eastAsia" w:ascii="宋体" w:hAnsi="宋体"/>
                <w:bCs/>
                <w:sz w:val="21"/>
                <w:szCs w:val="21"/>
              </w:rPr>
              <w:t>8</w:t>
            </w:r>
          </w:p>
        </w:tc>
        <w:tc>
          <w:tcPr>
            <w:tcW w:w="2835" w:type="dxa"/>
            <w:vAlign w:val="center"/>
          </w:tcPr>
          <w:p w14:paraId="6F83A16A">
            <w:pPr>
              <w:snapToGrid w:val="0"/>
              <w:spacing w:line="360" w:lineRule="auto"/>
              <w:jc w:val="center"/>
              <w:rPr>
                <w:rFonts w:ascii="宋体" w:hAnsi="宋体"/>
                <w:bCs/>
                <w:sz w:val="21"/>
                <w:szCs w:val="21"/>
              </w:rPr>
            </w:pPr>
          </w:p>
        </w:tc>
        <w:tc>
          <w:tcPr>
            <w:tcW w:w="2228" w:type="dxa"/>
          </w:tcPr>
          <w:p w14:paraId="4432E036">
            <w:pPr>
              <w:jc w:val="center"/>
              <w:rPr>
                <w:rFonts w:ascii="宋体" w:hAnsi="宋体"/>
                <w:sz w:val="21"/>
                <w:szCs w:val="21"/>
              </w:rPr>
            </w:pPr>
          </w:p>
        </w:tc>
        <w:tc>
          <w:tcPr>
            <w:tcW w:w="1235" w:type="dxa"/>
            <w:vAlign w:val="center"/>
          </w:tcPr>
          <w:p w14:paraId="557B80D8">
            <w:pPr>
              <w:jc w:val="center"/>
              <w:rPr>
                <w:rFonts w:ascii="宋体" w:hAnsi="宋体"/>
                <w:sz w:val="21"/>
                <w:szCs w:val="21"/>
              </w:rPr>
            </w:pPr>
          </w:p>
        </w:tc>
        <w:tc>
          <w:tcPr>
            <w:tcW w:w="1235" w:type="dxa"/>
          </w:tcPr>
          <w:p w14:paraId="4032D8F2">
            <w:pPr>
              <w:jc w:val="center"/>
              <w:rPr>
                <w:rFonts w:ascii="宋体" w:hAnsi="宋体"/>
                <w:sz w:val="21"/>
                <w:szCs w:val="21"/>
              </w:rPr>
            </w:pPr>
          </w:p>
        </w:tc>
        <w:tc>
          <w:tcPr>
            <w:tcW w:w="1235" w:type="dxa"/>
          </w:tcPr>
          <w:p w14:paraId="7CF688FD">
            <w:pPr>
              <w:jc w:val="center"/>
              <w:rPr>
                <w:rFonts w:ascii="宋体" w:hAnsi="宋体"/>
                <w:sz w:val="21"/>
                <w:szCs w:val="21"/>
              </w:rPr>
            </w:pPr>
          </w:p>
        </w:tc>
      </w:tr>
      <w:tr w14:paraId="45C0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6C9216E5">
            <w:pPr>
              <w:jc w:val="center"/>
              <w:rPr>
                <w:rFonts w:ascii="宋体" w:hAnsi="宋体"/>
                <w:bCs/>
                <w:sz w:val="21"/>
                <w:szCs w:val="21"/>
              </w:rPr>
            </w:pPr>
            <w:r>
              <w:rPr>
                <w:rFonts w:hint="eastAsia" w:ascii="宋体" w:hAnsi="宋体"/>
                <w:bCs/>
                <w:sz w:val="21"/>
                <w:szCs w:val="21"/>
              </w:rPr>
              <w:t>9</w:t>
            </w:r>
          </w:p>
        </w:tc>
        <w:tc>
          <w:tcPr>
            <w:tcW w:w="2835" w:type="dxa"/>
            <w:vAlign w:val="center"/>
          </w:tcPr>
          <w:p w14:paraId="68B2DBA1">
            <w:pPr>
              <w:snapToGrid w:val="0"/>
              <w:spacing w:line="360" w:lineRule="auto"/>
              <w:jc w:val="center"/>
              <w:rPr>
                <w:rFonts w:ascii="宋体" w:hAnsi="宋体"/>
                <w:bCs/>
                <w:sz w:val="21"/>
                <w:szCs w:val="21"/>
              </w:rPr>
            </w:pPr>
          </w:p>
        </w:tc>
        <w:tc>
          <w:tcPr>
            <w:tcW w:w="2228" w:type="dxa"/>
          </w:tcPr>
          <w:p w14:paraId="58D915F2">
            <w:pPr>
              <w:jc w:val="center"/>
              <w:rPr>
                <w:rFonts w:ascii="宋体" w:hAnsi="宋体"/>
                <w:sz w:val="21"/>
                <w:szCs w:val="21"/>
              </w:rPr>
            </w:pPr>
          </w:p>
        </w:tc>
        <w:tc>
          <w:tcPr>
            <w:tcW w:w="1235" w:type="dxa"/>
            <w:vAlign w:val="center"/>
          </w:tcPr>
          <w:p w14:paraId="2B971BF0">
            <w:pPr>
              <w:jc w:val="center"/>
              <w:rPr>
                <w:rFonts w:ascii="宋体" w:hAnsi="宋体"/>
                <w:sz w:val="21"/>
                <w:szCs w:val="21"/>
              </w:rPr>
            </w:pPr>
          </w:p>
        </w:tc>
        <w:tc>
          <w:tcPr>
            <w:tcW w:w="1235" w:type="dxa"/>
          </w:tcPr>
          <w:p w14:paraId="3415C154">
            <w:pPr>
              <w:jc w:val="center"/>
              <w:rPr>
                <w:rFonts w:ascii="宋体" w:hAnsi="宋体"/>
                <w:sz w:val="21"/>
                <w:szCs w:val="21"/>
              </w:rPr>
            </w:pPr>
          </w:p>
        </w:tc>
        <w:tc>
          <w:tcPr>
            <w:tcW w:w="1235" w:type="dxa"/>
          </w:tcPr>
          <w:p w14:paraId="0DE70965">
            <w:pPr>
              <w:jc w:val="center"/>
              <w:rPr>
                <w:rFonts w:ascii="宋体" w:hAnsi="宋体"/>
                <w:sz w:val="21"/>
                <w:szCs w:val="21"/>
              </w:rPr>
            </w:pPr>
          </w:p>
        </w:tc>
      </w:tr>
      <w:tr w14:paraId="22F7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1D324019">
            <w:pPr>
              <w:jc w:val="center"/>
              <w:rPr>
                <w:rFonts w:ascii="宋体" w:hAnsi="宋体"/>
                <w:bCs/>
                <w:sz w:val="21"/>
                <w:szCs w:val="21"/>
              </w:rPr>
            </w:pPr>
            <w:r>
              <w:rPr>
                <w:rFonts w:hint="eastAsia" w:ascii="宋体" w:hAnsi="宋体"/>
                <w:bCs/>
                <w:sz w:val="21"/>
                <w:szCs w:val="21"/>
              </w:rPr>
              <w:t>1</w:t>
            </w:r>
            <w:r>
              <w:rPr>
                <w:rFonts w:ascii="宋体" w:hAnsi="宋体"/>
                <w:bCs/>
                <w:sz w:val="21"/>
                <w:szCs w:val="21"/>
              </w:rPr>
              <w:t>0</w:t>
            </w:r>
          </w:p>
        </w:tc>
        <w:tc>
          <w:tcPr>
            <w:tcW w:w="2835" w:type="dxa"/>
            <w:vAlign w:val="center"/>
          </w:tcPr>
          <w:p w14:paraId="4C34EEA6">
            <w:pPr>
              <w:snapToGrid w:val="0"/>
              <w:spacing w:line="360" w:lineRule="auto"/>
              <w:jc w:val="center"/>
              <w:rPr>
                <w:rFonts w:ascii="宋体" w:hAnsi="宋体"/>
                <w:bCs/>
                <w:sz w:val="21"/>
                <w:szCs w:val="21"/>
              </w:rPr>
            </w:pPr>
          </w:p>
        </w:tc>
        <w:tc>
          <w:tcPr>
            <w:tcW w:w="2228" w:type="dxa"/>
          </w:tcPr>
          <w:p w14:paraId="0D54460B">
            <w:pPr>
              <w:jc w:val="center"/>
              <w:rPr>
                <w:rFonts w:ascii="宋体" w:hAnsi="宋体"/>
                <w:sz w:val="21"/>
                <w:szCs w:val="21"/>
              </w:rPr>
            </w:pPr>
          </w:p>
        </w:tc>
        <w:tc>
          <w:tcPr>
            <w:tcW w:w="1235" w:type="dxa"/>
            <w:vAlign w:val="center"/>
          </w:tcPr>
          <w:p w14:paraId="088EAA33">
            <w:pPr>
              <w:jc w:val="center"/>
              <w:rPr>
                <w:rFonts w:ascii="宋体" w:hAnsi="宋体"/>
                <w:sz w:val="21"/>
                <w:szCs w:val="21"/>
              </w:rPr>
            </w:pPr>
          </w:p>
        </w:tc>
        <w:tc>
          <w:tcPr>
            <w:tcW w:w="1235" w:type="dxa"/>
          </w:tcPr>
          <w:p w14:paraId="50312080">
            <w:pPr>
              <w:jc w:val="center"/>
              <w:rPr>
                <w:rFonts w:ascii="宋体" w:hAnsi="宋体"/>
                <w:sz w:val="21"/>
                <w:szCs w:val="21"/>
              </w:rPr>
            </w:pPr>
          </w:p>
        </w:tc>
        <w:tc>
          <w:tcPr>
            <w:tcW w:w="1235" w:type="dxa"/>
          </w:tcPr>
          <w:p w14:paraId="1F94E48C">
            <w:pPr>
              <w:jc w:val="center"/>
              <w:rPr>
                <w:rFonts w:ascii="宋体" w:hAnsi="宋体"/>
                <w:sz w:val="21"/>
                <w:szCs w:val="21"/>
              </w:rPr>
            </w:pPr>
          </w:p>
        </w:tc>
      </w:tr>
      <w:tr w14:paraId="7ADD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tcPr>
          <w:p w14:paraId="0AC10CB4">
            <w:pPr>
              <w:jc w:val="center"/>
              <w:rPr>
                <w:rFonts w:ascii="宋体" w:hAnsi="宋体"/>
                <w:sz w:val="21"/>
                <w:szCs w:val="21"/>
              </w:rPr>
            </w:pPr>
          </w:p>
        </w:tc>
        <w:tc>
          <w:tcPr>
            <w:tcW w:w="2835" w:type="dxa"/>
            <w:vAlign w:val="center"/>
          </w:tcPr>
          <w:p w14:paraId="40618DFB">
            <w:pPr>
              <w:jc w:val="center"/>
              <w:rPr>
                <w:rFonts w:ascii="宋体" w:hAnsi="宋体"/>
                <w:sz w:val="21"/>
                <w:szCs w:val="21"/>
              </w:rPr>
            </w:pPr>
            <w:r>
              <w:rPr>
                <w:rFonts w:ascii="宋体" w:hAnsi="宋体"/>
                <w:sz w:val="21"/>
                <w:szCs w:val="21"/>
              </w:rPr>
              <w:t>…</w:t>
            </w:r>
          </w:p>
        </w:tc>
        <w:tc>
          <w:tcPr>
            <w:tcW w:w="2228" w:type="dxa"/>
          </w:tcPr>
          <w:p w14:paraId="53858FC4">
            <w:pPr>
              <w:jc w:val="center"/>
              <w:rPr>
                <w:rFonts w:ascii="宋体" w:hAnsi="宋体"/>
                <w:sz w:val="21"/>
                <w:szCs w:val="21"/>
              </w:rPr>
            </w:pPr>
          </w:p>
        </w:tc>
        <w:tc>
          <w:tcPr>
            <w:tcW w:w="1235" w:type="dxa"/>
            <w:vAlign w:val="center"/>
          </w:tcPr>
          <w:p w14:paraId="5D3BA296">
            <w:pPr>
              <w:jc w:val="center"/>
              <w:rPr>
                <w:rFonts w:ascii="宋体" w:hAnsi="宋体"/>
                <w:sz w:val="21"/>
                <w:szCs w:val="21"/>
              </w:rPr>
            </w:pPr>
          </w:p>
        </w:tc>
        <w:tc>
          <w:tcPr>
            <w:tcW w:w="1235" w:type="dxa"/>
          </w:tcPr>
          <w:p w14:paraId="143E9748">
            <w:pPr>
              <w:jc w:val="center"/>
              <w:rPr>
                <w:rFonts w:ascii="宋体" w:hAnsi="宋体"/>
                <w:sz w:val="21"/>
                <w:szCs w:val="21"/>
              </w:rPr>
            </w:pPr>
          </w:p>
        </w:tc>
        <w:tc>
          <w:tcPr>
            <w:tcW w:w="1235" w:type="dxa"/>
          </w:tcPr>
          <w:p w14:paraId="077ADEA3">
            <w:pPr>
              <w:jc w:val="center"/>
              <w:rPr>
                <w:rFonts w:ascii="宋体" w:hAnsi="宋体"/>
                <w:sz w:val="21"/>
                <w:szCs w:val="21"/>
              </w:rPr>
            </w:pPr>
          </w:p>
        </w:tc>
      </w:tr>
      <w:tr w14:paraId="7C13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tcPr>
          <w:p w14:paraId="3499261F">
            <w:pPr>
              <w:jc w:val="center"/>
              <w:rPr>
                <w:rFonts w:ascii="宋体" w:hAnsi="宋体"/>
                <w:sz w:val="21"/>
                <w:szCs w:val="21"/>
              </w:rPr>
            </w:pPr>
          </w:p>
        </w:tc>
        <w:tc>
          <w:tcPr>
            <w:tcW w:w="2835" w:type="dxa"/>
            <w:vAlign w:val="center"/>
          </w:tcPr>
          <w:p w14:paraId="602233B5">
            <w:pPr>
              <w:jc w:val="center"/>
              <w:rPr>
                <w:rFonts w:ascii="宋体" w:hAnsi="宋体"/>
                <w:sz w:val="21"/>
                <w:szCs w:val="21"/>
              </w:rPr>
            </w:pPr>
            <w:r>
              <w:rPr>
                <w:rFonts w:hint="eastAsia" w:ascii="宋体" w:hAnsi="宋体"/>
                <w:sz w:val="21"/>
                <w:szCs w:val="21"/>
              </w:rPr>
              <w:t>总计</w:t>
            </w:r>
          </w:p>
        </w:tc>
        <w:tc>
          <w:tcPr>
            <w:tcW w:w="5933" w:type="dxa"/>
            <w:gridSpan w:val="4"/>
          </w:tcPr>
          <w:p w14:paraId="3E35C5F2">
            <w:pPr>
              <w:rPr>
                <w:rFonts w:ascii="宋体" w:hAnsi="宋体"/>
                <w:sz w:val="21"/>
                <w:szCs w:val="21"/>
              </w:rPr>
            </w:pPr>
          </w:p>
        </w:tc>
      </w:tr>
    </w:tbl>
    <w:p w14:paraId="0C577E85">
      <w:pPr>
        <w:spacing w:line="360" w:lineRule="auto"/>
        <w:ind w:firstLine="600" w:firstLineChars="250"/>
        <w:rPr>
          <w:rFonts w:ascii="宋体" w:hAnsi="宋体"/>
          <w:sz w:val="24"/>
          <w:szCs w:val="28"/>
        </w:rPr>
      </w:pPr>
    </w:p>
    <w:p w14:paraId="5F4B22ED">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0723A71F">
      <w:pPr>
        <w:spacing w:line="360" w:lineRule="auto"/>
        <w:rPr>
          <w:rFonts w:ascii="宋体" w:hAnsi="宋体"/>
          <w:sz w:val="24"/>
          <w:szCs w:val="28"/>
        </w:rPr>
      </w:pPr>
    </w:p>
    <w:p w14:paraId="0A66A5F3">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1A26A53E">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482018F8">
      <w:pPr>
        <w:snapToGrid w:val="0"/>
        <w:spacing w:line="500" w:lineRule="exact"/>
        <w:ind w:firstLine="480" w:firstLineChars="200"/>
        <w:rPr>
          <w:rFonts w:ascii="宋体" w:hAnsi="宋体"/>
          <w:sz w:val="24"/>
          <w:szCs w:val="28"/>
        </w:rPr>
      </w:pPr>
    </w:p>
    <w:p w14:paraId="332B49A8">
      <w:pPr>
        <w:snapToGrid w:val="0"/>
        <w:spacing w:line="360" w:lineRule="auto"/>
        <w:ind w:firstLine="480" w:firstLineChars="200"/>
        <w:rPr>
          <w:rFonts w:ascii="宋体" w:hAnsi="宋体"/>
          <w:sz w:val="24"/>
          <w:szCs w:val="28"/>
        </w:rPr>
      </w:pPr>
      <w:r>
        <w:rPr>
          <w:rFonts w:hint="eastAsia" w:ascii="宋体" w:hAnsi="宋体"/>
          <w:sz w:val="24"/>
          <w:szCs w:val="28"/>
        </w:rPr>
        <w:t>注：</w:t>
      </w:r>
    </w:p>
    <w:p w14:paraId="28C981E4">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361ECAE5">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000A8C79">
      <w:pPr>
        <w:snapToGrid w:val="0"/>
        <w:spacing w:line="360" w:lineRule="auto"/>
        <w:ind w:firstLine="480" w:firstLineChars="200"/>
        <w:rPr>
          <w:rFonts w:ascii="宋体" w:hAnsi="宋体"/>
          <w:sz w:val="24"/>
          <w:szCs w:val="28"/>
        </w:rPr>
      </w:pPr>
    </w:p>
    <w:p w14:paraId="4B1B10A6">
      <w:pPr>
        <w:snapToGrid w:val="0"/>
        <w:spacing w:line="360" w:lineRule="auto"/>
        <w:ind w:firstLine="480" w:firstLineChars="200"/>
        <w:rPr>
          <w:rFonts w:ascii="宋体" w:hAnsi="宋体"/>
          <w:sz w:val="24"/>
          <w:szCs w:val="28"/>
        </w:rPr>
      </w:pPr>
    </w:p>
    <w:p w14:paraId="15023E3A">
      <w:pPr>
        <w:snapToGrid w:val="0"/>
        <w:spacing w:line="360" w:lineRule="auto"/>
        <w:ind w:firstLine="480" w:firstLineChars="200"/>
        <w:rPr>
          <w:rFonts w:ascii="宋体" w:hAnsi="宋体"/>
          <w:sz w:val="24"/>
          <w:szCs w:val="28"/>
        </w:rPr>
      </w:pPr>
    </w:p>
    <w:p w14:paraId="3AA39001">
      <w:pPr>
        <w:snapToGrid w:val="0"/>
        <w:spacing w:line="360" w:lineRule="auto"/>
        <w:ind w:firstLine="480" w:firstLineChars="200"/>
        <w:rPr>
          <w:rFonts w:ascii="宋体" w:hAnsi="宋体"/>
          <w:sz w:val="24"/>
          <w:szCs w:val="28"/>
        </w:rPr>
      </w:pPr>
    </w:p>
    <w:p w14:paraId="1425BAAA">
      <w:pPr>
        <w:snapToGrid w:val="0"/>
        <w:spacing w:line="360" w:lineRule="auto"/>
        <w:ind w:firstLine="480" w:firstLineChars="200"/>
        <w:rPr>
          <w:rFonts w:ascii="宋体" w:hAnsi="宋体"/>
          <w:sz w:val="24"/>
          <w:szCs w:val="28"/>
        </w:rPr>
      </w:pPr>
    </w:p>
    <w:bookmarkEnd w:id="152"/>
    <w:bookmarkEnd w:id="153"/>
    <w:bookmarkEnd w:id="154"/>
    <w:bookmarkEnd w:id="155"/>
    <w:p w14:paraId="5D53AEE2">
      <w:pPr>
        <w:pStyle w:val="6"/>
        <w:spacing w:before="0" w:after="0" w:line="360" w:lineRule="auto"/>
        <w:ind w:firstLine="482" w:firstLineChars="200"/>
        <w:rPr>
          <w:rFonts w:ascii="宋体"/>
          <w:sz w:val="24"/>
          <w:szCs w:val="24"/>
        </w:rPr>
      </w:pPr>
      <w:bookmarkStart w:id="156" w:name="_Toc113370382"/>
      <w:bookmarkStart w:id="157" w:name="_Toc106637996"/>
      <w:bookmarkStart w:id="158" w:name="_Toc107399312"/>
      <w:bookmarkStart w:id="159" w:name="_Toc76462351"/>
      <w:bookmarkStart w:id="160" w:name="_Toc143157128"/>
      <w:r>
        <w:rPr>
          <w:rFonts w:hint="eastAsia" w:ascii="宋体"/>
          <w:sz w:val="24"/>
          <w:szCs w:val="24"/>
        </w:rPr>
        <w:t>二、服务部分</w:t>
      </w:r>
      <w:bookmarkEnd w:id="156"/>
      <w:bookmarkEnd w:id="157"/>
      <w:bookmarkEnd w:id="158"/>
      <w:bookmarkEnd w:id="159"/>
      <w:bookmarkEnd w:id="160"/>
    </w:p>
    <w:p w14:paraId="5E4E15AC">
      <w:pPr>
        <w:tabs>
          <w:tab w:val="left" w:pos="6300"/>
        </w:tabs>
        <w:snapToGrid w:val="0"/>
        <w:spacing w:line="360" w:lineRule="auto"/>
        <w:ind w:firstLine="480" w:firstLineChars="200"/>
        <w:rPr>
          <w:rFonts w:ascii="宋体" w:hAnsi="宋体"/>
          <w:szCs w:val="24"/>
        </w:rPr>
      </w:pPr>
      <w:r>
        <w:rPr>
          <w:rFonts w:hint="eastAsia" w:ascii="宋体" w:hAnsi="宋体"/>
          <w:sz w:val="24"/>
          <w:szCs w:val="24"/>
        </w:rPr>
        <w:t>（一）服务响应偏离表</w:t>
      </w:r>
    </w:p>
    <w:p w14:paraId="1B5C52F9">
      <w:pPr>
        <w:tabs>
          <w:tab w:val="left" w:pos="6300"/>
        </w:tabs>
        <w:snapToGrid w:val="0"/>
        <w:spacing w:line="520" w:lineRule="exact"/>
        <w:jc w:val="center"/>
        <w:outlineLvl w:val="0"/>
        <w:rPr>
          <w:rFonts w:ascii="宋体" w:hAnsi="宋体"/>
          <w:b/>
          <w:szCs w:val="28"/>
        </w:rPr>
      </w:pPr>
      <w:r>
        <w:rPr>
          <w:rFonts w:hint="eastAsia" w:ascii="宋体" w:hAnsi="宋体"/>
          <w:b/>
          <w:szCs w:val="28"/>
        </w:rPr>
        <w:t>服务响应偏离表</w:t>
      </w:r>
    </w:p>
    <w:p w14:paraId="2024F5F5">
      <w:pPr>
        <w:spacing w:line="360" w:lineRule="auto"/>
        <w:ind w:firstLine="480" w:firstLineChars="200"/>
        <w:rPr>
          <w:rFonts w:ascii="宋体" w:hAnsi="宋体"/>
          <w:sz w:val="24"/>
          <w:szCs w:val="24"/>
        </w:rPr>
      </w:pPr>
      <w:r>
        <w:rPr>
          <w:rFonts w:hint="eastAsia" w:ascii="宋体" w:hAnsi="宋体"/>
          <w:sz w:val="24"/>
          <w:szCs w:val="24"/>
        </w:rPr>
        <w:t xml:space="preserve">项目号：                                </w:t>
      </w:r>
    </w:p>
    <w:p w14:paraId="155ED36C">
      <w:pPr>
        <w:spacing w:line="360" w:lineRule="auto"/>
        <w:ind w:firstLine="480" w:firstLineChars="200"/>
        <w:rPr>
          <w:rFonts w:ascii="宋体" w:hAnsi="宋体"/>
          <w:sz w:val="24"/>
          <w:szCs w:val="24"/>
        </w:rPr>
      </w:pPr>
      <w:r>
        <w:rPr>
          <w:rFonts w:hint="eastAsia" w:ascii="宋体" w:hAnsi="宋体"/>
          <w:sz w:val="24"/>
          <w:szCs w:val="24"/>
        </w:rPr>
        <w:t>项目名称：</w:t>
      </w:r>
    </w:p>
    <w:tbl>
      <w:tblPr>
        <w:tblStyle w:val="6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0516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5815551D">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序号</w:t>
            </w:r>
          </w:p>
        </w:tc>
        <w:tc>
          <w:tcPr>
            <w:tcW w:w="2967" w:type="dxa"/>
            <w:vAlign w:val="center"/>
          </w:tcPr>
          <w:p w14:paraId="37B20018">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采购需求</w:t>
            </w:r>
          </w:p>
        </w:tc>
        <w:tc>
          <w:tcPr>
            <w:tcW w:w="3081" w:type="dxa"/>
            <w:vAlign w:val="center"/>
          </w:tcPr>
          <w:p w14:paraId="20A0B412">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响应情况</w:t>
            </w:r>
          </w:p>
        </w:tc>
        <w:tc>
          <w:tcPr>
            <w:tcW w:w="2309" w:type="dxa"/>
            <w:vAlign w:val="center"/>
          </w:tcPr>
          <w:p w14:paraId="569DEC70">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差异说明</w:t>
            </w:r>
          </w:p>
        </w:tc>
      </w:tr>
      <w:tr w14:paraId="5427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62DE1EE">
            <w:pPr>
              <w:tabs>
                <w:tab w:val="left" w:pos="6300"/>
              </w:tabs>
              <w:snapToGrid w:val="0"/>
              <w:spacing w:line="360" w:lineRule="auto"/>
              <w:jc w:val="center"/>
              <w:outlineLvl w:val="0"/>
              <w:rPr>
                <w:rFonts w:ascii="宋体" w:hAnsi="宋体"/>
                <w:sz w:val="21"/>
                <w:szCs w:val="21"/>
              </w:rPr>
            </w:pPr>
          </w:p>
        </w:tc>
        <w:tc>
          <w:tcPr>
            <w:tcW w:w="2967" w:type="dxa"/>
            <w:vAlign w:val="center"/>
          </w:tcPr>
          <w:p w14:paraId="55B8A6E1">
            <w:pPr>
              <w:tabs>
                <w:tab w:val="left" w:pos="6300"/>
              </w:tabs>
              <w:snapToGrid w:val="0"/>
              <w:spacing w:line="360" w:lineRule="auto"/>
              <w:jc w:val="center"/>
              <w:outlineLvl w:val="0"/>
              <w:rPr>
                <w:rFonts w:ascii="宋体" w:hAnsi="宋体"/>
                <w:sz w:val="21"/>
                <w:szCs w:val="21"/>
              </w:rPr>
            </w:pPr>
          </w:p>
        </w:tc>
        <w:tc>
          <w:tcPr>
            <w:tcW w:w="3081" w:type="dxa"/>
            <w:vAlign w:val="center"/>
          </w:tcPr>
          <w:p w14:paraId="12943E41">
            <w:pPr>
              <w:tabs>
                <w:tab w:val="left" w:pos="6300"/>
              </w:tabs>
              <w:snapToGrid w:val="0"/>
              <w:spacing w:line="360" w:lineRule="auto"/>
              <w:outlineLvl w:val="0"/>
              <w:rPr>
                <w:rFonts w:ascii="宋体" w:hAnsi="宋体"/>
                <w:sz w:val="21"/>
                <w:szCs w:val="21"/>
              </w:rPr>
            </w:pPr>
          </w:p>
        </w:tc>
        <w:tc>
          <w:tcPr>
            <w:tcW w:w="2309" w:type="dxa"/>
            <w:vAlign w:val="center"/>
          </w:tcPr>
          <w:p w14:paraId="1B186F6B">
            <w:pPr>
              <w:tabs>
                <w:tab w:val="left" w:pos="6300"/>
              </w:tabs>
              <w:snapToGrid w:val="0"/>
              <w:spacing w:line="360" w:lineRule="auto"/>
              <w:jc w:val="center"/>
              <w:outlineLvl w:val="0"/>
              <w:rPr>
                <w:rFonts w:ascii="宋体" w:hAnsi="宋体"/>
                <w:sz w:val="21"/>
                <w:szCs w:val="21"/>
              </w:rPr>
            </w:pPr>
          </w:p>
        </w:tc>
      </w:tr>
      <w:tr w14:paraId="0756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0D085B5">
            <w:pPr>
              <w:tabs>
                <w:tab w:val="left" w:pos="6300"/>
              </w:tabs>
              <w:snapToGrid w:val="0"/>
              <w:spacing w:line="360" w:lineRule="auto"/>
              <w:jc w:val="center"/>
              <w:outlineLvl w:val="0"/>
              <w:rPr>
                <w:rFonts w:ascii="宋体" w:hAnsi="宋体"/>
                <w:sz w:val="21"/>
                <w:szCs w:val="21"/>
              </w:rPr>
            </w:pPr>
          </w:p>
        </w:tc>
        <w:tc>
          <w:tcPr>
            <w:tcW w:w="2967" w:type="dxa"/>
            <w:vAlign w:val="center"/>
          </w:tcPr>
          <w:p w14:paraId="3FF6867A">
            <w:pPr>
              <w:tabs>
                <w:tab w:val="left" w:pos="6300"/>
              </w:tabs>
              <w:snapToGrid w:val="0"/>
              <w:spacing w:line="360" w:lineRule="auto"/>
              <w:jc w:val="center"/>
              <w:outlineLvl w:val="0"/>
              <w:rPr>
                <w:rFonts w:ascii="宋体" w:hAnsi="宋体"/>
                <w:sz w:val="21"/>
                <w:szCs w:val="21"/>
              </w:rPr>
            </w:pPr>
          </w:p>
        </w:tc>
        <w:tc>
          <w:tcPr>
            <w:tcW w:w="3081" w:type="dxa"/>
            <w:vAlign w:val="center"/>
          </w:tcPr>
          <w:p w14:paraId="3480A095">
            <w:pPr>
              <w:tabs>
                <w:tab w:val="left" w:pos="6300"/>
              </w:tabs>
              <w:snapToGrid w:val="0"/>
              <w:spacing w:line="360" w:lineRule="auto"/>
              <w:jc w:val="center"/>
              <w:outlineLvl w:val="0"/>
              <w:rPr>
                <w:rFonts w:ascii="宋体" w:hAnsi="宋体"/>
                <w:sz w:val="21"/>
                <w:szCs w:val="21"/>
              </w:rPr>
            </w:pPr>
          </w:p>
        </w:tc>
        <w:tc>
          <w:tcPr>
            <w:tcW w:w="2309" w:type="dxa"/>
            <w:vAlign w:val="center"/>
          </w:tcPr>
          <w:p w14:paraId="07AFEFF1">
            <w:pPr>
              <w:tabs>
                <w:tab w:val="left" w:pos="6300"/>
              </w:tabs>
              <w:snapToGrid w:val="0"/>
              <w:spacing w:line="360" w:lineRule="auto"/>
              <w:jc w:val="center"/>
              <w:outlineLvl w:val="0"/>
              <w:rPr>
                <w:rFonts w:ascii="宋体" w:hAnsi="宋体"/>
                <w:sz w:val="21"/>
                <w:szCs w:val="21"/>
              </w:rPr>
            </w:pPr>
          </w:p>
        </w:tc>
      </w:tr>
      <w:tr w14:paraId="3604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D9BE04A">
            <w:pPr>
              <w:tabs>
                <w:tab w:val="left" w:pos="6300"/>
              </w:tabs>
              <w:snapToGrid w:val="0"/>
              <w:spacing w:line="360" w:lineRule="auto"/>
              <w:jc w:val="center"/>
              <w:outlineLvl w:val="0"/>
              <w:rPr>
                <w:rFonts w:ascii="宋体" w:hAnsi="宋体"/>
                <w:sz w:val="21"/>
                <w:szCs w:val="21"/>
              </w:rPr>
            </w:pPr>
          </w:p>
        </w:tc>
        <w:tc>
          <w:tcPr>
            <w:tcW w:w="2967" w:type="dxa"/>
            <w:vAlign w:val="center"/>
          </w:tcPr>
          <w:p w14:paraId="6DE0D1A6">
            <w:pPr>
              <w:tabs>
                <w:tab w:val="left" w:pos="6300"/>
              </w:tabs>
              <w:snapToGrid w:val="0"/>
              <w:spacing w:line="360" w:lineRule="auto"/>
              <w:jc w:val="center"/>
              <w:outlineLvl w:val="0"/>
              <w:rPr>
                <w:rFonts w:ascii="宋体" w:hAnsi="宋体"/>
                <w:sz w:val="21"/>
                <w:szCs w:val="21"/>
              </w:rPr>
            </w:pPr>
          </w:p>
        </w:tc>
        <w:tc>
          <w:tcPr>
            <w:tcW w:w="3081" w:type="dxa"/>
            <w:vAlign w:val="center"/>
          </w:tcPr>
          <w:p w14:paraId="3BD13DC4">
            <w:pPr>
              <w:tabs>
                <w:tab w:val="left" w:pos="6300"/>
              </w:tabs>
              <w:snapToGrid w:val="0"/>
              <w:spacing w:line="360" w:lineRule="auto"/>
              <w:jc w:val="center"/>
              <w:outlineLvl w:val="0"/>
              <w:rPr>
                <w:rFonts w:ascii="宋体" w:hAnsi="宋体"/>
                <w:sz w:val="21"/>
                <w:szCs w:val="21"/>
              </w:rPr>
            </w:pPr>
          </w:p>
        </w:tc>
        <w:tc>
          <w:tcPr>
            <w:tcW w:w="2309" w:type="dxa"/>
            <w:vAlign w:val="center"/>
          </w:tcPr>
          <w:p w14:paraId="2E25969B">
            <w:pPr>
              <w:tabs>
                <w:tab w:val="left" w:pos="6300"/>
              </w:tabs>
              <w:snapToGrid w:val="0"/>
              <w:spacing w:line="360" w:lineRule="auto"/>
              <w:jc w:val="center"/>
              <w:outlineLvl w:val="0"/>
              <w:rPr>
                <w:rFonts w:ascii="宋体" w:hAnsi="宋体"/>
                <w:sz w:val="21"/>
                <w:szCs w:val="21"/>
              </w:rPr>
            </w:pPr>
          </w:p>
        </w:tc>
      </w:tr>
      <w:tr w14:paraId="2A9B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47E003C">
            <w:pPr>
              <w:tabs>
                <w:tab w:val="left" w:pos="6300"/>
              </w:tabs>
              <w:snapToGrid w:val="0"/>
              <w:spacing w:line="360" w:lineRule="auto"/>
              <w:jc w:val="center"/>
              <w:outlineLvl w:val="0"/>
              <w:rPr>
                <w:rFonts w:ascii="宋体" w:hAnsi="宋体"/>
                <w:sz w:val="21"/>
                <w:szCs w:val="21"/>
              </w:rPr>
            </w:pPr>
          </w:p>
        </w:tc>
        <w:tc>
          <w:tcPr>
            <w:tcW w:w="2967" w:type="dxa"/>
            <w:vAlign w:val="center"/>
          </w:tcPr>
          <w:p w14:paraId="0046E558">
            <w:pPr>
              <w:tabs>
                <w:tab w:val="left" w:pos="6300"/>
              </w:tabs>
              <w:snapToGrid w:val="0"/>
              <w:spacing w:line="360" w:lineRule="auto"/>
              <w:jc w:val="center"/>
              <w:outlineLvl w:val="0"/>
              <w:rPr>
                <w:rFonts w:ascii="宋体" w:hAnsi="宋体"/>
                <w:sz w:val="21"/>
                <w:szCs w:val="21"/>
              </w:rPr>
            </w:pPr>
          </w:p>
        </w:tc>
        <w:tc>
          <w:tcPr>
            <w:tcW w:w="3081" w:type="dxa"/>
            <w:vAlign w:val="center"/>
          </w:tcPr>
          <w:p w14:paraId="3FC664A3">
            <w:pPr>
              <w:tabs>
                <w:tab w:val="left" w:pos="6300"/>
              </w:tabs>
              <w:snapToGrid w:val="0"/>
              <w:spacing w:line="360" w:lineRule="auto"/>
              <w:jc w:val="center"/>
              <w:outlineLvl w:val="0"/>
              <w:rPr>
                <w:rFonts w:ascii="宋体" w:hAnsi="宋体"/>
                <w:sz w:val="21"/>
                <w:szCs w:val="21"/>
              </w:rPr>
            </w:pPr>
          </w:p>
        </w:tc>
        <w:tc>
          <w:tcPr>
            <w:tcW w:w="2309" w:type="dxa"/>
            <w:vAlign w:val="center"/>
          </w:tcPr>
          <w:p w14:paraId="40BB0FB3">
            <w:pPr>
              <w:tabs>
                <w:tab w:val="left" w:pos="6300"/>
              </w:tabs>
              <w:snapToGrid w:val="0"/>
              <w:spacing w:line="360" w:lineRule="auto"/>
              <w:jc w:val="center"/>
              <w:outlineLvl w:val="0"/>
              <w:rPr>
                <w:rFonts w:ascii="宋体" w:hAnsi="宋体"/>
                <w:sz w:val="21"/>
                <w:szCs w:val="21"/>
              </w:rPr>
            </w:pPr>
          </w:p>
        </w:tc>
      </w:tr>
      <w:tr w14:paraId="5F4C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D45E7F6">
            <w:pPr>
              <w:tabs>
                <w:tab w:val="left" w:pos="6300"/>
              </w:tabs>
              <w:snapToGrid w:val="0"/>
              <w:spacing w:line="360" w:lineRule="auto"/>
              <w:jc w:val="center"/>
              <w:outlineLvl w:val="0"/>
              <w:rPr>
                <w:rFonts w:ascii="宋体" w:hAnsi="宋体"/>
                <w:sz w:val="21"/>
                <w:szCs w:val="21"/>
              </w:rPr>
            </w:pPr>
          </w:p>
        </w:tc>
        <w:tc>
          <w:tcPr>
            <w:tcW w:w="2967" w:type="dxa"/>
            <w:vAlign w:val="center"/>
          </w:tcPr>
          <w:p w14:paraId="54E9737C">
            <w:pPr>
              <w:tabs>
                <w:tab w:val="left" w:pos="6300"/>
              </w:tabs>
              <w:snapToGrid w:val="0"/>
              <w:spacing w:line="360" w:lineRule="auto"/>
              <w:jc w:val="center"/>
              <w:outlineLvl w:val="0"/>
              <w:rPr>
                <w:rFonts w:ascii="宋体" w:hAnsi="宋体"/>
                <w:sz w:val="21"/>
                <w:szCs w:val="21"/>
              </w:rPr>
            </w:pPr>
          </w:p>
        </w:tc>
        <w:tc>
          <w:tcPr>
            <w:tcW w:w="3081" w:type="dxa"/>
            <w:vAlign w:val="center"/>
          </w:tcPr>
          <w:p w14:paraId="4756C4A8">
            <w:pPr>
              <w:tabs>
                <w:tab w:val="left" w:pos="6300"/>
              </w:tabs>
              <w:snapToGrid w:val="0"/>
              <w:spacing w:line="360" w:lineRule="auto"/>
              <w:jc w:val="center"/>
              <w:outlineLvl w:val="0"/>
              <w:rPr>
                <w:rFonts w:ascii="宋体" w:hAnsi="宋体"/>
                <w:sz w:val="21"/>
                <w:szCs w:val="21"/>
              </w:rPr>
            </w:pPr>
          </w:p>
        </w:tc>
        <w:tc>
          <w:tcPr>
            <w:tcW w:w="2309" w:type="dxa"/>
            <w:vAlign w:val="center"/>
          </w:tcPr>
          <w:p w14:paraId="1ED42BE8">
            <w:pPr>
              <w:tabs>
                <w:tab w:val="left" w:pos="6300"/>
              </w:tabs>
              <w:snapToGrid w:val="0"/>
              <w:spacing w:line="360" w:lineRule="auto"/>
              <w:jc w:val="center"/>
              <w:outlineLvl w:val="0"/>
              <w:rPr>
                <w:rFonts w:ascii="宋体" w:hAnsi="宋体"/>
                <w:sz w:val="21"/>
                <w:szCs w:val="21"/>
              </w:rPr>
            </w:pPr>
          </w:p>
        </w:tc>
      </w:tr>
      <w:tr w14:paraId="5078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FE982AB">
            <w:pPr>
              <w:tabs>
                <w:tab w:val="left" w:pos="6300"/>
              </w:tabs>
              <w:snapToGrid w:val="0"/>
              <w:spacing w:line="360" w:lineRule="auto"/>
              <w:jc w:val="center"/>
              <w:outlineLvl w:val="0"/>
              <w:rPr>
                <w:rFonts w:ascii="宋体" w:hAnsi="宋体"/>
                <w:sz w:val="21"/>
                <w:szCs w:val="21"/>
              </w:rPr>
            </w:pPr>
          </w:p>
        </w:tc>
        <w:tc>
          <w:tcPr>
            <w:tcW w:w="2967" w:type="dxa"/>
            <w:vAlign w:val="center"/>
          </w:tcPr>
          <w:p w14:paraId="5C1FA410">
            <w:pPr>
              <w:tabs>
                <w:tab w:val="left" w:pos="6300"/>
              </w:tabs>
              <w:snapToGrid w:val="0"/>
              <w:spacing w:line="360" w:lineRule="auto"/>
              <w:jc w:val="center"/>
              <w:outlineLvl w:val="0"/>
              <w:rPr>
                <w:rFonts w:ascii="宋体" w:hAnsi="宋体"/>
                <w:sz w:val="21"/>
                <w:szCs w:val="21"/>
              </w:rPr>
            </w:pPr>
          </w:p>
        </w:tc>
        <w:tc>
          <w:tcPr>
            <w:tcW w:w="3081" w:type="dxa"/>
            <w:vAlign w:val="center"/>
          </w:tcPr>
          <w:p w14:paraId="325BE913">
            <w:pPr>
              <w:tabs>
                <w:tab w:val="left" w:pos="6300"/>
              </w:tabs>
              <w:snapToGrid w:val="0"/>
              <w:spacing w:line="360" w:lineRule="auto"/>
              <w:jc w:val="center"/>
              <w:outlineLvl w:val="0"/>
              <w:rPr>
                <w:rFonts w:ascii="宋体" w:hAnsi="宋体"/>
                <w:sz w:val="21"/>
                <w:szCs w:val="21"/>
              </w:rPr>
            </w:pPr>
          </w:p>
        </w:tc>
        <w:tc>
          <w:tcPr>
            <w:tcW w:w="2309" w:type="dxa"/>
            <w:vAlign w:val="center"/>
          </w:tcPr>
          <w:p w14:paraId="6EB992B3">
            <w:pPr>
              <w:tabs>
                <w:tab w:val="left" w:pos="6300"/>
              </w:tabs>
              <w:snapToGrid w:val="0"/>
              <w:spacing w:line="360" w:lineRule="auto"/>
              <w:jc w:val="center"/>
              <w:outlineLvl w:val="0"/>
              <w:rPr>
                <w:rFonts w:ascii="宋体" w:hAnsi="宋体"/>
                <w:sz w:val="21"/>
                <w:szCs w:val="21"/>
              </w:rPr>
            </w:pPr>
          </w:p>
        </w:tc>
      </w:tr>
      <w:tr w14:paraId="5A9D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D59BA2B">
            <w:pPr>
              <w:tabs>
                <w:tab w:val="left" w:pos="6300"/>
              </w:tabs>
              <w:snapToGrid w:val="0"/>
              <w:spacing w:line="360" w:lineRule="auto"/>
              <w:jc w:val="center"/>
              <w:outlineLvl w:val="0"/>
              <w:rPr>
                <w:rFonts w:ascii="宋体" w:hAnsi="宋体"/>
                <w:sz w:val="21"/>
                <w:szCs w:val="21"/>
              </w:rPr>
            </w:pPr>
          </w:p>
        </w:tc>
        <w:tc>
          <w:tcPr>
            <w:tcW w:w="2967" w:type="dxa"/>
            <w:vAlign w:val="center"/>
          </w:tcPr>
          <w:p w14:paraId="1AAB5D39">
            <w:pPr>
              <w:tabs>
                <w:tab w:val="left" w:pos="6300"/>
              </w:tabs>
              <w:snapToGrid w:val="0"/>
              <w:spacing w:line="360" w:lineRule="auto"/>
              <w:jc w:val="center"/>
              <w:outlineLvl w:val="0"/>
              <w:rPr>
                <w:rFonts w:ascii="宋体" w:hAnsi="宋体"/>
                <w:sz w:val="21"/>
                <w:szCs w:val="21"/>
              </w:rPr>
            </w:pPr>
          </w:p>
        </w:tc>
        <w:tc>
          <w:tcPr>
            <w:tcW w:w="3081" w:type="dxa"/>
            <w:vAlign w:val="center"/>
          </w:tcPr>
          <w:p w14:paraId="2EC9D678">
            <w:pPr>
              <w:tabs>
                <w:tab w:val="left" w:pos="6300"/>
              </w:tabs>
              <w:snapToGrid w:val="0"/>
              <w:spacing w:line="360" w:lineRule="auto"/>
              <w:jc w:val="center"/>
              <w:outlineLvl w:val="0"/>
              <w:rPr>
                <w:rFonts w:ascii="宋体" w:hAnsi="宋体"/>
                <w:sz w:val="21"/>
                <w:szCs w:val="21"/>
              </w:rPr>
            </w:pPr>
          </w:p>
        </w:tc>
        <w:tc>
          <w:tcPr>
            <w:tcW w:w="2309" w:type="dxa"/>
            <w:vAlign w:val="center"/>
          </w:tcPr>
          <w:p w14:paraId="6438298B">
            <w:pPr>
              <w:tabs>
                <w:tab w:val="left" w:pos="6300"/>
              </w:tabs>
              <w:snapToGrid w:val="0"/>
              <w:spacing w:line="360" w:lineRule="auto"/>
              <w:jc w:val="center"/>
              <w:outlineLvl w:val="0"/>
              <w:rPr>
                <w:rFonts w:ascii="宋体" w:hAnsi="宋体"/>
                <w:sz w:val="21"/>
                <w:szCs w:val="21"/>
              </w:rPr>
            </w:pPr>
          </w:p>
        </w:tc>
      </w:tr>
      <w:tr w14:paraId="38DE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CB555CD">
            <w:pPr>
              <w:tabs>
                <w:tab w:val="left" w:pos="6300"/>
              </w:tabs>
              <w:snapToGrid w:val="0"/>
              <w:spacing w:line="360" w:lineRule="auto"/>
              <w:jc w:val="center"/>
              <w:outlineLvl w:val="0"/>
              <w:rPr>
                <w:rFonts w:ascii="宋体" w:hAnsi="宋体"/>
                <w:sz w:val="21"/>
                <w:szCs w:val="21"/>
              </w:rPr>
            </w:pPr>
          </w:p>
        </w:tc>
        <w:tc>
          <w:tcPr>
            <w:tcW w:w="2967" w:type="dxa"/>
            <w:vAlign w:val="center"/>
          </w:tcPr>
          <w:p w14:paraId="7A516ACE">
            <w:pPr>
              <w:tabs>
                <w:tab w:val="left" w:pos="6300"/>
              </w:tabs>
              <w:snapToGrid w:val="0"/>
              <w:spacing w:line="360" w:lineRule="auto"/>
              <w:jc w:val="center"/>
              <w:outlineLvl w:val="0"/>
              <w:rPr>
                <w:rFonts w:ascii="宋体" w:hAnsi="宋体"/>
                <w:sz w:val="21"/>
                <w:szCs w:val="21"/>
              </w:rPr>
            </w:pPr>
          </w:p>
        </w:tc>
        <w:tc>
          <w:tcPr>
            <w:tcW w:w="3081" w:type="dxa"/>
            <w:vAlign w:val="center"/>
          </w:tcPr>
          <w:p w14:paraId="27B0C125">
            <w:pPr>
              <w:tabs>
                <w:tab w:val="left" w:pos="6300"/>
              </w:tabs>
              <w:snapToGrid w:val="0"/>
              <w:spacing w:line="360" w:lineRule="auto"/>
              <w:jc w:val="center"/>
              <w:outlineLvl w:val="0"/>
              <w:rPr>
                <w:rFonts w:ascii="宋体" w:hAnsi="宋体"/>
                <w:sz w:val="21"/>
                <w:szCs w:val="21"/>
              </w:rPr>
            </w:pPr>
          </w:p>
        </w:tc>
        <w:tc>
          <w:tcPr>
            <w:tcW w:w="2309" w:type="dxa"/>
            <w:vAlign w:val="center"/>
          </w:tcPr>
          <w:p w14:paraId="3F91B135">
            <w:pPr>
              <w:tabs>
                <w:tab w:val="left" w:pos="6300"/>
              </w:tabs>
              <w:snapToGrid w:val="0"/>
              <w:spacing w:line="360" w:lineRule="auto"/>
              <w:jc w:val="center"/>
              <w:outlineLvl w:val="0"/>
              <w:rPr>
                <w:rFonts w:ascii="宋体" w:hAnsi="宋体"/>
                <w:sz w:val="21"/>
                <w:szCs w:val="21"/>
              </w:rPr>
            </w:pPr>
          </w:p>
        </w:tc>
      </w:tr>
      <w:tr w14:paraId="4965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22AEE87">
            <w:pPr>
              <w:tabs>
                <w:tab w:val="left" w:pos="6300"/>
              </w:tabs>
              <w:snapToGrid w:val="0"/>
              <w:spacing w:line="360" w:lineRule="auto"/>
              <w:jc w:val="center"/>
              <w:outlineLvl w:val="0"/>
              <w:rPr>
                <w:rFonts w:ascii="宋体" w:hAnsi="宋体"/>
                <w:sz w:val="21"/>
                <w:szCs w:val="21"/>
              </w:rPr>
            </w:pPr>
          </w:p>
        </w:tc>
        <w:tc>
          <w:tcPr>
            <w:tcW w:w="2967" w:type="dxa"/>
            <w:vAlign w:val="center"/>
          </w:tcPr>
          <w:p w14:paraId="21F9EDF3">
            <w:pPr>
              <w:tabs>
                <w:tab w:val="left" w:pos="6300"/>
              </w:tabs>
              <w:snapToGrid w:val="0"/>
              <w:spacing w:line="360" w:lineRule="auto"/>
              <w:jc w:val="center"/>
              <w:outlineLvl w:val="0"/>
              <w:rPr>
                <w:rFonts w:ascii="宋体" w:hAnsi="宋体"/>
                <w:sz w:val="21"/>
                <w:szCs w:val="21"/>
              </w:rPr>
            </w:pPr>
          </w:p>
        </w:tc>
        <w:tc>
          <w:tcPr>
            <w:tcW w:w="3081" w:type="dxa"/>
            <w:vAlign w:val="center"/>
          </w:tcPr>
          <w:p w14:paraId="3D5F2203">
            <w:pPr>
              <w:tabs>
                <w:tab w:val="left" w:pos="6300"/>
              </w:tabs>
              <w:snapToGrid w:val="0"/>
              <w:spacing w:line="360" w:lineRule="auto"/>
              <w:jc w:val="center"/>
              <w:outlineLvl w:val="0"/>
              <w:rPr>
                <w:rFonts w:ascii="宋体" w:hAnsi="宋体"/>
                <w:sz w:val="21"/>
                <w:szCs w:val="21"/>
              </w:rPr>
            </w:pPr>
          </w:p>
        </w:tc>
        <w:tc>
          <w:tcPr>
            <w:tcW w:w="2309" w:type="dxa"/>
            <w:vAlign w:val="center"/>
          </w:tcPr>
          <w:p w14:paraId="4CB2A220">
            <w:pPr>
              <w:tabs>
                <w:tab w:val="left" w:pos="6300"/>
              </w:tabs>
              <w:snapToGrid w:val="0"/>
              <w:spacing w:line="360" w:lineRule="auto"/>
              <w:jc w:val="center"/>
              <w:outlineLvl w:val="0"/>
              <w:rPr>
                <w:rFonts w:ascii="宋体" w:hAnsi="宋体"/>
                <w:sz w:val="21"/>
                <w:szCs w:val="21"/>
              </w:rPr>
            </w:pPr>
          </w:p>
        </w:tc>
      </w:tr>
      <w:tr w14:paraId="7540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6C09D08">
            <w:pPr>
              <w:tabs>
                <w:tab w:val="left" w:pos="6300"/>
              </w:tabs>
              <w:snapToGrid w:val="0"/>
              <w:spacing w:line="360" w:lineRule="auto"/>
              <w:jc w:val="center"/>
              <w:outlineLvl w:val="0"/>
              <w:rPr>
                <w:rFonts w:ascii="宋体" w:hAnsi="宋体"/>
                <w:sz w:val="21"/>
                <w:szCs w:val="21"/>
              </w:rPr>
            </w:pPr>
          </w:p>
        </w:tc>
        <w:tc>
          <w:tcPr>
            <w:tcW w:w="2967" w:type="dxa"/>
            <w:vAlign w:val="center"/>
          </w:tcPr>
          <w:p w14:paraId="18C50B58">
            <w:pPr>
              <w:tabs>
                <w:tab w:val="left" w:pos="6300"/>
              </w:tabs>
              <w:snapToGrid w:val="0"/>
              <w:spacing w:line="360" w:lineRule="auto"/>
              <w:jc w:val="center"/>
              <w:outlineLvl w:val="0"/>
              <w:rPr>
                <w:rFonts w:ascii="宋体" w:hAnsi="宋体"/>
                <w:sz w:val="21"/>
                <w:szCs w:val="21"/>
              </w:rPr>
            </w:pPr>
          </w:p>
        </w:tc>
        <w:tc>
          <w:tcPr>
            <w:tcW w:w="3081" w:type="dxa"/>
            <w:vAlign w:val="center"/>
          </w:tcPr>
          <w:p w14:paraId="2FC2CF9D">
            <w:pPr>
              <w:tabs>
                <w:tab w:val="left" w:pos="6300"/>
              </w:tabs>
              <w:snapToGrid w:val="0"/>
              <w:spacing w:line="360" w:lineRule="auto"/>
              <w:jc w:val="center"/>
              <w:outlineLvl w:val="0"/>
              <w:rPr>
                <w:rFonts w:ascii="宋体" w:hAnsi="宋体"/>
                <w:sz w:val="21"/>
                <w:szCs w:val="21"/>
              </w:rPr>
            </w:pPr>
          </w:p>
        </w:tc>
        <w:tc>
          <w:tcPr>
            <w:tcW w:w="2309" w:type="dxa"/>
            <w:vAlign w:val="center"/>
          </w:tcPr>
          <w:p w14:paraId="084B94C8">
            <w:pPr>
              <w:tabs>
                <w:tab w:val="left" w:pos="6300"/>
              </w:tabs>
              <w:snapToGrid w:val="0"/>
              <w:spacing w:line="360" w:lineRule="auto"/>
              <w:jc w:val="center"/>
              <w:outlineLvl w:val="0"/>
              <w:rPr>
                <w:rFonts w:ascii="宋体" w:hAnsi="宋体"/>
                <w:sz w:val="21"/>
                <w:szCs w:val="21"/>
              </w:rPr>
            </w:pPr>
          </w:p>
        </w:tc>
      </w:tr>
    </w:tbl>
    <w:p w14:paraId="4F47C7DC">
      <w:pPr>
        <w:spacing w:line="360" w:lineRule="auto"/>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p>
    <w:p w14:paraId="4FE28D92">
      <w:pPr>
        <w:spacing w:line="360" w:lineRule="auto"/>
        <w:rPr>
          <w:rFonts w:ascii="宋体" w:hAnsi="宋体"/>
          <w:sz w:val="24"/>
          <w:szCs w:val="28"/>
        </w:rPr>
      </w:pPr>
    </w:p>
    <w:p w14:paraId="084EAD18">
      <w:pPr>
        <w:spacing w:line="360" w:lineRule="auto"/>
        <w:ind w:firstLine="720" w:firstLineChars="300"/>
        <w:rPr>
          <w:rFonts w:ascii="宋体" w:hAnsi="宋体"/>
          <w:sz w:val="24"/>
          <w:szCs w:val="28"/>
        </w:rPr>
      </w:pPr>
      <w:r>
        <w:rPr>
          <w:rFonts w:hint="eastAsia" w:ascii="宋体" w:hAnsi="宋体"/>
          <w:sz w:val="24"/>
          <w:szCs w:val="28"/>
        </w:rPr>
        <w:t>（供应商公章）                               （签署或盖章）</w:t>
      </w:r>
    </w:p>
    <w:p w14:paraId="1EA052B2">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41EA08F">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244101F3">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项目服务需求”中所列条款进行比较和响应；</w:t>
      </w:r>
    </w:p>
    <w:p w14:paraId="78B9B510">
      <w:pPr>
        <w:snapToGrid w:val="0"/>
        <w:spacing w:line="360" w:lineRule="auto"/>
        <w:ind w:firstLine="480" w:firstLineChars="200"/>
        <w:jc w:val="left"/>
        <w:rPr>
          <w:rFonts w:ascii="宋体" w:hAnsi="宋体"/>
          <w:sz w:val="24"/>
        </w:rPr>
      </w:pPr>
      <w:r>
        <w:rPr>
          <w:rFonts w:hint="eastAsia" w:ascii="宋体" w:hAnsi="宋体"/>
          <w:sz w:val="24"/>
        </w:rPr>
        <w:t>2.本表可扩展。</w:t>
      </w:r>
    </w:p>
    <w:p w14:paraId="308D59AC">
      <w:pPr>
        <w:snapToGrid w:val="0"/>
        <w:spacing w:line="360" w:lineRule="auto"/>
        <w:ind w:firstLine="480" w:firstLineChars="200"/>
        <w:jc w:val="left"/>
        <w:rPr>
          <w:rFonts w:ascii="宋体" w:hAnsi="宋体"/>
          <w:sz w:val="24"/>
        </w:rPr>
      </w:pPr>
    </w:p>
    <w:p w14:paraId="1B0A0507">
      <w:pPr>
        <w:tabs>
          <w:tab w:val="left" w:pos="6300"/>
        </w:tabs>
        <w:snapToGrid w:val="0"/>
        <w:spacing w:line="360" w:lineRule="auto"/>
        <w:ind w:firstLine="480" w:firstLineChars="200"/>
        <w:rPr>
          <w:rFonts w:ascii="宋体" w:hAnsi="宋体"/>
          <w:szCs w:val="24"/>
        </w:rPr>
      </w:pPr>
      <w:r>
        <w:rPr>
          <w:rFonts w:hint="eastAsia" w:ascii="宋体" w:hAnsi="宋体"/>
          <w:sz w:val="24"/>
          <w:szCs w:val="24"/>
        </w:rPr>
        <w:t>（二）其他资料（格式自定）</w:t>
      </w:r>
    </w:p>
    <w:p w14:paraId="7C9A64B0">
      <w:pPr>
        <w:widowControl/>
        <w:jc w:val="left"/>
        <w:rPr>
          <w:rFonts w:ascii="宋体"/>
          <w:b/>
          <w:sz w:val="24"/>
          <w:szCs w:val="24"/>
        </w:rPr>
      </w:pPr>
      <w:bookmarkStart w:id="161" w:name="_Toc76462352"/>
      <w:bookmarkStart w:id="162" w:name="_Toc313888362"/>
      <w:bookmarkStart w:id="163" w:name="_Toc107399313"/>
      <w:bookmarkStart w:id="164" w:name="_Toc342913421"/>
      <w:bookmarkStart w:id="165" w:name="_Toc313008358"/>
      <w:bookmarkStart w:id="166" w:name="_Toc113370383"/>
      <w:bookmarkStart w:id="167" w:name="_Toc106637997"/>
      <w:r>
        <w:rPr>
          <w:rFonts w:ascii="宋体"/>
          <w:sz w:val="24"/>
          <w:szCs w:val="24"/>
        </w:rPr>
        <w:br w:type="page"/>
      </w:r>
    </w:p>
    <w:p w14:paraId="0F0B9EE3">
      <w:pPr>
        <w:pStyle w:val="6"/>
        <w:spacing w:before="0" w:after="0" w:line="360" w:lineRule="auto"/>
        <w:ind w:firstLine="482" w:firstLineChars="200"/>
        <w:rPr>
          <w:rFonts w:ascii="宋体"/>
          <w:sz w:val="24"/>
          <w:szCs w:val="24"/>
        </w:rPr>
      </w:pPr>
      <w:bookmarkStart w:id="168" w:name="_Toc143157129"/>
      <w:r>
        <w:rPr>
          <w:rFonts w:hint="eastAsia" w:ascii="宋体"/>
          <w:sz w:val="24"/>
          <w:szCs w:val="24"/>
        </w:rPr>
        <w:t>三、商务部分</w:t>
      </w:r>
      <w:bookmarkEnd w:id="161"/>
      <w:bookmarkEnd w:id="162"/>
      <w:bookmarkEnd w:id="163"/>
      <w:bookmarkEnd w:id="164"/>
      <w:bookmarkEnd w:id="165"/>
      <w:bookmarkEnd w:id="166"/>
      <w:bookmarkEnd w:id="167"/>
      <w:bookmarkEnd w:id="168"/>
    </w:p>
    <w:p w14:paraId="1A5BB1A7">
      <w:pPr>
        <w:snapToGrid w:val="0"/>
        <w:spacing w:line="360" w:lineRule="auto"/>
        <w:ind w:firstLine="480" w:firstLineChars="200"/>
        <w:rPr>
          <w:rFonts w:ascii="宋体" w:hAnsi="宋体"/>
          <w:sz w:val="24"/>
          <w:szCs w:val="24"/>
        </w:rPr>
      </w:pPr>
      <w:r>
        <w:rPr>
          <w:rFonts w:hint="eastAsia" w:ascii="宋体" w:hAnsi="宋体"/>
          <w:sz w:val="24"/>
          <w:szCs w:val="24"/>
        </w:rPr>
        <w:t>（一）商务响应偏离表</w:t>
      </w:r>
    </w:p>
    <w:p w14:paraId="6DC928C7">
      <w:pPr>
        <w:spacing w:line="360" w:lineRule="auto"/>
        <w:jc w:val="center"/>
        <w:rPr>
          <w:rFonts w:ascii="宋体" w:hAnsi="宋体"/>
          <w:sz w:val="24"/>
          <w:szCs w:val="24"/>
        </w:rPr>
      </w:pPr>
      <w:r>
        <w:rPr>
          <w:rFonts w:hint="eastAsia" w:ascii="宋体" w:hAnsi="宋体"/>
          <w:b/>
          <w:szCs w:val="28"/>
        </w:rPr>
        <w:t>商务响应偏离表</w:t>
      </w:r>
    </w:p>
    <w:p w14:paraId="5521BB9D">
      <w:pPr>
        <w:spacing w:line="360" w:lineRule="auto"/>
        <w:ind w:firstLine="480" w:firstLineChars="200"/>
        <w:rPr>
          <w:rFonts w:ascii="宋体" w:hAnsi="宋体"/>
          <w:sz w:val="24"/>
          <w:szCs w:val="24"/>
        </w:rPr>
      </w:pPr>
      <w:r>
        <w:rPr>
          <w:rFonts w:hint="eastAsia" w:ascii="宋体" w:hAnsi="宋体"/>
          <w:sz w:val="24"/>
          <w:szCs w:val="24"/>
        </w:rPr>
        <w:t xml:space="preserve">项目号：                                </w:t>
      </w:r>
    </w:p>
    <w:p w14:paraId="78D70048">
      <w:pPr>
        <w:snapToGrid w:val="0"/>
        <w:spacing w:line="360" w:lineRule="auto"/>
        <w:ind w:firstLine="480" w:firstLineChars="200"/>
        <w:rPr>
          <w:rFonts w:ascii="宋体" w:hAnsi="宋体"/>
          <w:sz w:val="24"/>
          <w:szCs w:val="24"/>
        </w:rPr>
      </w:pPr>
      <w:r>
        <w:rPr>
          <w:rFonts w:hint="eastAsia" w:ascii="宋体" w:hAnsi="宋体"/>
          <w:sz w:val="24"/>
          <w:szCs w:val="24"/>
        </w:rPr>
        <w:t xml:space="preserve">项目名称： </w:t>
      </w:r>
    </w:p>
    <w:tbl>
      <w:tblPr>
        <w:tblStyle w:val="6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28A8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3D6A04AE">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序号</w:t>
            </w:r>
          </w:p>
        </w:tc>
        <w:tc>
          <w:tcPr>
            <w:tcW w:w="2967" w:type="dxa"/>
            <w:vAlign w:val="center"/>
          </w:tcPr>
          <w:p w14:paraId="0E89367A">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项目商务需求</w:t>
            </w:r>
          </w:p>
        </w:tc>
        <w:tc>
          <w:tcPr>
            <w:tcW w:w="3081" w:type="dxa"/>
            <w:vAlign w:val="center"/>
          </w:tcPr>
          <w:p w14:paraId="5EC1E4A6">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响应情况</w:t>
            </w:r>
          </w:p>
        </w:tc>
        <w:tc>
          <w:tcPr>
            <w:tcW w:w="2309" w:type="dxa"/>
            <w:vAlign w:val="center"/>
          </w:tcPr>
          <w:p w14:paraId="4F22178D">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差异说明</w:t>
            </w:r>
          </w:p>
        </w:tc>
      </w:tr>
      <w:tr w14:paraId="7C7A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427770C">
            <w:pPr>
              <w:tabs>
                <w:tab w:val="left" w:pos="6300"/>
              </w:tabs>
              <w:snapToGrid w:val="0"/>
              <w:spacing w:line="360" w:lineRule="auto"/>
              <w:jc w:val="center"/>
              <w:outlineLvl w:val="0"/>
              <w:rPr>
                <w:rFonts w:ascii="宋体" w:hAnsi="宋体"/>
                <w:sz w:val="21"/>
                <w:szCs w:val="21"/>
              </w:rPr>
            </w:pPr>
          </w:p>
        </w:tc>
        <w:tc>
          <w:tcPr>
            <w:tcW w:w="2967" w:type="dxa"/>
            <w:vAlign w:val="center"/>
          </w:tcPr>
          <w:p w14:paraId="4B2B3CCE">
            <w:pPr>
              <w:tabs>
                <w:tab w:val="left" w:pos="6300"/>
              </w:tabs>
              <w:snapToGrid w:val="0"/>
              <w:spacing w:line="360" w:lineRule="auto"/>
              <w:jc w:val="center"/>
              <w:outlineLvl w:val="0"/>
              <w:rPr>
                <w:rFonts w:ascii="宋体" w:hAnsi="宋体"/>
                <w:sz w:val="21"/>
                <w:szCs w:val="21"/>
              </w:rPr>
            </w:pPr>
          </w:p>
        </w:tc>
        <w:tc>
          <w:tcPr>
            <w:tcW w:w="3081" w:type="dxa"/>
            <w:vAlign w:val="center"/>
          </w:tcPr>
          <w:p w14:paraId="22885724">
            <w:pPr>
              <w:tabs>
                <w:tab w:val="left" w:pos="6300"/>
              </w:tabs>
              <w:snapToGrid w:val="0"/>
              <w:spacing w:line="360" w:lineRule="auto"/>
              <w:outlineLvl w:val="0"/>
              <w:rPr>
                <w:rFonts w:ascii="宋体" w:hAnsi="宋体"/>
                <w:sz w:val="21"/>
                <w:szCs w:val="21"/>
              </w:rPr>
            </w:pPr>
          </w:p>
        </w:tc>
        <w:tc>
          <w:tcPr>
            <w:tcW w:w="2309" w:type="dxa"/>
            <w:vAlign w:val="center"/>
          </w:tcPr>
          <w:p w14:paraId="4B3F2E80">
            <w:pPr>
              <w:tabs>
                <w:tab w:val="left" w:pos="6300"/>
              </w:tabs>
              <w:snapToGrid w:val="0"/>
              <w:spacing w:line="360" w:lineRule="auto"/>
              <w:jc w:val="center"/>
              <w:outlineLvl w:val="0"/>
              <w:rPr>
                <w:rFonts w:ascii="宋体" w:hAnsi="宋体"/>
                <w:sz w:val="21"/>
                <w:szCs w:val="21"/>
              </w:rPr>
            </w:pPr>
          </w:p>
        </w:tc>
      </w:tr>
      <w:tr w14:paraId="70D8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DC31C77">
            <w:pPr>
              <w:tabs>
                <w:tab w:val="left" w:pos="6300"/>
              </w:tabs>
              <w:snapToGrid w:val="0"/>
              <w:spacing w:line="360" w:lineRule="auto"/>
              <w:jc w:val="center"/>
              <w:outlineLvl w:val="0"/>
              <w:rPr>
                <w:rFonts w:ascii="宋体" w:hAnsi="宋体"/>
                <w:sz w:val="21"/>
                <w:szCs w:val="21"/>
              </w:rPr>
            </w:pPr>
          </w:p>
        </w:tc>
        <w:tc>
          <w:tcPr>
            <w:tcW w:w="2967" w:type="dxa"/>
            <w:vAlign w:val="center"/>
          </w:tcPr>
          <w:p w14:paraId="49BFE799">
            <w:pPr>
              <w:tabs>
                <w:tab w:val="left" w:pos="6300"/>
              </w:tabs>
              <w:snapToGrid w:val="0"/>
              <w:spacing w:line="360" w:lineRule="auto"/>
              <w:jc w:val="center"/>
              <w:outlineLvl w:val="0"/>
              <w:rPr>
                <w:rFonts w:ascii="宋体" w:hAnsi="宋体"/>
                <w:sz w:val="21"/>
                <w:szCs w:val="21"/>
              </w:rPr>
            </w:pPr>
          </w:p>
        </w:tc>
        <w:tc>
          <w:tcPr>
            <w:tcW w:w="3081" w:type="dxa"/>
            <w:vAlign w:val="center"/>
          </w:tcPr>
          <w:p w14:paraId="53DCC60A">
            <w:pPr>
              <w:tabs>
                <w:tab w:val="left" w:pos="6300"/>
              </w:tabs>
              <w:snapToGrid w:val="0"/>
              <w:spacing w:line="360" w:lineRule="auto"/>
              <w:jc w:val="center"/>
              <w:outlineLvl w:val="0"/>
              <w:rPr>
                <w:rFonts w:ascii="宋体" w:hAnsi="宋体"/>
                <w:sz w:val="21"/>
                <w:szCs w:val="21"/>
              </w:rPr>
            </w:pPr>
          </w:p>
        </w:tc>
        <w:tc>
          <w:tcPr>
            <w:tcW w:w="2309" w:type="dxa"/>
            <w:vAlign w:val="center"/>
          </w:tcPr>
          <w:p w14:paraId="1EF5FC62">
            <w:pPr>
              <w:tabs>
                <w:tab w:val="left" w:pos="6300"/>
              </w:tabs>
              <w:snapToGrid w:val="0"/>
              <w:spacing w:line="360" w:lineRule="auto"/>
              <w:jc w:val="center"/>
              <w:outlineLvl w:val="0"/>
              <w:rPr>
                <w:rFonts w:ascii="宋体" w:hAnsi="宋体"/>
                <w:sz w:val="21"/>
                <w:szCs w:val="21"/>
              </w:rPr>
            </w:pPr>
          </w:p>
        </w:tc>
      </w:tr>
      <w:tr w14:paraId="63CE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61A7F9D">
            <w:pPr>
              <w:tabs>
                <w:tab w:val="left" w:pos="6300"/>
              </w:tabs>
              <w:snapToGrid w:val="0"/>
              <w:spacing w:line="360" w:lineRule="auto"/>
              <w:jc w:val="center"/>
              <w:outlineLvl w:val="0"/>
              <w:rPr>
                <w:rFonts w:ascii="宋体" w:hAnsi="宋体"/>
                <w:sz w:val="21"/>
                <w:szCs w:val="21"/>
              </w:rPr>
            </w:pPr>
          </w:p>
        </w:tc>
        <w:tc>
          <w:tcPr>
            <w:tcW w:w="2967" w:type="dxa"/>
            <w:vAlign w:val="center"/>
          </w:tcPr>
          <w:p w14:paraId="4914F6B1">
            <w:pPr>
              <w:tabs>
                <w:tab w:val="left" w:pos="6300"/>
              </w:tabs>
              <w:snapToGrid w:val="0"/>
              <w:spacing w:line="360" w:lineRule="auto"/>
              <w:jc w:val="center"/>
              <w:outlineLvl w:val="0"/>
              <w:rPr>
                <w:rFonts w:ascii="宋体" w:hAnsi="宋体"/>
                <w:sz w:val="21"/>
                <w:szCs w:val="21"/>
              </w:rPr>
            </w:pPr>
          </w:p>
        </w:tc>
        <w:tc>
          <w:tcPr>
            <w:tcW w:w="3081" w:type="dxa"/>
            <w:vAlign w:val="center"/>
          </w:tcPr>
          <w:p w14:paraId="11C27141">
            <w:pPr>
              <w:tabs>
                <w:tab w:val="left" w:pos="6300"/>
              </w:tabs>
              <w:snapToGrid w:val="0"/>
              <w:spacing w:line="360" w:lineRule="auto"/>
              <w:jc w:val="center"/>
              <w:outlineLvl w:val="0"/>
              <w:rPr>
                <w:rFonts w:ascii="宋体" w:hAnsi="宋体"/>
                <w:sz w:val="21"/>
                <w:szCs w:val="21"/>
              </w:rPr>
            </w:pPr>
          </w:p>
        </w:tc>
        <w:tc>
          <w:tcPr>
            <w:tcW w:w="2309" w:type="dxa"/>
            <w:vAlign w:val="center"/>
          </w:tcPr>
          <w:p w14:paraId="5390762C">
            <w:pPr>
              <w:tabs>
                <w:tab w:val="left" w:pos="6300"/>
              </w:tabs>
              <w:snapToGrid w:val="0"/>
              <w:spacing w:line="360" w:lineRule="auto"/>
              <w:jc w:val="center"/>
              <w:outlineLvl w:val="0"/>
              <w:rPr>
                <w:rFonts w:ascii="宋体" w:hAnsi="宋体"/>
                <w:sz w:val="21"/>
                <w:szCs w:val="21"/>
              </w:rPr>
            </w:pPr>
          </w:p>
        </w:tc>
      </w:tr>
      <w:tr w14:paraId="12E4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EB3570A">
            <w:pPr>
              <w:tabs>
                <w:tab w:val="left" w:pos="6300"/>
              </w:tabs>
              <w:snapToGrid w:val="0"/>
              <w:spacing w:line="360" w:lineRule="auto"/>
              <w:jc w:val="center"/>
              <w:outlineLvl w:val="0"/>
              <w:rPr>
                <w:rFonts w:ascii="宋体" w:hAnsi="宋体"/>
                <w:sz w:val="21"/>
                <w:szCs w:val="21"/>
              </w:rPr>
            </w:pPr>
          </w:p>
        </w:tc>
        <w:tc>
          <w:tcPr>
            <w:tcW w:w="2967" w:type="dxa"/>
            <w:vAlign w:val="center"/>
          </w:tcPr>
          <w:p w14:paraId="33C53EA2">
            <w:pPr>
              <w:tabs>
                <w:tab w:val="left" w:pos="6300"/>
              </w:tabs>
              <w:snapToGrid w:val="0"/>
              <w:spacing w:line="360" w:lineRule="auto"/>
              <w:jc w:val="center"/>
              <w:outlineLvl w:val="0"/>
              <w:rPr>
                <w:rFonts w:ascii="宋体" w:hAnsi="宋体"/>
                <w:sz w:val="21"/>
                <w:szCs w:val="21"/>
              </w:rPr>
            </w:pPr>
          </w:p>
        </w:tc>
        <w:tc>
          <w:tcPr>
            <w:tcW w:w="3081" w:type="dxa"/>
            <w:vAlign w:val="center"/>
          </w:tcPr>
          <w:p w14:paraId="73111024">
            <w:pPr>
              <w:tabs>
                <w:tab w:val="left" w:pos="6300"/>
              </w:tabs>
              <w:snapToGrid w:val="0"/>
              <w:spacing w:line="360" w:lineRule="auto"/>
              <w:jc w:val="center"/>
              <w:outlineLvl w:val="0"/>
              <w:rPr>
                <w:rFonts w:ascii="宋体" w:hAnsi="宋体"/>
                <w:sz w:val="21"/>
                <w:szCs w:val="21"/>
              </w:rPr>
            </w:pPr>
          </w:p>
        </w:tc>
        <w:tc>
          <w:tcPr>
            <w:tcW w:w="2309" w:type="dxa"/>
            <w:vAlign w:val="center"/>
          </w:tcPr>
          <w:p w14:paraId="5D580B3D">
            <w:pPr>
              <w:tabs>
                <w:tab w:val="left" w:pos="6300"/>
              </w:tabs>
              <w:snapToGrid w:val="0"/>
              <w:spacing w:line="360" w:lineRule="auto"/>
              <w:jc w:val="center"/>
              <w:outlineLvl w:val="0"/>
              <w:rPr>
                <w:rFonts w:ascii="宋体" w:hAnsi="宋体"/>
                <w:sz w:val="21"/>
                <w:szCs w:val="21"/>
              </w:rPr>
            </w:pPr>
          </w:p>
        </w:tc>
      </w:tr>
      <w:tr w14:paraId="58F6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A1B765D">
            <w:pPr>
              <w:tabs>
                <w:tab w:val="left" w:pos="6300"/>
              </w:tabs>
              <w:snapToGrid w:val="0"/>
              <w:spacing w:line="360" w:lineRule="auto"/>
              <w:jc w:val="center"/>
              <w:outlineLvl w:val="0"/>
              <w:rPr>
                <w:rFonts w:ascii="宋体" w:hAnsi="宋体"/>
                <w:sz w:val="21"/>
                <w:szCs w:val="21"/>
              </w:rPr>
            </w:pPr>
          </w:p>
        </w:tc>
        <w:tc>
          <w:tcPr>
            <w:tcW w:w="2967" w:type="dxa"/>
            <w:vAlign w:val="center"/>
          </w:tcPr>
          <w:p w14:paraId="3CCE04D2">
            <w:pPr>
              <w:tabs>
                <w:tab w:val="left" w:pos="6300"/>
              </w:tabs>
              <w:snapToGrid w:val="0"/>
              <w:spacing w:line="360" w:lineRule="auto"/>
              <w:jc w:val="center"/>
              <w:outlineLvl w:val="0"/>
              <w:rPr>
                <w:rFonts w:ascii="宋体" w:hAnsi="宋体"/>
                <w:sz w:val="21"/>
                <w:szCs w:val="21"/>
              </w:rPr>
            </w:pPr>
          </w:p>
        </w:tc>
        <w:tc>
          <w:tcPr>
            <w:tcW w:w="3081" w:type="dxa"/>
            <w:vAlign w:val="center"/>
          </w:tcPr>
          <w:p w14:paraId="7B18049C">
            <w:pPr>
              <w:tabs>
                <w:tab w:val="left" w:pos="6300"/>
              </w:tabs>
              <w:snapToGrid w:val="0"/>
              <w:spacing w:line="360" w:lineRule="auto"/>
              <w:jc w:val="center"/>
              <w:outlineLvl w:val="0"/>
              <w:rPr>
                <w:rFonts w:ascii="宋体" w:hAnsi="宋体"/>
                <w:sz w:val="21"/>
                <w:szCs w:val="21"/>
              </w:rPr>
            </w:pPr>
          </w:p>
        </w:tc>
        <w:tc>
          <w:tcPr>
            <w:tcW w:w="2309" w:type="dxa"/>
            <w:vAlign w:val="center"/>
          </w:tcPr>
          <w:p w14:paraId="745FEBE7">
            <w:pPr>
              <w:tabs>
                <w:tab w:val="left" w:pos="6300"/>
              </w:tabs>
              <w:snapToGrid w:val="0"/>
              <w:spacing w:line="360" w:lineRule="auto"/>
              <w:jc w:val="center"/>
              <w:outlineLvl w:val="0"/>
              <w:rPr>
                <w:rFonts w:ascii="宋体" w:hAnsi="宋体"/>
                <w:sz w:val="21"/>
                <w:szCs w:val="21"/>
              </w:rPr>
            </w:pPr>
          </w:p>
        </w:tc>
      </w:tr>
      <w:tr w14:paraId="0C63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13C61D9">
            <w:pPr>
              <w:tabs>
                <w:tab w:val="left" w:pos="6300"/>
              </w:tabs>
              <w:snapToGrid w:val="0"/>
              <w:spacing w:line="360" w:lineRule="auto"/>
              <w:jc w:val="center"/>
              <w:outlineLvl w:val="0"/>
              <w:rPr>
                <w:rFonts w:ascii="宋体" w:hAnsi="宋体"/>
                <w:sz w:val="21"/>
                <w:szCs w:val="21"/>
              </w:rPr>
            </w:pPr>
          </w:p>
        </w:tc>
        <w:tc>
          <w:tcPr>
            <w:tcW w:w="2967" w:type="dxa"/>
            <w:vAlign w:val="center"/>
          </w:tcPr>
          <w:p w14:paraId="19A92A74">
            <w:pPr>
              <w:tabs>
                <w:tab w:val="left" w:pos="6300"/>
              </w:tabs>
              <w:snapToGrid w:val="0"/>
              <w:spacing w:line="360" w:lineRule="auto"/>
              <w:jc w:val="center"/>
              <w:outlineLvl w:val="0"/>
              <w:rPr>
                <w:rFonts w:ascii="宋体" w:hAnsi="宋体"/>
                <w:sz w:val="21"/>
                <w:szCs w:val="21"/>
              </w:rPr>
            </w:pPr>
          </w:p>
        </w:tc>
        <w:tc>
          <w:tcPr>
            <w:tcW w:w="3081" w:type="dxa"/>
            <w:vAlign w:val="center"/>
          </w:tcPr>
          <w:p w14:paraId="762C5C60">
            <w:pPr>
              <w:tabs>
                <w:tab w:val="left" w:pos="6300"/>
              </w:tabs>
              <w:snapToGrid w:val="0"/>
              <w:spacing w:line="360" w:lineRule="auto"/>
              <w:jc w:val="center"/>
              <w:outlineLvl w:val="0"/>
              <w:rPr>
                <w:rFonts w:ascii="宋体" w:hAnsi="宋体"/>
                <w:sz w:val="21"/>
                <w:szCs w:val="21"/>
              </w:rPr>
            </w:pPr>
          </w:p>
        </w:tc>
        <w:tc>
          <w:tcPr>
            <w:tcW w:w="2309" w:type="dxa"/>
            <w:vAlign w:val="center"/>
          </w:tcPr>
          <w:p w14:paraId="0503E65C">
            <w:pPr>
              <w:tabs>
                <w:tab w:val="left" w:pos="6300"/>
              </w:tabs>
              <w:snapToGrid w:val="0"/>
              <w:spacing w:line="360" w:lineRule="auto"/>
              <w:jc w:val="center"/>
              <w:outlineLvl w:val="0"/>
              <w:rPr>
                <w:rFonts w:ascii="宋体" w:hAnsi="宋体"/>
                <w:sz w:val="21"/>
                <w:szCs w:val="21"/>
              </w:rPr>
            </w:pPr>
          </w:p>
        </w:tc>
      </w:tr>
      <w:tr w14:paraId="7D1C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0AE3680">
            <w:pPr>
              <w:tabs>
                <w:tab w:val="left" w:pos="6300"/>
              </w:tabs>
              <w:snapToGrid w:val="0"/>
              <w:spacing w:line="360" w:lineRule="auto"/>
              <w:jc w:val="center"/>
              <w:outlineLvl w:val="0"/>
              <w:rPr>
                <w:rFonts w:ascii="宋体" w:hAnsi="宋体"/>
                <w:sz w:val="21"/>
                <w:szCs w:val="21"/>
              </w:rPr>
            </w:pPr>
          </w:p>
        </w:tc>
        <w:tc>
          <w:tcPr>
            <w:tcW w:w="2967" w:type="dxa"/>
            <w:vAlign w:val="center"/>
          </w:tcPr>
          <w:p w14:paraId="4AA1E9EA">
            <w:pPr>
              <w:tabs>
                <w:tab w:val="left" w:pos="6300"/>
              </w:tabs>
              <w:snapToGrid w:val="0"/>
              <w:spacing w:line="360" w:lineRule="auto"/>
              <w:jc w:val="center"/>
              <w:outlineLvl w:val="0"/>
              <w:rPr>
                <w:rFonts w:ascii="宋体" w:hAnsi="宋体"/>
                <w:sz w:val="21"/>
                <w:szCs w:val="21"/>
              </w:rPr>
            </w:pPr>
          </w:p>
        </w:tc>
        <w:tc>
          <w:tcPr>
            <w:tcW w:w="3081" w:type="dxa"/>
            <w:vAlign w:val="center"/>
          </w:tcPr>
          <w:p w14:paraId="3F1EF591">
            <w:pPr>
              <w:tabs>
                <w:tab w:val="left" w:pos="6300"/>
              </w:tabs>
              <w:snapToGrid w:val="0"/>
              <w:spacing w:line="360" w:lineRule="auto"/>
              <w:jc w:val="center"/>
              <w:outlineLvl w:val="0"/>
              <w:rPr>
                <w:rFonts w:ascii="宋体" w:hAnsi="宋体"/>
                <w:sz w:val="21"/>
                <w:szCs w:val="21"/>
              </w:rPr>
            </w:pPr>
          </w:p>
        </w:tc>
        <w:tc>
          <w:tcPr>
            <w:tcW w:w="2309" w:type="dxa"/>
            <w:vAlign w:val="center"/>
          </w:tcPr>
          <w:p w14:paraId="378E1449">
            <w:pPr>
              <w:tabs>
                <w:tab w:val="left" w:pos="6300"/>
              </w:tabs>
              <w:snapToGrid w:val="0"/>
              <w:spacing w:line="360" w:lineRule="auto"/>
              <w:jc w:val="center"/>
              <w:outlineLvl w:val="0"/>
              <w:rPr>
                <w:rFonts w:ascii="宋体" w:hAnsi="宋体"/>
                <w:sz w:val="21"/>
                <w:szCs w:val="21"/>
              </w:rPr>
            </w:pPr>
          </w:p>
        </w:tc>
      </w:tr>
      <w:tr w14:paraId="4C6E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E0B89C9">
            <w:pPr>
              <w:tabs>
                <w:tab w:val="left" w:pos="6300"/>
              </w:tabs>
              <w:snapToGrid w:val="0"/>
              <w:spacing w:line="360" w:lineRule="auto"/>
              <w:jc w:val="center"/>
              <w:outlineLvl w:val="0"/>
              <w:rPr>
                <w:rFonts w:ascii="宋体" w:hAnsi="宋体"/>
                <w:sz w:val="21"/>
                <w:szCs w:val="21"/>
              </w:rPr>
            </w:pPr>
          </w:p>
        </w:tc>
        <w:tc>
          <w:tcPr>
            <w:tcW w:w="2967" w:type="dxa"/>
            <w:vAlign w:val="center"/>
          </w:tcPr>
          <w:p w14:paraId="25CF7E0A">
            <w:pPr>
              <w:tabs>
                <w:tab w:val="left" w:pos="6300"/>
              </w:tabs>
              <w:snapToGrid w:val="0"/>
              <w:spacing w:line="360" w:lineRule="auto"/>
              <w:jc w:val="center"/>
              <w:outlineLvl w:val="0"/>
              <w:rPr>
                <w:rFonts w:ascii="宋体" w:hAnsi="宋体"/>
                <w:sz w:val="21"/>
                <w:szCs w:val="21"/>
              </w:rPr>
            </w:pPr>
          </w:p>
        </w:tc>
        <w:tc>
          <w:tcPr>
            <w:tcW w:w="3081" w:type="dxa"/>
            <w:vAlign w:val="center"/>
          </w:tcPr>
          <w:p w14:paraId="0AD6D987">
            <w:pPr>
              <w:tabs>
                <w:tab w:val="left" w:pos="6300"/>
              </w:tabs>
              <w:snapToGrid w:val="0"/>
              <w:spacing w:line="360" w:lineRule="auto"/>
              <w:jc w:val="center"/>
              <w:outlineLvl w:val="0"/>
              <w:rPr>
                <w:rFonts w:ascii="宋体" w:hAnsi="宋体"/>
                <w:sz w:val="21"/>
                <w:szCs w:val="21"/>
              </w:rPr>
            </w:pPr>
          </w:p>
        </w:tc>
        <w:tc>
          <w:tcPr>
            <w:tcW w:w="2309" w:type="dxa"/>
            <w:vAlign w:val="center"/>
          </w:tcPr>
          <w:p w14:paraId="4163F29D">
            <w:pPr>
              <w:tabs>
                <w:tab w:val="left" w:pos="6300"/>
              </w:tabs>
              <w:snapToGrid w:val="0"/>
              <w:spacing w:line="360" w:lineRule="auto"/>
              <w:jc w:val="center"/>
              <w:outlineLvl w:val="0"/>
              <w:rPr>
                <w:rFonts w:ascii="宋体" w:hAnsi="宋体"/>
                <w:sz w:val="21"/>
                <w:szCs w:val="21"/>
              </w:rPr>
            </w:pPr>
          </w:p>
        </w:tc>
      </w:tr>
      <w:tr w14:paraId="7283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F8D3425">
            <w:pPr>
              <w:tabs>
                <w:tab w:val="left" w:pos="6300"/>
              </w:tabs>
              <w:snapToGrid w:val="0"/>
              <w:spacing w:line="360" w:lineRule="auto"/>
              <w:jc w:val="center"/>
              <w:outlineLvl w:val="0"/>
              <w:rPr>
                <w:rFonts w:ascii="宋体" w:hAnsi="宋体"/>
                <w:sz w:val="21"/>
                <w:szCs w:val="21"/>
              </w:rPr>
            </w:pPr>
          </w:p>
        </w:tc>
        <w:tc>
          <w:tcPr>
            <w:tcW w:w="2967" w:type="dxa"/>
            <w:vAlign w:val="center"/>
          </w:tcPr>
          <w:p w14:paraId="05838651">
            <w:pPr>
              <w:tabs>
                <w:tab w:val="left" w:pos="6300"/>
              </w:tabs>
              <w:snapToGrid w:val="0"/>
              <w:spacing w:line="360" w:lineRule="auto"/>
              <w:jc w:val="center"/>
              <w:outlineLvl w:val="0"/>
              <w:rPr>
                <w:rFonts w:ascii="宋体" w:hAnsi="宋体"/>
                <w:sz w:val="21"/>
                <w:szCs w:val="21"/>
              </w:rPr>
            </w:pPr>
          </w:p>
        </w:tc>
        <w:tc>
          <w:tcPr>
            <w:tcW w:w="3081" w:type="dxa"/>
            <w:vAlign w:val="center"/>
          </w:tcPr>
          <w:p w14:paraId="31BB355A">
            <w:pPr>
              <w:tabs>
                <w:tab w:val="left" w:pos="6300"/>
              </w:tabs>
              <w:snapToGrid w:val="0"/>
              <w:spacing w:line="360" w:lineRule="auto"/>
              <w:jc w:val="center"/>
              <w:outlineLvl w:val="0"/>
              <w:rPr>
                <w:rFonts w:ascii="宋体" w:hAnsi="宋体"/>
                <w:sz w:val="21"/>
                <w:szCs w:val="21"/>
              </w:rPr>
            </w:pPr>
          </w:p>
        </w:tc>
        <w:tc>
          <w:tcPr>
            <w:tcW w:w="2309" w:type="dxa"/>
            <w:vAlign w:val="center"/>
          </w:tcPr>
          <w:p w14:paraId="310E8B83">
            <w:pPr>
              <w:tabs>
                <w:tab w:val="left" w:pos="6300"/>
              </w:tabs>
              <w:snapToGrid w:val="0"/>
              <w:spacing w:line="360" w:lineRule="auto"/>
              <w:jc w:val="center"/>
              <w:outlineLvl w:val="0"/>
              <w:rPr>
                <w:rFonts w:ascii="宋体" w:hAnsi="宋体"/>
                <w:sz w:val="21"/>
                <w:szCs w:val="21"/>
              </w:rPr>
            </w:pPr>
          </w:p>
        </w:tc>
      </w:tr>
      <w:tr w14:paraId="1D48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8BA10E0">
            <w:pPr>
              <w:tabs>
                <w:tab w:val="left" w:pos="6300"/>
              </w:tabs>
              <w:snapToGrid w:val="0"/>
              <w:spacing w:line="360" w:lineRule="auto"/>
              <w:jc w:val="center"/>
              <w:outlineLvl w:val="0"/>
              <w:rPr>
                <w:rFonts w:ascii="宋体" w:hAnsi="宋体"/>
                <w:sz w:val="21"/>
                <w:szCs w:val="21"/>
              </w:rPr>
            </w:pPr>
          </w:p>
        </w:tc>
        <w:tc>
          <w:tcPr>
            <w:tcW w:w="2967" w:type="dxa"/>
            <w:vAlign w:val="center"/>
          </w:tcPr>
          <w:p w14:paraId="13D8B6FC">
            <w:pPr>
              <w:tabs>
                <w:tab w:val="left" w:pos="6300"/>
              </w:tabs>
              <w:snapToGrid w:val="0"/>
              <w:spacing w:line="360" w:lineRule="auto"/>
              <w:jc w:val="center"/>
              <w:outlineLvl w:val="0"/>
              <w:rPr>
                <w:rFonts w:ascii="宋体" w:hAnsi="宋体"/>
                <w:sz w:val="21"/>
                <w:szCs w:val="21"/>
              </w:rPr>
            </w:pPr>
          </w:p>
        </w:tc>
        <w:tc>
          <w:tcPr>
            <w:tcW w:w="3081" w:type="dxa"/>
            <w:vAlign w:val="center"/>
          </w:tcPr>
          <w:p w14:paraId="05156FBB">
            <w:pPr>
              <w:tabs>
                <w:tab w:val="left" w:pos="6300"/>
              </w:tabs>
              <w:snapToGrid w:val="0"/>
              <w:spacing w:line="360" w:lineRule="auto"/>
              <w:jc w:val="center"/>
              <w:outlineLvl w:val="0"/>
              <w:rPr>
                <w:rFonts w:ascii="宋体" w:hAnsi="宋体"/>
                <w:sz w:val="21"/>
                <w:szCs w:val="21"/>
              </w:rPr>
            </w:pPr>
          </w:p>
        </w:tc>
        <w:tc>
          <w:tcPr>
            <w:tcW w:w="2309" w:type="dxa"/>
            <w:vAlign w:val="center"/>
          </w:tcPr>
          <w:p w14:paraId="4B97B32E">
            <w:pPr>
              <w:tabs>
                <w:tab w:val="left" w:pos="6300"/>
              </w:tabs>
              <w:snapToGrid w:val="0"/>
              <w:spacing w:line="360" w:lineRule="auto"/>
              <w:jc w:val="center"/>
              <w:outlineLvl w:val="0"/>
              <w:rPr>
                <w:rFonts w:ascii="宋体" w:hAnsi="宋体"/>
                <w:sz w:val="21"/>
                <w:szCs w:val="21"/>
              </w:rPr>
            </w:pPr>
          </w:p>
        </w:tc>
      </w:tr>
    </w:tbl>
    <w:p w14:paraId="06E80CA5">
      <w:pPr>
        <w:snapToGrid w:val="0"/>
        <w:spacing w:line="360" w:lineRule="auto"/>
        <w:ind w:firstLine="465"/>
        <w:rPr>
          <w:rFonts w:ascii="宋体" w:hAnsi="宋体"/>
          <w:sz w:val="24"/>
          <w:szCs w:val="24"/>
        </w:rPr>
      </w:pPr>
    </w:p>
    <w:p w14:paraId="30749329">
      <w:pPr>
        <w:spacing w:line="360" w:lineRule="auto"/>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p>
    <w:p w14:paraId="4E6DC8DD">
      <w:pPr>
        <w:spacing w:line="360" w:lineRule="auto"/>
        <w:rPr>
          <w:rFonts w:ascii="宋体" w:hAnsi="宋体"/>
          <w:sz w:val="24"/>
          <w:szCs w:val="28"/>
        </w:rPr>
      </w:pPr>
    </w:p>
    <w:p w14:paraId="131D55A2">
      <w:pPr>
        <w:spacing w:line="360" w:lineRule="auto"/>
        <w:ind w:firstLine="360" w:firstLineChars="150"/>
        <w:rPr>
          <w:rFonts w:ascii="宋体" w:hAnsi="宋体"/>
          <w:sz w:val="24"/>
          <w:szCs w:val="28"/>
        </w:rPr>
      </w:pPr>
      <w:r>
        <w:rPr>
          <w:rFonts w:hint="eastAsia" w:ascii="宋体" w:hAnsi="宋体"/>
          <w:sz w:val="24"/>
          <w:szCs w:val="28"/>
        </w:rPr>
        <w:t>（供应商公章）                                 （签署或盖章）</w:t>
      </w:r>
    </w:p>
    <w:p w14:paraId="15D84D2E">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6946BA2D">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1AA0A70F">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本表即为对本项目“第三篇  项目商务需求”中所列条款进行比较和响应；</w:t>
      </w:r>
    </w:p>
    <w:p w14:paraId="76A22B08">
      <w:pPr>
        <w:snapToGrid w:val="0"/>
        <w:spacing w:line="360" w:lineRule="auto"/>
        <w:ind w:firstLine="480" w:firstLineChars="200"/>
        <w:rPr>
          <w:rFonts w:ascii="宋体" w:hAnsi="宋体"/>
          <w:sz w:val="24"/>
        </w:rPr>
      </w:pPr>
      <w:r>
        <w:rPr>
          <w:rFonts w:hint="eastAsia" w:ascii="宋体" w:hAnsi="宋体"/>
          <w:sz w:val="24"/>
        </w:rPr>
        <w:t>2.本表可扩展。</w:t>
      </w:r>
    </w:p>
    <w:p w14:paraId="53644044">
      <w:pPr>
        <w:snapToGrid w:val="0"/>
        <w:spacing w:line="360" w:lineRule="auto"/>
        <w:ind w:firstLine="480" w:firstLineChars="200"/>
        <w:rPr>
          <w:rFonts w:ascii="宋体" w:hAnsi="宋体"/>
          <w:sz w:val="24"/>
        </w:rPr>
      </w:pPr>
    </w:p>
    <w:p w14:paraId="1B3B8CD7">
      <w:pPr>
        <w:snapToGrid w:val="0"/>
        <w:spacing w:line="360" w:lineRule="auto"/>
        <w:ind w:firstLine="480" w:firstLineChars="200"/>
        <w:rPr>
          <w:rFonts w:ascii="宋体" w:hAnsi="宋体"/>
          <w:sz w:val="24"/>
          <w:szCs w:val="24"/>
        </w:rPr>
      </w:pPr>
      <w:r>
        <w:rPr>
          <w:rFonts w:hint="eastAsia" w:ascii="宋体" w:hAnsi="宋体"/>
          <w:sz w:val="24"/>
          <w:szCs w:val="24"/>
        </w:rPr>
        <w:t>（二）其它优惠承诺（格式自定）</w:t>
      </w:r>
    </w:p>
    <w:p w14:paraId="772F053F">
      <w:pPr>
        <w:snapToGrid w:val="0"/>
        <w:spacing w:line="360" w:lineRule="auto"/>
        <w:ind w:firstLine="480" w:firstLineChars="200"/>
        <w:rPr>
          <w:rFonts w:ascii="宋体" w:hAnsi="宋体"/>
          <w:sz w:val="24"/>
          <w:szCs w:val="24"/>
        </w:rPr>
      </w:pPr>
    </w:p>
    <w:p w14:paraId="51B97100">
      <w:pPr>
        <w:snapToGrid w:val="0"/>
        <w:spacing w:line="360" w:lineRule="auto"/>
        <w:ind w:firstLine="562" w:firstLineChars="200"/>
        <w:rPr>
          <w:rFonts w:ascii="宋体" w:hAnsi="宋体"/>
          <w:b/>
        </w:rPr>
        <w:sectPr>
          <w:pgSz w:w="11907" w:h="16840"/>
          <w:pgMar w:top="1134" w:right="1191" w:bottom="1134" w:left="1304" w:header="851" w:footer="992" w:gutter="0"/>
          <w:pgNumType w:fmt="numberInDash"/>
          <w:cols w:space="720" w:num="1"/>
          <w:docGrid w:linePitch="380" w:charSpace="-5735"/>
        </w:sectPr>
      </w:pPr>
    </w:p>
    <w:p w14:paraId="37AB1618">
      <w:pPr>
        <w:pStyle w:val="6"/>
        <w:spacing w:before="0" w:after="0" w:line="360" w:lineRule="auto"/>
        <w:ind w:firstLine="482" w:firstLineChars="200"/>
        <w:rPr>
          <w:rFonts w:ascii="宋体"/>
          <w:sz w:val="24"/>
          <w:szCs w:val="24"/>
        </w:rPr>
      </w:pPr>
      <w:bookmarkStart w:id="169" w:name="_Toc113370384"/>
      <w:bookmarkStart w:id="170" w:name="_Toc313888363"/>
      <w:bookmarkStart w:id="171" w:name="_Toc76462353"/>
      <w:bookmarkStart w:id="172" w:name="_Toc313008359"/>
      <w:bookmarkStart w:id="173" w:name="_Toc106637998"/>
      <w:bookmarkStart w:id="174" w:name="_Toc107399314"/>
      <w:bookmarkStart w:id="175" w:name="_Toc342913422"/>
      <w:bookmarkStart w:id="176" w:name="_Toc143157130"/>
      <w:r>
        <w:rPr>
          <w:rFonts w:hint="eastAsia" w:ascii="宋体"/>
          <w:sz w:val="24"/>
          <w:szCs w:val="24"/>
        </w:rPr>
        <w:t>四、资格条件</w:t>
      </w:r>
      <w:bookmarkEnd w:id="169"/>
      <w:bookmarkEnd w:id="170"/>
      <w:bookmarkEnd w:id="171"/>
      <w:bookmarkEnd w:id="172"/>
      <w:bookmarkEnd w:id="173"/>
      <w:bookmarkEnd w:id="174"/>
      <w:bookmarkEnd w:id="175"/>
      <w:bookmarkEnd w:id="176"/>
    </w:p>
    <w:p w14:paraId="26D1782D">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2700D7FA">
      <w:pPr>
        <w:tabs>
          <w:tab w:val="left" w:pos="6300"/>
        </w:tabs>
        <w:snapToGrid w:val="0"/>
        <w:spacing w:line="360" w:lineRule="auto"/>
        <w:ind w:firstLine="570"/>
        <w:rPr>
          <w:rFonts w:ascii="宋体" w:hAnsi="宋体"/>
        </w:rPr>
      </w:pPr>
    </w:p>
    <w:p w14:paraId="04E8BAF9">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14:paraId="40D0B90D">
      <w:pPr>
        <w:tabs>
          <w:tab w:val="left" w:pos="6300"/>
        </w:tabs>
        <w:snapToGrid w:val="0"/>
        <w:spacing w:line="360" w:lineRule="auto"/>
        <w:ind w:firstLine="570"/>
        <w:rPr>
          <w:rFonts w:ascii="宋体" w:hAnsi="宋体"/>
          <w:sz w:val="24"/>
        </w:rPr>
      </w:pPr>
    </w:p>
    <w:p w14:paraId="359C9853">
      <w:pPr>
        <w:tabs>
          <w:tab w:val="left" w:pos="6300"/>
        </w:tabs>
        <w:snapToGrid w:val="0"/>
        <w:spacing w:line="360" w:lineRule="auto"/>
        <w:ind w:firstLine="570"/>
        <w:rPr>
          <w:rFonts w:ascii="宋体" w:hAnsi="宋体"/>
          <w:sz w:val="24"/>
        </w:rPr>
      </w:pPr>
      <w:r>
        <w:rPr>
          <w:rFonts w:hint="eastAsia" w:ascii="宋体" w:hAnsi="宋体"/>
          <w:sz w:val="24"/>
        </w:rPr>
        <w:t>磋商项目名称：</w:t>
      </w:r>
      <w:r>
        <w:rPr>
          <w:rFonts w:hint="eastAsia" w:ascii="宋体" w:hAnsi="宋体"/>
          <w:sz w:val="24"/>
          <w:u w:val="single"/>
        </w:rPr>
        <w:t xml:space="preserve">                                                </w:t>
      </w:r>
    </w:p>
    <w:p w14:paraId="65969E4E">
      <w:pPr>
        <w:tabs>
          <w:tab w:val="left" w:pos="6300"/>
        </w:tabs>
        <w:snapToGrid w:val="0"/>
        <w:spacing w:line="360" w:lineRule="auto"/>
        <w:ind w:firstLine="570"/>
        <w:rPr>
          <w:rFonts w:ascii="宋体" w:hAnsi="宋体"/>
          <w:sz w:val="24"/>
        </w:rPr>
      </w:pPr>
    </w:p>
    <w:p w14:paraId="29E59CA9">
      <w:pPr>
        <w:tabs>
          <w:tab w:val="left" w:pos="6300"/>
        </w:tabs>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0250521C">
      <w:pPr>
        <w:tabs>
          <w:tab w:val="left" w:pos="6300"/>
        </w:tabs>
        <w:snapToGrid w:val="0"/>
        <w:spacing w:line="360" w:lineRule="auto"/>
        <w:ind w:firstLine="570"/>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14:paraId="79194F3E">
      <w:pPr>
        <w:tabs>
          <w:tab w:val="left" w:pos="6300"/>
        </w:tabs>
        <w:snapToGrid w:val="0"/>
        <w:spacing w:line="360" w:lineRule="auto"/>
        <w:ind w:firstLine="570"/>
        <w:rPr>
          <w:rFonts w:ascii="宋体" w:hAnsi="宋体"/>
          <w:sz w:val="24"/>
        </w:rPr>
      </w:pPr>
    </w:p>
    <w:p w14:paraId="6D3C8C08">
      <w:pPr>
        <w:tabs>
          <w:tab w:val="left" w:pos="6300"/>
        </w:tabs>
        <w:snapToGrid w:val="0"/>
        <w:spacing w:line="360" w:lineRule="auto"/>
        <w:ind w:firstLine="570"/>
        <w:rPr>
          <w:rFonts w:ascii="宋体" w:hAnsi="宋体"/>
          <w:sz w:val="24"/>
        </w:rPr>
      </w:pPr>
      <w:r>
        <w:rPr>
          <w:rFonts w:hint="eastAsia" w:ascii="宋体" w:hAnsi="宋体"/>
          <w:sz w:val="24"/>
        </w:rPr>
        <w:t>特此证明。</w:t>
      </w:r>
    </w:p>
    <w:p w14:paraId="08B30F73">
      <w:pPr>
        <w:tabs>
          <w:tab w:val="left" w:pos="6300"/>
        </w:tabs>
        <w:snapToGrid w:val="0"/>
        <w:spacing w:line="360" w:lineRule="auto"/>
        <w:ind w:firstLine="570"/>
        <w:rPr>
          <w:rFonts w:ascii="宋体" w:hAnsi="宋体"/>
          <w:sz w:val="24"/>
        </w:rPr>
      </w:pPr>
    </w:p>
    <w:p w14:paraId="307A533E">
      <w:pPr>
        <w:tabs>
          <w:tab w:val="left" w:pos="6300"/>
        </w:tabs>
        <w:snapToGrid w:val="0"/>
        <w:spacing w:line="360" w:lineRule="auto"/>
        <w:ind w:firstLine="570"/>
        <w:rPr>
          <w:rFonts w:ascii="宋体" w:hAnsi="宋体"/>
          <w:sz w:val="24"/>
        </w:rPr>
      </w:pPr>
    </w:p>
    <w:p w14:paraId="6BE96FB8">
      <w:pPr>
        <w:tabs>
          <w:tab w:val="left" w:pos="6300"/>
        </w:tabs>
        <w:snapToGrid w:val="0"/>
        <w:spacing w:line="360" w:lineRule="auto"/>
        <w:ind w:firstLine="570"/>
        <w:rPr>
          <w:rFonts w:ascii="宋体" w:hAnsi="宋体"/>
          <w:sz w:val="24"/>
        </w:rPr>
      </w:pPr>
    </w:p>
    <w:p w14:paraId="2243436C">
      <w:pPr>
        <w:tabs>
          <w:tab w:val="left" w:pos="6300"/>
        </w:tabs>
        <w:snapToGrid w:val="0"/>
        <w:spacing w:line="360" w:lineRule="auto"/>
        <w:ind w:firstLine="570"/>
        <w:rPr>
          <w:rFonts w:ascii="宋体" w:hAnsi="宋体"/>
          <w:sz w:val="24"/>
        </w:rPr>
      </w:pPr>
      <w:r>
        <w:rPr>
          <w:rFonts w:hint="eastAsia" w:ascii="宋体" w:hAnsi="宋体"/>
          <w:sz w:val="24"/>
        </w:rPr>
        <w:t xml:space="preserve">                                             （供应商公章）</w:t>
      </w:r>
    </w:p>
    <w:p w14:paraId="12B70FEF">
      <w:pPr>
        <w:tabs>
          <w:tab w:val="left" w:pos="6300"/>
        </w:tabs>
        <w:snapToGrid w:val="0"/>
        <w:spacing w:line="360" w:lineRule="auto"/>
        <w:ind w:firstLine="570"/>
        <w:rPr>
          <w:rFonts w:ascii="宋体" w:hAnsi="宋体"/>
          <w:sz w:val="24"/>
        </w:rPr>
      </w:pPr>
    </w:p>
    <w:p w14:paraId="23148BC7">
      <w:pPr>
        <w:tabs>
          <w:tab w:val="left" w:pos="6300"/>
        </w:tabs>
        <w:snapToGrid w:val="0"/>
        <w:spacing w:line="360" w:lineRule="auto"/>
        <w:ind w:firstLine="570"/>
        <w:rPr>
          <w:rFonts w:ascii="宋体" w:hAnsi="宋体"/>
          <w:sz w:val="24"/>
        </w:rPr>
      </w:pPr>
      <w:r>
        <w:rPr>
          <w:rFonts w:hint="eastAsia" w:ascii="宋体" w:hAnsi="宋体"/>
          <w:sz w:val="24"/>
        </w:rPr>
        <w:t xml:space="preserve">                                             年   月   日</w:t>
      </w:r>
    </w:p>
    <w:p w14:paraId="75B823A4">
      <w:pPr>
        <w:tabs>
          <w:tab w:val="left" w:pos="6300"/>
        </w:tabs>
        <w:snapToGrid w:val="0"/>
        <w:spacing w:line="360" w:lineRule="auto"/>
        <w:ind w:firstLine="570"/>
        <w:rPr>
          <w:rFonts w:ascii="宋体" w:hAnsi="宋体"/>
          <w:sz w:val="24"/>
        </w:rPr>
      </w:pPr>
      <w:r>
        <w:rPr>
          <w:rFonts w:hint="eastAsia" w:ascii="宋体" w:hAnsi="宋体"/>
          <w:sz w:val="24"/>
        </w:rPr>
        <w:t>法定代表人电话：XXXXXXX      电子邮箱：XXXXXX@XXXXX（若授权他人办理并签署响应文件的可不填写）</w:t>
      </w:r>
    </w:p>
    <w:p w14:paraId="5A074B9B">
      <w:pPr>
        <w:tabs>
          <w:tab w:val="left" w:pos="6300"/>
        </w:tabs>
        <w:snapToGrid w:val="0"/>
        <w:spacing w:line="360" w:lineRule="auto"/>
        <w:ind w:firstLine="570"/>
        <w:rPr>
          <w:rFonts w:ascii="宋体" w:hAnsi="宋体"/>
          <w:sz w:val="24"/>
        </w:rPr>
      </w:pPr>
      <w:r>
        <w:rPr>
          <w:rFonts w:hint="eastAsia" w:ascii="宋体" w:hAnsi="宋体"/>
          <w:sz w:val="24"/>
        </w:rPr>
        <w:t>（附：法定代表人身份证正反面复印件）</w:t>
      </w:r>
    </w:p>
    <w:p w14:paraId="7A0D56F6">
      <w:pPr>
        <w:tabs>
          <w:tab w:val="left" w:pos="6300"/>
        </w:tabs>
        <w:snapToGrid w:val="0"/>
        <w:spacing w:line="360" w:lineRule="auto"/>
        <w:ind w:firstLine="570"/>
        <w:rPr>
          <w:rFonts w:ascii="宋体" w:hAnsi="宋体"/>
          <w:sz w:val="24"/>
        </w:rPr>
      </w:pPr>
    </w:p>
    <w:p w14:paraId="6F89D5DD">
      <w:pPr>
        <w:tabs>
          <w:tab w:val="left" w:pos="6300"/>
        </w:tabs>
        <w:snapToGrid w:val="0"/>
        <w:spacing w:line="360" w:lineRule="auto"/>
        <w:ind w:firstLine="570"/>
        <w:rPr>
          <w:rFonts w:ascii="宋体" w:hAnsi="宋体"/>
          <w:sz w:val="24"/>
        </w:rPr>
      </w:pPr>
    </w:p>
    <w:p w14:paraId="1F91AE63">
      <w:pPr>
        <w:tabs>
          <w:tab w:val="left" w:pos="6300"/>
        </w:tabs>
        <w:snapToGrid w:val="0"/>
        <w:spacing w:line="360" w:lineRule="auto"/>
        <w:ind w:firstLine="570"/>
        <w:rPr>
          <w:rFonts w:ascii="宋体" w:hAnsi="宋体"/>
          <w:sz w:val="24"/>
        </w:rPr>
      </w:pPr>
    </w:p>
    <w:p w14:paraId="4732C8CF">
      <w:pPr>
        <w:tabs>
          <w:tab w:val="left" w:pos="6300"/>
        </w:tabs>
        <w:snapToGrid w:val="0"/>
        <w:spacing w:line="360" w:lineRule="auto"/>
        <w:ind w:firstLine="570"/>
        <w:rPr>
          <w:rFonts w:ascii="宋体" w:hAnsi="宋体"/>
          <w:sz w:val="24"/>
        </w:rPr>
      </w:pPr>
    </w:p>
    <w:p w14:paraId="6BF06E94">
      <w:pPr>
        <w:snapToGrid w:val="0"/>
        <w:spacing w:line="360" w:lineRule="auto"/>
        <w:ind w:firstLine="560" w:firstLineChars="200"/>
        <w:rPr>
          <w:rFonts w:ascii="宋体" w:hAnsi="宋体"/>
          <w:sz w:val="24"/>
          <w:szCs w:val="24"/>
        </w:rPr>
      </w:pPr>
      <w:r>
        <w:rPr>
          <w:rFonts w:ascii="宋体" w:hAnsi="宋体"/>
        </w:rPr>
        <w:br w:type="column"/>
      </w:r>
      <w:r>
        <w:rPr>
          <w:rFonts w:hint="eastAsia" w:ascii="宋体" w:hAnsi="宋体"/>
          <w:sz w:val="24"/>
          <w:szCs w:val="24"/>
        </w:rPr>
        <w:t>（三）法定代表人授权委托书（格式）</w:t>
      </w:r>
    </w:p>
    <w:p w14:paraId="4E38BA31">
      <w:pPr>
        <w:tabs>
          <w:tab w:val="left" w:pos="6300"/>
        </w:tabs>
        <w:snapToGrid w:val="0"/>
        <w:spacing w:line="360" w:lineRule="auto"/>
        <w:ind w:firstLine="570"/>
        <w:rPr>
          <w:rFonts w:ascii="宋体" w:hAnsi="宋体"/>
          <w:sz w:val="24"/>
        </w:rPr>
      </w:pPr>
    </w:p>
    <w:p w14:paraId="0010B547">
      <w:pPr>
        <w:tabs>
          <w:tab w:val="left" w:pos="6300"/>
        </w:tabs>
        <w:snapToGrid w:val="0"/>
        <w:spacing w:line="360" w:lineRule="auto"/>
        <w:ind w:firstLine="480" w:firstLineChars="200"/>
        <w:rPr>
          <w:rFonts w:ascii="宋体" w:hAnsi="宋体"/>
          <w:sz w:val="24"/>
        </w:rPr>
      </w:pPr>
      <w:r>
        <w:rPr>
          <w:rFonts w:hint="eastAsia" w:ascii="宋体" w:hAnsi="宋体"/>
          <w:sz w:val="24"/>
          <w:szCs w:val="28"/>
        </w:rPr>
        <w:t>磋商项目名称</w:t>
      </w:r>
      <w:r>
        <w:rPr>
          <w:rFonts w:hint="eastAsia" w:ascii="宋体" w:hAnsi="宋体"/>
          <w:sz w:val="24"/>
        </w:rPr>
        <w:t>：</w:t>
      </w:r>
      <w:r>
        <w:rPr>
          <w:rFonts w:hint="eastAsia" w:ascii="宋体" w:hAnsi="宋体"/>
          <w:sz w:val="24"/>
          <w:u w:val="single"/>
        </w:rPr>
        <w:t xml:space="preserve">                                                </w:t>
      </w:r>
    </w:p>
    <w:p w14:paraId="49A77B10">
      <w:pPr>
        <w:tabs>
          <w:tab w:val="left" w:pos="6300"/>
        </w:tabs>
        <w:snapToGrid w:val="0"/>
        <w:spacing w:line="360" w:lineRule="auto"/>
        <w:ind w:firstLine="570"/>
        <w:rPr>
          <w:rFonts w:ascii="宋体" w:hAnsi="宋体"/>
          <w:sz w:val="24"/>
        </w:rPr>
      </w:pPr>
    </w:p>
    <w:p w14:paraId="78F1B3BA">
      <w:pPr>
        <w:tabs>
          <w:tab w:val="left" w:pos="6300"/>
        </w:tabs>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74E7E13E">
      <w:pPr>
        <w:tabs>
          <w:tab w:val="left" w:pos="6300"/>
        </w:tabs>
        <w:snapToGrid w:val="0"/>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（被授权人姓名及身份证代码）代表我单位全权办理上述项目的磋商、签约等具体工作，并签署全部有关文件、协议及合同。</w:t>
      </w:r>
    </w:p>
    <w:p w14:paraId="7B89D27C">
      <w:pPr>
        <w:tabs>
          <w:tab w:val="left" w:pos="6300"/>
        </w:tabs>
        <w:snapToGrid w:val="0"/>
        <w:spacing w:line="360" w:lineRule="auto"/>
        <w:ind w:firstLine="480" w:firstLineChars="200"/>
        <w:rPr>
          <w:rFonts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14:paraId="17367AB4">
      <w:pPr>
        <w:tabs>
          <w:tab w:val="left" w:pos="6300"/>
        </w:tabs>
        <w:snapToGrid w:val="0"/>
        <w:spacing w:line="360" w:lineRule="auto"/>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0E79D98B">
      <w:pPr>
        <w:tabs>
          <w:tab w:val="left" w:pos="6300"/>
        </w:tabs>
        <w:snapToGrid w:val="0"/>
        <w:spacing w:line="360" w:lineRule="auto"/>
        <w:ind w:firstLine="570"/>
        <w:rPr>
          <w:rFonts w:ascii="宋体" w:hAnsi="宋体"/>
          <w:sz w:val="24"/>
        </w:rPr>
      </w:pPr>
    </w:p>
    <w:p w14:paraId="1FAEBE17">
      <w:pPr>
        <w:tabs>
          <w:tab w:val="left" w:pos="6300"/>
        </w:tabs>
        <w:snapToGrid w:val="0"/>
        <w:spacing w:line="360" w:lineRule="auto"/>
        <w:ind w:firstLine="570"/>
        <w:rPr>
          <w:rFonts w:ascii="宋体" w:hAnsi="宋体"/>
          <w:sz w:val="24"/>
        </w:rPr>
      </w:pPr>
    </w:p>
    <w:p w14:paraId="5EF717FF">
      <w:pPr>
        <w:tabs>
          <w:tab w:val="left" w:pos="6300"/>
        </w:tabs>
        <w:snapToGrid w:val="0"/>
        <w:spacing w:line="360" w:lineRule="auto"/>
        <w:ind w:firstLine="570"/>
        <w:rPr>
          <w:rFonts w:ascii="宋体" w:hAnsi="宋体"/>
          <w:sz w:val="24"/>
        </w:rPr>
      </w:pPr>
      <w:r>
        <w:rPr>
          <w:rFonts w:hint="eastAsia" w:ascii="宋体" w:hAnsi="宋体"/>
          <w:sz w:val="24"/>
        </w:rPr>
        <w:t>被授权人：                                 供应商法定代表人：</w:t>
      </w:r>
    </w:p>
    <w:p w14:paraId="11A620A9">
      <w:pPr>
        <w:tabs>
          <w:tab w:val="left" w:pos="6300"/>
        </w:tabs>
        <w:snapToGrid w:val="0"/>
        <w:spacing w:line="360" w:lineRule="auto"/>
        <w:ind w:firstLine="570"/>
        <w:rPr>
          <w:rFonts w:ascii="宋体" w:hAnsi="宋体"/>
          <w:sz w:val="24"/>
          <w:szCs w:val="28"/>
        </w:rPr>
      </w:pPr>
      <w:r>
        <w:rPr>
          <w:rFonts w:hint="eastAsia" w:ascii="宋体" w:hAnsi="宋体"/>
          <w:sz w:val="24"/>
          <w:szCs w:val="28"/>
        </w:rPr>
        <w:t>（签署或盖章）                                （签署或盖章）</w:t>
      </w:r>
    </w:p>
    <w:p w14:paraId="55DBD973">
      <w:pPr>
        <w:tabs>
          <w:tab w:val="left" w:pos="6300"/>
        </w:tabs>
        <w:snapToGrid w:val="0"/>
        <w:spacing w:line="360" w:lineRule="auto"/>
        <w:ind w:firstLine="570"/>
        <w:rPr>
          <w:rFonts w:ascii="宋体" w:hAnsi="宋体"/>
          <w:sz w:val="24"/>
          <w:szCs w:val="28"/>
        </w:rPr>
      </w:pPr>
    </w:p>
    <w:p w14:paraId="7CD80986">
      <w:pPr>
        <w:tabs>
          <w:tab w:val="left" w:pos="6300"/>
        </w:tabs>
        <w:snapToGrid w:val="0"/>
        <w:spacing w:line="360" w:lineRule="auto"/>
        <w:ind w:firstLine="570"/>
        <w:rPr>
          <w:rFonts w:ascii="宋体" w:hAnsi="宋体"/>
          <w:sz w:val="24"/>
        </w:rPr>
      </w:pPr>
    </w:p>
    <w:p w14:paraId="1117A7BF">
      <w:pPr>
        <w:tabs>
          <w:tab w:val="left" w:pos="6300"/>
        </w:tabs>
        <w:snapToGrid w:val="0"/>
        <w:spacing w:line="360" w:lineRule="auto"/>
        <w:ind w:firstLine="570"/>
        <w:rPr>
          <w:rFonts w:ascii="宋体" w:hAnsi="宋体"/>
          <w:sz w:val="24"/>
        </w:rPr>
      </w:pPr>
      <w:r>
        <w:rPr>
          <w:rFonts w:hint="eastAsia" w:ascii="宋体" w:hAnsi="宋体"/>
          <w:sz w:val="24"/>
        </w:rPr>
        <w:t>（附：被授权人身份证正反面复印件）</w:t>
      </w:r>
    </w:p>
    <w:p w14:paraId="32D57A6D">
      <w:pPr>
        <w:tabs>
          <w:tab w:val="left" w:pos="6300"/>
        </w:tabs>
        <w:snapToGrid w:val="0"/>
        <w:spacing w:line="360" w:lineRule="auto"/>
        <w:ind w:firstLine="570"/>
        <w:rPr>
          <w:rFonts w:ascii="宋体" w:hAnsi="宋体"/>
          <w:sz w:val="24"/>
        </w:rPr>
      </w:pPr>
      <w:r>
        <w:rPr>
          <w:rFonts w:hint="eastAsia" w:ascii="宋体" w:hAnsi="宋体"/>
          <w:sz w:val="24"/>
        </w:rPr>
        <w:t xml:space="preserve">                                          </w:t>
      </w:r>
    </w:p>
    <w:p w14:paraId="4213AED7">
      <w:pPr>
        <w:tabs>
          <w:tab w:val="left" w:pos="6300"/>
        </w:tabs>
        <w:snapToGrid w:val="0"/>
        <w:spacing w:line="360" w:lineRule="auto"/>
        <w:ind w:firstLine="570"/>
        <w:rPr>
          <w:rFonts w:ascii="宋体" w:hAnsi="宋体"/>
          <w:sz w:val="24"/>
        </w:rPr>
      </w:pPr>
    </w:p>
    <w:p w14:paraId="3F578CB9">
      <w:pPr>
        <w:tabs>
          <w:tab w:val="left" w:pos="6300"/>
        </w:tabs>
        <w:snapToGrid w:val="0"/>
        <w:spacing w:line="360" w:lineRule="auto"/>
        <w:ind w:firstLine="570"/>
        <w:rPr>
          <w:rFonts w:ascii="宋体" w:hAnsi="宋体"/>
          <w:sz w:val="24"/>
        </w:rPr>
      </w:pPr>
    </w:p>
    <w:p w14:paraId="1FBFD3EF">
      <w:pPr>
        <w:tabs>
          <w:tab w:val="left" w:pos="6300"/>
        </w:tabs>
        <w:snapToGrid w:val="0"/>
        <w:spacing w:line="360" w:lineRule="auto"/>
        <w:ind w:right="480" w:firstLine="570"/>
        <w:jc w:val="right"/>
        <w:rPr>
          <w:rFonts w:ascii="宋体" w:hAnsi="宋体"/>
          <w:sz w:val="24"/>
        </w:rPr>
      </w:pPr>
      <w:r>
        <w:rPr>
          <w:rFonts w:hint="eastAsia" w:ascii="宋体" w:hAnsi="宋体"/>
          <w:sz w:val="24"/>
        </w:rPr>
        <w:t>（供应商公章）</w:t>
      </w:r>
    </w:p>
    <w:p w14:paraId="61929CD3">
      <w:pPr>
        <w:tabs>
          <w:tab w:val="left" w:pos="6300"/>
        </w:tabs>
        <w:snapToGrid w:val="0"/>
        <w:spacing w:line="360" w:lineRule="auto"/>
        <w:ind w:right="480" w:firstLine="570"/>
        <w:jc w:val="right"/>
        <w:rPr>
          <w:rFonts w:ascii="宋体" w:hAnsi="宋体"/>
          <w:sz w:val="24"/>
        </w:rPr>
      </w:pPr>
      <w:r>
        <w:rPr>
          <w:rFonts w:hint="eastAsia" w:ascii="宋体" w:hAnsi="宋体"/>
          <w:sz w:val="24"/>
        </w:rPr>
        <w:t>年   月   日</w:t>
      </w:r>
    </w:p>
    <w:p w14:paraId="04FE0FB4">
      <w:pPr>
        <w:tabs>
          <w:tab w:val="left" w:pos="6300"/>
        </w:tabs>
        <w:snapToGrid w:val="0"/>
        <w:spacing w:line="360" w:lineRule="auto"/>
        <w:ind w:right="480" w:firstLine="570"/>
        <w:jc w:val="left"/>
        <w:rPr>
          <w:rFonts w:ascii="宋体" w:hAnsi="宋体"/>
          <w:sz w:val="24"/>
        </w:rPr>
      </w:pPr>
      <w:r>
        <w:rPr>
          <w:rFonts w:hint="eastAsia" w:ascii="宋体" w:hAnsi="宋体"/>
          <w:sz w:val="24"/>
        </w:rPr>
        <w:t>被授权人电话：XXXXXXX     电子邮箱：XXXXXX@XXXXX（若法定代表人办理并签署响应文件的可不填写）</w:t>
      </w:r>
    </w:p>
    <w:p w14:paraId="6A8AF317">
      <w:pPr>
        <w:tabs>
          <w:tab w:val="left" w:pos="6300"/>
        </w:tabs>
        <w:snapToGrid w:val="0"/>
        <w:spacing w:line="360" w:lineRule="auto"/>
        <w:ind w:right="480" w:firstLine="570"/>
        <w:jc w:val="left"/>
        <w:rPr>
          <w:rFonts w:ascii="宋体" w:hAnsi="宋体"/>
          <w:sz w:val="24"/>
        </w:rPr>
      </w:pPr>
      <w:r>
        <w:rPr>
          <w:rFonts w:hint="eastAsia" w:ascii="宋体" w:hAnsi="宋体"/>
          <w:sz w:val="24"/>
        </w:rPr>
        <w:t>注：</w:t>
      </w:r>
    </w:p>
    <w:p w14:paraId="5E101CA1">
      <w:pPr>
        <w:tabs>
          <w:tab w:val="left" w:pos="6300"/>
        </w:tabs>
        <w:snapToGrid w:val="0"/>
        <w:spacing w:line="360" w:lineRule="auto"/>
        <w:ind w:right="480" w:firstLine="570"/>
        <w:jc w:val="left"/>
        <w:rPr>
          <w:rFonts w:ascii="宋体" w:hAnsi="宋体"/>
          <w:sz w:val="24"/>
        </w:rPr>
      </w:pPr>
      <w:r>
        <w:rPr>
          <w:rFonts w:hint="eastAsia" w:ascii="宋体" w:hAnsi="宋体"/>
          <w:sz w:val="24"/>
        </w:rPr>
        <w:t>1.若为法定代表人办理并签署响应文件的，不提供此文件。</w:t>
      </w:r>
    </w:p>
    <w:p w14:paraId="3A3E058C">
      <w:pPr>
        <w:widowControl/>
        <w:jc w:val="left"/>
        <w:rPr>
          <w:rFonts w:ascii="宋体" w:hAnsi="宋体"/>
          <w:sz w:val="24"/>
          <w:szCs w:val="24"/>
        </w:rPr>
      </w:pPr>
      <w:r>
        <w:rPr>
          <w:rFonts w:ascii="宋体" w:hAnsi="宋体"/>
          <w:sz w:val="24"/>
          <w:szCs w:val="24"/>
        </w:rPr>
        <w:br w:type="page"/>
      </w:r>
    </w:p>
    <w:p w14:paraId="2A6EB9C2">
      <w:pPr>
        <w:snapToGrid w:val="0"/>
        <w:spacing w:line="360" w:lineRule="auto"/>
        <w:ind w:firstLine="480" w:firstLineChars="200"/>
        <w:rPr>
          <w:rFonts w:ascii="宋体" w:hAnsi="宋体"/>
          <w:sz w:val="24"/>
          <w:szCs w:val="24"/>
        </w:rPr>
      </w:pPr>
      <w:r>
        <w:rPr>
          <w:rFonts w:hint="eastAsia" w:ascii="宋体" w:hAnsi="宋体"/>
          <w:sz w:val="24"/>
          <w:szCs w:val="24"/>
        </w:rPr>
        <w:t>（四）</w:t>
      </w:r>
      <w:r>
        <w:rPr>
          <w:rFonts w:hint="eastAsia" w:ascii="宋体" w:hAnsi="宋体"/>
          <w:sz w:val="24"/>
          <w:szCs w:val="28"/>
        </w:rPr>
        <w:t>基本资格条件承诺函</w:t>
      </w:r>
    </w:p>
    <w:p w14:paraId="50CC1860">
      <w:pPr>
        <w:tabs>
          <w:tab w:val="left" w:pos="6300"/>
        </w:tabs>
        <w:snapToGrid w:val="0"/>
        <w:spacing w:line="360" w:lineRule="auto"/>
        <w:ind w:firstLine="643" w:firstLineChars="200"/>
        <w:jc w:val="center"/>
        <w:rPr>
          <w:rFonts w:ascii="宋体" w:hAnsi="宋体" w:cs="方正仿宋_GBK"/>
          <w:b/>
          <w:bCs/>
          <w:sz w:val="32"/>
          <w:szCs w:val="32"/>
        </w:rPr>
      </w:pPr>
      <w:r>
        <w:rPr>
          <w:rFonts w:hint="eastAsia" w:ascii="宋体" w:hAnsi="宋体" w:cs="方正仿宋_GBK"/>
          <w:b/>
          <w:bCs/>
          <w:sz w:val="32"/>
          <w:szCs w:val="32"/>
        </w:rPr>
        <w:t>基本资格条件承诺函</w:t>
      </w:r>
    </w:p>
    <w:p w14:paraId="33EC025D">
      <w:pPr>
        <w:tabs>
          <w:tab w:val="left" w:pos="6300"/>
        </w:tabs>
        <w:snapToGrid w:val="0"/>
        <w:spacing w:line="360" w:lineRule="auto"/>
        <w:rPr>
          <w:rFonts w:ascii="宋体" w:hAnsi="宋体"/>
          <w:sz w:val="24"/>
        </w:rPr>
      </w:pPr>
    </w:p>
    <w:p w14:paraId="4638A758">
      <w:pPr>
        <w:tabs>
          <w:tab w:val="left" w:pos="6300"/>
        </w:tabs>
        <w:snapToGrid w:val="0"/>
        <w:spacing w:line="360" w:lineRule="auto"/>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62369416">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14:paraId="43C66435">
      <w:pPr>
        <w:tabs>
          <w:tab w:val="left" w:pos="6300"/>
        </w:tabs>
        <w:snapToGrid w:val="0"/>
        <w:spacing w:line="360" w:lineRule="auto"/>
        <w:ind w:firstLine="480" w:firstLineChars="200"/>
        <w:rPr>
          <w:rFonts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14:paraId="32FFC373">
      <w:pPr>
        <w:tabs>
          <w:tab w:val="left" w:pos="6300"/>
        </w:tabs>
        <w:snapToGrid w:val="0"/>
        <w:spacing w:line="360" w:lineRule="auto"/>
        <w:ind w:firstLine="480" w:firstLineChars="200"/>
        <w:rPr>
          <w:rFonts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14:paraId="3EEC896B">
      <w:pPr>
        <w:tabs>
          <w:tab w:val="left" w:pos="6300"/>
        </w:tabs>
        <w:snapToGrid w:val="0"/>
        <w:spacing w:line="360" w:lineRule="auto"/>
        <w:ind w:firstLine="480" w:firstLineChars="200"/>
        <w:rPr>
          <w:rFonts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14:paraId="61005FE3">
      <w:pPr>
        <w:tabs>
          <w:tab w:val="left" w:pos="6300"/>
        </w:tabs>
        <w:snapToGrid w:val="0"/>
        <w:spacing w:line="360" w:lineRule="auto"/>
        <w:ind w:firstLine="480" w:firstLineChars="200"/>
        <w:rPr>
          <w:rFonts w:ascii="宋体" w:hAnsi="宋体"/>
          <w:sz w:val="24"/>
        </w:rPr>
      </w:pPr>
      <w:r>
        <w:rPr>
          <w:rFonts w:hint="eastAsia" w:ascii="宋体" w:hAnsi="宋体"/>
          <w:sz w:val="24"/>
        </w:rPr>
        <w:t>我方对以上承诺负全部法律责任。</w:t>
      </w:r>
    </w:p>
    <w:p w14:paraId="167AEB82">
      <w:pPr>
        <w:tabs>
          <w:tab w:val="left" w:pos="6300"/>
        </w:tabs>
        <w:snapToGrid w:val="0"/>
        <w:spacing w:line="360" w:lineRule="auto"/>
        <w:ind w:firstLine="480" w:firstLineChars="200"/>
        <w:rPr>
          <w:rFonts w:ascii="宋体" w:hAnsi="宋体"/>
          <w:sz w:val="24"/>
        </w:rPr>
      </w:pPr>
      <w:r>
        <w:rPr>
          <w:rFonts w:hint="eastAsia" w:ascii="宋体" w:hAnsi="宋体"/>
          <w:sz w:val="24"/>
        </w:rPr>
        <w:t>特此承诺。</w:t>
      </w:r>
    </w:p>
    <w:p w14:paraId="2FDA41D6">
      <w:pPr>
        <w:tabs>
          <w:tab w:val="left" w:pos="6300"/>
        </w:tabs>
        <w:snapToGrid w:val="0"/>
        <w:spacing w:line="360" w:lineRule="auto"/>
        <w:ind w:firstLine="480" w:firstLineChars="200"/>
        <w:rPr>
          <w:rFonts w:ascii="宋体" w:hAnsi="宋体"/>
          <w:sz w:val="24"/>
        </w:rPr>
      </w:pPr>
    </w:p>
    <w:p w14:paraId="5A1B37E9">
      <w:pPr>
        <w:tabs>
          <w:tab w:val="left" w:pos="6300"/>
        </w:tabs>
        <w:snapToGrid w:val="0"/>
        <w:spacing w:line="360" w:lineRule="auto"/>
        <w:ind w:firstLine="480" w:firstLineChars="200"/>
        <w:jc w:val="right"/>
        <w:rPr>
          <w:rFonts w:ascii="宋体" w:hAnsi="宋体"/>
          <w:sz w:val="24"/>
        </w:rPr>
      </w:pPr>
      <w:r>
        <w:rPr>
          <w:rFonts w:hint="eastAsia" w:ascii="宋体" w:hAnsi="宋体"/>
          <w:sz w:val="24"/>
        </w:rPr>
        <w:t>（供应商公章）</w:t>
      </w:r>
    </w:p>
    <w:p w14:paraId="05957099">
      <w:pPr>
        <w:tabs>
          <w:tab w:val="left" w:pos="6300"/>
        </w:tabs>
        <w:snapToGrid w:val="0"/>
        <w:spacing w:line="360" w:lineRule="auto"/>
        <w:ind w:firstLine="7920" w:firstLineChars="3300"/>
        <w:rPr>
          <w:rFonts w:ascii="宋体" w:hAnsi="宋体"/>
          <w:sz w:val="24"/>
        </w:rPr>
      </w:pPr>
      <w:r>
        <w:rPr>
          <w:rFonts w:hint="eastAsia" w:ascii="宋体" w:hAnsi="宋体"/>
          <w:sz w:val="24"/>
        </w:rPr>
        <w:t>年   月   日</w:t>
      </w:r>
    </w:p>
    <w:p w14:paraId="00CFE45A">
      <w:pPr>
        <w:snapToGrid w:val="0"/>
        <w:spacing w:line="360" w:lineRule="auto"/>
        <w:ind w:firstLine="480" w:firstLineChars="200"/>
        <w:rPr>
          <w:rFonts w:ascii="宋体" w:hAnsi="宋体"/>
          <w:sz w:val="24"/>
          <w:szCs w:val="24"/>
        </w:rPr>
      </w:pPr>
    </w:p>
    <w:p w14:paraId="6074F95A">
      <w:pPr>
        <w:snapToGrid w:val="0"/>
        <w:spacing w:line="360" w:lineRule="auto"/>
        <w:ind w:firstLine="480" w:firstLineChars="200"/>
        <w:rPr>
          <w:rFonts w:ascii="宋体" w:hAnsi="宋体"/>
          <w:sz w:val="24"/>
          <w:szCs w:val="24"/>
        </w:rPr>
      </w:pPr>
      <w:r>
        <w:rPr>
          <w:rFonts w:hint="eastAsia" w:ascii="宋体" w:hAnsi="宋体"/>
          <w:sz w:val="24"/>
          <w:szCs w:val="24"/>
        </w:rPr>
        <w:t>（五）特定资格条件证明文件（如有）</w:t>
      </w:r>
    </w:p>
    <w:p w14:paraId="7E1911EA">
      <w:pPr>
        <w:tabs>
          <w:tab w:val="left" w:pos="6300"/>
        </w:tabs>
        <w:snapToGrid w:val="0"/>
        <w:spacing w:line="360" w:lineRule="auto"/>
        <w:ind w:firstLine="480" w:firstLineChars="200"/>
        <w:rPr>
          <w:rFonts w:ascii="宋体" w:hAnsi="宋体"/>
          <w:sz w:val="24"/>
          <w:szCs w:val="24"/>
        </w:rPr>
      </w:pPr>
    </w:p>
    <w:p w14:paraId="6C57B655">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14:paraId="6A288F3C">
      <w:pPr>
        <w:tabs>
          <w:tab w:val="left" w:pos="6300"/>
        </w:tabs>
        <w:snapToGrid w:val="0"/>
        <w:spacing w:line="360" w:lineRule="auto"/>
        <w:ind w:firstLine="480" w:firstLineChars="200"/>
        <w:rPr>
          <w:rFonts w:ascii="宋体" w:hAnsi="宋体"/>
          <w:sz w:val="24"/>
          <w:szCs w:val="24"/>
        </w:rPr>
      </w:pPr>
    </w:p>
    <w:p w14:paraId="5BB3A2FE">
      <w:pPr>
        <w:widowControl/>
        <w:jc w:val="left"/>
        <w:rPr>
          <w:rFonts w:ascii="宋体"/>
          <w:b/>
          <w:sz w:val="24"/>
          <w:szCs w:val="24"/>
        </w:rPr>
      </w:pPr>
      <w:bookmarkStart w:id="177" w:name="_Toc107399315"/>
      <w:bookmarkStart w:id="178" w:name="_Toc76462354"/>
      <w:bookmarkStart w:id="179" w:name="_Toc113370385"/>
      <w:bookmarkStart w:id="180" w:name="_Toc14422"/>
      <w:bookmarkStart w:id="181" w:name="_Toc106637999"/>
      <w:r>
        <w:rPr>
          <w:rFonts w:ascii="宋体"/>
          <w:sz w:val="24"/>
          <w:szCs w:val="24"/>
        </w:rPr>
        <w:br w:type="page"/>
      </w:r>
    </w:p>
    <w:p w14:paraId="0EC8698B">
      <w:pPr>
        <w:pStyle w:val="6"/>
        <w:spacing w:before="0" w:after="0" w:line="360" w:lineRule="auto"/>
        <w:ind w:firstLine="482" w:firstLineChars="200"/>
        <w:rPr>
          <w:rFonts w:ascii="宋体"/>
          <w:sz w:val="24"/>
          <w:szCs w:val="24"/>
        </w:rPr>
      </w:pPr>
      <w:bookmarkStart w:id="182" w:name="_Toc143157131"/>
      <w:r>
        <w:rPr>
          <w:rFonts w:hint="eastAsia" w:ascii="宋体"/>
          <w:sz w:val="24"/>
          <w:szCs w:val="24"/>
        </w:rPr>
        <w:t>五、其他资料</w:t>
      </w:r>
      <w:bookmarkEnd w:id="177"/>
      <w:bookmarkEnd w:id="178"/>
      <w:bookmarkEnd w:id="179"/>
      <w:bookmarkEnd w:id="180"/>
      <w:bookmarkEnd w:id="181"/>
      <w:bookmarkEnd w:id="182"/>
    </w:p>
    <w:p w14:paraId="75B7C46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（一）中小企业声明函、监狱企业证明文件、残疾人福利性单位声明函</w:t>
      </w:r>
    </w:p>
    <w:p w14:paraId="24E15F19">
      <w:pPr>
        <w:tabs>
          <w:tab w:val="left" w:pos="6300"/>
        </w:tabs>
        <w:snapToGrid w:val="0"/>
        <w:spacing w:line="360" w:lineRule="auto"/>
        <w:ind w:firstLine="560" w:firstLineChars="200"/>
        <w:jc w:val="center"/>
        <w:rPr>
          <w:rFonts w:ascii="宋体" w:hAnsi="宋体"/>
        </w:rPr>
      </w:pPr>
      <w:r>
        <w:rPr>
          <w:rFonts w:hint="eastAsia" w:ascii="宋体" w:hAnsi="宋体"/>
        </w:rPr>
        <w:t>中小企业声明函</w:t>
      </w:r>
    </w:p>
    <w:p w14:paraId="52B83E6D">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14:paraId="543EFB47">
      <w:pPr>
        <w:tabs>
          <w:tab w:val="left" w:pos="6300"/>
        </w:tabs>
        <w:snapToGrid w:val="0"/>
        <w:spacing w:line="360" w:lineRule="auto"/>
        <w:ind w:firstLine="480" w:firstLineChars="200"/>
        <w:rPr>
          <w:rFonts w:ascii="宋体" w:hAnsi="宋体"/>
          <w:sz w:val="24"/>
          <w:szCs w:val="28"/>
        </w:rPr>
      </w:pPr>
      <w:r>
        <w:rPr>
          <w:rFonts w:hint="eastAsia" w:ascii="宋体" w:hAnsi="宋体"/>
          <w:i/>
          <w:sz w:val="24"/>
          <w:szCs w:val="28"/>
          <w:u w:val="single"/>
        </w:rPr>
        <w:t>（标的名称）</w:t>
      </w:r>
      <w:r>
        <w:rPr>
          <w:rFonts w:hint="eastAsia" w:ascii="宋体" w:hAnsi="宋体"/>
          <w:sz w:val="24"/>
          <w:szCs w:val="28"/>
        </w:rPr>
        <w:t>，属于</w:t>
      </w:r>
      <w:r>
        <w:rPr>
          <w:rFonts w:hint="eastAsia" w:ascii="宋体" w:hAnsi="宋体"/>
          <w:i/>
          <w:sz w:val="24"/>
          <w:szCs w:val="28"/>
          <w:u w:val="single"/>
        </w:rPr>
        <w:t>（采购文件中明确的所属行业）</w:t>
      </w:r>
      <w:r>
        <w:rPr>
          <w:rFonts w:hint="eastAsia" w:ascii="宋体" w:hAnsi="宋体"/>
          <w:sz w:val="24"/>
          <w:szCs w:val="28"/>
        </w:rPr>
        <w:t>；承接企业为</w:t>
      </w:r>
      <w:r>
        <w:rPr>
          <w:rFonts w:hint="eastAsia" w:ascii="宋体" w:hAnsi="宋体"/>
          <w:i/>
          <w:sz w:val="24"/>
          <w:szCs w:val="28"/>
          <w:u w:val="single"/>
        </w:rPr>
        <w:t>（企业名称）</w:t>
      </w:r>
      <w:r>
        <w:rPr>
          <w:rFonts w:hint="eastAsia" w:ascii="宋体" w:hAnsi="宋体"/>
          <w:sz w:val="24"/>
          <w:szCs w:val="28"/>
        </w:rPr>
        <w:t>，从业人员</w:t>
      </w:r>
      <w:r>
        <w:rPr>
          <w:rFonts w:hint="eastAsia" w:ascii="宋体" w:hAnsi="宋体"/>
          <w:sz w:val="24"/>
          <w:szCs w:val="28"/>
          <w:u w:val="single"/>
        </w:rPr>
        <w:t xml:space="preserve">      </w:t>
      </w:r>
      <w:r>
        <w:rPr>
          <w:rFonts w:hint="eastAsia" w:ascii="宋体" w:hAnsi="宋体"/>
          <w:sz w:val="24"/>
          <w:szCs w:val="28"/>
        </w:rPr>
        <w:t>人，营业收入为</w:t>
      </w:r>
      <w:r>
        <w:rPr>
          <w:rFonts w:hint="eastAsia" w:ascii="宋体" w:hAnsi="宋体"/>
          <w:sz w:val="24"/>
          <w:szCs w:val="28"/>
          <w:u w:val="single"/>
        </w:rPr>
        <w:t xml:space="preserve">    </w:t>
      </w:r>
      <w:r>
        <w:rPr>
          <w:rFonts w:hint="eastAsia" w:ascii="宋体" w:hAnsi="宋体"/>
          <w:sz w:val="24"/>
          <w:szCs w:val="28"/>
        </w:rPr>
        <w:t>万元，资产总额为</w:t>
      </w:r>
      <w:r>
        <w:rPr>
          <w:rFonts w:hint="eastAsia" w:ascii="宋体" w:hAnsi="宋体"/>
          <w:sz w:val="24"/>
          <w:szCs w:val="28"/>
          <w:u w:val="single"/>
        </w:rPr>
        <w:t xml:space="preserve">    </w:t>
      </w:r>
      <w:r>
        <w:rPr>
          <w:rFonts w:hint="eastAsia" w:ascii="宋体" w:hAnsi="宋体"/>
          <w:sz w:val="24"/>
          <w:szCs w:val="28"/>
        </w:rPr>
        <w:t>万元，属于</w:t>
      </w:r>
      <w:r>
        <w:rPr>
          <w:rFonts w:hint="eastAsia" w:ascii="宋体" w:hAnsi="宋体"/>
          <w:i/>
          <w:sz w:val="24"/>
          <w:szCs w:val="28"/>
          <w:u w:val="single"/>
        </w:rPr>
        <w:t>（中型企业、小型企业、微型企业）</w:t>
      </w:r>
      <w:r>
        <w:rPr>
          <w:rFonts w:hint="eastAsia" w:ascii="宋体" w:hAnsi="宋体"/>
          <w:sz w:val="24"/>
          <w:szCs w:val="28"/>
        </w:rPr>
        <w:t>；</w:t>
      </w:r>
    </w:p>
    <w:p w14:paraId="28E7795C">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为本标的提供的服务人员</w:t>
      </w:r>
      <w:r>
        <w:rPr>
          <w:rFonts w:hint="eastAsia" w:ascii="宋体" w:hAnsi="宋体"/>
          <w:sz w:val="24"/>
          <w:szCs w:val="28"/>
          <w:u w:val="single"/>
        </w:rPr>
        <w:t xml:space="preserve">   </w:t>
      </w:r>
      <w:r>
        <w:rPr>
          <w:rFonts w:hint="eastAsia" w:ascii="宋体" w:hAnsi="宋体"/>
          <w:sz w:val="24"/>
          <w:szCs w:val="28"/>
        </w:rPr>
        <w:t>人，其中与本企业签订劳动合同</w:t>
      </w:r>
      <w:r>
        <w:rPr>
          <w:rFonts w:hint="eastAsia" w:ascii="宋体" w:hAnsi="宋体"/>
          <w:sz w:val="24"/>
          <w:szCs w:val="28"/>
          <w:u w:val="single"/>
        </w:rPr>
        <w:t xml:space="preserve">   </w:t>
      </w:r>
      <w:r>
        <w:rPr>
          <w:rFonts w:hint="eastAsia" w:ascii="宋体" w:hAnsi="宋体"/>
          <w:sz w:val="24"/>
          <w:szCs w:val="28"/>
        </w:rPr>
        <w:t>人，其他人员</w:t>
      </w:r>
      <w:r>
        <w:rPr>
          <w:rFonts w:hint="eastAsia" w:ascii="宋体" w:hAnsi="宋体"/>
          <w:sz w:val="24"/>
          <w:szCs w:val="28"/>
          <w:u w:val="single"/>
        </w:rPr>
        <w:t xml:space="preserve">   </w:t>
      </w:r>
      <w:r>
        <w:rPr>
          <w:rFonts w:hint="eastAsia" w:ascii="宋体" w:hAnsi="宋体"/>
          <w:sz w:val="24"/>
          <w:szCs w:val="28"/>
        </w:rPr>
        <w:t>人。</w:t>
      </w:r>
      <w:r>
        <w:rPr>
          <w:rFonts w:hint="eastAsia" w:ascii="宋体" w:hAnsi="宋体"/>
          <w:b/>
          <w:bCs/>
          <w:sz w:val="24"/>
          <w:szCs w:val="28"/>
        </w:rPr>
        <w:t>有其他人员的不符合中小企业扶持政策</w:t>
      </w:r>
      <w:r>
        <w:rPr>
          <w:rFonts w:hint="eastAsia" w:ascii="宋体" w:hAnsi="宋体"/>
          <w:sz w:val="24"/>
          <w:szCs w:val="28"/>
        </w:rPr>
        <w:t>（适用于服务采购项目）;</w:t>
      </w:r>
    </w:p>
    <w:p w14:paraId="13C1A8EA">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14:paraId="689C6920">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14:paraId="0FEFD5FC">
      <w:pPr>
        <w:tabs>
          <w:tab w:val="left" w:pos="6300"/>
        </w:tabs>
        <w:snapToGrid w:val="0"/>
        <w:spacing w:line="360" w:lineRule="auto"/>
        <w:ind w:firstLine="480" w:firstLineChars="200"/>
        <w:rPr>
          <w:rFonts w:ascii="宋体" w:hAnsi="宋体"/>
          <w:sz w:val="24"/>
          <w:szCs w:val="28"/>
        </w:rPr>
      </w:pPr>
    </w:p>
    <w:p w14:paraId="7F34FC24">
      <w:pPr>
        <w:tabs>
          <w:tab w:val="left" w:pos="6300"/>
        </w:tabs>
        <w:snapToGrid w:val="0"/>
        <w:spacing w:line="360" w:lineRule="auto"/>
        <w:ind w:firstLine="6120" w:firstLineChars="2550"/>
        <w:rPr>
          <w:rFonts w:ascii="宋体" w:hAnsi="宋体"/>
          <w:sz w:val="24"/>
          <w:szCs w:val="28"/>
        </w:rPr>
      </w:pPr>
      <w:r>
        <w:rPr>
          <w:rFonts w:hint="eastAsia" w:ascii="宋体" w:hAnsi="宋体"/>
          <w:sz w:val="24"/>
          <w:szCs w:val="28"/>
        </w:rPr>
        <w:t xml:space="preserve">企业名称（盖章）： </w:t>
      </w:r>
    </w:p>
    <w:p w14:paraId="14E94CC2">
      <w:pPr>
        <w:tabs>
          <w:tab w:val="left" w:pos="6300"/>
        </w:tabs>
        <w:snapToGrid w:val="0"/>
        <w:spacing w:line="360" w:lineRule="auto"/>
        <w:ind w:right="784" w:firstLine="6120" w:firstLineChars="2550"/>
        <w:rPr>
          <w:rFonts w:ascii="宋体" w:hAnsi="宋体"/>
          <w:sz w:val="24"/>
        </w:rPr>
      </w:pPr>
      <w:r>
        <w:rPr>
          <w:rFonts w:hint="eastAsia" w:ascii="宋体" w:hAnsi="宋体"/>
          <w:sz w:val="24"/>
          <w:szCs w:val="28"/>
        </w:rPr>
        <w:t>日期：</w:t>
      </w:r>
    </w:p>
    <w:p w14:paraId="69DEFB82">
      <w:pPr>
        <w:tabs>
          <w:tab w:val="left" w:pos="6300"/>
        </w:tabs>
        <w:snapToGrid w:val="0"/>
        <w:spacing w:line="360" w:lineRule="auto"/>
        <w:rPr>
          <w:rFonts w:ascii="宋体" w:hAnsi="宋体" w:cs="宋体"/>
          <w:kern w:val="0"/>
          <w:sz w:val="21"/>
          <w:szCs w:val="21"/>
        </w:rPr>
      </w:pPr>
      <w:r>
        <w:rPr>
          <w:rFonts w:hint="eastAsia" w:ascii="宋体" w:hAnsi="宋体" w:cs="宋体"/>
          <w:kern w:val="0"/>
          <w:sz w:val="21"/>
          <w:szCs w:val="21"/>
        </w:rPr>
        <w:t>填写时应注意以下事项：</w:t>
      </w:r>
    </w:p>
    <w:p w14:paraId="75D0EBA9">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4EB37140">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14:paraId="209F20BB">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14:paraId="1D5D7DA2">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4.本声明函“企业名称（盖章）”处为供应商盖章。</w:t>
      </w:r>
    </w:p>
    <w:p w14:paraId="764655F3">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注：各行业划型标准：</w:t>
      </w:r>
    </w:p>
    <w:p w14:paraId="1B1A9040">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69FE644B">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4AFCC80">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3F01C45">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02C2F22">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8097542">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A084173">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A17F901">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4EA3238">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EA13B3">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18F4059">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1D4D80E">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82E719">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E0BCDF7">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2AE91F9">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FA6799F">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30549605">
      <w:pPr>
        <w:widowControl/>
        <w:jc w:val="left"/>
        <w:rPr>
          <w:rFonts w:ascii="宋体" w:hAnsi="宋体"/>
        </w:rPr>
      </w:pPr>
      <w:r>
        <w:rPr>
          <w:rFonts w:ascii="宋体" w:hAnsi="宋体"/>
        </w:rPr>
        <w:br w:type="page"/>
      </w:r>
    </w:p>
    <w:p w14:paraId="105C0D7A">
      <w:pPr>
        <w:tabs>
          <w:tab w:val="left" w:pos="6300"/>
        </w:tabs>
        <w:snapToGrid w:val="0"/>
        <w:spacing w:line="360" w:lineRule="auto"/>
        <w:ind w:firstLine="560" w:firstLineChars="200"/>
        <w:jc w:val="center"/>
        <w:rPr>
          <w:rFonts w:ascii="宋体" w:hAnsi="宋体"/>
        </w:rPr>
      </w:pPr>
      <w:r>
        <w:rPr>
          <w:rFonts w:hint="eastAsia" w:ascii="宋体" w:hAnsi="宋体"/>
        </w:rPr>
        <w:t>监狱企业证明文件</w:t>
      </w:r>
    </w:p>
    <w:p w14:paraId="01402730">
      <w:pPr>
        <w:tabs>
          <w:tab w:val="left" w:pos="6300"/>
        </w:tabs>
        <w:snapToGrid w:val="0"/>
        <w:spacing w:line="360" w:lineRule="auto"/>
        <w:ind w:firstLine="480" w:firstLineChars="200"/>
        <w:rPr>
          <w:rFonts w:ascii="宋体" w:hAnsi="宋体"/>
          <w:sz w:val="24"/>
        </w:rPr>
      </w:pPr>
      <w:r>
        <w:rPr>
          <w:rFonts w:hint="eastAsia" w:ascii="宋体" w:hAnsi="宋体"/>
          <w:sz w:val="24"/>
        </w:rPr>
        <w:t>以省级以上监狱管理局、戒毒管理局（含新疆生产建设兵团）出具的属于监狱企业的证明文件为准。</w:t>
      </w:r>
    </w:p>
    <w:p w14:paraId="4F2E9C61">
      <w:pPr>
        <w:tabs>
          <w:tab w:val="left" w:pos="6300"/>
        </w:tabs>
        <w:snapToGrid w:val="0"/>
        <w:spacing w:line="360" w:lineRule="auto"/>
        <w:ind w:firstLine="560" w:firstLineChars="200"/>
        <w:jc w:val="center"/>
        <w:rPr>
          <w:rFonts w:ascii="宋体" w:hAnsi="宋体"/>
        </w:rPr>
      </w:pPr>
    </w:p>
    <w:p w14:paraId="02F04790">
      <w:pPr>
        <w:tabs>
          <w:tab w:val="left" w:pos="6300"/>
        </w:tabs>
        <w:snapToGrid w:val="0"/>
        <w:spacing w:line="360" w:lineRule="auto"/>
        <w:ind w:firstLine="560" w:firstLineChars="200"/>
        <w:jc w:val="center"/>
        <w:rPr>
          <w:rFonts w:ascii="宋体" w:hAnsi="宋体"/>
        </w:rPr>
      </w:pPr>
      <w:r>
        <w:rPr>
          <w:rFonts w:hint="eastAsia" w:ascii="宋体" w:hAnsi="宋体"/>
        </w:rPr>
        <w:t>残疾人福利性单位声明函</w:t>
      </w:r>
    </w:p>
    <w:p w14:paraId="3B3DF220">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E380DA">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2370480D">
      <w:pPr>
        <w:tabs>
          <w:tab w:val="left" w:pos="6300"/>
        </w:tabs>
        <w:snapToGrid w:val="0"/>
        <w:spacing w:line="360" w:lineRule="auto"/>
        <w:ind w:firstLine="480" w:firstLineChars="200"/>
        <w:rPr>
          <w:rFonts w:ascii="宋体" w:hAnsi="宋体"/>
          <w:sz w:val="24"/>
        </w:rPr>
      </w:pPr>
    </w:p>
    <w:p w14:paraId="46023F8D">
      <w:pPr>
        <w:tabs>
          <w:tab w:val="left" w:pos="6300"/>
        </w:tabs>
        <w:snapToGrid w:val="0"/>
        <w:spacing w:line="360" w:lineRule="auto"/>
        <w:ind w:firstLine="480" w:firstLineChars="200"/>
        <w:rPr>
          <w:rFonts w:ascii="宋体" w:hAnsi="宋体"/>
          <w:sz w:val="24"/>
        </w:rPr>
      </w:pPr>
    </w:p>
    <w:p w14:paraId="127D845C">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33B13EBC">
      <w:pPr>
        <w:snapToGrid w:val="0"/>
        <w:spacing w:line="360" w:lineRule="auto"/>
        <w:ind w:firstLine="480" w:firstLineChars="200"/>
        <w:rPr>
          <w:rFonts w:ascii="宋体" w:hAnsi="宋体"/>
          <w:sz w:val="24"/>
        </w:rPr>
      </w:pPr>
      <w:r>
        <w:rPr>
          <w:rFonts w:hint="eastAsia" w:ascii="宋体" w:hAnsi="宋体"/>
          <w:sz w:val="24"/>
        </w:rPr>
        <w:t xml:space="preserve">                                                  日  期：</w:t>
      </w:r>
    </w:p>
    <w:p w14:paraId="46F167F6">
      <w:pPr>
        <w:snapToGrid w:val="0"/>
        <w:spacing w:line="360" w:lineRule="auto"/>
        <w:ind w:firstLine="480" w:firstLineChars="200"/>
        <w:rPr>
          <w:rFonts w:ascii="宋体" w:hAnsi="宋体" w:cs="宋体"/>
          <w:kern w:val="0"/>
          <w:sz w:val="24"/>
        </w:rPr>
      </w:pPr>
    </w:p>
    <w:p w14:paraId="1859F30E">
      <w:pPr>
        <w:snapToGrid w:val="0"/>
        <w:spacing w:line="360" w:lineRule="auto"/>
        <w:ind w:firstLine="480" w:firstLineChars="200"/>
        <w:rPr>
          <w:rFonts w:ascii="宋体" w:hAnsi="宋体"/>
          <w:sz w:val="24"/>
        </w:rPr>
      </w:pPr>
      <w:r>
        <w:rPr>
          <w:rFonts w:hint="eastAsia" w:ascii="宋体" w:hAnsi="宋体" w:cs="宋体"/>
          <w:kern w:val="0"/>
          <w:sz w:val="24"/>
        </w:rPr>
        <w:t>若成交供应商为残疾人福利性单位的，将在结果公告时公告其《残疾人福利性单位声明函》。</w:t>
      </w:r>
    </w:p>
    <w:p w14:paraId="4D495E4C">
      <w:pPr>
        <w:snapToGrid w:val="0"/>
        <w:spacing w:line="360" w:lineRule="auto"/>
        <w:ind w:firstLine="480" w:firstLineChars="200"/>
        <w:rPr>
          <w:rFonts w:ascii="宋体" w:hAnsi="宋体"/>
          <w:sz w:val="24"/>
          <w:szCs w:val="24"/>
        </w:rPr>
      </w:pPr>
    </w:p>
    <w:p w14:paraId="511DF184">
      <w:pPr>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w:t>
      </w:r>
    </w:p>
    <w:p w14:paraId="6AE7CB43">
      <w:pPr>
        <w:spacing w:line="360" w:lineRule="auto"/>
        <w:ind w:firstLine="480" w:firstLineChars="200"/>
        <w:rPr>
          <w:rFonts w:ascii="宋体" w:hAnsi="宋体"/>
          <w:sz w:val="24"/>
          <w:szCs w:val="24"/>
        </w:rPr>
      </w:pPr>
      <w:r>
        <w:rPr>
          <w:rFonts w:hint="eastAsia" w:ascii="宋体" w:hAnsi="宋体"/>
          <w:sz w:val="24"/>
          <w:szCs w:val="24"/>
        </w:rPr>
        <w:t>其他与项目有关的资料（自附）：供应商总体情况介绍、其他与本项目有关的资料等。</w:t>
      </w:r>
    </w:p>
    <w:p w14:paraId="5E961589">
      <w:pPr>
        <w:spacing w:line="360" w:lineRule="auto"/>
        <w:ind w:firstLine="480" w:firstLineChars="200"/>
        <w:rPr>
          <w:rFonts w:ascii="宋体" w:hAnsi="宋体"/>
          <w:sz w:val="24"/>
          <w:szCs w:val="24"/>
        </w:rPr>
      </w:pPr>
    </w:p>
    <w:p w14:paraId="25E25160">
      <w:pPr>
        <w:spacing w:line="360" w:lineRule="auto"/>
        <w:ind w:firstLine="480" w:firstLineChars="200"/>
        <w:jc w:val="center"/>
        <w:rPr>
          <w:rFonts w:ascii="宋体" w:hAnsi="宋体"/>
          <w:sz w:val="24"/>
          <w:szCs w:val="24"/>
        </w:rPr>
      </w:pPr>
    </w:p>
    <w:p w14:paraId="41B1D2BE">
      <w:pPr>
        <w:spacing w:line="360" w:lineRule="auto"/>
        <w:ind w:firstLine="480" w:firstLineChars="200"/>
        <w:jc w:val="center"/>
        <w:rPr>
          <w:rFonts w:ascii="宋体" w:hAnsi="宋体"/>
          <w:sz w:val="24"/>
          <w:szCs w:val="24"/>
        </w:rPr>
      </w:pPr>
    </w:p>
    <w:p w14:paraId="704367DD">
      <w:pPr>
        <w:spacing w:line="360" w:lineRule="auto"/>
        <w:ind w:firstLine="480" w:firstLineChars="200"/>
        <w:jc w:val="center"/>
        <w:rPr>
          <w:rFonts w:ascii="宋体" w:hAnsi="宋体"/>
          <w:sz w:val="24"/>
          <w:szCs w:val="24"/>
        </w:rPr>
      </w:pPr>
    </w:p>
    <w:p w14:paraId="76753C77">
      <w:pPr>
        <w:spacing w:line="360" w:lineRule="auto"/>
        <w:ind w:firstLine="480" w:firstLineChars="200"/>
        <w:jc w:val="center"/>
        <w:rPr>
          <w:rFonts w:ascii="宋体" w:hAnsi="宋体"/>
          <w:sz w:val="24"/>
          <w:szCs w:val="24"/>
        </w:rPr>
      </w:pPr>
    </w:p>
    <w:p w14:paraId="3EED43A2">
      <w:pPr>
        <w:spacing w:line="360" w:lineRule="auto"/>
        <w:ind w:firstLine="480" w:firstLineChars="200"/>
        <w:jc w:val="center"/>
        <w:rPr>
          <w:rFonts w:ascii="宋体" w:hAnsi="宋体"/>
          <w:sz w:val="24"/>
          <w:szCs w:val="24"/>
        </w:rPr>
      </w:pPr>
    </w:p>
    <w:p w14:paraId="2DCEB06B">
      <w:pPr>
        <w:spacing w:line="360" w:lineRule="auto"/>
        <w:ind w:firstLine="480" w:firstLineChars="200"/>
        <w:jc w:val="center"/>
        <w:rPr>
          <w:rFonts w:ascii="宋体" w:hAnsi="宋体"/>
          <w:sz w:val="24"/>
          <w:szCs w:val="24"/>
        </w:rPr>
      </w:pPr>
    </w:p>
    <w:p w14:paraId="7F89A721">
      <w:pPr>
        <w:spacing w:line="360" w:lineRule="auto"/>
        <w:ind w:firstLine="480" w:firstLineChars="200"/>
        <w:jc w:val="center"/>
        <w:rPr>
          <w:rFonts w:ascii="宋体" w:hAnsi="宋体"/>
          <w:sz w:val="24"/>
          <w:szCs w:val="24"/>
        </w:rPr>
      </w:pPr>
    </w:p>
    <w:p w14:paraId="61F38C21">
      <w:pPr>
        <w:spacing w:line="360" w:lineRule="auto"/>
        <w:ind w:firstLine="480" w:firstLineChars="200"/>
        <w:jc w:val="center"/>
        <w:outlineLvl w:val="0"/>
        <w:rPr>
          <w:rFonts w:ascii="宋体" w:hAnsi="宋体"/>
        </w:rPr>
      </w:pPr>
      <w:r>
        <w:rPr>
          <w:rFonts w:hint="eastAsia" w:ascii="宋体" w:hAnsi="宋体"/>
          <w:sz w:val="24"/>
          <w:szCs w:val="24"/>
        </w:rPr>
        <w:t>（结束）</w:t>
      </w:r>
    </w:p>
    <w:sectPr>
      <w:headerReference r:id="rId12" w:type="default"/>
      <w:pgSz w:w="11907" w:h="16840"/>
      <w:pgMar w:top="1134" w:right="1191" w:bottom="1134" w:left="1191" w:header="851" w:footer="992" w:gutter="0"/>
      <w:pgNumType w:fmt="numberInDash"/>
      <w:cols w:space="720" w:num="1"/>
      <w:docGrid w:linePitch="381"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00"/>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rutigerNextLT-Light">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方正仿宋_GBK">
    <w:panose1 w:val="03000509000000000000"/>
    <w:charset w:val="86"/>
    <w:family w:val="script"/>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FC18C">
    <w:pPr>
      <w:pStyle w:val="37"/>
      <w:framePr w:wrap="around" w:vAnchor="text" w:hAnchor="margin" w:xAlign="center" w:y="1"/>
      <w:rPr>
        <w:rStyle w:val="64"/>
      </w:rPr>
    </w:pPr>
    <w:r>
      <w:rPr>
        <w:rStyle w:val="64"/>
      </w:rPr>
      <w:fldChar w:fldCharType="begin"/>
    </w:r>
    <w:r>
      <w:rPr>
        <w:rStyle w:val="64"/>
      </w:rPr>
      <w:instrText xml:space="preserve">PAGE  </w:instrText>
    </w:r>
    <w:r>
      <w:fldChar w:fldCharType="end"/>
    </w:r>
  </w:p>
  <w:p w14:paraId="5D1E18BA">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93327">
    <w:pPr>
      <w:pStyle w:val="37"/>
      <w:framePr w:wrap="around" w:vAnchor="text" w:hAnchor="margin" w:xAlign="center" w:y="1"/>
      <w:rPr>
        <w:rStyle w:val="64"/>
      </w:rPr>
    </w:pPr>
  </w:p>
  <w:p w14:paraId="018607E3">
    <w:pPr>
      <w:pStyle w:val="37"/>
      <w:jc w:val="center"/>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62FE8">
    <w:pPr>
      <w:pStyle w:val="37"/>
      <w:framePr w:wrap="around" w:vAnchor="text" w:hAnchor="margin" w:xAlign="center" w:y="1"/>
      <w:jc w:val="center"/>
      <w:rPr>
        <w:rStyle w:val="64"/>
        <w:rFonts w:ascii="宋体"/>
        <w:sz w:val="21"/>
        <w:szCs w:val="21"/>
      </w:rPr>
    </w:pPr>
    <w:r>
      <w:rPr>
        <w:rStyle w:val="64"/>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- 2 -</w:t>
    </w:r>
    <w:r>
      <w:rPr>
        <w:rFonts w:ascii="宋体"/>
        <w:sz w:val="21"/>
        <w:szCs w:val="21"/>
      </w:rPr>
      <w:fldChar w:fldCharType="end"/>
    </w:r>
  </w:p>
  <w:p w14:paraId="25AD205E">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ACE24">
    <w:pPr>
      <w:pStyle w:val="37"/>
      <w:jc w:val="center"/>
      <w:rPr>
        <w:rFonts w:ascii="宋体"/>
        <w:sz w:val="21"/>
        <w:szCs w:val="21"/>
      </w:rPr>
    </w:pPr>
    <w:r>
      <w:rPr>
        <w:rStyle w:val="64"/>
      </w:rPr>
      <w:fldChar w:fldCharType="begin"/>
    </w:r>
    <w:r>
      <w:rPr>
        <w:rStyle w:val="64"/>
        <w:rFonts w:ascii="宋体"/>
        <w:sz w:val="21"/>
        <w:szCs w:val="21"/>
      </w:rPr>
      <w:instrText xml:space="preserve"> PAGE </w:instrText>
    </w:r>
    <w:r>
      <w:rPr>
        <w:rFonts w:ascii="宋体"/>
        <w:sz w:val="21"/>
        <w:szCs w:val="21"/>
      </w:rPr>
      <w:fldChar w:fldCharType="separate"/>
    </w:r>
    <w:r>
      <w:rPr>
        <w:rStyle w:val="64"/>
        <w:rFonts w:ascii="宋体"/>
        <w:sz w:val="21"/>
        <w:szCs w:val="21"/>
      </w:rPr>
      <w:t>- 13 -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066DD">
    <w:pPr>
      <w:pStyle w:val="37"/>
      <w:framePr w:wrap="around" w:vAnchor="text" w:hAnchor="margin" w:xAlign="center" w:y="1"/>
      <w:rPr>
        <w:rStyle w:val="64"/>
      </w:rPr>
    </w:pPr>
    <w:r>
      <w:rPr>
        <w:rStyle w:val="64"/>
      </w:rPr>
      <w:fldChar w:fldCharType="begin"/>
    </w:r>
    <w:r>
      <w:rPr>
        <w:rStyle w:val="64"/>
      </w:rPr>
      <w:instrText xml:space="preserve">PAGE  </w:instrText>
    </w:r>
    <w:r>
      <w:fldChar w:fldCharType="end"/>
    </w:r>
  </w:p>
  <w:p w14:paraId="00A874A7">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A48D7">
    <w:pPr>
      <w:pStyle w:val="38"/>
      <w:jc w:val="both"/>
      <w:rPr>
        <w:rFonts w:ascii="宋体"/>
        <w:sz w:val="21"/>
        <w:szCs w:val="21"/>
      </w:rPr>
    </w:pPr>
    <w:r>
      <w:rPr>
        <w:rFonts w:hint="eastAsia" w:ascii="宋体"/>
        <w:sz w:val="21"/>
        <w:szCs w:val="21"/>
      </w:rPr>
      <w:t>重庆中基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E2E94">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A038E">
    <w:pPr>
      <w:pStyle w:val="38"/>
      <w:jc w:val="left"/>
      <w:rPr>
        <w:rFonts w:ascii="宋体"/>
        <w:sz w:val="21"/>
        <w:szCs w:val="21"/>
      </w:rPr>
    </w:pPr>
    <w:r>
      <w:rPr>
        <w:rFonts w:hint="eastAsia" w:ascii="宋体"/>
        <w:sz w:val="21"/>
        <w:szCs w:val="21"/>
      </w:rPr>
      <w:t xml:space="preserve">重庆中基                   </w:t>
    </w:r>
    <w:r>
      <w:rPr>
        <w:rFonts w:ascii="宋体"/>
        <w:sz w:val="21"/>
        <w:szCs w:val="21"/>
      </w:rPr>
      <w:t xml:space="preserve">                                               </w:t>
    </w:r>
    <w:r>
      <w:rPr>
        <w:rFonts w:hint="eastAsia" w:ascii="宋体"/>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6AA68">
    <w:pPr>
      <w:pStyle w:val="38"/>
      <w:jc w:val="both"/>
      <w:rPr>
        <w:rFonts w:ascii="宋体"/>
        <w:sz w:val="21"/>
        <w:szCs w:val="21"/>
      </w:rPr>
    </w:pPr>
    <w:r>
      <w:rPr>
        <w:rFonts w:hint="eastAsia" w:ascii="宋体"/>
        <w:sz w:val="21"/>
        <w:szCs w:val="21"/>
      </w:rPr>
      <w:t>重庆中基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F287">
    <w:pPr>
      <w:pStyle w:val="38"/>
      <w:jc w:val="both"/>
      <w:rPr>
        <w:rFonts w:ascii="宋体"/>
        <w:sz w:val="21"/>
        <w:szCs w:val="21"/>
      </w:rPr>
    </w:pPr>
    <w:r>
      <w:rPr>
        <w:rFonts w:hint="eastAsia" w:ascii="宋体"/>
        <w:sz w:val="21"/>
        <w:szCs w:val="21"/>
      </w:rPr>
      <w:t>重庆中基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11629"/>
    <w:multiLevelType w:val="singleLevel"/>
    <w:tmpl w:val="F7911629"/>
    <w:lvl w:ilvl="0" w:tentative="0">
      <w:start w:val="3"/>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274"/>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39"/>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2">
    <w:nsid w:val="0000000A"/>
    <w:multiLevelType w:val="multilevel"/>
    <w:tmpl w:val="0000000A"/>
    <w:lvl w:ilvl="0" w:tentative="0">
      <w:start w:val="1"/>
      <w:numFmt w:val="bullet"/>
      <w:pStyle w:val="200"/>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B"/>
    <w:multiLevelType w:val="singleLevel"/>
    <w:tmpl w:val="0000000B"/>
    <w:lvl w:ilvl="0" w:tentative="0">
      <w:start w:val="1"/>
      <w:numFmt w:val="bullet"/>
      <w:pStyle w:val="220"/>
      <w:lvlText w:val=""/>
      <w:lvlJc w:val="left"/>
      <w:pPr>
        <w:tabs>
          <w:tab w:val="left" w:pos="0"/>
        </w:tabs>
        <w:ind w:left="360" w:hanging="360"/>
      </w:pPr>
      <w:rPr>
        <w:rFonts w:hint="default" w:ascii="Wingdings" w:hAnsi="Wingdings"/>
      </w:rPr>
    </w:lvl>
  </w:abstractNum>
  <w:abstractNum w:abstractNumId="4">
    <w:nsid w:val="0000000C"/>
    <w:multiLevelType w:val="multilevel"/>
    <w:tmpl w:val="0000000C"/>
    <w:lvl w:ilvl="0" w:tentative="0">
      <w:start w:val="5"/>
      <w:numFmt w:val="japaneseCounting"/>
      <w:pStyle w:val="129"/>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0000000D"/>
    <w:multiLevelType w:val="singleLevel"/>
    <w:tmpl w:val="0000000D"/>
    <w:lvl w:ilvl="0" w:tentative="0">
      <w:start w:val="1"/>
      <w:numFmt w:val="bullet"/>
      <w:pStyle w:val="136"/>
      <w:lvlText w:val=""/>
      <w:lvlJc w:val="left"/>
      <w:pPr>
        <w:tabs>
          <w:tab w:val="left" w:pos="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09"/>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7">
    <w:nsid w:val="00000011"/>
    <w:multiLevelType w:val="multilevel"/>
    <w:tmpl w:val="00000011"/>
    <w:lvl w:ilvl="0" w:tentative="0">
      <w:start w:val="1"/>
      <w:numFmt w:val="decimal"/>
      <w:pStyle w:val="196"/>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00000012"/>
    <w:multiLevelType w:val="multilevel"/>
    <w:tmpl w:val="00000012"/>
    <w:lvl w:ilvl="0" w:tentative="0">
      <w:start w:val="1"/>
      <w:numFmt w:val="bullet"/>
      <w:pStyle w:val="171"/>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0"/>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4"/>
      <w:lvlText w:val="%1)"/>
      <w:lvlJc w:val="left"/>
      <w:pPr>
        <w:tabs>
          <w:tab w:val="left" w:pos="0"/>
        </w:tabs>
        <w:ind w:left="425" w:hanging="425"/>
      </w:pPr>
      <w:rPr>
        <w:rFonts w:hint="eastAsia"/>
      </w:rPr>
    </w:lvl>
  </w:abstractNum>
  <w:abstractNum w:abstractNumId="12">
    <w:nsid w:val="00000017"/>
    <w:multiLevelType w:val="multilevel"/>
    <w:tmpl w:val="00000017"/>
    <w:lvl w:ilvl="0" w:tentative="0">
      <w:start w:val="1"/>
      <w:numFmt w:val="chineseCountingThousand"/>
      <w:pStyle w:val="178"/>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3">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6"/>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num w:numId="1">
    <w:abstractNumId w:val="9"/>
  </w:num>
  <w:num w:numId="2">
    <w:abstractNumId w:val="10"/>
  </w:num>
  <w:num w:numId="3">
    <w:abstractNumId w:val="13"/>
  </w:num>
  <w:num w:numId="4">
    <w:abstractNumId w:val="4"/>
  </w:num>
  <w:num w:numId="5">
    <w:abstractNumId w:val="5"/>
  </w:num>
  <w:num w:numId="6">
    <w:abstractNumId w:val="1"/>
  </w:num>
  <w:num w:numId="7">
    <w:abstractNumId w:val="8"/>
  </w:num>
  <w:num w:numId="8">
    <w:abstractNumId w:val="11"/>
  </w:num>
  <w:num w:numId="9">
    <w:abstractNumId w:val="12"/>
  </w:num>
  <w:num w:numId="10">
    <w:abstractNumId w:val="7"/>
  </w:num>
  <w:num w:numId="11">
    <w:abstractNumId w:val="2"/>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6"/>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zNTY2Yjc3M2IwZjRjOTlkZjU3OTVmMGQxZGE5NDMifQ=="/>
  </w:docVars>
  <w:rsids>
    <w:rsidRoot w:val="00F8011D"/>
    <w:rsid w:val="00032D12"/>
    <w:rsid w:val="000337A7"/>
    <w:rsid w:val="00034929"/>
    <w:rsid w:val="000367F9"/>
    <w:rsid w:val="000379E8"/>
    <w:rsid w:val="000427D4"/>
    <w:rsid w:val="00042E4D"/>
    <w:rsid w:val="000548DB"/>
    <w:rsid w:val="00054EF5"/>
    <w:rsid w:val="000553D1"/>
    <w:rsid w:val="00056B7D"/>
    <w:rsid w:val="00063D16"/>
    <w:rsid w:val="000707C6"/>
    <w:rsid w:val="00071483"/>
    <w:rsid w:val="000923AE"/>
    <w:rsid w:val="0009609C"/>
    <w:rsid w:val="00097170"/>
    <w:rsid w:val="000A2CD4"/>
    <w:rsid w:val="000A545B"/>
    <w:rsid w:val="000A7B64"/>
    <w:rsid w:val="000C3F62"/>
    <w:rsid w:val="000C5C5F"/>
    <w:rsid w:val="000C6764"/>
    <w:rsid w:val="000C68FF"/>
    <w:rsid w:val="000D42EF"/>
    <w:rsid w:val="000D6F23"/>
    <w:rsid w:val="000E08A9"/>
    <w:rsid w:val="000F3295"/>
    <w:rsid w:val="000F3A51"/>
    <w:rsid w:val="00101496"/>
    <w:rsid w:val="00103021"/>
    <w:rsid w:val="00134372"/>
    <w:rsid w:val="00136A05"/>
    <w:rsid w:val="001436B5"/>
    <w:rsid w:val="001606E8"/>
    <w:rsid w:val="00162748"/>
    <w:rsid w:val="001773AE"/>
    <w:rsid w:val="001776F2"/>
    <w:rsid w:val="00185466"/>
    <w:rsid w:val="00190C1B"/>
    <w:rsid w:val="00194C07"/>
    <w:rsid w:val="001A575A"/>
    <w:rsid w:val="001A6D1F"/>
    <w:rsid w:val="001C1802"/>
    <w:rsid w:val="001D07E0"/>
    <w:rsid w:val="001D1556"/>
    <w:rsid w:val="001D4C73"/>
    <w:rsid w:val="001F1AEC"/>
    <w:rsid w:val="00231F7A"/>
    <w:rsid w:val="0023305C"/>
    <w:rsid w:val="0023317D"/>
    <w:rsid w:val="00247648"/>
    <w:rsid w:val="002700D6"/>
    <w:rsid w:val="0027245C"/>
    <w:rsid w:val="00276D9B"/>
    <w:rsid w:val="0028002C"/>
    <w:rsid w:val="002805F0"/>
    <w:rsid w:val="002952D5"/>
    <w:rsid w:val="00296AF0"/>
    <w:rsid w:val="002B6CBA"/>
    <w:rsid w:val="002C7B41"/>
    <w:rsid w:val="002D4121"/>
    <w:rsid w:val="002D64E1"/>
    <w:rsid w:val="00303B8D"/>
    <w:rsid w:val="00305B88"/>
    <w:rsid w:val="003258C8"/>
    <w:rsid w:val="0034003E"/>
    <w:rsid w:val="0034063A"/>
    <w:rsid w:val="00343F62"/>
    <w:rsid w:val="00355867"/>
    <w:rsid w:val="00364F95"/>
    <w:rsid w:val="003836E0"/>
    <w:rsid w:val="0038565E"/>
    <w:rsid w:val="00386212"/>
    <w:rsid w:val="00395DF9"/>
    <w:rsid w:val="003A0132"/>
    <w:rsid w:val="003A2341"/>
    <w:rsid w:val="003A7E7A"/>
    <w:rsid w:val="003B5A61"/>
    <w:rsid w:val="003D4817"/>
    <w:rsid w:val="003E0950"/>
    <w:rsid w:val="003E432E"/>
    <w:rsid w:val="003F0107"/>
    <w:rsid w:val="00405F46"/>
    <w:rsid w:val="00411090"/>
    <w:rsid w:val="00412897"/>
    <w:rsid w:val="00413B10"/>
    <w:rsid w:val="00421EC4"/>
    <w:rsid w:val="00441CBC"/>
    <w:rsid w:val="00443914"/>
    <w:rsid w:val="004445E6"/>
    <w:rsid w:val="00447EA7"/>
    <w:rsid w:val="00453A58"/>
    <w:rsid w:val="0047499E"/>
    <w:rsid w:val="004761CF"/>
    <w:rsid w:val="004836D7"/>
    <w:rsid w:val="00496B99"/>
    <w:rsid w:val="004A467A"/>
    <w:rsid w:val="004B1F35"/>
    <w:rsid w:val="004B4A1C"/>
    <w:rsid w:val="004D320B"/>
    <w:rsid w:val="004F7912"/>
    <w:rsid w:val="004F7AAB"/>
    <w:rsid w:val="00500638"/>
    <w:rsid w:val="00500DA4"/>
    <w:rsid w:val="0051356F"/>
    <w:rsid w:val="00513C64"/>
    <w:rsid w:val="00525AE1"/>
    <w:rsid w:val="00526710"/>
    <w:rsid w:val="0053311B"/>
    <w:rsid w:val="00540225"/>
    <w:rsid w:val="00565185"/>
    <w:rsid w:val="005700D8"/>
    <w:rsid w:val="005736AE"/>
    <w:rsid w:val="00575B61"/>
    <w:rsid w:val="00577086"/>
    <w:rsid w:val="0059140F"/>
    <w:rsid w:val="00592FA5"/>
    <w:rsid w:val="005A1C98"/>
    <w:rsid w:val="005A5D7F"/>
    <w:rsid w:val="005A6482"/>
    <w:rsid w:val="005B61B5"/>
    <w:rsid w:val="005C319F"/>
    <w:rsid w:val="005C79F3"/>
    <w:rsid w:val="005C7EFF"/>
    <w:rsid w:val="005D0758"/>
    <w:rsid w:val="005D4923"/>
    <w:rsid w:val="005E46CF"/>
    <w:rsid w:val="005F2440"/>
    <w:rsid w:val="005F3EF5"/>
    <w:rsid w:val="005F46EB"/>
    <w:rsid w:val="00637FE1"/>
    <w:rsid w:val="0064019E"/>
    <w:rsid w:val="0064515E"/>
    <w:rsid w:val="006528C9"/>
    <w:rsid w:val="00652F2D"/>
    <w:rsid w:val="006537FE"/>
    <w:rsid w:val="0065693F"/>
    <w:rsid w:val="00656D7E"/>
    <w:rsid w:val="0066039F"/>
    <w:rsid w:val="006616BA"/>
    <w:rsid w:val="00665A13"/>
    <w:rsid w:val="0066795C"/>
    <w:rsid w:val="00675668"/>
    <w:rsid w:val="00691516"/>
    <w:rsid w:val="006B165D"/>
    <w:rsid w:val="006D152D"/>
    <w:rsid w:val="006E5BA2"/>
    <w:rsid w:val="00707848"/>
    <w:rsid w:val="007134A2"/>
    <w:rsid w:val="007249D7"/>
    <w:rsid w:val="00727257"/>
    <w:rsid w:val="00742BD7"/>
    <w:rsid w:val="00750F5F"/>
    <w:rsid w:val="00757475"/>
    <w:rsid w:val="00775E47"/>
    <w:rsid w:val="00790E80"/>
    <w:rsid w:val="0079288E"/>
    <w:rsid w:val="007930CA"/>
    <w:rsid w:val="007D0A4C"/>
    <w:rsid w:val="007D5E9E"/>
    <w:rsid w:val="007D6E0A"/>
    <w:rsid w:val="00802490"/>
    <w:rsid w:val="00804ECB"/>
    <w:rsid w:val="00805039"/>
    <w:rsid w:val="00810128"/>
    <w:rsid w:val="008164DD"/>
    <w:rsid w:val="00827C97"/>
    <w:rsid w:val="00841E0A"/>
    <w:rsid w:val="00851015"/>
    <w:rsid w:val="00862D36"/>
    <w:rsid w:val="0086414A"/>
    <w:rsid w:val="00864CF5"/>
    <w:rsid w:val="00871126"/>
    <w:rsid w:val="00876AA6"/>
    <w:rsid w:val="008770F0"/>
    <w:rsid w:val="00885284"/>
    <w:rsid w:val="00892993"/>
    <w:rsid w:val="00895811"/>
    <w:rsid w:val="008A693D"/>
    <w:rsid w:val="008A77D5"/>
    <w:rsid w:val="008B6331"/>
    <w:rsid w:val="008C0018"/>
    <w:rsid w:val="008C3B06"/>
    <w:rsid w:val="008F341B"/>
    <w:rsid w:val="009207DF"/>
    <w:rsid w:val="009501F6"/>
    <w:rsid w:val="009529A5"/>
    <w:rsid w:val="00966408"/>
    <w:rsid w:val="009669EE"/>
    <w:rsid w:val="00974E4D"/>
    <w:rsid w:val="00984560"/>
    <w:rsid w:val="009879A2"/>
    <w:rsid w:val="00994564"/>
    <w:rsid w:val="009B1D8F"/>
    <w:rsid w:val="009B6690"/>
    <w:rsid w:val="009B7815"/>
    <w:rsid w:val="009C4F7F"/>
    <w:rsid w:val="009E4AEC"/>
    <w:rsid w:val="009E55D6"/>
    <w:rsid w:val="009E6026"/>
    <w:rsid w:val="00A06330"/>
    <w:rsid w:val="00A06BA6"/>
    <w:rsid w:val="00A11700"/>
    <w:rsid w:val="00A20A3E"/>
    <w:rsid w:val="00A3239E"/>
    <w:rsid w:val="00A440CE"/>
    <w:rsid w:val="00A503EC"/>
    <w:rsid w:val="00A765CB"/>
    <w:rsid w:val="00A90DC0"/>
    <w:rsid w:val="00AC20E4"/>
    <w:rsid w:val="00AC7A66"/>
    <w:rsid w:val="00AD0C16"/>
    <w:rsid w:val="00AE119A"/>
    <w:rsid w:val="00AE275A"/>
    <w:rsid w:val="00AF2A12"/>
    <w:rsid w:val="00B01E44"/>
    <w:rsid w:val="00B031D9"/>
    <w:rsid w:val="00B07D65"/>
    <w:rsid w:val="00B130A4"/>
    <w:rsid w:val="00B27943"/>
    <w:rsid w:val="00B37FF5"/>
    <w:rsid w:val="00B421B9"/>
    <w:rsid w:val="00B50593"/>
    <w:rsid w:val="00B51D7C"/>
    <w:rsid w:val="00B567B5"/>
    <w:rsid w:val="00B71F14"/>
    <w:rsid w:val="00B84D50"/>
    <w:rsid w:val="00B855E5"/>
    <w:rsid w:val="00B85905"/>
    <w:rsid w:val="00B96DB5"/>
    <w:rsid w:val="00BA0E0A"/>
    <w:rsid w:val="00BA4F5E"/>
    <w:rsid w:val="00BB1250"/>
    <w:rsid w:val="00BC2B55"/>
    <w:rsid w:val="00BC7308"/>
    <w:rsid w:val="00BD50C6"/>
    <w:rsid w:val="00BD71A6"/>
    <w:rsid w:val="00BF68B4"/>
    <w:rsid w:val="00C00677"/>
    <w:rsid w:val="00C00871"/>
    <w:rsid w:val="00C161F0"/>
    <w:rsid w:val="00C272A3"/>
    <w:rsid w:val="00C46F5E"/>
    <w:rsid w:val="00C64938"/>
    <w:rsid w:val="00C67686"/>
    <w:rsid w:val="00C70CAE"/>
    <w:rsid w:val="00C75D95"/>
    <w:rsid w:val="00C80F61"/>
    <w:rsid w:val="00C94049"/>
    <w:rsid w:val="00CA0D01"/>
    <w:rsid w:val="00CC588F"/>
    <w:rsid w:val="00CD329D"/>
    <w:rsid w:val="00CD609D"/>
    <w:rsid w:val="00CE1B39"/>
    <w:rsid w:val="00CE3C73"/>
    <w:rsid w:val="00CE5C9B"/>
    <w:rsid w:val="00CE6445"/>
    <w:rsid w:val="00CF7FFC"/>
    <w:rsid w:val="00D207BC"/>
    <w:rsid w:val="00D33507"/>
    <w:rsid w:val="00D3612D"/>
    <w:rsid w:val="00D47B53"/>
    <w:rsid w:val="00D54093"/>
    <w:rsid w:val="00D6342E"/>
    <w:rsid w:val="00D65E3C"/>
    <w:rsid w:val="00D72220"/>
    <w:rsid w:val="00D90D55"/>
    <w:rsid w:val="00DB74A8"/>
    <w:rsid w:val="00DD1C26"/>
    <w:rsid w:val="00DE1967"/>
    <w:rsid w:val="00DE5EA6"/>
    <w:rsid w:val="00DE79A3"/>
    <w:rsid w:val="00DF53A1"/>
    <w:rsid w:val="00E164FA"/>
    <w:rsid w:val="00E16B59"/>
    <w:rsid w:val="00E21193"/>
    <w:rsid w:val="00E21BD9"/>
    <w:rsid w:val="00E22E83"/>
    <w:rsid w:val="00E40F68"/>
    <w:rsid w:val="00E42FD6"/>
    <w:rsid w:val="00E60C1D"/>
    <w:rsid w:val="00E65025"/>
    <w:rsid w:val="00E732DF"/>
    <w:rsid w:val="00E80378"/>
    <w:rsid w:val="00E9195C"/>
    <w:rsid w:val="00E9208D"/>
    <w:rsid w:val="00E95671"/>
    <w:rsid w:val="00EB205A"/>
    <w:rsid w:val="00EB2D8D"/>
    <w:rsid w:val="00EC066E"/>
    <w:rsid w:val="00ED00B6"/>
    <w:rsid w:val="00EE1B2C"/>
    <w:rsid w:val="00EF0AC8"/>
    <w:rsid w:val="00EF2CEF"/>
    <w:rsid w:val="00F04C5E"/>
    <w:rsid w:val="00F05D2D"/>
    <w:rsid w:val="00F24251"/>
    <w:rsid w:val="00F25901"/>
    <w:rsid w:val="00F315E9"/>
    <w:rsid w:val="00F41D08"/>
    <w:rsid w:val="00F43CC9"/>
    <w:rsid w:val="00F5302F"/>
    <w:rsid w:val="00F566AE"/>
    <w:rsid w:val="00F606F4"/>
    <w:rsid w:val="00F754B4"/>
    <w:rsid w:val="00F7793B"/>
    <w:rsid w:val="00F8011D"/>
    <w:rsid w:val="00F85379"/>
    <w:rsid w:val="00F9412D"/>
    <w:rsid w:val="00FA0A07"/>
    <w:rsid w:val="00FA2F9A"/>
    <w:rsid w:val="00FB2690"/>
    <w:rsid w:val="00FB5F63"/>
    <w:rsid w:val="00FD45C2"/>
    <w:rsid w:val="00FD5CE4"/>
    <w:rsid w:val="00FE16D8"/>
    <w:rsid w:val="00FE4C9A"/>
    <w:rsid w:val="00FF185F"/>
    <w:rsid w:val="00FF1CFB"/>
    <w:rsid w:val="00FF6823"/>
    <w:rsid w:val="01BD6429"/>
    <w:rsid w:val="04E00CAC"/>
    <w:rsid w:val="179555A5"/>
    <w:rsid w:val="1A8B5E8F"/>
    <w:rsid w:val="20F30793"/>
    <w:rsid w:val="23704E8F"/>
    <w:rsid w:val="30DC38C3"/>
    <w:rsid w:val="368424A8"/>
    <w:rsid w:val="44D373DA"/>
    <w:rsid w:val="472E45AB"/>
    <w:rsid w:val="480C1C24"/>
    <w:rsid w:val="4ECC2160"/>
    <w:rsid w:val="53684537"/>
    <w:rsid w:val="5F775347"/>
    <w:rsid w:val="62B45691"/>
    <w:rsid w:val="69957EAE"/>
    <w:rsid w:val="73BA22F0"/>
    <w:rsid w:val="7A885852"/>
    <w:rsid w:val="7B231095"/>
    <w:rsid w:val="7FE35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600" w:leftChars="400" w:hanging="200" w:hangingChars="200"/>
    </w:pPr>
    <w:rPr>
      <w:sz w:val="24"/>
    </w:rPr>
  </w:style>
  <w:style w:type="paragraph" w:styleId="14">
    <w:name w:val="toc 7"/>
    <w:basedOn w:val="1"/>
    <w:next w:val="1"/>
    <w:qFormat/>
    <w:uiPriority w:val="0"/>
    <w:pPr>
      <w:ind w:left="1200" w:leftChars="1200"/>
    </w:pPr>
  </w:style>
  <w:style w:type="paragraph" w:styleId="15">
    <w:name w:val="List Number 2"/>
    <w:basedOn w:val="1"/>
    <w:qFormat/>
    <w:uiPriority w:val="0"/>
    <w:pPr>
      <w:numPr>
        <w:ilvl w:val="0"/>
        <w:numId w:val="1"/>
      </w:numPr>
      <w:tabs>
        <w:tab w:val="left" w:pos="780"/>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qFormat/>
    <w:uiPriority w:val="0"/>
    <w:pPr>
      <w:adjustRightInd w:val="0"/>
      <w:spacing w:line="360" w:lineRule="atLeast"/>
      <w:jc w:val="left"/>
      <w:textAlignment w:val="baseline"/>
    </w:pPr>
    <w:rPr>
      <w:kern w:val="0"/>
      <w:sz w:val="24"/>
    </w:rPr>
  </w:style>
  <w:style w:type="paragraph" w:styleId="22">
    <w:name w:val="Salutation"/>
    <w:basedOn w:val="1"/>
    <w:next w:val="1"/>
    <w:qFormat/>
    <w:uiPriority w:val="0"/>
    <w:rPr>
      <w:kern w:val="0"/>
      <w:sz w:val="18"/>
    </w:r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tabs>
        <w:tab w:val="left" w:pos="1200"/>
      </w:tabs>
      <w:adjustRightInd w:val="0"/>
      <w:snapToGrid w:val="0"/>
      <w:spacing w:line="360" w:lineRule="auto"/>
      <w:ind w:left="1200" w:hanging="360"/>
    </w:pPr>
    <w:rPr>
      <w:sz w:val="24"/>
    </w:rPr>
  </w:style>
  <w:style w:type="paragraph" w:styleId="25">
    <w:name w:val="Body Text Indent"/>
    <w:basedOn w:val="1"/>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400" w:leftChars="200" w:hanging="200" w:hangingChars="200"/>
    </w:pPr>
    <w:rPr>
      <w:sz w:val="24"/>
    </w:rPr>
  </w:style>
  <w:style w:type="paragraph" w:styleId="28">
    <w:name w:val="List Continue"/>
    <w:basedOn w:val="1"/>
    <w:qFormat/>
    <w:uiPriority w:val="0"/>
    <w:pPr>
      <w:adjustRightInd w:val="0"/>
      <w:snapToGrid w:val="0"/>
      <w:spacing w:after="120" w:line="360" w:lineRule="auto"/>
      <w:ind w:left="20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800" w:leftChars="800"/>
    </w:pPr>
  </w:style>
  <w:style w:type="paragraph" w:styleId="31">
    <w:name w:val="toc 3"/>
    <w:basedOn w:val="1"/>
    <w:next w:val="1"/>
    <w:qFormat/>
    <w:uiPriority w:val="39"/>
    <w:pPr>
      <w:ind w:left="400" w:leftChars="400"/>
    </w:pPr>
  </w:style>
  <w:style w:type="paragraph" w:styleId="32">
    <w:name w:val="Plain Text"/>
    <w:basedOn w:val="1"/>
    <w:qFormat/>
    <w:uiPriority w:val="0"/>
    <w:rPr>
      <w:rFonts w:ascii="宋体"/>
      <w:sz w:val="21"/>
    </w:rPr>
  </w:style>
  <w:style w:type="paragraph" w:styleId="33">
    <w:name w:val="toc 8"/>
    <w:basedOn w:val="1"/>
    <w:next w:val="1"/>
    <w:qFormat/>
    <w:uiPriority w:val="0"/>
    <w:pPr>
      <w:ind w:left="1400" w:leftChars="1400"/>
    </w:pPr>
  </w:style>
  <w:style w:type="paragraph" w:styleId="34">
    <w:name w:val="Date"/>
    <w:basedOn w:val="1"/>
    <w:next w:val="1"/>
    <w:qFormat/>
    <w:uiPriority w:val="0"/>
  </w:style>
  <w:style w:type="paragraph" w:styleId="35">
    <w:name w:val="Body Text Indent 2"/>
    <w:basedOn w:val="1"/>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295"/>
    <w:qFormat/>
    <w:uiPriority w:val="99"/>
    <w:pPr>
      <w:tabs>
        <w:tab w:val="center" w:pos="4153"/>
        <w:tab w:val="right" w:pos="8306"/>
      </w:tabs>
      <w:snapToGrid w:val="0"/>
      <w:jc w:val="left"/>
    </w:pPr>
    <w:rPr>
      <w:sz w:val="18"/>
    </w:rPr>
  </w:style>
  <w:style w:type="paragraph" w:styleId="38">
    <w:name w:val="header"/>
    <w:basedOn w:val="1"/>
    <w:link w:val="296"/>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800" w:leftChars="800"/>
    </w:pPr>
    <w:rPr>
      <w:sz w:val="24"/>
    </w:rPr>
  </w:style>
  <w:style w:type="paragraph" w:styleId="41">
    <w:name w:val="toc 4"/>
    <w:basedOn w:val="1"/>
    <w:next w:val="1"/>
    <w:qFormat/>
    <w:uiPriority w:val="0"/>
    <w:pPr>
      <w:ind w:left="600" w:leftChars="600"/>
    </w:pPr>
  </w:style>
  <w:style w:type="paragraph" w:styleId="4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3">
    <w:name w:val="footnote text"/>
    <w:basedOn w:val="1"/>
    <w:qFormat/>
    <w:uiPriority w:val="0"/>
    <w:pPr>
      <w:spacing w:line="360" w:lineRule="auto"/>
    </w:pPr>
    <w:rPr>
      <w:sz w:val="18"/>
    </w:rPr>
  </w:style>
  <w:style w:type="paragraph" w:styleId="44">
    <w:name w:val="toc 6"/>
    <w:basedOn w:val="1"/>
    <w:next w:val="1"/>
    <w:qFormat/>
    <w:uiPriority w:val="0"/>
    <w:pPr>
      <w:ind w:left="1000" w:leftChars="1000"/>
    </w:pPr>
  </w:style>
  <w:style w:type="paragraph" w:styleId="45">
    <w:name w:val="List 5"/>
    <w:basedOn w:val="1"/>
    <w:qFormat/>
    <w:uiPriority w:val="0"/>
    <w:pPr>
      <w:adjustRightInd w:val="0"/>
      <w:snapToGrid w:val="0"/>
      <w:spacing w:line="360" w:lineRule="auto"/>
      <w:ind w:left="10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200" w:leftChars="200"/>
    </w:pPr>
  </w:style>
  <w:style w:type="paragraph" w:styleId="49">
    <w:name w:val="toc 9"/>
    <w:basedOn w:val="1"/>
    <w:next w:val="1"/>
    <w:qFormat/>
    <w:uiPriority w:val="0"/>
    <w:pPr>
      <w:ind w:left="160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800" w:leftChars="600" w:hanging="200" w:hangingChars="200"/>
    </w:pPr>
    <w:rPr>
      <w:sz w:val="24"/>
    </w:rPr>
  </w:style>
  <w:style w:type="paragraph" w:styleId="52">
    <w:name w:val="List Continue 2"/>
    <w:basedOn w:val="1"/>
    <w:qFormat/>
    <w:uiPriority w:val="0"/>
    <w:pPr>
      <w:adjustRightInd w:val="0"/>
      <w:snapToGrid w:val="0"/>
      <w:spacing w:after="120" w:line="360" w:lineRule="auto"/>
      <w:ind w:left="400" w:leftChars="400"/>
    </w:pPr>
    <w:rPr>
      <w:sz w:val="24"/>
    </w:rPr>
  </w:style>
  <w:style w:type="paragraph" w:styleId="53">
    <w:name w:val="Normal (Web)"/>
    <w:basedOn w:val="1"/>
    <w:qFormat/>
    <w:uiPriority w:val="0"/>
    <w:pPr>
      <w:widowControl/>
      <w:spacing w:before="100" w:beforeAutospacing="1" w:after="100" w:afterAutospacing="1"/>
      <w:jc w:val="left"/>
    </w:pPr>
    <w:rPr>
      <w:rFonts w:ascii="宋体"/>
      <w:kern w:val="0"/>
      <w:sz w:val="24"/>
    </w:rPr>
  </w:style>
  <w:style w:type="paragraph" w:styleId="54">
    <w:name w:val="List Continue 3"/>
    <w:basedOn w:val="1"/>
    <w:qFormat/>
    <w:uiPriority w:val="0"/>
    <w:pPr>
      <w:adjustRightInd w:val="0"/>
      <w:snapToGrid w:val="0"/>
      <w:spacing w:after="120" w:line="360" w:lineRule="auto"/>
      <w:ind w:left="60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rPr>
  </w:style>
  <w:style w:type="paragraph" w:styleId="57">
    <w:name w:val="annotation subject"/>
    <w:basedOn w:val="21"/>
    <w:next w:val="21"/>
    <w:qFormat/>
    <w:uiPriority w:val="0"/>
    <w:pPr>
      <w:adjustRightInd/>
      <w:spacing w:line="240" w:lineRule="auto"/>
      <w:textAlignment w:val="auto"/>
    </w:pPr>
  </w:style>
  <w:style w:type="paragraph" w:styleId="58">
    <w:name w:val="Body Text First Indent"/>
    <w:basedOn w:val="1"/>
    <w:qFormat/>
    <w:uiPriority w:val="0"/>
    <w:pPr>
      <w:spacing w:line="360" w:lineRule="auto"/>
      <w:ind w:firstLine="420"/>
    </w:pPr>
    <w:rPr>
      <w:rFonts w:ascii="宋体"/>
      <w:sz w:val="24"/>
    </w:rPr>
  </w:style>
  <w:style w:type="paragraph" w:styleId="59">
    <w:name w:val="Body Text First Indent 2"/>
    <w:basedOn w:val="25"/>
    <w:qFormat/>
    <w:uiPriority w:val="0"/>
    <w:pPr>
      <w:spacing w:after="120" w:line="240" w:lineRule="auto"/>
      <w:ind w:left="200" w:leftChars="200" w:firstLine="200" w:firstLineChars="200"/>
    </w:pPr>
  </w:style>
  <w:style w:type="table" w:styleId="61">
    <w:name w:val="Table Grid"/>
    <w:basedOn w:val="6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b/>
    </w:rPr>
  </w:style>
  <w:style w:type="character" w:styleId="64">
    <w:name w:val="page number"/>
    <w:basedOn w:val="62"/>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character" w:customStyle="1" w:styleId="70">
    <w:name w:val="正文 + 三号 Char"/>
    <w:qFormat/>
    <w:uiPriority w:val="0"/>
    <w:rPr>
      <w:rFonts w:eastAsia="宋体"/>
      <w:kern w:val="2"/>
      <w:sz w:val="21"/>
      <w:lang w:val="en-US" w:eastAsia="zh-CN"/>
    </w:rPr>
  </w:style>
  <w:style w:type="character" w:customStyle="1" w:styleId="71">
    <w:name w:val="正文文本缩进 Char"/>
    <w:qFormat/>
    <w:uiPriority w:val="0"/>
    <w:rPr>
      <w:kern w:val="2"/>
      <w:sz w:val="44"/>
    </w:rPr>
  </w:style>
  <w:style w:type="character" w:customStyle="1" w:styleId="72">
    <w:name w:val="日期 字符1"/>
    <w:qFormat/>
    <w:uiPriority w:val="0"/>
    <w:rPr>
      <w:rFonts w:ascii="Times New Roman" w:hAnsi="Times New Roman" w:eastAsia="宋体" w:cs="Times New Roman"/>
      <w:kern w:val="2"/>
      <w:sz w:val="28"/>
    </w:rPr>
  </w:style>
  <w:style w:type="character" w:customStyle="1" w:styleId="73">
    <w:name w:val="H2 Char"/>
    <w:qFormat/>
    <w:uiPriority w:val="0"/>
    <w:rPr>
      <w:rFonts w:ascii="Arial" w:hAnsi="Arial" w:eastAsia="宋体"/>
      <w:kern w:val="2"/>
      <w:sz w:val="28"/>
      <w:lang w:val="en-US" w:eastAsia="zh-CN"/>
    </w:rPr>
  </w:style>
  <w:style w:type="character" w:customStyle="1" w:styleId="74">
    <w:name w:val="无"/>
    <w:qFormat/>
    <w:uiPriority w:val="0"/>
    <w:rPr>
      <w:rFonts w:ascii="Times New Roman" w:hAnsi="Times New Roman" w:eastAsia="宋体" w:cs="Times New Roman"/>
    </w:rPr>
  </w:style>
  <w:style w:type="character" w:customStyle="1" w:styleId="75">
    <w:name w:val="日期 Char"/>
    <w:qFormat/>
    <w:uiPriority w:val="0"/>
    <w:rPr>
      <w:kern w:val="2"/>
      <w:sz w:val="28"/>
    </w:rPr>
  </w:style>
  <w:style w:type="paragraph" w:customStyle="1" w:styleId="76">
    <w:name w:val="(符号)五标题1.1.1"/>
    <w:basedOn w:val="1"/>
    <w:qFormat/>
    <w:uiPriority w:val="0"/>
    <w:pPr>
      <w:numPr>
        <w:ilvl w:val="2"/>
        <w:numId w:val="3"/>
      </w:numPr>
      <w:tabs>
        <w:tab w:val="left" w:pos="1000"/>
      </w:tabs>
      <w:spacing w:line="500" w:lineRule="exact"/>
    </w:pPr>
    <w:rPr>
      <w:rFonts w:ascii="宋体"/>
      <w:color w:val="000000"/>
      <w:sz w:val="24"/>
    </w:rPr>
  </w:style>
  <w:style w:type="character" w:customStyle="1" w:styleId="77">
    <w:name w:val="标题 3 Char1"/>
    <w:qFormat/>
    <w:uiPriority w:val="0"/>
    <w:rPr>
      <w:rFonts w:eastAsia="宋体"/>
      <w:b/>
      <w:kern w:val="2"/>
      <w:sz w:val="32"/>
      <w:lang w:val="en-US" w:eastAsia="zh-CN"/>
    </w:rPr>
  </w:style>
  <w:style w:type="character" w:customStyle="1" w:styleId="78">
    <w:name w:val="标题 3 字符1"/>
    <w:qFormat/>
    <w:uiPriority w:val="0"/>
    <w:rPr>
      <w:rFonts w:eastAsia="宋体"/>
      <w:b/>
      <w:kern w:val="2"/>
      <w:sz w:val="32"/>
      <w:lang w:val="en-US" w:eastAsia="zh-CN"/>
    </w:rPr>
  </w:style>
  <w:style w:type="character" w:customStyle="1" w:styleId="79">
    <w:name w:val="未命名11"/>
    <w:qFormat/>
    <w:uiPriority w:val="0"/>
    <w:rPr>
      <w:color w:val="77FFFF"/>
      <w:sz w:val="24"/>
    </w:rPr>
  </w:style>
  <w:style w:type="character" w:customStyle="1" w:styleId="80">
    <w:name w:val="小 Char"/>
    <w:qFormat/>
    <w:uiPriority w:val="0"/>
    <w:rPr>
      <w:rFonts w:ascii="宋体" w:eastAsia="宋体"/>
      <w:kern w:val="2"/>
      <w:sz w:val="21"/>
      <w:lang w:val="en-US" w:eastAsia="zh-CN" w:bidi="ar-SA"/>
    </w:rPr>
  </w:style>
  <w:style w:type="paragraph" w:customStyle="1" w:styleId="81">
    <w:name w:val="Table Text Char Char Char"/>
    <w:qFormat/>
    <w:uiPriority w:val="0"/>
    <w:pPr>
      <w:snapToGrid w:val="0"/>
      <w:spacing w:before="80" w:after="80"/>
    </w:pPr>
    <w:rPr>
      <w:rFonts w:ascii="Arial" w:hAnsi="Arial" w:eastAsia="宋体" w:cs="Times New Roman"/>
      <w:kern w:val="2"/>
      <w:sz w:val="18"/>
      <w:lang w:val="en-US" w:eastAsia="zh-CN" w:bidi="ar-SA"/>
    </w:rPr>
  </w:style>
  <w:style w:type="character" w:customStyle="1" w:styleId="82">
    <w:name w:val="标书正文:  0.74 厘米 Char1"/>
    <w:qFormat/>
    <w:uiPriority w:val="0"/>
    <w:rPr>
      <w:rFonts w:eastAsia="宋体"/>
      <w:kern w:val="2"/>
      <w:sz w:val="24"/>
      <w:lang w:val="en-US" w:eastAsia="zh-CN"/>
    </w:rPr>
  </w:style>
  <w:style w:type="character" w:customStyle="1" w:styleId="83">
    <w:name w:val="Char Char4"/>
    <w:qFormat/>
    <w:uiPriority w:val="0"/>
    <w:rPr>
      <w:rFonts w:eastAsia="宋体"/>
      <w:b/>
      <w:kern w:val="2"/>
      <w:sz w:val="21"/>
      <w:lang w:val="en-US" w:eastAsia="zh-CN"/>
    </w:rPr>
  </w:style>
  <w:style w:type="character" w:customStyle="1" w:styleId="84">
    <w:name w:val="title_emph1"/>
    <w:qFormat/>
    <w:uiPriority w:val="0"/>
    <w:rPr>
      <w:rFonts w:ascii="Arial" w:hAnsi="Arial"/>
      <w:b/>
      <w:sz w:val="20"/>
    </w:rPr>
  </w:style>
  <w:style w:type="character" w:customStyle="1" w:styleId="85">
    <w:name w:val="Table Heading Char Char"/>
    <w:qFormat/>
    <w:uiPriority w:val="0"/>
    <w:rPr>
      <w:rFonts w:ascii="Arial" w:hAnsi="Arial" w:eastAsia="黑体"/>
      <w:kern w:val="2"/>
      <w:sz w:val="18"/>
      <w:lang w:val="en-US" w:eastAsia="zh-CN"/>
    </w:rPr>
  </w:style>
  <w:style w:type="character" w:customStyle="1" w:styleId="86">
    <w:name w:val="正文文本缩进 字符1"/>
    <w:qFormat/>
    <w:locked/>
    <w:uiPriority w:val="0"/>
    <w:rPr>
      <w:kern w:val="2"/>
      <w:sz w:val="44"/>
    </w:rPr>
  </w:style>
  <w:style w:type="character" w:customStyle="1" w:styleId="87">
    <w:name w:val="样式 宋体"/>
    <w:qFormat/>
    <w:uiPriority w:val="0"/>
    <w:rPr>
      <w:rFonts w:ascii="宋体" w:eastAsia="宋体"/>
      <w:sz w:val="28"/>
    </w:rPr>
  </w:style>
  <w:style w:type="character" w:customStyle="1" w:styleId="88">
    <w:name w:val="标题 2 字符1"/>
    <w:qFormat/>
    <w:uiPriority w:val="0"/>
    <w:rPr>
      <w:rFonts w:ascii="宋体" w:eastAsia="宋体" w:cs="Times New Roman"/>
      <w:kern w:val="2"/>
      <w:sz w:val="28"/>
    </w:rPr>
  </w:style>
  <w:style w:type="character" w:customStyle="1" w:styleId="89">
    <w:name w:val="Char Char5"/>
    <w:qFormat/>
    <w:uiPriority w:val="0"/>
    <w:rPr>
      <w:rFonts w:ascii="Arial" w:hAnsi="Arial" w:eastAsia="宋体"/>
      <w:b/>
      <w:smallCaps/>
      <w:kern w:val="28"/>
      <w:sz w:val="36"/>
      <w:lang w:val="en-US"/>
    </w:rPr>
  </w:style>
  <w:style w:type="paragraph" w:styleId="90">
    <w:name w:val="List Paragraph"/>
    <w:basedOn w:val="1"/>
    <w:qFormat/>
    <w:uiPriority w:val="0"/>
    <w:pPr>
      <w:ind w:firstLine="200" w:firstLineChars="200"/>
    </w:pPr>
    <w:rPr>
      <w:sz w:val="21"/>
      <w:szCs w:val="22"/>
    </w:rPr>
  </w:style>
  <w:style w:type="character" w:customStyle="1" w:styleId="91">
    <w:name w:val="Char Char2"/>
    <w:qFormat/>
    <w:uiPriority w:val="0"/>
    <w:rPr>
      <w:rFonts w:eastAsia="宋体"/>
      <w:kern w:val="2"/>
      <w:sz w:val="18"/>
      <w:lang w:val="en-US" w:eastAsia="zh-CN"/>
    </w:rPr>
  </w:style>
  <w:style w:type="character" w:customStyle="1" w:styleId="92">
    <w:name w:val="标题 2 Char"/>
    <w:qFormat/>
    <w:uiPriority w:val="0"/>
    <w:rPr>
      <w:rFonts w:ascii="Arial" w:hAnsi="Arial" w:eastAsia="黑体"/>
      <w:b/>
      <w:kern w:val="2"/>
      <w:sz w:val="32"/>
    </w:rPr>
  </w:style>
  <w:style w:type="character" w:customStyle="1" w:styleId="93">
    <w:name w:val="Table Text Char1 Char"/>
    <w:qFormat/>
    <w:uiPriority w:val="0"/>
    <w:rPr>
      <w:rFonts w:ascii="Arial" w:hAnsi="Arial"/>
      <w:kern w:val="2"/>
      <w:sz w:val="18"/>
      <w:lang w:val="en-US" w:eastAsia="zh-CN" w:bidi="ar-SA"/>
    </w:rPr>
  </w:style>
  <w:style w:type="character" w:customStyle="1" w:styleId="94">
    <w:name w:val="Char Char6"/>
    <w:qFormat/>
    <w:uiPriority w:val="0"/>
    <w:rPr>
      <w:rFonts w:ascii="仿宋_GB2312" w:eastAsia="仿宋_GB2312"/>
      <w:kern w:val="2"/>
      <w:sz w:val="32"/>
    </w:rPr>
  </w:style>
  <w:style w:type="character" w:customStyle="1" w:styleId="95">
    <w:name w:val="content-white1"/>
    <w:qFormat/>
    <w:uiPriority w:val="0"/>
    <w:rPr>
      <w:rFonts w:ascii="_x000B__x000C_" w:hAnsi="_x000B__x000C_"/>
      <w:color w:val="auto"/>
      <w:sz w:val="18"/>
      <w:u w:val="none"/>
    </w:rPr>
  </w:style>
  <w:style w:type="character" w:customStyle="1" w:styleId="96">
    <w:name w:val="fontstyle01"/>
    <w:qFormat/>
    <w:uiPriority w:val="0"/>
    <w:rPr>
      <w:rFonts w:ascii="宋体" w:eastAsia="宋体"/>
      <w:color w:val="000000"/>
      <w:sz w:val="24"/>
      <w:szCs w:val="24"/>
    </w:rPr>
  </w:style>
  <w:style w:type="character" w:customStyle="1" w:styleId="97">
    <w:name w:val="Char Char7"/>
    <w:qFormat/>
    <w:uiPriority w:val="0"/>
    <w:rPr>
      <w:rFonts w:ascii="宋体" w:eastAsia="宋体"/>
      <w:kern w:val="2"/>
      <w:sz w:val="28"/>
    </w:rPr>
  </w:style>
  <w:style w:type="character" w:customStyle="1" w:styleId="98">
    <w:name w:val="标题 3 Char"/>
    <w:qFormat/>
    <w:uiPriority w:val="0"/>
    <w:rPr>
      <w:rFonts w:eastAsia="宋体"/>
      <w:b/>
      <w:kern w:val="2"/>
      <w:sz w:val="32"/>
      <w:lang w:val="en-US" w:eastAsia="zh-CN"/>
    </w:rPr>
  </w:style>
  <w:style w:type="character" w:customStyle="1" w:styleId="99">
    <w:name w:val="crowed11"/>
    <w:qFormat/>
    <w:uiPriority w:val="0"/>
    <w:rPr>
      <w:rFonts w:ascii="_x000B__x000C_" w:hAnsi="_x000B__x000C_"/>
      <w:sz w:val="24"/>
    </w:rPr>
  </w:style>
  <w:style w:type="paragraph" w:customStyle="1" w:styleId="100">
    <w:name w:val="文字"/>
    <w:basedOn w:val="1"/>
    <w:qFormat/>
    <w:uiPriority w:val="0"/>
    <w:pPr>
      <w:tabs>
        <w:tab w:val="left" w:pos="8520"/>
      </w:tabs>
      <w:spacing w:line="312" w:lineRule="auto"/>
      <w:ind w:right="-210" w:firstLine="556"/>
    </w:pPr>
    <w:rPr>
      <w:rFonts w:ascii="宋体"/>
    </w:rPr>
  </w:style>
  <w:style w:type="character" w:customStyle="1" w:styleId="101">
    <w:name w:val="Char Char3"/>
    <w:qFormat/>
    <w:uiPriority w:val="0"/>
    <w:rPr>
      <w:rFonts w:eastAsia="宋体"/>
      <w:kern w:val="2"/>
      <w:sz w:val="18"/>
      <w:lang w:val="en-US" w:eastAsia="zh-CN"/>
    </w:rPr>
  </w:style>
  <w:style w:type="character" w:customStyle="1" w:styleId="102">
    <w:name w:val="font1"/>
    <w:qFormat/>
    <w:uiPriority w:val="0"/>
    <w:rPr>
      <w:color w:val="000000"/>
      <w:sz w:val="18"/>
    </w:rPr>
  </w:style>
  <w:style w:type="character" w:customStyle="1" w:styleId="103">
    <w:name w:val="v151"/>
    <w:qFormat/>
    <w:uiPriority w:val="0"/>
    <w:rPr>
      <w:sz w:val="18"/>
    </w:rPr>
  </w:style>
  <w:style w:type="character" w:customStyle="1" w:styleId="104">
    <w:name w:val="Char Char11"/>
    <w:qFormat/>
    <w:uiPriority w:val="0"/>
    <w:rPr>
      <w:rFonts w:ascii="宋体"/>
      <w:kern w:val="2"/>
      <w:sz w:val="28"/>
    </w:rPr>
  </w:style>
  <w:style w:type="character" w:customStyle="1" w:styleId="105">
    <w:name w:val="Char Char"/>
    <w:qFormat/>
    <w:uiPriority w:val="0"/>
    <w:rPr>
      <w:rFonts w:ascii="宋体" w:eastAsia="宋体"/>
      <w:kern w:val="2"/>
      <w:sz w:val="24"/>
      <w:lang w:val="en-US" w:eastAsia="zh-CN" w:bidi="ar-SA"/>
    </w:rPr>
  </w:style>
  <w:style w:type="paragraph" w:customStyle="1" w:styleId="106">
    <w:name w:val="样式 文档正文 Char + (西文) 宋体 (中文) 宋体 小四 黑色"/>
    <w:basedOn w:val="1"/>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7">
    <w:name w:val="_Style 121"/>
    <w:qFormat/>
    <w:uiPriority w:val="0"/>
    <w:rPr>
      <w:color w:val="605E5C"/>
      <w:shd w:val="clear" w:color="auto" w:fill="E1DFDD"/>
    </w:rPr>
  </w:style>
  <w:style w:type="character" w:customStyle="1" w:styleId="108">
    <w:name w:val="top-det1"/>
    <w:qFormat/>
    <w:uiPriority w:val="0"/>
    <w:rPr>
      <w:b/>
      <w:color w:val="000000"/>
    </w:rPr>
  </w:style>
  <w:style w:type="paragraph" w:customStyle="1" w:styleId="109">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
    <w:name w:val="首行缩进 1"/>
    <w:basedOn w:val="1"/>
    <w:qFormat/>
    <w:uiPriority w:val="0"/>
    <w:pPr>
      <w:spacing w:after="120" w:line="360" w:lineRule="auto"/>
      <w:ind w:firstLine="200" w:firstLineChars="200"/>
    </w:pPr>
    <w:rPr>
      <w:sz w:val="24"/>
    </w:rPr>
  </w:style>
  <w:style w:type="paragraph" w:customStyle="1" w:styleId="112">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4">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5">
    <w:name w:val="Table Contents"/>
    <w:basedOn w:val="2"/>
    <w:qFormat/>
    <w:uiPriority w:val="0"/>
    <w:pPr>
      <w:suppressAutoHyphens/>
      <w:jc w:val="left"/>
    </w:pPr>
    <w:rPr>
      <w:rFonts w:ascii="Times New Roman" w:hAnsi="Times New Roman" w:eastAsia="Times New Roman"/>
      <w:kern w:val="0"/>
      <w:sz w:val="24"/>
    </w:rPr>
  </w:style>
  <w:style w:type="paragraph" w:customStyle="1" w:styleId="116">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7">
    <w:name w:val="1.正文"/>
    <w:basedOn w:val="1"/>
    <w:qFormat/>
    <w:uiPriority w:val="0"/>
    <w:pPr>
      <w:spacing w:line="360" w:lineRule="auto"/>
      <w:ind w:left="225" w:leftChars="225" w:firstLine="225" w:firstLineChars="225"/>
    </w:pPr>
    <w:rPr>
      <w:sz w:val="24"/>
    </w:rPr>
  </w:style>
  <w:style w:type="paragraph" w:customStyle="1" w:styleId="118">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19">
    <w:name w:val="正文文本 21"/>
    <w:basedOn w:val="1"/>
    <w:qFormat/>
    <w:uiPriority w:val="0"/>
    <w:pPr>
      <w:adjustRightInd w:val="0"/>
      <w:spacing w:before="120" w:line="360" w:lineRule="auto"/>
      <w:ind w:firstLine="480"/>
      <w:textAlignment w:val="baseline"/>
    </w:pPr>
    <w:rPr>
      <w:sz w:val="24"/>
    </w:rPr>
  </w:style>
  <w:style w:type="paragraph" w:customStyle="1" w:styleId="12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1">
    <w:name w:val="标准正文"/>
    <w:basedOn w:val="25"/>
    <w:qFormat/>
    <w:uiPriority w:val="0"/>
    <w:pPr>
      <w:spacing w:before="60" w:after="60" w:line="360" w:lineRule="auto"/>
      <w:ind w:left="0" w:firstLine="482"/>
    </w:pPr>
    <w:rPr>
      <w:rFonts w:ascii="Arial" w:hAnsi="Arial"/>
      <w:sz w:val="24"/>
    </w:rPr>
  </w:style>
  <w:style w:type="paragraph" w:customStyle="1" w:styleId="122">
    <w:name w:val="段落正文"/>
    <w:basedOn w:val="1"/>
    <w:qFormat/>
    <w:uiPriority w:val="0"/>
    <w:pPr>
      <w:spacing w:beforeLines="50" w:line="360" w:lineRule="auto"/>
      <w:ind w:firstLine="200" w:firstLineChars="200"/>
    </w:pPr>
    <w:rPr>
      <w:spacing w:val="2"/>
      <w:sz w:val="24"/>
    </w:rPr>
  </w:style>
  <w:style w:type="paragraph" w:customStyle="1" w:styleId="1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4">
    <w:name w:val="二级列表"/>
    <w:basedOn w:val="122"/>
    <w:next w:val="122"/>
    <w:qFormat/>
    <w:uiPriority w:val="0"/>
    <w:pPr>
      <w:tabs>
        <w:tab w:val="left" w:pos="2120"/>
      </w:tabs>
      <w:ind w:firstLine="0" w:firstLineChars="0"/>
    </w:pPr>
    <w:rPr>
      <w:b/>
    </w:rPr>
  </w:style>
  <w:style w:type="paragraph" w:customStyle="1" w:styleId="125">
    <w:name w:val="表文字"/>
    <w:uiPriority w:val="0"/>
    <w:rPr>
      <w:rFonts w:ascii="宋体" w:hAnsi="Times New Roman" w:eastAsia="宋体" w:cs="Times New Roman"/>
      <w:kern w:val="2"/>
      <w:lang w:val="en-US" w:eastAsia="zh-CN" w:bidi="ar-SA"/>
    </w:rPr>
  </w:style>
  <w:style w:type="paragraph" w:customStyle="1" w:styleId="12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27">
    <w:name w:val="摘要"/>
    <w:basedOn w:val="1"/>
    <w:next w:val="5"/>
    <w:qFormat/>
    <w:uiPriority w:val="0"/>
    <w:pPr>
      <w:spacing w:line="360" w:lineRule="auto"/>
    </w:pPr>
    <w:rPr>
      <w:rFonts w:eastAsia="黑体"/>
      <w:sz w:val="20"/>
    </w:rPr>
  </w:style>
  <w:style w:type="paragraph" w:customStyle="1" w:styleId="128">
    <w:name w:val="正文文本缩进 21"/>
    <w:basedOn w:val="1"/>
    <w:qFormat/>
    <w:uiPriority w:val="0"/>
    <w:pPr>
      <w:adjustRightInd w:val="0"/>
      <w:spacing w:before="120"/>
      <w:ind w:firstLine="420"/>
      <w:textAlignment w:val="baseline"/>
    </w:pPr>
    <w:rPr>
      <w:sz w:val="24"/>
    </w:rPr>
  </w:style>
  <w:style w:type="paragraph" w:customStyle="1" w:styleId="129">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30">
    <w:name w:val="正文4"/>
    <w:basedOn w:val="1"/>
    <w:qFormat/>
    <w:uiPriority w:val="0"/>
    <w:pPr>
      <w:tabs>
        <w:tab w:val="left" w:pos="1275"/>
      </w:tabs>
      <w:spacing w:before="60" w:after="60" w:line="360" w:lineRule="auto"/>
      <w:ind w:left="1105" w:leftChars="400" w:hanging="705"/>
    </w:pPr>
    <w:rPr>
      <w:sz w:val="24"/>
    </w:rPr>
  </w:style>
  <w:style w:type="paragraph" w:customStyle="1" w:styleId="13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2">
    <w:name w:val="Style Heading 3h3Heading 3 - oldLevel 3 HeadH3level_3PIM 3se..."/>
    <w:basedOn w:val="6"/>
    <w:qFormat/>
    <w:uiPriority w:val="0"/>
    <w:pPr>
      <w:tabs>
        <w:tab w:val="left" w:pos="0"/>
        <w:tab w:val="left" w:pos="709"/>
      </w:tabs>
      <w:ind w:left="1620" w:hanging="360"/>
    </w:pPr>
  </w:style>
  <w:style w:type="paragraph" w:customStyle="1" w:styleId="13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rPr>
  </w:style>
  <w:style w:type="paragraph" w:customStyle="1" w:styleId="134">
    <w:name w:val="样式 标题 1 + 居中 段前: 6 磅 段后: 6 磅 行距: 1.5 倍行距"/>
    <w:basedOn w:val="4"/>
    <w:qFormat/>
    <w:uiPriority w:val="0"/>
    <w:pPr>
      <w:keepLines/>
      <w:adjustRightInd w:val="0"/>
      <w:spacing w:before="120" w:after="120" w:line="360" w:lineRule="auto"/>
      <w:jc w:val="center"/>
    </w:pPr>
    <w:rPr>
      <w:rFonts w:ascii="Times New Roman" w:hAnsi="Times New Roman"/>
      <w:b/>
      <w:kern w:val="44"/>
      <w:sz w:val="32"/>
    </w:rPr>
  </w:style>
  <w:style w:type="paragraph" w:customStyle="1" w:styleId="13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6">
    <w:name w:val="列表项目"/>
    <w:basedOn w:val="1"/>
    <w:qFormat/>
    <w:uiPriority w:val="0"/>
    <w:pPr>
      <w:numPr>
        <w:ilvl w:val="0"/>
        <w:numId w:val="5"/>
      </w:numPr>
      <w:tabs>
        <w:tab w:val="left" w:pos="420"/>
      </w:tabs>
      <w:spacing w:line="288" w:lineRule="auto"/>
      <w:ind w:left="400" w:leftChars="200" w:hanging="200" w:hangingChars="200"/>
    </w:pPr>
    <w:rPr>
      <w:sz w:val="21"/>
    </w:rPr>
  </w:style>
  <w:style w:type="paragraph" w:customStyle="1" w:styleId="137">
    <w:name w:val="00"/>
    <w:basedOn w:val="1"/>
    <w:qFormat/>
    <w:uiPriority w:val="0"/>
    <w:pPr>
      <w:autoSpaceDE w:val="0"/>
      <w:autoSpaceDN w:val="0"/>
      <w:adjustRightInd w:val="0"/>
      <w:jc w:val="left"/>
    </w:pPr>
    <w:rPr>
      <w:rFonts w:ascii="黑体" w:eastAsia="黑体"/>
      <w:b/>
      <w:kern w:val="0"/>
      <w:sz w:val="20"/>
    </w:rPr>
  </w:style>
  <w:style w:type="paragraph" w:customStyle="1" w:styleId="138">
    <w:name w:val="正文 + 三号"/>
    <w:basedOn w:val="1"/>
    <w:qFormat/>
    <w:uiPriority w:val="0"/>
    <w:rPr>
      <w:sz w:val="21"/>
    </w:rPr>
  </w:style>
  <w:style w:type="paragraph" w:customStyle="1" w:styleId="139">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0">
    <w:name w:val="一级条标题"/>
    <w:basedOn w:val="139"/>
    <w:next w:val="123"/>
    <w:qFormat/>
    <w:uiPriority w:val="0"/>
    <w:pPr>
      <w:numPr>
        <w:ilvl w:val="0"/>
        <w:numId w:val="0"/>
      </w:numPr>
      <w:spacing w:beforeLines="0" w:afterLines="0"/>
      <w:ind w:left="525"/>
      <w:outlineLvl w:val="2"/>
    </w:pPr>
    <w:rPr>
      <w:sz w:val="21"/>
    </w:rPr>
  </w:style>
  <w:style w:type="paragraph" w:customStyle="1" w:styleId="141">
    <w:name w:val="二级条标题"/>
    <w:basedOn w:val="140"/>
    <w:next w:val="123"/>
    <w:qFormat/>
    <w:uiPriority w:val="0"/>
    <w:pPr>
      <w:ind w:left="840"/>
      <w:outlineLvl w:val="3"/>
    </w:pPr>
  </w:style>
  <w:style w:type="paragraph" w:customStyle="1" w:styleId="142">
    <w:name w:val="文本框样式1"/>
    <w:basedOn w:val="1"/>
    <w:qFormat/>
    <w:uiPriority w:val="0"/>
    <w:pPr>
      <w:adjustRightInd w:val="0"/>
      <w:snapToGrid w:val="0"/>
      <w:spacing w:before="60" w:line="180" w:lineRule="exact"/>
      <w:jc w:val="center"/>
    </w:pPr>
    <w:rPr>
      <w:sz w:val="21"/>
    </w:rPr>
  </w:style>
  <w:style w:type="paragraph" w:customStyle="1" w:styleId="14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4">
    <w:name w:val="af"/>
    <w:basedOn w:val="1"/>
    <w:uiPriority w:val="0"/>
    <w:pPr>
      <w:widowControl/>
      <w:spacing w:line="300" w:lineRule="atLeast"/>
      <w:jc w:val="left"/>
    </w:pPr>
    <w:rPr>
      <w:rFonts w:ascii="宋体"/>
      <w:kern w:val="0"/>
      <w:sz w:val="18"/>
    </w:rPr>
  </w:style>
  <w:style w:type="paragraph" w:customStyle="1" w:styleId="145">
    <w:name w:val="Char Char1"/>
    <w:basedOn w:val="1"/>
    <w:uiPriority w:val="0"/>
    <w:pPr>
      <w:widowControl/>
      <w:spacing w:after="160" w:line="240" w:lineRule="exact"/>
      <w:jc w:val="left"/>
    </w:pPr>
    <w:rPr>
      <w:rFonts w:ascii="Verdana" w:hAnsi="Verdana"/>
      <w:kern w:val="0"/>
      <w:sz w:val="20"/>
    </w:rPr>
  </w:style>
  <w:style w:type="paragraph" w:customStyle="1" w:styleId="146">
    <w:name w:val="没有缩进（为图形使用）"/>
    <w:basedOn w:val="1"/>
    <w:qFormat/>
    <w:uiPriority w:val="0"/>
    <w:pPr>
      <w:spacing w:before="120" w:after="120" w:line="360" w:lineRule="auto"/>
    </w:pPr>
    <w:rPr>
      <w:sz w:val="24"/>
    </w:rPr>
  </w:style>
  <w:style w:type="paragraph" w:customStyle="1" w:styleId="147">
    <w:name w:val="样式1"/>
    <w:basedOn w:val="7"/>
    <w:qFormat/>
    <w:uiPriority w:val="0"/>
    <w:pPr>
      <w:tabs>
        <w:tab w:val="left" w:pos="720"/>
      </w:tabs>
      <w:spacing w:before="500" w:after="260" w:line="560" w:lineRule="atLeast"/>
      <w:ind w:left="420" w:hanging="420"/>
    </w:pPr>
  </w:style>
  <w:style w:type="paragraph" w:customStyle="1" w:styleId="148">
    <w:name w:val="文章正文"/>
    <w:basedOn w:val="1"/>
    <w:qFormat/>
    <w:uiPriority w:val="0"/>
    <w:pPr>
      <w:ind w:firstLine="200" w:firstLineChars="200"/>
    </w:pPr>
    <w:rPr>
      <w:rFonts w:ascii="仿宋_GB2312" w:eastAsia="仿宋_GB2312"/>
      <w:color w:val="000000"/>
    </w:rPr>
  </w:style>
  <w:style w:type="paragraph" w:customStyle="1" w:styleId="14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0">
    <w:name w:val="Char Char Char Char Char"/>
    <w:basedOn w:val="1"/>
    <w:qFormat/>
    <w:uiPriority w:val="0"/>
    <w:pPr>
      <w:tabs>
        <w:tab w:val="left" w:pos="425"/>
      </w:tabs>
      <w:ind w:left="1620" w:hanging="360"/>
    </w:pPr>
    <w:rPr>
      <w:rFonts w:ascii="Tahoma" w:hAnsi="Tahoma"/>
      <w:sz w:val="24"/>
    </w:rPr>
  </w:style>
  <w:style w:type="paragraph" w:customStyle="1" w:styleId="151">
    <w:name w:val="默认段落字体 Para Char Char Char Char Char Char Char"/>
    <w:basedOn w:val="1"/>
    <w:qFormat/>
    <w:uiPriority w:val="0"/>
    <w:rPr>
      <w:rFonts w:ascii="Tahoma" w:hAnsi="Tahoma"/>
      <w:sz w:val="24"/>
    </w:rPr>
  </w:style>
  <w:style w:type="paragraph" w:customStyle="1" w:styleId="152">
    <w:name w:val="样式3"/>
    <w:basedOn w:val="4"/>
    <w:next w:val="4"/>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3">
    <w:name w:val="默认段落字体 Para Char Char Char Char Char Char Char Char Char1 Char Char Char Char"/>
    <w:basedOn w:val="1"/>
    <w:qFormat/>
    <w:uiPriority w:val="0"/>
    <w:rPr>
      <w:rFonts w:ascii="Tahoma" w:hAnsi="Tahoma"/>
      <w:sz w:val="24"/>
    </w:rPr>
  </w:style>
  <w:style w:type="paragraph" w:customStyle="1" w:styleId="154">
    <w:name w:val="Char"/>
    <w:basedOn w:val="1"/>
    <w:qFormat/>
    <w:uiPriority w:val="0"/>
    <w:pPr>
      <w:spacing w:line="240" w:lineRule="atLeast"/>
      <w:ind w:left="420" w:firstLine="420"/>
    </w:pPr>
    <w:rPr>
      <w:kern w:val="0"/>
      <w:sz w:val="21"/>
    </w:rPr>
  </w:style>
  <w:style w:type="paragraph" w:customStyle="1" w:styleId="155">
    <w:name w:val="图片文字"/>
    <w:basedOn w:val="1"/>
    <w:qFormat/>
    <w:uiPriority w:val="0"/>
    <w:pPr>
      <w:spacing w:line="240" w:lineRule="atLeast"/>
      <w:jc w:val="center"/>
    </w:pPr>
    <w:rPr>
      <w:sz w:val="21"/>
    </w:rPr>
  </w:style>
  <w:style w:type="paragraph" w:customStyle="1" w:styleId="156">
    <w:name w:val="样式 宋体 五号 两端对齐 行距: 单倍行距"/>
    <w:basedOn w:val="1"/>
    <w:qFormat/>
    <w:uiPriority w:val="0"/>
    <w:pPr>
      <w:adjustRightInd w:val="0"/>
      <w:textAlignment w:val="baseline"/>
    </w:pPr>
    <w:rPr>
      <w:rFonts w:ascii="宋体"/>
      <w:kern w:val="0"/>
      <w:sz w:val="21"/>
    </w:rPr>
  </w:style>
  <w:style w:type="paragraph" w:customStyle="1" w:styleId="157">
    <w:name w:val="_Style 173"/>
    <w:qFormat/>
    <w:uiPriority w:val="0"/>
    <w:rPr>
      <w:rFonts w:ascii="Calibri" w:hAnsi="Calibri" w:eastAsia="宋体" w:cs="Times New Roman"/>
      <w:kern w:val="2"/>
      <w:sz w:val="21"/>
      <w:lang w:val="en-US" w:eastAsia="zh-CN" w:bidi="ar-SA"/>
    </w:rPr>
  </w:style>
  <w:style w:type="paragraph" w:customStyle="1" w:styleId="15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9">
    <w:name w:val="Title - Date"/>
    <w:basedOn w:val="56"/>
    <w:next w:val="1"/>
    <w:qFormat/>
    <w:uiPriority w:val="0"/>
    <w:pPr>
      <w:spacing w:before="240" w:after="720"/>
    </w:pPr>
    <w:rPr>
      <w:sz w:val="28"/>
    </w:rPr>
  </w:style>
  <w:style w:type="paragraph" w:customStyle="1" w:styleId="16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2">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163">
    <w:name w:val="Note"/>
    <w:basedOn w:val="1"/>
    <w:qFormat/>
    <w:uiPriority w:val="0"/>
    <w:pPr>
      <w:pBdr>
        <w:top w:val="single" w:color="auto" w:sz="12" w:space="3"/>
        <w:bottom w:val="single" w:color="auto" w:sz="12" w:space="3"/>
      </w:pBdr>
      <w:spacing w:line="360" w:lineRule="auto"/>
    </w:pPr>
    <w:rPr>
      <w:sz w:val="24"/>
    </w:rPr>
  </w:style>
  <w:style w:type="paragraph" w:customStyle="1" w:styleId="164">
    <w:name w:val="Bullets"/>
    <w:basedOn w:val="1"/>
    <w:qFormat/>
    <w:uiPriority w:val="0"/>
    <w:pPr>
      <w:widowControl/>
      <w:adjustRightInd w:val="0"/>
      <w:snapToGrid w:val="0"/>
      <w:spacing w:before="60" w:after="60"/>
    </w:pPr>
    <w:rPr>
      <w:kern w:val="0"/>
      <w:sz w:val="24"/>
      <w:lang w:val="en-GB"/>
    </w:rPr>
  </w:style>
  <w:style w:type="paragraph" w:customStyle="1" w:styleId="165">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6">
    <w:name w:val="表格内文字"/>
    <w:basedOn w:val="32"/>
    <w:qFormat/>
    <w:uiPriority w:val="0"/>
    <w:pPr>
      <w:adjustRightInd w:val="0"/>
    </w:pPr>
    <w:rPr>
      <w:color w:val="000000"/>
      <w:lang w:val="en-GB"/>
    </w:rPr>
  </w:style>
  <w:style w:type="paragraph" w:customStyle="1" w:styleId="167">
    <w:name w:val="Char2 Char Char Char Char Char Char"/>
    <w:basedOn w:val="1"/>
    <w:qFormat/>
    <w:uiPriority w:val="0"/>
    <w:rPr>
      <w:rFonts w:ascii="仿宋_GB2312" w:hAnsi="仿宋_GB2312"/>
      <w:b/>
      <w:sz w:val="30"/>
    </w:rPr>
  </w:style>
  <w:style w:type="paragraph" w:customStyle="1" w:styleId="168">
    <w:name w:val="样式 正文缩进正文（首行缩进两字）表正文正文非缩进特点标题4段1 + 首行缩进:  2 字符"/>
    <w:basedOn w:val="17"/>
    <w:qFormat/>
    <w:uiPriority w:val="0"/>
    <w:pPr>
      <w:ind w:firstLine="200" w:firstLineChars="200"/>
    </w:pPr>
  </w:style>
  <w:style w:type="paragraph" w:customStyle="1" w:styleId="169">
    <w:name w:val="Item Step in Table"/>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7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1">
    <w:name w:val="Item Lis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3">
    <w:name w:val="样式 标题 1章标题Heading 0Section HeadPIM 1H1h11st levell11H1..."/>
    <w:basedOn w:val="4"/>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4">
    <w:name w:val="操作步骤"/>
    <w:basedOn w:val="1"/>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5">
    <w:name w:val="Char Char1 Char"/>
    <w:basedOn w:val="1"/>
    <w:qFormat/>
    <w:uiPriority w:val="0"/>
    <w:rPr>
      <w:rFonts w:ascii="Tahoma" w:hAnsi="Tahoma"/>
      <w:sz w:val="24"/>
      <w:szCs w:val="24"/>
    </w:rPr>
  </w:style>
  <w:style w:type="paragraph" w:customStyle="1" w:styleId="176">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7">
    <w:name w:val="附录1"/>
    <w:basedOn w:val="1"/>
    <w:next w:val="1"/>
    <w:qFormat/>
    <w:uiPriority w:val="0"/>
    <w:pPr>
      <w:tabs>
        <w:tab w:val="left" w:pos="1304"/>
      </w:tabs>
      <w:ind w:left="425" w:hanging="425"/>
      <w:outlineLvl w:val="0"/>
    </w:pPr>
    <w:rPr>
      <w:rFonts w:ascii="黑体" w:eastAsia="黑体"/>
      <w:b/>
      <w:sz w:val="44"/>
    </w:rPr>
  </w:style>
  <w:style w:type="paragraph" w:customStyle="1" w:styleId="178">
    <w:name w:val="样式2"/>
    <w:basedOn w:val="7"/>
    <w:uiPriority w:val="0"/>
    <w:pPr>
      <w:numPr>
        <w:ilvl w:val="0"/>
        <w:numId w:val="9"/>
      </w:numPr>
      <w:spacing w:before="560" w:line="400" w:lineRule="exact"/>
      <w:jc w:val="center"/>
      <w:outlineLvl w:val="0"/>
    </w:pPr>
    <w:rPr>
      <w:b w:val="0"/>
      <w:sz w:val="44"/>
    </w:rPr>
  </w:style>
  <w:style w:type="paragraph" w:customStyle="1" w:styleId="179">
    <w:name w:val="样式 首行缩进:  0.74 厘米"/>
    <w:basedOn w:val="1"/>
    <w:qFormat/>
    <w:uiPriority w:val="0"/>
    <w:pPr>
      <w:spacing w:line="360" w:lineRule="auto"/>
      <w:ind w:firstLine="420"/>
    </w:pPr>
    <w:rPr>
      <w:sz w:val="24"/>
    </w:rPr>
  </w:style>
  <w:style w:type="paragraph" w:customStyle="1" w:styleId="180">
    <w:name w:val="简单回函地址"/>
    <w:basedOn w:val="1"/>
    <w:qFormat/>
    <w:uiPriority w:val="0"/>
    <w:pPr>
      <w:adjustRightInd w:val="0"/>
      <w:snapToGrid w:val="0"/>
      <w:spacing w:line="360" w:lineRule="auto"/>
    </w:pPr>
    <w:rPr>
      <w:sz w:val="24"/>
    </w:rPr>
  </w:style>
  <w:style w:type="paragraph" w:customStyle="1" w:styleId="181">
    <w:name w:val="内容标题"/>
    <w:basedOn w:val="19"/>
    <w:qFormat/>
    <w:uiPriority w:val="0"/>
    <w:rPr>
      <w:rFonts w:ascii="Tahoma" w:hAnsi="Tahoma"/>
      <w:sz w:val="24"/>
    </w:rPr>
  </w:style>
  <w:style w:type="paragraph" w:customStyle="1" w:styleId="182">
    <w:name w:val="1"/>
    <w:basedOn w:val="1"/>
    <w:next w:val="32"/>
    <w:qFormat/>
    <w:uiPriority w:val="0"/>
    <w:rPr>
      <w:rFonts w:ascii="宋体"/>
      <w:sz w:val="21"/>
    </w:rPr>
  </w:style>
  <w:style w:type="paragraph" w:customStyle="1" w:styleId="183">
    <w:name w:val="_Style 3"/>
    <w:basedOn w:val="1"/>
    <w:qFormat/>
    <w:uiPriority w:val="0"/>
    <w:pPr>
      <w:ind w:firstLine="200" w:firstLineChars="200"/>
    </w:pPr>
    <w:rPr>
      <w:sz w:val="21"/>
      <w:szCs w:val="24"/>
    </w:rPr>
  </w:style>
  <w:style w:type="paragraph" w:customStyle="1" w:styleId="184">
    <w:name w:val="关键词"/>
    <w:basedOn w:val="1"/>
    <w:next w:val="1"/>
    <w:qFormat/>
    <w:uiPriority w:val="0"/>
    <w:pPr>
      <w:spacing w:line="360" w:lineRule="auto"/>
    </w:pPr>
    <w:rPr>
      <w:rFonts w:eastAsia="黑体"/>
      <w:sz w:val="20"/>
    </w:rPr>
  </w:style>
  <w:style w:type="paragraph" w:customStyle="1" w:styleId="185">
    <w:name w:val="style1"/>
    <w:basedOn w:val="1"/>
    <w:qFormat/>
    <w:uiPriority w:val="0"/>
    <w:pPr>
      <w:widowControl/>
      <w:spacing w:before="100" w:beforeAutospacing="1" w:after="100" w:afterAutospacing="1"/>
      <w:jc w:val="left"/>
    </w:pPr>
    <w:rPr>
      <w:rFonts w:ascii="宋体"/>
      <w:kern w:val="0"/>
      <w:sz w:val="21"/>
    </w:rPr>
  </w:style>
  <w:style w:type="paragraph" w:customStyle="1" w:styleId="18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7">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8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9">
    <w:name w:val="Title - Revision"/>
    <w:basedOn w:val="56"/>
    <w:qFormat/>
    <w:uiPriority w:val="0"/>
    <w:pPr>
      <w:spacing w:before="720"/>
    </w:pPr>
  </w:style>
  <w:style w:type="paragraph" w:customStyle="1" w:styleId="190">
    <w:name w:val="标题3——2"/>
    <w:basedOn w:val="6"/>
    <w:next w:val="58"/>
    <w:qFormat/>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1">
    <w:name w:val="列出段落1"/>
    <w:basedOn w:val="1"/>
    <w:qFormat/>
    <w:uiPriority w:val="0"/>
    <w:pPr>
      <w:ind w:firstLine="200" w:firstLineChars="200"/>
    </w:pPr>
    <w:rPr>
      <w:sz w:val="21"/>
      <w:szCs w:val="24"/>
    </w:rPr>
  </w:style>
  <w:style w:type="paragraph" w:customStyle="1" w:styleId="192">
    <w:name w:val="Char1 Char Char Char"/>
    <w:basedOn w:val="1"/>
    <w:qFormat/>
    <w:uiPriority w:val="0"/>
    <w:rPr>
      <w:rFonts w:ascii="Tahoma" w:hAnsi="Tahoma"/>
      <w:sz w:val="30"/>
    </w:rPr>
  </w:style>
  <w:style w:type="paragraph" w:customStyle="1" w:styleId="193">
    <w:name w:val="移动五期"/>
    <w:basedOn w:val="1"/>
    <w:qFormat/>
    <w:uiPriority w:val="0"/>
    <w:pPr>
      <w:spacing w:line="360" w:lineRule="auto"/>
      <w:ind w:firstLine="454"/>
    </w:pPr>
    <w:rPr>
      <w:rFonts w:ascii="宋体"/>
      <w:sz w:val="24"/>
    </w:rPr>
  </w:style>
  <w:style w:type="paragraph" w:customStyle="1" w:styleId="19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5">
    <w:name w:val="Char Char Char Char Char Char Char"/>
    <w:basedOn w:val="19"/>
    <w:qFormat/>
    <w:uiPriority w:val="0"/>
    <w:rPr>
      <w:rFonts w:ascii="宋体"/>
    </w:rPr>
  </w:style>
  <w:style w:type="paragraph" w:customStyle="1" w:styleId="196">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7">
    <w:name w:val="Char Char Char Char Char Char Char Char Char Char Char Char Char Char Char Char"/>
    <w:basedOn w:val="1"/>
    <w:qFormat/>
    <w:uiPriority w:val="0"/>
    <w:pPr>
      <w:tabs>
        <w:tab w:val="left" w:pos="360"/>
      </w:tabs>
    </w:pPr>
    <w:rPr>
      <w:sz w:val="24"/>
    </w:rPr>
  </w:style>
  <w:style w:type="paragraph" w:customStyle="1" w:styleId="198">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1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01">
    <w:name w:val="标题2"/>
    <w:basedOn w:val="5"/>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2">
    <w:name w:val="正文1"/>
    <w:basedOn w:val="1"/>
    <w:qFormat/>
    <w:uiPriority w:val="0"/>
    <w:pPr>
      <w:spacing w:line="300" w:lineRule="auto"/>
      <w:ind w:firstLine="200" w:firstLineChars="200"/>
    </w:pPr>
    <w:rPr>
      <w:sz w:val="24"/>
    </w:rPr>
  </w:style>
  <w:style w:type="paragraph" w:customStyle="1" w:styleId="203">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204">
    <w:name w:val="标书正文:  0.74 厘米"/>
    <w:basedOn w:val="1"/>
    <w:qFormat/>
    <w:uiPriority w:val="0"/>
    <w:pPr>
      <w:snapToGrid w:val="0"/>
      <w:spacing w:line="360" w:lineRule="auto"/>
      <w:ind w:firstLine="420"/>
    </w:pPr>
    <w:rPr>
      <w:sz w:val="24"/>
    </w:rPr>
  </w:style>
  <w:style w:type="paragraph" w:customStyle="1" w:styleId="205">
    <w:name w:val="Char1"/>
    <w:basedOn w:val="1"/>
    <w:qFormat/>
    <w:uiPriority w:val="0"/>
    <w:rPr>
      <w:sz w:val="21"/>
    </w:rPr>
  </w:style>
  <w:style w:type="paragraph" w:customStyle="1" w:styleId="206">
    <w:name w:val="正文（首行不缩进）"/>
    <w:basedOn w:val="1"/>
    <w:qFormat/>
    <w:uiPriority w:val="0"/>
    <w:pPr>
      <w:autoSpaceDE w:val="0"/>
      <w:autoSpaceDN w:val="0"/>
      <w:adjustRightInd w:val="0"/>
      <w:spacing w:line="360" w:lineRule="auto"/>
      <w:jc w:val="left"/>
    </w:pPr>
    <w:rPr>
      <w:kern w:val="0"/>
      <w:sz w:val="21"/>
    </w:rPr>
  </w:style>
  <w:style w:type="paragraph" w:customStyle="1" w:styleId="20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8">
    <w:name w:val="标题无"/>
    <w:basedOn w:val="1"/>
    <w:qFormat/>
    <w:uiPriority w:val="0"/>
    <w:pPr>
      <w:spacing w:line="360" w:lineRule="auto"/>
    </w:pPr>
    <w:rPr>
      <w:sz w:val="24"/>
    </w:rPr>
  </w:style>
  <w:style w:type="paragraph" w:customStyle="1" w:styleId="209">
    <w:name w:val="首行缩进"/>
    <w:basedOn w:val="1"/>
    <w:qFormat/>
    <w:uiPriority w:val="0"/>
    <w:pPr>
      <w:numPr>
        <w:ilvl w:val="0"/>
        <w:numId w:val="12"/>
      </w:numPr>
      <w:spacing w:line="360" w:lineRule="auto"/>
    </w:pPr>
    <w:rPr>
      <w:rFonts w:eastAsia="仿宋_GB2312"/>
    </w:rPr>
  </w:style>
  <w:style w:type="paragraph" w:customStyle="1" w:styleId="210">
    <w:name w:val="附录3"/>
    <w:basedOn w:val="1"/>
    <w:next w:val="1"/>
    <w:qFormat/>
    <w:uiPriority w:val="0"/>
    <w:pPr>
      <w:tabs>
        <w:tab w:val="left" w:pos="851"/>
      </w:tabs>
      <w:ind w:left="425" w:hanging="425"/>
      <w:outlineLvl w:val="2"/>
    </w:pPr>
    <w:rPr>
      <w:rFonts w:eastAsia="黑体"/>
      <w:b/>
      <w:sz w:val="32"/>
    </w:rPr>
  </w:style>
  <w:style w:type="paragraph" w:customStyle="1" w:styleId="211">
    <w:name w:val="Char Char14 Char Char"/>
    <w:basedOn w:val="1"/>
    <w:qFormat/>
    <w:uiPriority w:val="0"/>
    <w:rPr>
      <w:sz w:val="21"/>
      <w:szCs w:val="24"/>
    </w:rPr>
  </w:style>
  <w:style w:type="paragraph" w:customStyle="1" w:styleId="212">
    <w:name w:val="样式1xz"/>
    <w:basedOn w:val="1"/>
    <w:qFormat/>
    <w:uiPriority w:val="0"/>
    <w:pPr>
      <w:tabs>
        <w:tab w:val="left" w:pos="1050"/>
        <w:tab w:val="right" w:leader="dot" w:pos="8296"/>
      </w:tabs>
    </w:pPr>
    <w:rPr>
      <w:caps/>
      <w:spacing w:val="20"/>
      <w:sz w:val="24"/>
    </w:rPr>
  </w:style>
  <w:style w:type="paragraph" w:customStyle="1" w:styleId="213">
    <w:name w:val="表头文本"/>
    <w:qFormat/>
    <w:uiPriority w:val="0"/>
    <w:pPr>
      <w:jc w:val="center"/>
    </w:pPr>
    <w:rPr>
      <w:rFonts w:ascii="Arial" w:hAnsi="Arial" w:eastAsia="宋体" w:cs="Times New Roman"/>
      <w:b/>
      <w:sz w:val="21"/>
      <w:lang w:val="en-US" w:eastAsia="zh-CN" w:bidi="ar-SA"/>
    </w:rPr>
  </w:style>
  <w:style w:type="paragraph" w:customStyle="1" w:styleId="214">
    <w:name w:val="Char Char Char"/>
    <w:basedOn w:val="1"/>
    <w:qFormat/>
    <w:uiPriority w:val="0"/>
    <w:rPr>
      <w:rFonts w:ascii="Tahoma" w:hAnsi="Tahoma"/>
      <w:sz w:val="24"/>
    </w:rPr>
  </w:style>
  <w:style w:type="paragraph" w:customStyle="1" w:styleId="215">
    <w:name w:val="Char Char 字元 字元 字元 Char Char Char Char"/>
    <w:basedOn w:val="1"/>
    <w:qFormat/>
    <w:uiPriority w:val="0"/>
    <w:pPr>
      <w:adjustRightInd w:val="0"/>
      <w:spacing w:line="360" w:lineRule="auto"/>
    </w:pPr>
    <w:rPr>
      <w:kern w:val="0"/>
      <w:sz w:val="24"/>
    </w:rPr>
  </w:style>
  <w:style w:type="paragraph" w:customStyle="1" w:styleId="216">
    <w:name w:val="正文格式 Char"/>
    <w:basedOn w:val="1"/>
    <w:uiPriority w:val="0"/>
    <w:pPr>
      <w:widowControl/>
      <w:adjustRightInd w:val="0"/>
      <w:spacing w:line="440" w:lineRule="atLeast"/>
      <w:ind w:firstLine="510"/>
      <w:textAlignment w:val="baseline"/>
    </w:pPr>
    <w:rPr>
      <w:kern w:val="0"/>
      <w:sz w:val="24"/>
    </w:rPr>
  </w:style>
  <w:style w:type="paragraph" w:customStyle="1" w:styleId="217">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0">
    <w:name w:val="表号"/>
    <w:basedOn w:val="1"/>
    <w:qFormat/>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2">
    <w:name w:val="Char Char Char Char Char Char Char1"/>
    <w:basedOn w:val="1"/>
    <w:qFormat/>
    <w:uiPriority w:val="0"/>
    <w:rPr>
      <w:rFonts w:ascii="Tahoma" w:hAnsi="Tahoma"/>
      <w:sz w:val="24"/>
    </w:rPr>
  </w:style>
  <w:style w:type="paragraph" w:customStyle="1" w:styleId="22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5">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6">
    <w:name w:val="表头样式"/>
    <w:basedOn w:val="1"/>
    <w:qFormat/>
    <w:uiPriority w:val="0"/>
    <w:pPr>
      <w:autoSpaceDE w:val="0"/>
      <w:autoSpaceDN w:val="0"/>
      <w:adjustRightInd w:val="0"/>
      <w:spacing w:line="360" w:lineRule="auto"/>
      <w:jc w:val="left"/>
    </w:pPr>
    <w:rPr>
      <w:b/>
      <w:kern w:val="0"/>
      <w:sz w:val="21"/>
    </w:rPr>
  </w:style>
  <w:style w:type="paragraph" w:customStyle="1" w:styleId="22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8">
    <w:name w:val="CSS1级正文 Char"/>
    <w:basedOn w:val="2"/>
    <w:qFormat/>
    <w:uiPriority w:val="0"/>
    <w:pPr>
      <w:adjustRightInd w:val="0"/>
      <w:snapToGrid w:val="0"/>
      <w:spacing w:line="360" w:lineRule="auto"/>
      <w:ind w:firstLine="480"/>
    </w:pPr>
    <w:rPr>
      <w:rFonts w:ascii="Times New Roman" w:hAnsi="Times New Roman" w:eastAsia="宋体"/>
      <w:sz w:val="24"/>
    </w:rPr>
  </w:style>
  <w:style w:type="paragraph" w:customStyle="1" w:styleId="22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0">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31">
    <w:name w:val="文本1"/>
    <w:basedOn w:val="1"/>
    <w:qFormat/>
    <w:uiPriority w:val="0"/>
    <w:pPr>
      <w:adjustRightInd w:val="0"/>
      <w:spacing w:line="312" w:lineRule="atLeast"/>
      <w:jc w:val="center"/>
      <w:textAlignment w:val="baseline"/>
    </w:pPr>
    <w:rPr>
      <w:kern w:val="0"/>
      <w:sz w:val="18"/>
    </w:rPr>
  </w:style>
  <w:style w:type="paragraph" w:customStyle="1" w:styleId="232">
    <w:name w:val="图例"/>
    <w:basedOn w:val="1"/>
    <w:qFormat/>
    <w:uiPriority w:val="0"/>
    <w:pPr>
      <w:spacing w:before="120" w:after="120" w:line="360" w:lineRule="auto"/>
      <w:jc w:val="center"/>
    </w:pPr>
    <w:rPr>
      <w:rFonts w:eastAsia="仿宋_GB2312"/>
      <w:b/>
      <w:sz w:val="24"/>
    </w:rPr>
  </w:style>
  <w:style w:type="paragraph" w:customStyle="1" w:styleId="233">
    <w:name w:val="Char2"/>
    <w:basedOn w:val="1"/>
    <w:qFormat/>
    <w:uiPriority w:val="0"/>
    <w:pPr>
      <w:spacing w:line="240" w:lineRule="atLeast"/>
      <w:ind w:left="420" w:firstLine="420"/>
    </w:pPr>
    <w:rPr>
      <w:kern w:val="0"/>
      <w:sz w:val="21"/>
    </w:rPr>
  </w:style>
  <w:style w:type="paragraph" w:customStyle="1" w:styleId="234">
    <w:name w:val="可研正文"/>
    <w:basedOn w:val="2"/>
    <w:qFormat/>
    <w:uiPriority w:val="0"/>
    <w:pPr>
      <w:adjustRightInd w:val="0"/>
      <w:snapToGrid w:val="0"/>
      <w:spacing w:line="440" w:lineRule="exact"/>
      <w:ind w:firstLine="567"/>
    </w:pPr>
    <w:rPr>
      <w:sz w:val="28"/>
    </w:rPr>
  </w:style>
  <w:style w:type="paragraph" w:customStyle="1" w:styleId="235">
    <w:name w:val="编号正文"/>
    <w:basedOn w:val="199"/>
    <w:qFormat/>
    <w:uiPriority w:val="0"/>
    <w:pPr>
      <w:snapToGrid/>
      <w:spacing w:line="360" w:lineRule="auto"/>
      <w:ind w:left="1407" w:hanging="1047"/>
      <w:jc w:val="left"/>
    </w:pPr>
    <w:rPr>
      <w:rFonts w:eastAsia="仿宋_GB2312"/>
    </w:rPr>
  </w:style>
  <w:style w:type="paragraph" w:customStyle="1" w:styleId="23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7">
    <w:name w:val="正文表格"/>
    <w:basedOn w:val="1"/>
    <w:qFormat/>
    <w:uiPriority w:val="0"/>
    <w:pPr>
      <w:adjustRightInd w:val="0"/>
      <w:spacing w:before="40" w:after="40"/>
    </w:pPr>
    <w:rPr>
      <w:sz w:val="24"/>
    </w:rPr>
  </w:style>
  <w:style w:type="paragraph" w:customStyle="1" w:styleId="23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9">
    <w:name w:val="正文字缩2字"/>
    <w:basedOn w:val="1"/>
    <w:qFormat/>
    <w:uiPriority w:val="0"/>
    <w:pPr>
      <w:spacing w:before="60" w:after="60" w:line="360" w:lineRule="auto"/>
      <w:ind w:left="200" w:leftChars="200" w:firstLine="200" w:firstLineChars="200"/>
    </w:pPr>
    <w:rPr>
      <w:sz w:val="24"/>
    </w:rPr>
  </w:style>
  <w:style w:type="paragraph" w:customStyle="1" w:styleId="240">
    <w:name w:val="样式4"/>
    <w:basedOn w:val="7"/>
    <w:qFormat/>
    <w:uiPriority w:val="0"/>
    <w:pPr>
      <w:adjustRightInd w:val="0"/>
      <w:snapToGrid w:val="0"/>
    </w:pPr>
  </w:style>
  <w:style w:type="paragraph" w:customStyle="1" w:styleId="241">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243">
    <w:name w:val="样式 宋体 五号 行距: 单倍行距"/>
    <w:basedOn w:val="1"/>
    <w:qFormat/>
    <w:uiPriority w:val="0"/>
    <w:pPr>
      <w:adjustRightInd w:val="0"/>
      <w:jc w:val="left"/>
    </w:pPr>
    <w:rPr>
      <w:rFonts w:ascii="宋体"/>
      <w:kern w:val="0"/>
      <w:sz w:val="21"/>
    </w:rPr>
  </w:style>
  <w:style w:type="paragraph" w:customStyle="1" w:styleId="244">
    <w:name w:val="表格文本"/>
    <w:qFormat/>
    <w:uiPriority w:val="0"/>
    <w:pPr>
      <w:tabs>
        <w:tab w:val="decimal" w:pos="0"/>
      </w:tabs>
    </w:pPr>
    <w:rPr>
      <w:rFonts w:ascii="Arial" w:hAnsi="Arial" w:eastAsia="宋体" w:cs="Times New Roman"/>
      <w:sz w:val="21"/>
      <w:lang w:val="en-US" w:eastAsia="zh-CN" w:bidi="ar-SA"/>
    </w:rPr>
  </w:style>
  <w:style w:type="paragraph" w:customStyle="1" w:styleId="245">
    <w:name w:val="Char1 Char Char Char1"/>
    <w:basedOn w:val="1"/>
    <w:qFormat/>
    <w:uiPriority w:val="0"/>
    <w:rPr>
      <w:rFonts w:ascii="Tahoma" w:hAnsi="Tahoma"/>
      <w:sz w:val="24"/>
    </w:rPr>
  </w:style>
  <w:style w:type="paragraph" w:customStyle="1" w:styleId="246">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47">
    <w:name w:val="样式 行距: 1.5 倍行距1"/>
    <w:basedOn w:val="1"/>
    <w:qFormat/>
    <w:uiPriority w:val="0"/>
    <w:pPr>
      <w:snapToGrid w:val="0"/>
    </w:pPr>
    <w:rPr>
      <w:sz w:val="21"/>
    </w:rPr>
  </w:style>
  <w:style w:type="paragraph" w:customStyle="1" w:styleId="248">
    <w:name w:val="正文缩进_0"/>
    <w:basedOn w:val="1"/>
    <w:qFormat/>
    <w:uiPriority w:val="0"/>
    <w:pPr>
      <w:ind w:firstLine="420"/>
    </w:pPr>
    <w:rPr>
      <w:rFonts w:ascii="Times New Roman" w:hAnsi="Times New Roman" w:eastAsia="Times New Roman"/>
      <w:kern w:val="0"/>
      <w:sz w:val="24"/>
      <w:szCs w:val="24"/>
    </w:rPr>
  </w:style>
  <w:style w:type="character" w:customStyle="1" w:styleId="249">
    <w:name w:val="正文缩进 字符"/>
    <w:qFormat/>
    <w:uiPriority w:val="0"/>
    <w:rPr>
      <w:kern w:val="2"/>
      <w:sz w:val="24"/>
    </w:rPr>
  </w:style>
  <w:style w:type="character" w:customStyle="1" w:styleId="250">
    <w:name w:val="批注文字 字符"/>
    <w:qFormat/>
    <w:uiPriority w:val="0"/>
    <w:rPr>
      <w:sz w:val="24"/>
    </w:rPr>
  </w:style>
  <w:style w:type="character" w:customStyle="1" w:styleId="251">
    <w:name w:val="正文文本缩进 字符"/>
    <w:qFormat/>
    <w:uiPriority w:val="0"/>
    <w:rPr>
      <w:kern w:val="2"/>
      <w:sz w:val="44"/>
    </w:rPr>
  </w:style>
  <w:style w:type="character" w:customStyle="1" w:styleId="252">
    <w:name w:val="正文文本缩进 2 字符"/>
    <w:qFormat/>
    <w:uiPriority w:val="0"/>
    <w:rPr>
      <w:kern w:val="2"/>
      <w:sz w:val="28"/>
    </w:rPr>
  </w:style>
  <w:style w:type="character" w:customStyle="1" w:styleId="253">
    <w:name w:val="脚注文本 字符"/>
    <w:qFormat/>
    <w:uiPriority w:val="0"/>
    <w:rPr>
      <w:kern w:val="2"/>
      <w:sz w:val="18"/>
    </w:rPr>
  </w:style>
  <w:style w:type="character" w:customStyle="1" w:styleId="254">
    <w:name w:val="批注主题 字符"/>
    <w:qFormat/>
    <w:uiPriority w:val="0"/>
  </w:style>
  <w:style w:type="character" w:customStyle="1" w:styleId="255">
    <w:name w:val="正文文本首行缩进 2 字符"/>
    <w:qFormat/>
    <w:uiPriority w:val="0"/>
  </w:style>
  <w:style w:type="character" w:customStyle="1" w:styleId="256">
    <w:name w:val="批注文字 字符1"/>
    <w:qFormat/>
    <w:uiPriority w:val="0"/>
    <w:rPr>
      <w:rFonts w:ascii="Times New Roman" w:hAnsi="Times New Roman" w:eastAsia="宋体" w:cs="Times New Roman"/>
      <w:sz w:val="28"/>
      <w:szCs w:val="20"/>
    </w:rPr>
  </w:style>
  <w:style w:type="character" w:customStyle="1" w:styleId="257">
    <w:name w:val="NormalCharacter"/>
    <w:qFormat/>
    <w:uiPriority w:val="0"/>
  </w:style>
  <w:style w:type="character" w:customStyle="1" w:styleId="258">
    <w:name w:val="日期 字符"/>
    <w:qFormat/>
    <w:uiPriority w:val="0"/>
    <w:rPr>
      <w:kern w:val="2"/>
      <w:sz w:val="28"/>
    </w:rPr>
  </w:style>
  <w:style w:type="character" w:customStyle="1" w:styleId="259">
    <w:name w:val="标题 2 字符"/>
    <w:qFormat/>
    <w:uiPriority w:val="0"/>
    <w:rPr>
      <w:rFonts w:ascii="Arial" w:hAnsi="Arial" w:eastAsia="黑体"/>
      <w:b/>
      <w:kern w:val="2"/>
      <w:sz w:val="32"/>
    </w:rPr>
  </w:style>
  <w:style w:type="character" w:customStyle="1" w:styleId="260">
    <w:name w:val="列表段落 字符"/>
    <w:qFormat/>
    <w:uiPriority w:val="0"/>
    <w:rPr>
      <w:rFonts w:ascii="Calibri" w:hAnsi="Calibri"/>
      <w:kern w:val="2"/>
      <w:sz w:val="21"/>
      <w:szCs w:val="22"/>
    </w:rPr>
  </w:style>
  <w:style w:type="character" w:customStyle="1" w:styleId="261">
    <w:name w:val="标题 3 字符"/>
    <w:qFormat/>
    <w:uiPriority w:val="0"/>
    <w:rPr>
      <w:b/>
      <w:kern w:val="2"/>
      <w:sz w:val="32"/>
    </w:rPr>
  </w:style>
  <w:style w:type="paragraph" w:customStyle="1" w:styleId="262">
    <w:name w:val="TOC 标题1"/>
    <w:basedOn w:val="4"/>
    <w:next w:val="1"/>
    <w:qFormat/>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3">
    <w:name w:val="正文文本 字符"/>
    <w:qFormat/>
    <w:uiPriority w:val="0"/>
    <w:rPr>
      <w:rFonts w:ascii="仿宋_GB2312" w:eastAsia="仿宋_GB2312"/>
      <w:kern w:val="2"/>
      <w:sz w:val="32"/>
    </w:rPr>
  </w:style>
  <w:style w:type="character" w:customStyle="1" w:styleId="264">
    <w:name w:val="font01"/>
    <w:qFormat/>
    <w:uiPriority w:val="0"/>
    <w:rPr>
      <w:rFonts w:ascii="Times New Roman" w:hAnsi="Times New Roman" w:cs="Times New Roman"/>
      <w:color w:val="000000"/>
      <w:sz w:val="18"/>
      <w:szCs w:val="18"/>
      <w:u w:val="none"/>
    </w:rPr>
  </w:style>
  <w:style w:type="character" w:customStyle="1" w:styleId="265">
    <w:name w:val="font11"/>
    <w:qFormat/>
    <w:uiPriority w:val="0"/>
    <w:rPr>
      <w:rFonts w:ascii="宋体" w:eastAsia="宋体" w:cs="宋体"/>
      <w:b/>
      <w:color w:val="000000"/>
      <w:sz w:val="18"/>
      <w:szCs w:val="18"/>
      <w:u w:val="none"/>
    </w:rPr>
  </w:style>
  <w:style w:type="character" w:customStyle="1" w:styleId="266">
    <w:name w:val="font61"/>
    <w:qFormat/>
    <w:uiPriority w:val="0"/>
    <w:rPr>
      <w:rFonts w:ascii="宋体" w:eastAsia="宋体" w:cs="宋体"/>
      <w:color w:val="000000"/>
      <w:sz w:val="20"/>
      <w:szCs w:val="20"/>
      <w:u w:val="none"/>
    </w:rPr>
  </w:style>
  <w:style w:type="character" w:customStyle="1" w:styleId="267">
    <w:name w:val="文字 Char Char"/>
    <w:qFormat/>
    <w:locked/>
    <w:uiPriority w:val="0"/>
    <w:rPr>
      <w:rFonts w:ascii="宋体" w:eastAsia="宋体"/>
      <w:sz w:val="28"/>
    </w:rPr>
  </w:style>
  <w:style w:type="character" w:customStyle="1" w:styleId="268">
    <w:name w:val="font81"/>
    <w:qFormat/>
    <w:uiPriority w:val="0"/>
    <w:rPr>
      <w:rFonts w:ascii="宋体" w:eastAsia="宋体" w:cs="宋体"/>
      <w:color w:val="000000"/>
      <w:sz w:val="18"/>
      <w:szCs w:val="18"/>
      <w:u w:val="none"/>
    </w:rPr>
  </w:style>
  <w:style w:type="character" w:customStyle="1" w:styleId="269">
    <w:name w:val="Char Char Char Char Char Char Char Char Char"/>
    <w:qFormat/>
    <w:uiPriority w:val="0"/>
    <w:rPr>
      <w:rFonts w:ascii="宋体" w:eastAsia="宋体"/>
      <w:kern w:val="2"/>
      <w:sz w:val="24"/>
      <w:lang w:val="en-US" w:eastAsia="zh-CN" w:bidi="ar-SA"/>
    </w:rPr>
  </w:style>
  <w:style w:type="character" w:customStyle="1" w:styleId="270">
    <w:name w:val="fontstyle11"/>
    <w:qFormat/>
    <w:uiPriority w:val="0"/>
    <w:rPr>
      <w:rFonts w:ascii="FrutigerNextLT-Light" w:hAnsi="FrutigerNextLT-Light"/>
      <w:color w:val="000000"/>
      <w:sz w:val="18"/>
      <w:szCs w:val="18"/>
    </w:rPr>
  </w:style>
  <w:style w:type="character" w:customStyle="1" w:styleId="271">
    <w:name w:val="font31"/>
    <w:qFormat/>
    <w:uiPriority w:val="0"/>
    <w:rPr>
      <w:rFonts w:ascii="宋体" w:eastAsia="宋体" w:cs="宋体"/>
      <w:color w:val="000000"/>
      <w:sz w:val="18"/>
      <w:szCs w:val="18"/>
      <w:u w:val="none"/>
    </w:rPr>
  </w:style>
  <w:style w:type="character" w:customStyle="1" w:styleId="272">
    <w:name w:val="font21"/>
    <w:qFormat/>
    <w:uiPriority w:val="0"/>
    <w:rPr>
      <w:rFonts w:ascii="宋体" w:eastAsia="宋体" w:cs="宋体"/>
      <w:color w:val="000000"/>
      <w:sz w:val="18"/>
      <w:szCs w:val="18"/>
      <w:u w:val="none"/>
    </w:rPr>
  </w:style>
  <w:style w:type="character" w:customStyle="1" w:styleId="273">
    <w:name w:val="副标题 Char"/>
    <w:qFormat/>
    <w:uiPriority w:val="0"/>
    <w:rPr>
      <w:rFonts w:ascii="Cambria" w:hAnsi="Cambria" w:eastAsia="宋体" w:cs="Times New Roman"/>
      <w:b/>
      <w:bCs/>
      <w:kern w:val="28"/>
      <w:sz w:val="32"/>
      <w:szCs w:val="32"/>
    </w:rPr>
  </w:style>
  <w:style w:type="paragraph" w:customStyle="1" w:styleId="274">
    <w:name w:val="标题1级"/>
    <w:basedOn w:val="4"/>
    <w:qFormat/>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5">
    <w:name w:val="样式6"/>
    <w:basedOn w:val="274"/>
    <w:qFormat/>
    <w:uiPriority w:val="0"/>
    <w:pPr>
      <w:ind w:left="2524" w:hanging="397"/>
    </w:pPr>
    <w:rPr>
      <w:sz w:val="36"/>
      <w:szCs w:val="36"/>
    </w:rPr>
  </w:style>
  <w:style w:type="paragraph" w:customStyle="1" w:styleId="276">
    <w:name w:val="样式5"/>
    <w:basedOn w:val="1"/>
    <w:qFormat/>
    <w:uiPriority w:val="0"/>
    <w:pPr>
      <w:widowControl/>
      <w:spacing w:line="360" w:lineRule="auto"/>
      <w:ind w:firstLine="311" w:firstLineChars="311"/>
      <w:jc w:val="left"/>
    </w:pPr>
    <w:rPr>
      <w:rFonts w:ascii="宋体" w:cs="宋体"/>
      <w:color w:val="000000"/>
      <w:kern w:val="0"/>
      <w:sz w:val="24"/>
      <w:szCs w:val="22"/>
    </w:rPr>
  </w:style>
  <w:style w:type="paragraph" w:customStyle="1" w:styleId="277">
    <w:name w:val="正文缩进(ALT+Z)"/>
    <w:basedOn w:val="1"/>
    <w:qFormat/>
    <w:uiPriority w:val="0"/>
    <w:pPr>
      <w:spacing w:line="360" w:lineRule="auto"/>
      <w:ind w:firstLine="200" w:firstLineChars="200"/>
    </w:pPr>
    <w:rPr>
      <w:rFonts w:ascii="Times New Roman" w:hAnsi="Times New Roman"/>
      <w:sz w:val="24"/>
      <w:szCs w:val="24"/>
    </w:rPr>
  </w:style>
  <w:style w:type="paragraph" w:customStyle="1" w:styleId="278">
    <w:name w:val="三级标题"/>
    <w:basedOn w:val="1"/>
    <w:qFormat/>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79">
    <w:name w:val="纯文本1"/>
    <w:basedOn w:val="1"/>
    <w:qFormat/>
    <w:uiPriority w:val="0"/>
    <w:pPr>
      <w:spacing w:beforeLines="50" w:afterLines="50" w:line="400" w:lineRule="atLeast"/>
    </w:pPr>
    <w:rPr>
      <w:rFonts w:ascii="宋体"/>
      <w:sz w:val="24"/>
    </w:rPr>
  </w:style>
  <w:style w:type="paragraph" w:customStyle="1" w:styleId="28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1">
    <w:name w:val="标题2级"/>
    <w:basedOn w:val="5"/>
    <w:qFormat/>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2">
    <w:name w:val="_Style 16"/>
    <w:basedOn w:val="1"/>
    <w:uiPriority w:val="0"/>
    <w:rPr>
      <w:rFonts w:ascii="Times New Roman" w:hAnsi="Times New Roman"/>
    </w:rPr>
  </w:style>
  <w:style w:type="paragraph" w:customStyle="1" w:styleId="283">
    <w:name w:val="List Paragraph1"/>
    <w:basedOn w:val="1"/>
    <w:qFormat/>
    <w:uiPriority w:val="0"/>
    <w:pPr>
      <w:ind w:firstLine="200" w:firstLineChars="200"/>
    </w:pPr>
    <w:rPr>
      <w:sz w:val="21"/>
      <w:szCs w:val="22"/>
    </w:rPr>
  </w:style>
  <w:style w:type="paragraph" w:customStyle="1" w:styleId="284">
    <w:name w:val="标题4级"/>
    <w:basedOn w:val="7"/>
    <w:qFormat/>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5">
    <w:name w:val="正文new"/>
    <w:basedOn w:val="1"/>
    <w:qFormat/>
    <w:uiPriority w:val="0"/>
    <w:pPr>
      <w:widowControl/>
      <w:spacing w:line="300" w:lineRule="auto"/>
      <w:ind w:firstLine="202" w:firstLineChars="202"/>
      <w:jc w:val="left"/>
    </w:pPr>
    <w:rPr>
      <w:rFonts w:ascii="宋体" w:cs="宋体"/>
      <w:kern w:val="24"/>
      <w:szCs w:val="28"/>
    </w:rPr>
  </w:style>
  <w:style w:type="paragraph" w:customStyle="1" w:styleId="286">
    <w:name w:val="正文newnewnew"/>
    <w:basedOn w:val="285"/>
    <w:qFormat/>
    <w:uiPriority w:val="0"/>
    <w:rPr>
      <w:rFonts w:ascii="Times New Roman" w:hAnsi="Times New Roman" w:cs="Times New Roman"/>
      <w:sz w:val="24"/>
      <w:szCs w:val="24"/>
    </w:rPr>
  </w:style>
  <w:style w:type="paragraph" w:customStyle="1" w:styleId="287">
    <w:name w:val="列出段落2"/>
    <w:basedOn w:val="1"/>
    <w:link w:val="297"/>
    <w:qFormat/>
    <w:uiPriority w:val="34"/>
    <w:pPr>
      <w:ind w:firstLine="200" w:firstLineChars="200"/>
    </w:pPr>
    <w:rPr>
      <w:sz w:val="21"/>
      <w:szCs w:val="22"/>
    </w:rPr>
  </w:style>
  <w:style w:type="paragraph" w:styleId="28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9">
    <w:name w:val="WPSOffice手动目录 1"/>
    <w:qFormat/>
    <w:uiPriority w:val="0"/>
    <w:rPr>
      <w:rFonts w:ascii="Times New Roman" w:hAnsi="Times New Roman" w:eastAsia="宋体" w:cs="Times New Roman"/>
      <w:lang w:val="en-US" w:eastAsia="zh-CN" w:bidi="ar-SA"/>
    </w:rPr>
  </w:style>
  <w:style w:type="paragraph" w:customStyle="1" w:styleId="290">
    <w:name w:val="二级标题"/>
    <w:basedOn w:val="5"/>
    <w:qFormat/>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1">
    <w:name w:val="Char Char Char Char Char1"/>
    <w:basedOn w:val="1"/>
    <w:qFormat/>
    <w:uiPriority w:val="0"/>
    <w:pPr>
      <w:tabs>
        <w:tab w:val="left" w:pos="425"/>
      </w:tabs>
      <w:ind w:left="425" w:hanging="425"/>
    </w:pPr>
    <w:rPr>
      <w:rFonts w:ascii="Tahoma" w:hAnsi="Tahoma"/>
      <w:sz w:val="24"/>
    </w:rPr>
  </w:style>
  <w:style w:type="paragraph" w:customStyle="1" w:styleId="292">
    <w:name w:val="Char Char1 Char Char Char Char Char Char Char Char"/>
    <w:basedOn w:val="1"/>
    <w:qFormat/>
    <w:uiPriority w:val="0"/>
    <w:pPr>
      <w:widowControl/>
      <w:spacing w:after="160" w:line="240" w:lineRule="exact"/>
      <w:jc w:val="left"/>
    </w:pPr>
    <w:rPr>
      <w:rFonts w:ascii="Verdana" w:hAnsi="Verdana"/>
      <w:kern w:val="0"/>
      <w:sz w:val="20"/>
    </w:rPr>
  </w:style>
  <w:style w:type="character" w:customStyle="1" w:styleId="293">
    <w:name w:val="页眉 Char"/>
    <w:qFormat/>
    <w:locked/>
    <w:uiPriority w:val="0"/>
    <w:rPr>
      <w:rFonts w:eastAsia="宋体"/>
      <w:kern w:val="2"/>
      <w:sz w:val="18"/>
      <w:lang w:val="en-US" w:eastAsia="zh-CN" w:bidi="ar-SA"/>
    </w:rPr>
  </w:style>
  <w:style w:type="paragraph" w:customStyle="1" w:styleId="294">
    <w:name w:val="修订1"/>
    <w:qFormat/>
    <w:uiPriority w:val="0"/>
    <w:rPr>
      <w:rFonts w:ascii="Calibri" w:hAnsi="Calibri" w:eastAsia="宋体" w:cs="Times New Roman"/>
      <w:kern w:val="2"/>
      <w:sz w:val="28"/>
      <w:lang w:val="en-US" w:eastAsia="zh-CN" w:bidi="ar-SA"/>
    </w:rPr>
  </w:style>
  <w:style w:type="character" w:customStyle="1" w:styleId="295">
    <w:name w:val="页脚 字符"/>
    <w:link w:val="37"/>
    <w:qFormat/>
    <w:uiPriority w:val="99"/>
    <w:rPr>
      <w:rFonts w:ascii="Calibri" w:hAnsi="Calibri"/>
      <w:kern w:val="2"/>
      <w:sz w:val="18"/>
    </w:rPr>
  </w:style>
  <w:style w:type="character" w:customStyle="1" w:styleId="296">
    <w:name w:val="页眉 字符"/>
    <w:link w:val="38"/>
    <w:qFormat/>
    <w:uiPriority w:val="99"/>
    <w:rPr>
      <w:rFonts w:ascii="Calibri" w:hAnsi="Calibri"/>
      <w:kern w:val="2"/>
      <w:sz w:val="18"/>
    </w:rPr>
  </w:style>
  <w:style w:type="character" w:customStyle="1" w:styleId="297">
    <w:name w:val="列出段落 Char"/>
    <w:link w:val="287"/>
    <w:qFormat/>
    <w:uiPriority w:val="34"/>
    <w:rPr>
      <w:rFonts w:ascii="Calibri" w:hAnsi="Calibri"/>
      <w:kern w:val="2"/>
      <w:sz w:val="21"/>
      <w:szCs w:val="22"/>
    </w:rPr>
  </w:style>
  <w:style w:type="paragraph" w:customStyle="1" w:styleId="298">
    <w:name w:val="修订2"/>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2471</Words>
  <Characters>2734</Characters>
  <Lines>186</Lines>
  <Paragraphs>52</Paragraphs>
  <TotalTime>24</TotalTime>
  <ScaleCrop>false</ScaleCrop>
  <LinksUpToDate>false</LinksUpToDate>
  <CharactersWithSpaces>2902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2022-09-28T07:57:00Z</dcterms:created>
  <dc:creator>罗成</dc:creator>
  <cp:lastModifiedBy>周菲童</cp:lastModifiedBy>
  <cp:lastPrinted>2020-09-18T07:14:00Z</cp:lastPrinted>
  <dcterms:modified xsi:type="dcterms:W3CDTF">2024-12-03T04:23:51Z</dcterms:modified>
  <dc:title>竞争性谈判文件</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B43F236CA10442FABA0D42A0A091F689_13</vt:lpwstr>
  </property>
</Properties>
</file>