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B611A2">
      <w:pPr>
        <w:jc w:val="center"/>
      </w:pPr>
    </w:p>
    <w:p w14:paraId="7FFADACE">
      <w:pPr>
        <w:jc w:val="center"/>
      </w:pPr>
    </w:p>
    <w:p w14:paraId="1679A4E6">
      <w:pPr>
        <w:jc w:val="center"/>
        <w:outlineLvl w:val="0"/>
        <w:rPr>
          <w:sz w:val="44"/>
          <w:szCs w:val="44"/>
        </w:rPr>
      </w:pPr>
    </w:p>
    <w:p w14:paraId="43CBA62B">
      <w:pPr>
        <w:jc w:val="center"/>
        <w:outlineLvl w:val="0"/>
        <w:rPr>
          <w:rFonts w:ascii="宋体"/>
          <w:b/>
          <w:sz w:val="52"/>
          <w:szCs w:val="52"/>
        </w:rPr>
      </w:pPr>
      <w:r>
        <w:rPr>
          <w:rFonts w:hint="eastAsia" w:ascii="宋体"/>
          <w:b/>
          <w:sz w:val="52"/>
          <w:szCs w:val="52"/>
        </w:rPr>
        <w:t>重庆市无线电监测站检测中心防水工程</w:t>
      </w:r>
    </w:p>
    <w:p w14:paraId="7882777D">
      <w:pPr>
        <w:jc w:val="center"/>
        <w:outlineLvl w:val="0"/>
        <w:rPr>
          <w:rFonts w:ascii="宋体"/>
          <w:b/>
          <w:sz w:val="52"/>
          <w:szCs w:val="52"/>
        </w:rPr>
      </w:pPr>
      <w:r>
        <w:rPr>
          <w:rFonts w:hint="eastAsia" w:ascii="宋体"/>
          <w:b/>
          <w:sz w:val="52"/>
          <w:szCs w:val="52"/>
        </w:rPr>
        <w:t>政府采购项目</w:t>
      </w:r>
    </w:p>
    <w:p w14:paraId="7F177AD1">
      <w:pPr>
        <w:outlineLvl w:val="0"/>
        <w:rPr>
          <w:rFonts w:ascii="宋体"/>
          <w:spacing w:val="80"/>
          <w:sz w:val="72"/>
          <w:szCs w:val="72"/>
        </w:rPr>
      </w:pPr>
    </w:p>
    <w:p w14:paraId="4558E0B9">
      <w:pPr>
        <w:pStyle w:val="2"/>
      </w:pPr>
    </w:p>
    <w:p w14:paraId="6A75F2C0">
      <w:pPr>
        <w:jc w:val="center"/>
        <w:outlineLvl w:val="0"/>
        <w:rPr>
          <w:rFonts w:ascii="宋体"/>
          <w:spacing w:val="80"/>
          <w:sz w:val="72"/>
          <w:szCs w:val="72"/>
        </w:rPr>
      </w:pPr>
    </w:p>
    <w:p w14:paraId="2DAD73DF">
      <w:pPr>
        <w:jc w:val="center"/>
        <w:outlineLvl w:val="0"/>
        <w:rPr>
          <w:spacing w:val="80"/>
          <w:sz w:val="72"/>
          <w:szCs w:val="72"/>
        </w:rPr>
      </w:pPr>
      <w:r>
        <w:rPr>
          <w:spacing w:val="80"/>
          <w:sz w:val="72"/>
          <w:szCs w:val="72"/>
        </w:rPr>
        <w:t>竞争性磋商文件</w:t>
      </w:r>
    </w:p>
    <w:p w14:paraId="0455E27D">
      <w:pPr>
        <w:spacing w:line="700" w:lineRule="exact"/>
        <w:jc w:val="center"/>
        <w:rPr>
          <w:sz w:val="36"/>
          <w:szCs w:val="30"/>
        </w:rPr>
      </w:pPr>
      <w:r>
        <w:rPr>
          <w:sz w:val="36"/>
          <w:szCs w:val="30"/>
        </w:rPr>
        <w:t>项目号：</w:t>
      </w:r>
      <w:r>
        <w:rPr>
          <w:rFonts w:hint="eastAsia" w:ascii="宋体"/>
          <w:sz w:val="36"/>
          <w:szCs w:val="30"/>
        </w:rPr>
        <w:t>CQCBJQ2206-174</w:t>
      </w:r>
    </w:p>
    <w:p w14:paraId="5DDE98DF">
      <w:pPr>
        <w:spacing w:line="700" w:lineRule="exact"/>
        <w:ind w:firstLine="2700" w:firstLineChars="750"/>
        <w:rPr>
          <w:rFonts w:ascii="宋体"/>
          <w:sz w:val="36"/>
          <w:szCs w:val="30"/>
        </w:rPr>
      </w:pPr>
    </w:p>
    <w:p w14:paraId="4890FEB5">
      <w:pPr>
        <w:spacing w:line="700" w:lineRule="exact"/>
        <w:jc w:val="center"/>
        <w:rPr>
          <w:rFonts w:ascii="宋体"/>
          <w:b/>
          <w:sz w:val="30"/>
          <w:szCs w:val="30"/>
        </w:rPr>
      </w:pPr>
    </w:p>
    <w:p w14:paraId="416483B9">
      <w:pPr>
        <w:spacing w:line="700" w:lineRule="exact"/>
        <w:jc w:val="center"/>
        <w:rPr>
          <w:rFonts w:ascii="宋体"/>
          <w:b/>
          <w:sz w:val="30"/>
          <w:szCs w:val="30"/>
        </w:rPr>
      </w:pPr>
    </w:p>
    <w:p w14:paraId="38589AF7">
      <w:pPr>
        <w:spacing w:line="700" w:lineRule="exact"/>
        <w:jc w:val="center"/>
        <w:rPr>
          <w:rFonts w:ascii="宋体"/>
          <w:b/>
          <w:sz w:val="30"/>
          <w:szCs w:val="30"/>
        </w:rPr>
      </w:pPr>
    </w:p>
    <w:p w14:paraId="6E6AD0D8">
      <w:pPr>
        <w:spacing w:line="700" w:lineRule="exact"/>
        <w:jc w:val="center"/>
        <w:rPr>
          <w:rFonts w:ascii="宋体"/>
          <w:b/>
          <w:sz w:val="30"/>
          <w:szCs w:val="30"/>
        </w:rPr>
      </w:pPr>
    </w:p>
    <w:p w14:paraId="64BE90F3">
      <w:pPr>
        <w:spacing w:line="700" w:lineRule="exact"/>
        <w:rPr>
          <w:rFonts w:ascii="宋体"/>
          <w:b/>
          <w:sz w:val="30"/>
          <w:szCs w:val="30"/>
        </w:rPr>
      </w:pPr>
    </w:p>
    <w:p w14:paraId="5B6A9769">
      <w:pPr>
        <w:spacing w:line="700" w:lineRule="exact"/>
        <w:rPr>
          <w:rFonts w:ascii="宋体"/>
          <w:b/>
          <w:sz w:val="30"/>
          <w:szCs w:val="30"/>
        </w:rPr>
      </w:pPr>
    </w:p>
    <w:p w14:paraId="3BD499E1">
      <w:pPr>
        <w:spacing w:line="700" w:lineRule="exact"/>
        <w:ind w:left="84" w:leftChars="30" w:firstLine="1440" w:firstLineChars="400"/>
        <w:jc w:val="left"/>
        <w:rPr>
          <w:sz w:val="36"/>
          <w:szCs w:val="30"/>
        </w:rPr>
      </w:pPr>
      <w:r>
        <w:rPr>
          <w:sz w:val="36"/>
          <w:szCs w:val="30"/>
        </w:rPr>
        <w:t>采</w:t>
      </w:r>
      <w:r>
        <w:rPr>
          <w:rFonts w:hint="eastAsia"/>
          <w:sz w:val="36"/>
          <w:szCs w:val="30"/>
        </w:rPr>
        <w:t xml:space="preserve"> </w:t>
      </w:r>
      <w:r>
        <w:rPr>
          <w:sz w:val="36"/>
          <w:szCs w:val="30"/>
        </w:rPr>
        <w:t xml:space="preserve">  购</w:t>
      </w:r>
      <w:r>
        <w:rPr>
          <w:rFonts w:hint="eastAsia"/>
          <w:sz w:val="36"/>
          <w:szCs w:val="30"/>
        </w:rPr>
        <w:t xml:space="preserve"> </w:t>
      </w:r>
      <w:r>
        <w:rPr>
          <w:sz w:val="36"/>
          <w:szCs w:val="30"/>
        </w:rPr>
        <w:t xml:space="preserve">  人：</w:t>
      </w:r>
      <w:r>
        <w:rPr>
          <w:rFonts w:hint="eastAsia"/>
          <w:sz w:val="36"/>
          <w:szCs w:val="30"/>
        </w:rPr>
        <w:t>重庆市无线电监测站</w:t>
      </w:r>
    </w:p>
    <w:p w14:paraId="1EF7C827">
      <w:pPr>
        <w:spacing w:line="700" w:lineRule="exact"/>
        <w:ind w:left="84" w:leftChars="30" w:firstLine="1440" w:firstLineChars="400"/>
        <w:jc w:val="left"/>
        <w:rPr>
          <w:sz w:val="36"/>
          <w:szCs w:val="30"/>
        </w:rPr>
      </w:pPr>
      <w:r>
        <w:rPr>
          <w:sz w:val="36"/>
          <w:szCs w:val="30"/>
        </w:rPr>
        <w:t>采购代理机构：重庆市中基致信招标代理有限公司</w:t>
      </w:r>
    </w:p>
    <w:p w14:paraId="2562EF2B">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4"/>
        </w:sectPr>
      </w:pPr>
      <w:r>
        <w:rPr>
          <w:sz w:val="36"/>
          <w:szCs w:val="30"/>
        </w:rPr>
        <w:t>二</w:t>
      </w:r>
      <w:r>
        <w:rPr>
          <w:rFonts w:hint="eastAsia"/>
          <w:sz w:val="36"/>
          <w:szCs w:val="30"/>
        </w:rPr>
        <w:t>〇</w:t>
      </w:r>
      <w:r>
        <w:rPr>
          <w:sz w:val="36"/>
          <w:szCs w:val="30"/>
        </w:rPr>
        <w:t>二</w:t>
      </w:r>
      <w:r>
        <w:rPr>
          <w:rFonts w:hint="eastAsia"/>
          <w:sz w:val="36"/>
          <w:szCs w:val="30"/>
        </w:rPr>
        <w:t>二</w:t>
      </w:r>
      <w:r>
        <w:rPr>
          <w:sz w:val="36"/>
          <w:szCs w:val="30"/>
        </w:rPr>
        <w:t>年</w:t>
      </w:r>
      <w:r>
        <w:rPr>
          <w:rFonts w:hint="eastAsia"/>
          <w:sz w:val="36"/>
          <w:szCs w:val="30"/>
        </w:rPr>
        <w:t>六</w:t>
      </w:r>
      <w:r>
        <w:rPr>
          <w:sz w:val="36"/>
          <w:szCs w:val="30"/>
        </w:rPr>
        <w:t>月</w:t>
      </w:r>
    </w:p>
    <w:p w14:paraId="56DAA003">
      <w:pPr>
        <w:pageBreakBefore/>
        <w:spacing w:line="480" w:lineRule="exact"/>
        <w:jc w:val="center"/>
        <w:outlineLvl w:val="0"/>
        <w:rPr>
          <w:rFonts w:ascii="宋体"/>
          <w:sz w:val="44"/>
          <w:szCs w:val="28"/>
        </w:rPr>
      </w:pPr>
      <w:r>
        <w:rPr>
          <w:rFonts w:hint="eastAsia" w:ascii="宋体"/>
          <w:sz w:val="44"/>
          <w:szCs w:val="28"/>
        </w:rPr>
        <w:t>目   录</w:t>
      </w:r>
    </w:p>
    <w:p w14:paraId="347EC4A1">
      <w:pPr>
        <w:pStyle w:val="48"/>
        <w:tabs>
          <w:tab w:val="right" w:leader="dot" w:pos="9515"/>
        </w:tabs>
        <w:ind w:left="560"/>
        <w:rPr>
          <w:rFonts w:asciiTheme="minorHAnsi" w:hAnsiTheme="minorHAnsi" w:eastAsiaTheme="minorEastAsia" w:cstheme="minorBidi"/>
          <w:sz w:val="21"/>
          <w:szCs w:val="22"/>
        </w:rPr>
      </w:pPr>
      <w:r>
        <w:rPr>
          <w:rFonts w:hint="eastAsia" w:ascii="宋体"/>
          <w:sz w:val="24"/>
          <w:szCs w:val="24"/>
        </w:rPr>
        <w:fldChar w:fldCharType="begin"/>
      </w:r>
      <w:r>
        <w:rPr>
          <w:rFonts w:hint="eastAsia" w:ascii="宋体"/>
          <w:sz w:val="24"/>
          <w:szCs w:val="24"/>
        </w:rPr>
        <w:instrText xml:space="preserve"> TOC \o "1-3" \h \z </w:instrText>
      </w:r>
      <w:r>
        <w:rPr>
          <w:rFonts w:hint="eastAsia" w:ascii="宋体"/>
          <w:sz w:val="24"/>
          <w:szCs w:val="24"/>
        </w:rPr>
        <w:fldChar w:fldCharType="separate"/>
      </w:r>
      <w:r>
        <w:fldChar w:fldCharType="begin"/>
      </w:r>
      <w:r>
        <w:instrText xml:space="preserve"> HYPERLINK \l "_Toc107399274" </w:instrText>
      </w:r>
      <w:r>
        <w:fldChar w:fldCharType="separate"/>
      </w:r>
      <w:r>
        <w:rPr>
          <w:rStyle w:val="66"/>
          <w:rFonts w:ascii="宋体"/>
        </w:rPr>
        <w:t>第一篇  采购邀请书</w:t>
      </w:r>
      <w:r>
        <w:tab/>
      </w:r>
      <w:r>
        <w:fldChar w:fldCharType="begin"/>
      </w:r>
      <w:r>
        <w:instrText xml:space="preserve"> PAGEREF _Toc107399274 \h </w:instrText>
      </w:r>
      <w:r>
        <w:fldChar w:fldCharType="separate"/>
      </w:r>
      <w:r>
        <w:t>- 3 -</w:t>
      </w:r>
      <w:r>
        <w:fldChar w:fldCharType="end"/>
      </w:r>
      <w:r>
        <w:fldChar w:fldCharType="end"/>
      </w:r>
    </w:p>
    <w:p w14:paraId="47ED19AF">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"_Toc107399275" </w:instrText>
      </w:r>
      <w:r>
        <w:fldChar w:fldCharType="separate"/>
      </w:r>
      <w:r>
        <w:rPr>
          <w:rStyle w:val="66"/>
          <w:rFonts w:ascii="宋体"/>
        </w:rPr>
        <w:t>一、竞争性磋商内容</w:t>
      </w:r>
      <w:r>
        <w:tab/>
      </w:r>
      <w:r>
        <w:fldChar w:fldCharType="begin"/>
      </w:r>
      <w:r>
        <w:instrText xml:space="preserve"> PAGEREF _Toc107399275 \h </w:instrText>
      </w:r>
      <w:r>
        <w:fldChar w:fldCharType="separate"/>
      </w:r>
      <w:r>
        <w:t>- 3 -</w:t>
      </w:r>
      <w:r>
        <w:fldChar w:fldCharType="end"/>
      </w:r>
      <w:r>
        <w:fldChar w:fldCharType="end"/>
      </w:r>
    </w:p>
    <w:p w14:paraId="3D4DCA07">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"_Toc107399276" </w:instrText>
      </w:r>
      <w:r>
        <w:fldChar w:fldCharType="separate"/>
      </w:r>
      <w:r>
        <w:rPr>
          <w:rStyle w:val="66"/>
          <w:rFonts w:ascii="宋体"/>
        </w:rPr>
        <w:t>二、资金来源</w:t>
      </w:r>
      <w:r>
        <w:tab/>
      </w:r>
      <w:r>
        <w:fldChar w:fldCharType="begin"/>
      </w:r>
      <w:r>
        <w:instrText xml:space="preserve"> PAGEREF _Toc107399276 \h </w:instrText>
      </w:r>
      <w:r>
        <w:fldChar w:fldCharType="separate"/>
      </w:r>
      <w:r>
        <w:t>- 3 -</w:t>
      </w:r>
      <w:r>
        <w:fldChar w:fldCharType="end"/>
      </w:r>
      <w:r>
        <w:fldChar w:fldCharType="end"/>
      </w:r>
    </w:p>
    <w:p w14:paraId="391E11FA">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"_Toc107399277" </w:instrText>
      </w:r>
      <w:r>
        <w:fldChar w:fldCharType="separate"/>
      </w:r>
      <w:r>
        <w:rPr>
          <w:rStyle w:val="66"/>
          <w:rFonts w:ascii="宋体"/>
        </w:rPr>
        <w:t>三、供应商资格条件</w:t>
      </w:r>
      <w:r>
        <w:tab/>
      </w:r>
      <w:r>
        <w:fldChar w:fldCharType="begin"/>
      </w:r>
      <w:r>
        <w:instrText xml:space="preserve"> PAGEREF _Toc107399277 \h </w:instrText>
      </w:r>
      <w:r>
        <w:fldChar w:fldCharType="separate"/>
      </w:r>
      <w:r>
        <w:t>- 3 -</w:t>
      </w:r>
      <w:r>
        <w:fldChar w:fldCharType="end"/>
      </w:r>
      <w:r>
        <w:fldChar w:fldCharType="end"/>
      </w:r>
    </w:p>
    <w:p w14:paraId="51AB942B">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"_Toc107399278" </w:instrText>
      </w:r>
      <w:r>
        <w:fldChar w:fldCharType="separate"/>
      </w:r>
      <w:r>
        <w:rPr>
          <w:rStyle w:val="66"/>
          <w:rFonts w:ascii="宋体"/>
        </w:rPr>
        <w:t>四、磋商有关说明</w:t>
      </w:r>
      <w:r>
        <w:tab/>
      </w:r>
      <w:r>
        <w:fldChar w:fldCharType="begin"/>
      </w:r>
      <w:r>
        <w:instrText xml:space="preserve"> PAGEREF _Toc107399278 \h </w:instrText>
      </w:r>
      <w:r>
        <w:fldChar w:fldCharType="separate"/>
      </w:r>
      <w:r>
        <w:t>- 3 -</w:t>
      </w:r>
      <w:r>
        <w:fldChar w:fldCharType="end"/>
      </w:r>
      <w:r>
        <w:fldChar w:fldCharType="end"/>
      </w:r>
    </w:p>
    <w:p w14:paraId="36204EB6">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"_Toc107399279" </w:instrText>
      </w:r>
      <w:r>
        <w:fldChar w:fldCharType="separate"/>
      </w:r>
      <w:r>
        <w:rPr>
          <w:rStyle w:val="66"/>
          <w:rFonts w:ascii="宋体"/>
        </w:rPr>
        <w:t>五、磋商保证金</w:t>
      </w:r>
      <w:r>
        <w:tab/>
      </w:r>
      <w:r>
        <w:fldChar w:fldCharType="begin"/>
      </w:r>
      <w:r>
        <w:instrText xml:space="preserve"> PAGEREF _Toc107399279 \h </w:instrText>
      </w:r>
      <w:r>
        <w:fldChar w:fldCharType="separate"/>
      </w:r>
      <w:r>
        <w:t>- 4 -</w:t>
      </w:r>
      <w:r>
        <w:fldChar w:fldCharType="end"/>
      </w:r>
      <w:r>
        <w:fldChar w:fldCharType="end"/>
      </w:r>
    </w:p>
    <w:p w14:paraId="62F4FA22">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"_Toc107399280" </w:instrText>
      </w:r>
      <w:r>
        <w:fldChar w:fldCharType="separate"/>
      </w:r>
      <w:r>
        <w:rPr>
          <w:rStyle w:val="66"/>
          <w:rFonts w:ascii="宋体"/>
        </w:rPr>
        <w:t>六、采购项目需落实的政府采购政策</w:t>
      </w:r>
      <w:r>
        <w:tab/>
      </w:r>
      <w:r>
        <w:fldChar w:fldCharType="begin"/>
      </w:r>
      <w:r>
        <w:instrText xml:space="preserve"> PAGEREF _Toc107399280 \h </w:instrText>
      </w:r>
      <w:r>
        <w:fldChar w:fldCharType="separate"/>
      </w:r>
      <w:r>
        <w:t>- 5 -</w:t>
      </w:r>
      <w:r>
        <w:fldChar w:fldCharType="end"/>
      </w:r>
      <w:r>
        <w:fldChar w:fldCharType="end"/>
      </w:r>
    </w:p>
    <w:p w14:paraId="42CDD7E5">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"_Toc107399281" </w:instrText>
      </w:r>
      <w:r>
        <w:fldChar w:fldCharType="separate"/>
      </w:r>
      <w:r>
        <w:rPr>
          <w:rStyle w:val="66"/>
          <w:rFonts w:ascii="宋体"/>
        </w:rPr>
        <w:t>七、其它有关规定</w:t>
      </w:r>
      <w:r>
        <w:tab/>
      </w:r>
      <w:r>
        <w:fldChar w:fldCharType="begin"/>
      </w:r>
      <w:r>
        <w:instrText xml:space="preserve"> PAGEREF _Toc107399281 \h </w:instrText>
      </w:r>
      <w:r>
        <w:fldChar w:fldCharType="separate"/>
      </w:r>
      <w:r>
        <w:t>- 5 -</w:t>
      </w:r>
      <w:r>
        <w:fldChar w:fldCharType="end"/>
      </w:r>
      <w:r>
        <w:fldChar w:fldCharType="end"/>
      </w:r>
    </w:p>
    <w:p w14:paraId="32ADB526">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"_Toc107399282" </w:instrText>
      </w:r>
      <w:r>
        <w:fldChar w:fldCharType="separate"/>
      </w:r>
      <w:r>
        <w:rPr>
          <w:rStyle w:val="66"/>
          <w:rFonts w:ascii="宋体"/>
        </w:rPr>
        <w:t>八、联系方式</w:t>
      </w:r>
      <w:r>
        <w:tab/>
      </w:r>
      <w:r>
        <w:fldChar w:fldCharType="begin"/>
      </w:r>
      <w:r>
        <w:instrText xml:space="preserve"> PAGEREF _Toc107399282 \h </w:instrText>
      </w:r>
      <w:r>
        <w:fldChar w:fldCharType="separate"/>
      </w:r>
      <w:r>
        <w:t>- 5 -</w:t>
      </w:r>
      <w:r>
        <w:fldChar w:fldCharType="end"/>
      </w:r>
      <w:r>
        <w:fldChar w:fldCharType="end"/>
      </w:r>
    </w:p>
    <w:p w14:paraId="2230A3D9">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"_Toc107399283" </w:instrText>
      </w:r>
      <w:r>
        <w:fldChar w:fldCharType="separate"/>
      </w:r>
      <w:r>
        <w:rPr>
          <w:rStyle w:val="66"/>
          <w:rFonts w:ascii="宋体"/>
        </w:rPr>
        <w:t>第二篇  项目服务需求</w:t>
      </w:r>
      <w:r>
        <w:tab/>
      </w:r>
      <w:r>
        <w:fldChar w:fldCharType="begin"/>
      </w:r>
      <w:r>
        <w:instrText xml:space="preserve"> PAGEREF _Toc107399283 \h </w:instrText>
      </w:r>
      <w:r>
        <w:fldChar w:fldCharType="separate"/>
      </w:r>
      <w:r>
        <w:t>- 7 -</w:t>
      </w:r>
      <w:r>
        <w:fldChar w:fldCharType="end"/>
      </w:r>
      <w:r>
        <w:fldChar w:fldCharType="end"/>
      </w:r>
    </w:p>
    <w:p w14:paraId="7BCD8A00">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"_Toc107399284" </w:instrText>
      </w:r>
      <w:r>
        <w:fldChar w:fldCharType="separate"/>
      </w:r>
      <w:r>
        <w:rPr>
          <w:rStyle w:val="66"/>
          <w:rFonts w:ascii="宋体"/>
        </w:rPr>
        <w:t>一、采购项目一览表</w:t>
      </w:r>
      <w:r>
        <w:tab/>
      </w:r>
      <w:r>
        <w:fldChar w:fldCharType="begin"/>
      </w:r>
      <w:r>
        <w:instrText xml:space="preserve"> PAGEREF _Toc107399284 \h </w:instrText>
      </w:r>
      <w:r>
        <w:fldChar w:fldCharType="separate"/>
      </w:r>
      <w:r>
        <w:t>- 7 -</w:t>
      </w:r>
      <w:r>
        <w:fldChar w:fldCharType="end"/>
      </w:r>
      <w:r>
        <w:fldChar w:fldCharType="end"/>
      </w:r>
    </w:p>
    <w:p w14:paraId="4518B4E2">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"_Toc107399285" </w:instrText>
      </w:r>
      <w:r>
        <w:fldChar w:fldCharType="separate"/>
      </w:r>
      <w:r>
        <w:rPr>
          <w:rStyle w:val="66"/>
          <w:rFonts w:ascii="宋体"/>
        </w:rPr>
        <w:t>二、采购项目要求</w:t>
      </w:r>
      <w:r>
        <w:tab/>
      </w:r>
      <w:r>
        <w:fldChar w:fldCharType="begin"/>
      </w:r>
      <w:r>
        <w:instrText xml:space="preserve"> PAGEREF _Toc107399285 \h </w:instrText>
      </w:r>
      <w:r>
        <w:fldChar w:fldCharType="separate"/>
      </w:r>
      <w:r>
        <w:t>- 7 -</w:t>
      </w:r>
      <w:r>
        <w:fldChar w:fldCharType="end"/>
      </w:r>
      <w:r>
        <w:fldChar w:fldCharType="end"/>
      </w:r>
    </w:p>
    <w:p w14:paraId="561CD912">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"_Toc107399286" </w:instrText>
      </w:r>
      <w:r>
        <w:fldChar w:fldCharType="separate"/>
      </w:r>
      <w:r>
        <w:rPr>
          <w:rStyle w:val="66"/>
          <w:rFonts w:ascii="宋体"/>
        </w:rPr>
        <w:t>第三篇  项目商务需求</w:t>
      </w:r>
      <w:r>
        <w:tab/>
      </w:r>
      <w:r>
        <w:fldChar w:fldCharType="begin"/>
      </w:r>
      <w:r>
        <w:instrText xml:space="preserve"> PAGEREF _Toc107399286 \h </w:instrText>
      </w:r>
      <w:r>
        <w:fldChar w:fldCharType="separate"/>
      </w:r>
      <w:r>
        <w:t>- 11 -</w:t>
      </w:r>
      <w:r>
        <w:fldChar w:fldCharType="end"/>
      </w:r>
      <w:r>
        <w:fldChar w:fldCharType="end"/>
      </w:r>
    </w:p>
    <w:p w14:paraId="66BBF669">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"_Toc107399287" </w:instrText>
      </w:r>
      <w:r>
        <w:fldChar w:fldCharType="separate"/>
      </w:r>
      <w:r>
        <w:rPr>
          <w:rStyle w:val="66"/>
          <w:rFonts w:hint="eastAsia" w:ascii="宋体" w:hAnsi="宋体" w:cs="宋体"/>
        </w:rPr>
        <w:t>※</w:t>
      </w:r>
      <w:r>
        <w:rPr>
          <w:rStyle w:val="66"/>
          <w:rFonts w:ascii="宋体"/>
        </w:rPr>
        <w:t>一、完成时间、实施地点及验收方式</w:t>
      </w:r>
      <w:r>
        <w:tab/>
      </w:r>
      <w:r>
        <w:fldChar w:fldCharType="begin"/>
      </w:r>
      <w:r>
        <w:instrText xml:space="preserve"> PAGEREF _Toc107399287 \h </w:instrText>
      </w:r>
      <w:r>
        <w:fldChar w:fldCharType="separate"/>
      </w:r>
      <w:r>
        <w:t>- 11 -</w:t>
      </w:r>
      <w:r>
        <w:fldChar w:fldCharType="end"/>
      </w:r>
      <w:r>
        <w:fldChar w:fldCharType="end"/>
      </w:r>
    </w:p>
    <w:p w14:paraId="162DEE4D">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"_Toc107399288" </w:instrText>
      </w:r>
      <w:r>
        <w:fldChar w:fldCharType="separate"/>
      </w:r>
      <w:r>
        <w:rPr>
          <w:rStyle w:val="66"/>
          <w:rFonts w:hint="eastAsia" w:ascii="宋体" w:hAnsi="宋体" w:cs="宋体"/>
        </w:rPr>
        <w:t>※</w:t>
      </w:r>
      <w:r>
        <w:rPr>
          <w:rStyle w:val="66"/>
          <w:rFonts w:ascii="宋体"/>
        </w:rPr>
        <w:t>二、报价要求</w:t>
      </w:r>
      <w:r>
        <w:tab/>
      </w:r>
      <w:r>
        <w:fldChar w:fldCharType="begin"/>
      </w:r>
      <w:r>
        <w:instrText xml:space="preserve"> PAGEREF _Toc107399288 \h </w:instrText>
      </w:r>
      <w:r>
        <w:fldChar w:fldCharType="separate"/>
      </w:r>
      <w:r>
        <w:t>- 11 -</w:t>
      </w:r>
      <w:r>
        <w:fldChar w:fldCharType="end"/>
      </w:r>
      <w:r>
        <w:fldChar w:fldCharType="end"/>
      </w:r>
    </w:p>
    <w:p w14:paraId="5219E8F2">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"_Toc107399289" </w:instrText>
      </w:r>
      <w:r>
        <w:fldChar w:fldCharType="separate"/>
      </w:r>
      <w:r>
        <w:rPr>
          <w:rStyle w:val="66"/>
          <w:rFonts w:hint="eastAsia" w:ascii="宋体" w:hAnsi="宋体" w:cs="宋体"/>
        </w:rPr>
        <w:t>※</w:t>
      </w:r>
      <w:r>
        <w:rPr>
          <w:rStyle w:val="66"/>
          <w:rFonts w:ascii="宋体"/>
        </w:rPr>
        <w:t>三、质量保证及售后服务</w:t>
      </w:r>
      <w:r>
        <w:tab/>
      </w:r>
      <w:r>
        <w:fldChar w:fldCharType="begin"/>
      </w:r>
      <w:r>
        <w:instrText xml:space="preserve"> PAGEREF _Toc107399289 \h </w:instrText>
      </w:r>
      <w:r>
        <w:fldChar w:fldCharType="separate"/>
      </w:r>
      <w:r>
        <w:t>- 11 -</w:t>
      </w:r>
      <w:r>
        <w:fldChar w:fldCharType="end"/>
      </w:r>
      <w:r>
        <w:fldChar w:fldCharType="end"/>
      </w:r>
    </w:p>
    <w:p w14:paraId="488608E9">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"_Toc107399290" </w:instrText>
      </w:r>
      <w:r>
        <w:fldChar w:fldCharType="separate"/>
      </w:r>
      <w:r>
        <w:rPr>
          <w:rStyle w:val="66"/>
          <w:rFonts w:hint="eastAsia" w:ascii="宋体" w:hAnsi="宋体" w:cs="宋体"/>
        </w:rPr>
        <w:t>※</w:t>
      </w:r>
      <w:r>
        <w:rPr>
          <w:rStyle w:val="66"/>
          <w:rFonts w:ascii="宋体"/>
        </w:rPr>
        <w:t>四、付款方式</w:t>
      </w:r>
      <w:r>
        <w:tab/>
      </w:r>
      <w:r>
        <w:fldChar w:fldCharType="begin"/>
      </w:r>
      <w:r>
        <w:instrText xml:space="preserve"> PAGEREF _Toc107399290 \h </w:instrText>
      </w:r>
      <w:r>
        <w:fldChar w:fldCharType="separate"/>
      </w:r>
      <w:r>
        <w:t>- 12 -</w:t>
      </w:r>
      <w:r>
        <w:fldChar w:fldCharType="end"/>
      </w:r>
      <w:r>
        <w:fldChar w:fldCharType="end"/>
      </w:r>
    </w:p>
    <w:p w14:paraId="47B100DB">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"_Toc107399291" </w:instrText>
      </w:r>
      <w:r>
        <w:fldChar w:fldCharType="separate"/>
      </w:r>
      <w:r>
        <w:rPr>
          <w:rStyle w:val="66"/>
          <w:rFonts w:ascii="宋体"/>
        </w:rPr>
        <w:t>五、其他</w:t>
      </w:r>
      <w:r>
        <w:tab/>
      </w:r>
      <w:r>
        <w:fldChar w:fldCharType="begin"/>
      </w:r>
      <w:r>
        <w:instrText xml:space="preserve"> PAGEREF _Toc107399291 \h </w:instrText>
      </w:r>
      <w:r>
        <w:fldChar w:fldCharType="separate"/>
      </w:r>
      <w:r>
        <w:t>- 12 -</w:t>
      </w:r>
      <w:r>
        <w:fldChar w:fldCharType="end"/>
      </w:r>
      <w:r>
        <w:fldChar w:fldCharType="end"/>
      </w:r>
    </w:p>
    <w:p w14:paraId="6CC2F7C1">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"_Toc107399292" </w:instrText>
      </w:r>
      <w:r>
        <w:fldChar w:fldCharType="separate"/>
      </w:r>
      <w:r>
        <w:rPr>
          <w:rStyle w:val="66"/>
          <w:rFonts w:ascii="宋体"/>
        </w:rPr>
        <w:t>第四篇  磋商程序及方法、评审标准、无效响应和采购终止</w:t>
      </w:r>
      <w:r>
        <w:tab/>
      </w:r>
      <w:r>
        <w:fldChar w:fldCharType="begin"/>
      </w:r>
      <w:r>
        <w:instrText xml:space="preserve"> PAGEREF _Toc107399292 \h </w:instrText>
      </w:r>
      <w:r>
        <w:fldChar w:fldCharType="separate"/>
      </w:r>
      <w:r>
        <w:t>- 13 -</w:t>
      </w:r>
      <w:r>
        <w:fldChar w:fldCharType="end"/>
      </w:r>
      <w:r>
        <w:fldChar w:fldCharType="end"/>
      </w:r>
    </w:p>
    <w:p w14:paraId="4DA101B1">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"_Toc107399293" </w:instrText>
      </w:r>
      <w:r>
        <w:fldChar w:fldCharType="separate"/>
      </w:r>
      <w:r>
        <w:rPr>
          <w:rStyle w:val="66"/>
          <w:rFonts w:ascii="宋体"/>
        </w:rPr>
        <w:t>一、磋商程序及方法</w:t>
      </w:r>
      <w:r>
        <w:tab/>
      </w:r>
      <w:r>
        <w:fldChar w:fldCharType="begin"/>
      </w:r>
      <w:r>
        <w:instrText xml:space="preserve"> PAGEREF _Toc107399293 \h </w:instrText>
      </w:r>
      <w:r>
        <w:fldChar w:fldCharType="separate"/>
      </w:r>
      <w:r>
        <w:t>- 13 -</w:t>
      </w:r>
      <w:r>
        <w:fldChar w:fldCharType="end"/>
      </w:r>
      <w:r>
        <w:fldChar w:fldCharType="end"/>
      </w:r>
    </w:p>
    <w:p w14:paraId="79AEBF40">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"_Toc107399294" </w:instrText>
      </w:r>
      <w:r>
        <w:fldChar w:fldCharType="separate"/>
      </w:r>
      <w:r>
        <w:rPr>
          <w:rStyle w:val="66"/>
          <w:rFonts w:ascii="宋体"/>
        </w:rPr>
        <w:t>二、评审标准</w:t>
      </w:r>
      <w:r>
        <w:tab/>
      </w:r>
      <w:r>
        <w:fldChar w:fldCharType="begin"/>
      </w:r>
      <w:r>
        <w:instrText xml:space="preserve"> PAGEREF _Toc107399294 \h </w:instrText>
      </w:r>
      <w:r>
        <w:fldChar w:fldCharType="separate"/>
      </w:r>
      <w:r>
        <w:t>- 15 -</w:t>
      </w:r>
      <w:r>
        <w:fldChar w:fldCharType="end"/>
      </w:r>
      <w:r>
        <w:fldChar w:fldCharType="end"/>
      </w:r>
    </w:p>
    <w:p w14:paraId="5044D4FE">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"_Toc107399295" </w:instrText>
      </w:r>
      <w:r>
        <w:fldChar w:fldCharType="separate"/>
      </w:r>
      <w:r>
        <w:rPr>
          <w:rStyle w:val="66"/>
          <w:rFonts w:ascii="宋体"/>
        </w:rPr>
        <w:t>三、无效响应</w:t>
      </w:r>
      <w:r>
        <w:tab/>
      </w:r>
      <w:r>
        <w:fldChar w:fldCharType="begin"/>
      </w:r>
      <w:r>
        <w:instrText xml:space="preserve"> PAGEREF _Toc107399295 \h </w:instrText>
      </w:r>
      <w:r>
        <w:fldChar w:fldCharType="separate"/>
      </w:r>
      <w:r>
        <w:t>- 16 -</w:t>
      </w:r>
      <w:r>
        <w:fldChar w:fldCharType="end"/>
      </w:r>
      <w:r>
        <w:fldChar w:fldCharType="end"/>
      </w:r>
    </w:p>
    <w:p w14:paraId="2017F293">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"_Toc107399296" </w:instrText>
      </w:r>
      <w:r>
        <w:fldChar w:fldCharType="separate"/>
      </w:r>
      <w:r>
        <w:rPr>
          <w:rStyle w:val="66"/>
          <w:rFonts w:ascii="宋体"/>
        </w:rPr>
        <w:t>四、采购终止</w:t>
      </w:r>
      <w:r>
        <w:tab/>
      </w:r>
      <w:r>
        <w:fldChar w:fldCharType="begin"/>
      </w:r>
      <w:r>
        <w:instrText xml:space="preserve"> PAGEREF _Toc107399296 \h </w:instrText>
      </w:r>
      <w:r>
        <w:fldChar w:fldCharType="separate"/>
      </w:r>
      <w:r>
        <w:t>- 16 -</w:t>
      </w:r>
      <w:r>
        <w:fldChar w:fldCharType="end"/>
      </w:r>
      <w:r>
        <w:fldChar w:fldCharType="end"/>
      </w:r>
    </w:p>
    <w:p w14:paraId="0602784B">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"_Toc107399297" </w:instrText>
      </w:r>
      <w:r>
        <w:fldChar w:fldCharType="separate"/>
      </w:r>
      <w:r>
        <w:rPr>
          <w:rStyle w:val="66"/>
          <w:rFonts w:ascii="宋体"/>
        </w:rPr>
        <w:t>第五篇  供应商须知</w:t>
      </w:r>
      <w:r>
        <w:tab/>
      </w:r>
      <w:r>
        <w:fldChar w:fldCharType="begin"/>
      </w:r>
      <w:r>
        <w:instrText xml:space="preserve"> PAGEREF _Toc107399297 \h </w:instrText>
      </w:r>
      <w:r>
        <w:fldChar w:fldCharType="separate"/>
      </w:r>
      <w:r>
        <w:t>- 18 -</w:t>
      </w:r>
      <w:r>
        <w:fldChar w:fldCharType="end"/>
      </w:r>
      <w:r>
        <w:fldChar w:fldCharType="end"/>
      </w:r>
    </w:p>
    <w:p w14:paraId="3ADE195C">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"_Toc107399298" </w:instrText>
      </w:r>
      <w:r>
        <w:fldChar w:fldCharType="separate"/>
      </w:r>
      <w:r>
        <w:rPr>
          <w:rStyle w:val="66"/>
          <w:rFonts w:ascii="宋体"/>
        </w:rPr>
        <w:t>一、磋商费用</w:t>
      </w:r>
      <w:r>
        <w:tab/>
      </w:r>
      <w:r>
        <w:fldChar w:fldCharType="begin"/>
      </w:r>
      <w:r>
        <w:instrText xml:space="preserve"> PAGEREF _Toc107399298 \h </w:instrText>
      </w:r>
      <w:r>
        <w:fldChar w:fldCharType="separate"/>
      </w:r>
      <w:r>
        <w:t>- 18 -</w:t>
      </w:r>
      <w:r>
        <w:fldChar w:fldCharType="end"/>
      </w:r>
      <w:r>
        <w:fldChar w:fldCharType="end"/>
      </w:r>
    </w:p>
    <w:p w14:paraId="671B9AB3">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"_Toc107399299" </w:instrText>
      </w:r>
      <w:r>
        <w:fldChar w:fldCharType="separate"/>
      </w:r>
      <w:r>
        <w:rPr>
          <w:rStyle w:val="66"/>
          <w:rFonts w:ascii="宋体"/>
        </w:rPr>
        <w:t>二、竞争性磋商文件</w:t>
      </w:r>
      <w:r>
        <w:tab/>
      </w:r>
      <w:r>
        <w:fldChar w:fldCharType="begin"/>
      </w:r>
      <w:r>
        <w:instrText xml:space="preserve"> PAGEREF _Toc107399299 \h </w:instrText>
      </w:r>
      <w:r>
        <w:fldChar w:fldCharType="separate"/>
      </w:r>
      <w:r>
        <w:t>- 18 -</w:t>
      </w:r>
      <w:r>
        <w:fldChar w:fldCharType="end"/>
      </w:r>
      <w:r>
        <w:fldChar w:fldCharType="end"/>
      </w:r>
    </w:p>
    <w:p w14:paraId="17D3D49E">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"_Toc107399300" </w:instrText>
      </w:r>
      <w:r>
        <w:fldChar w:fldCharType="separate"/>
      </w:r>
      <w:r>
        <w:rPr>
          <w:rStyle w:val="66"/>
          <w:rFonts w:ascii="宋体"/>
        </w:rPr>
        <w:t>三、磋商要求</w:t>
      </w:r>
      <w:r>
        <w:tab/>
      </w:r>
      <w:r>
        <w:fldChar w:fldCharType="begin"/>
      </w:r>
      <w:r>
        <w:instrText xml:space="preserve"> PAGEREF _Toc107399300 \h </w:instrText>
      </w:r>
      <w:r>
        <w:fldChar w:fldCharType="separate"/>
      </w:r>
      <w:r>
        <w:t>- 18 -</w:t>
      </w:r>
      <w:r>
        <w:fldChar w:fldCharType="end"/>
      </w:r>
      <w:r>
        <w:fldChar w:fldCharType="end"/>
      </w:r>
    </w:p>
    <w:p w14:paraId="73479B95">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"_Toc107399301" </w:instrText>
      </w:r>
      <w:r>
        <w:fldChar w:fldCharType="separate"/>
      </w:r>
      <w:r>
        <w:rPr>
          <w:rStyle w:val="66"/>
          <w:rFonts w:ascii="宋体"/>
        </w:rPr>
        <w:t>四、成交供应商的确认和变更</w:t>
      </w:r>
      <w:r>
        <w:tab/>
      </w:r>
      <w:r>
        <w:fldChar w:fldCharType="begin"/>
      </w:r>
      <w:r>
        <w:instrText xml:space="preserve"> PAGEREF _Toc107399301 \h </w:instrText>
      </w:r>
      <w:r>
        <w:fldChar w:fldCharType="separate"/>
      </w:r>
      <w:r>
        <w:t>- 20 -</w:t>
      </w:r>
      <w:r>
        <w:fldChar w:fldCharType="end"/>
      </w:r>
      <w:r>
        <w:fldChar w:fldCharType="end"/>
      </w:r>
    </w:p>
    <w:p w14:paraId="5E27C7AD">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"_Toc107399302" </w:instrText>
      </w:r>
      <w:r>
        <w:fldChar w:fldCharType="separate"/>
      </w:r>
      <w:r>
        <w:rPr>
          <w:rStyle w:val="66"/>
          <w:rFonts w:ascii="宋体"/>
        </w:rPr>
        <w:t>五、成交通知</w:t>
      </w:r>
      <w:r>
        <w:tab/>
      </w:r>
      <w:r>
        <w:fldChar w:fldCharType="begin"/>
      </w:r>
      <w:r>
        <w:instrText xml:space="preserve"> PAGEREF _Toc107399302 \h </w:instrText>
      </w:r>
      <w:r>
        <w:fldChar w:fldCharType="separate"/>
      </w:r>
      <w:r>
        <w:t>- 20 -</w:t>
      </w:r>
      <w:r>
        <w:fldChar w:fldCharType="end"/>
      </w:r>
      <w:r>
        <w:fldChar w:fldCharType="end"/>
      </w:r>
    </w:p>
    <w:p w14:paraId="3068A56F">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"_Toc107399303" </w:instrText>
      </w:r>
      <w:r>
        <w:fldChar w:fldCharType="separate"/>
      </w:r>
      <w:r>
        <w:rPr>
          <w:rStyle w:val="66"/>
          <w:rFonts w:ascii="宋体"/>
        </w:rPr>
        <w:t>六、关于质疑和投诉</w:t>
      </w:r>
      <w:r>
        <w:tab/>
      </w:r>
      <w:r>
        <w:fldChar w:fldCharType="begin"/>
      </w:r>
      <w:r>
        <w:instrText xml:space="preserve"> PAGEREF _Toc107399303 \h </w:instrText>
      </w:r>
      <w:r>
        <w:fldChar w:fldCharType="separate"/>
      </w:r>
      <w:r>
        <w:t>- 20 -</w:t>
      </w:r>
      <w:r>
        <w:fldChar w:fldCharType="end"/>
      </w:r>
      <w:r>
        <w:fldChar w:fldCharType="end"/>
      </w:r>
    </w:p>
    <w:p w14:paraId="19AC66F2">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"_Toc107399304" </w:instrText>
      </w:r>
      <w:r>
        <w:fldChar w:fldCharType="separate"/>
      </w:r>
      <w:r>
        <w:rPr>
          <w:rStyle w:val="66"/>
          <w:rFonts w:ascii="宋体"/>
        </w:rPr>
        <w:t>七、采购代理服务费</w:t>
      </w:r>
      <w:r>
        <w:tab/>
      </w:r>
      <w:r>
        <w:fldChar w:fldCharType="begin"/>
      </w:r>
      <w:r>
        <w:instrText xml:space="preserve"> PAGEREF _Toc107399304 \h </w:instrText>
      </w:r>
      <w:r>
        <w:fldChar w:fldCharType="separate"/>
      </w:r>
      <w:r>
        <w:t>- 22 -</w:t>
      </w:r>
      <w:r>
        <w:fldChar w:fldCharType="end"/>
      </w:r>
      <w:r>
        <w:fldChar w:fldCharType="end"/>
      </w:r>
    </w:p>
    <w:p w14:paraId="39616856">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"_Toc107399305" </w:instrText>
      </w:r>
      <w:r>
        <w:fldChar w:fldCharType="separate"/>
      </w:r>
      <w:r>
        <w:rPr>
          <w:rStyle w:val="66"/>
          <w:rFonts w:ascii="宋体"/>
        </w:rPr>
        <w:t>八、签订合同</w:t>
      </w:r>
      <w:r>
        <w:tab/>
      </w:r>
      <w:r>
        <w:fldChar w:fldCharType="begin"/>
      </w:r>
      <w:r>
        <w:instrText xml:space="preserve"> PAGEREF _Toc107399305 \h </w:instrText>
      </w:r>
      <w:r>
        <w:fldChar w:fldCharType="separate"/>
      </w:r>
      <w:r>
        <w:t>- 22 -</w:t>
      </w:r>
      <w:r>
        <w:fldChar w:fldCharType="end"/>
      </w:r>
      <w:r>
        <w:fldChar w:fldCharType="end"/>
      </w:r>
    </w:p>
    <w:p w14:paraId="3FC92FCA">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"_Toc107399306" </w:instrText>
      </w:r>
      <w:r>
        <w:fldChar w:fldCharType="separate"/>
      </w:r>
      <w:r>
        <w:rPr>
          <w:rStyle w:val="66"/>
          <w:rFonts w:ascii="宋体"/>
        </w:rPr>
        <w:t>第六篇  合同草案条款</w:t>
      </w:r>
      <w:r>
        <w:tab/>
      </w:r>
      <w:r>
        <w:fldChar w:fldCharType="begin"/>
      </w:r>
      <w:r>
        <w:instrText xml:space="preserve"> PAGEREF _Toc107399306 \h </w:instrText>
      </w:r>
      <w:r>
        <w:fldChar w:fldCharType="separate"/>
      </w:r>
      <w:r>
        <w:t>- 23 -</w:t>
      </w:r>
      <w:r>
        <w:fldChar w:fldCharType="end"/>
      </w:r>
      <w:r>
        <w:fldChar w:fldCharType="end"/>
      </w:r>
    </w:p>
    <w:p w14:paraId="66A03CCB">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"_Toc107399307" </w:instrText>
      </w:r>
      <w:r>
        <w:fldChar w:fldCharType="separate"/>
      </w:r>
      <w:r>
        <w:rPr>
          <w:rStyle w:val="66"/>
          <w:rFonts w:ascii="宋体"/>
        </w:rPr>
        <w:t>第七篇  响应文件编制要求</w:t>
      </w:r>
      <w:r>
        <w:tab/>
      </w:r>
      <w:r>
        <w:fldChar w:fldCharType="begin"/>
      </w:r>
      <w:r>
        <w:instrText xml:space="preserve"> PAGEREF _Toc107399307 \h </w:instrText>
      </w:r>
      <w:r>
        <w:fldChar w:fldCharType="separate"/>
      </w:r>
      <w:r>
        <w:t>- 25 -</w:t>
      </w:r>
      <w:r>
        <w:fldChar w:fldCharType="end"/>
      </w:r>
      <w:r>
        <w:fldChar w:fldCharType="end"/>
      </w:r>
    </w:p>
    <w:p w14:paraId="415E0D51">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"_Toc107399308" </w:instrText>
      </w:r>
      <w:r>
        <w:fldChar w:fldCharType="separate"/>
      </w:r>
      <w:r>
        <w:rPr>
          <w:rStyle w:val="66"/>
          <w:rFonts w:ascii="宋体"/>
        </w:rPr>
        <w:t>一、经济部分</w:t>
      </w:r>
      <w:r>
        <w:tab/>
      </w:r>
      <w:r>
        <w:fldChar w:fldCharType="begin"/>
      </w:r>
      <w:r>
        <w:instrText xml:space="preserve"> PAGEREF _Toc107399308 \h </w:instrText>
      </w:r>
      <w:r>
        <w:fldChar w:fldCharType="separate"/>
      </w:r>
      <w:r>
        <w:t>- 25 -</w:t>
      </w:r>
      <w:r>
        <w:fldChar w:fldCharType="end"/>
      </w:r>
      <w:r>
        <w:fldChar w:fldCharType="end"/>
      </w:r>
    </w:p>
    <w:p w14:paraId="022D5552">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"_Toc107399309" </w:instrText>
      </w:r>
      <w:r>
        <w:fldChar w:fldCharType="separate"/>
      </w:r>
      <w:r>
        <w:rPr>
          <w:rStyle w:val="66"/>
          <w:rFonts w:ascii="宋体"/>
        </w:rPr>
        <w:t>二、服务部分</w:t>
      </w:r>
      <w:r>
        <w:tab/>
      </w:r>
      <w:r>
        <w:fldChar w:fldCharType="begin"/>
      </w:r>
      <w:r>
        <w:instrText xml:space="preserve"> PAGEREF _Toc107399309 \h </w:instrText>
      </w:r>
      <w:r>
        <w:fldChar w:fldCharType="separate"/>
      </w:r>
      <w:r>
        <w:t>- 25 -</w:t>
      </w:r>
      <w:r>
        <w:fldChar w:fldCharType="end"/>
      </w:r>
      <w:r>
        <w:fldChar w:fldCharType="end"/>
      </w:r>
    </w:p>
    <w:p w14:paraId="18CF5C47">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"_Toc107399310" </w:instrText>
      </w:r>
      <w:r>
        <w:fldChar w:fldCharType="separate"/>
      </w:r>
      <w:r>
        <w:rPr>
          <w:rStyle w:val="66"/>
          <w:rFonts w:ascii="宋体"/>
        </w:rPr>
        <w:t>三、商务部分</w:t>
      </w:r>
      <w:r>
        <w:tab/>
      </w:r>
      <w:r>
        <w:fldChar w:fldCharType="begin"/>
      </w:r>
      <w:r>
        <w:instrText xml:space="preserve"> PAGEREF _Toc107399310 \h </w:instrText>
      </w:r>
      <w:r>
        <w:fldChar w:fldCharType="separate"/>
      </w:r>
      <w:r>
        <w:t>- 25 -</w:t>
      </w:r>
      <w:r>
        <w:fldChar w:fldCharType="end"/>
      </w:r>
      <w:r>
        <w:fldChar w:fldCharType="end"/>
      </w:r>
    </w:p>
    <w:p w14:paraId="224216CC">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"_Toc107399311" </w:instrText>
      </w:r>
      <w:r>
        <w:fldChar w:fldCharType="separate"/>
      </w:r>
      <w:r>
        <w:rPr>
          <w:rStyle w:val="66"/>
          <w:rFonts w:ascii="宋体"/>
        </w:rPr>
        <w:t>四、资格条件及其他</w:t>
      </w:r>
      <w:r>
        <w:tab/>
      </w:r>
      <w:r>
        <w:fldChar w:fldCharType="begin"/>
      </w:r>
      <w:r>
        <w:instrText xml:space="preserve"> PAGEREF _Toc107399311 \h </w:instrText>
      </w:r>
      <w:r>
        <w:fldChar w:fldCharType="separate"/>
      </w:r>
      <w:r>
        <w:t>- 25 -</w:t>
      </w:r>
      <w:r>
        <w:fldChar w:fldCharType="end"/>
      </w:r>
      <w:r>
        <w:fldChar w:fldCharType="end"/>
      </w:r>
    </w:p>
    <w:p w14:paraId="1ECB0854">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"_Toc107399312" </w:instrText>
      </w:r>
      <w:r>
        <w:fldChar w:fldCharType="separate"/>
      </w:r>
      <w:r>
        <w:rPr>
          <w:rStyle w:val="66"/>
        </w:rPr>
        <w:t>二、服务部分</w:t>
      </w:r>
      <w:r>
        <w:tab/>
      </w:r>
      <w:r>
        <w:fldChar w:fldCharType="begin"/>
      </w:r>
      <w:r>
        <w:instrText xml:space="preserve"> PAGEREF _Toc107399312 \h </w:instrText>
      </w:r>
      <w:r>
        <w:fldChar w:fldCharType="separate"/>
      </w:r>
      <w:r>
        <w:t>- 28 -</w:t>
      </w:r>
      <w:r>
        <w:fldChar w:fldCharType="end"/>
      </w:r>
      <w:r>
        <w:fldChar w:fldCharType="end"/>
      </w:r>
    </w:p>
    <w:p w14:paraId="012D0BAF">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"_Toc107399313" </w:instrText>
      </w:r>
      <w:r>
        <w:fldChar w:fldCharType="separate"/>
      </w:r>
      <w:r>
        <w:rPr>
          <w:rStyle w:val="66"/>
        </w:rPr>
        <w:t>三、商务部分</w:t>
      </w:r>
      <w:r>
        <w:tab/>
      </w:r>
      <w:r>
        <w:fldChar w:fldCharType="begin"/>
      </w:r>
      <w:r>
        <w:instrText xml:space="preserve"> PAGEREF _Toc107399313 \h </w:instrText>
      </w:r>
      <w:r>
        <w:fldChar w:fldCharType="separate"/>
      </w:r>
      <w:r>
        <w:t>- 29 -</w:t>
      </w:r>
      <w:r>
        <w:fldChar w:fldCharType="end"/>
      </w:r>
      <w:r>
        <w:fldChar w:fldCharType="end"/>
      </w:r>
    </w:p>
    <w:p w14:paraId="3908BB1C">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"_Toc107399314" </w:instrText>
      </w:r>
      <w:r>
        <w:fldChar w:fldCharType="separate"/>
      </w:r>
      <w:r>
        <w:rPr>
          <w:rStyle w:val="66"/>
        </w:rPr>
        <w:t>四、资格条件</w:t>
      </w:r>
      <w:r>
        <w:tab/>
      </w:r>
      <w:r>
        <w:fldChar w:fldCharType="begin"/>
      </w:r>
      <w:r>
        <w:instrText xml:space="preserve"> PAGEREF _Toc107399314 \h </w:instrText>
      </w:r>
      <w:r>
        <w:fldChar w:fldCharType="separate"/>
      </w:r>
      <w:r>
        <w:t>- 30 -</w:t>
      </w:r>
      <w:r>
        <w:fldChar w:fldCharType="end"/>
      </w:r>
      <w:r>
        <w:fldChar w:fldCharType="end"/>
      </w:r>
    </w:p>
    <w:p w14:paraId="44909302">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"_Toc107399315" </w:instrText>
      </w:r>
      <w:r>
        <w:fldChar w:fldCharType="separate"/>
      </w:r>
      <w:r>
        <w:rPr>
          <w:rStyle w:val="66"/>
        </w:rPr>
        <w:t>五、其他资料</w:t>
      </w:r>
      <w:r>
        <w:tab/>
      </w:r>
      <w:r>
        <w:fldChar w:fldCharType="begin"/>
      </w:r>
      <w:r>
        <w:instrText xml:space="preserve"> PAGEREF _Toc107399315 \h </w:instrText>
      </w:r>
      <w:r>
        <w:fldChar w:fldCharType="separate"/>
      </w:r>
      <w:r>
        <w:t>- 33 -</w:t>
      </w:r>
      <w:r>
        <w:fldChar w:fldCharType="end"/>
      </w:r>
      <w:r>
        <w:fldChar w:fldCharType="end"/>
      </w:r>
    </w:p>
    <w:p w14:paraId="07736846">
      <w:pPr>
        <w:pStyle w:val="48"/>
        <w:tabs>
          <w:tab w:val="right" w:leader="dot" w:pos="9402"/>
        </w:tabs>
        <w:spacing w:line="480" w:lineRule="exact"/>
        <w:ind w:left="560"/>
        <w:jc w:val="center"/>
        <w:rPr>
          <w:rFonts w:ascii="宋体"/>
          <w:sz w:val="24"/>
          <w:szCs w:val="24"/>
        </w:rPr>
        <w:sectPr>
          <w:footerReference r:id="rId7" w:type="default"/>
          <w:pgSz w:w="11907" w:h="16840"/>
          <w:pgMar w:top="1134" w:right="1191" w:bottom="1134" w:left="1191" w:header="851" w:footer="992" w:gutter="0"/>
          <w:pgNumType w:fmt="numberInDash" w:start="1"/>
          <w:cols w:space="720" w:num="1"/>
          <w:docGrid w:linePitch="380" w:charSpace="-5734"/>
        </w:sectPr>
      </w:pPr>
      <w:r>
        <w:rPr>
          <w:rFonts w:hint="eastAsia" w:ascii="宋体"/>
          <w:sz w:val="24"/>
          <w:szCs w:val="24"/>
        </w:rPr>
        <w:fldChar w:fldCharType="end"/>
      </w:r>
    </w:p>
    <w:p w14:paraId="78ADB2AD">
      <w:pPr>
        <w:pStyle w:val="5"/>
        <w:spacing w:line="360" w:lineRule="auto"/>
        <w:jc w:val="center"/>
        <w:rPr>
          <w:rFonts w:ascii="宋体" w:eastAsia="宋体"/>
          <w:sz w:val="36"/>
          <w:szCs w:val="30"/>
        </w:rPr>
      </w:pPr>
      <w:bookmarkStart w:id="0" w:name="_Toc107399274"/>
      <w:bookmarkStart w:id="1" w:name="_Toc12789052"/>
      <w:bookmarkStart w:id="2" w:name="_Toc11641050"/>
      <w:r>
        <w:rPr>
          <w:rFonts w:hint="eastAsia" w:ascii="宋体" w:eastAsia="宋体"/>
          <w:sz w:val="36"/>
          <w:szCs w:val="30"/>
        </w:rPr>
        <w:t>第一篇  采购邀请书</w:t>
      </w:r>
      <w:bookmarkEnd w:id="0"/>
      <w:bookmarkEnd w:id="1"/>
      <w:bookmarkEnd w:id="2"/>
    </w:p>
    <w:p w14:paraId="042F3206">
      <w:pPr>
        <w:spacing w:line="360" w:lineRule="auto"/>
        <w:ind w:firstLine="480" w:firstLineChars="200"/>
        <w:rPr>
          <w:rFonts w:ascii="宋体"/>
          <w:sz w:val="24"/>
          <w:szCs w:val="24"/>
        </w:rPr>
      </w:pPr>
      <w:r>
        <w:rPr>
          <w:rFonts w:hint="eastAsia" w:ascii="宋体"/>
          <w:sz w:val="24"/>
          <w:szCs w:val="24"/>
        </w:rPr>
        <w:t>重庆市中基致信招标代理有限公司（以下简称：采购代理机构）接</w:t>
      </w:r>
      <w:r>
        <w:rPr>
          <w:rFonts w:ascii="宋体"/>
          <w:sz w:val="24"/>
          <w:szCs w:val="24"/>
        </w:rPr>
        <w:t>受</w:t>
      </w:r>
      <w:r>
        <w:rPr>
          <w:rFonts w:hint="eastAsia" w:ascii="宋体"/>
          <w:sz w:val="24"/>
          <w:szCs w:val="24"/>
        </w:rPr>
        <w:t>重庆市无线电监测站的委托，对重庆市无线电监测站检测中心防水工程政府采购项目（项目号：CQCBJQ2206-174）进行竞争性磋商采购。欢迎有资格的供应商前来参与磋商。</w:t>
      </w:r>
    </w:p>
    <w:p w14:paraId="55A39127">
      <w:pPr>
        <w:pStyle w:val="6"/>
        <w:spacing w:before="0" w:after="0" w:line="360" w:lineRule="auto"/>
        <w:ind w:firstLine="482" w:firstLineChars="200"/>
        <w:rPr>
          <w:rFonts w:ascii="宋体"/>
          <w:sz w:val="24"/>
          <w:szCs w:val="24"/>
        </w:rPr>
      </w:pPr>
      <w:bookmarkStart w:id="3" w:name="_Toc317775175"/>
      <w:bookmarkStart w:id="4" w:name="_Toc313893526"/>
      <w:bookmarkStart w:id="5" w:name="_Toc107399275"/>
      <w:r>
        <w:rPr>
          <w:rFonts w:hint="eastAsia" w:ascii="宋体"/>
          <w:sz w:val="24"/>
          <w:szCs w:val="24"/>
        </w:rPr>
        <w:t>一、竞争性磋商内容</w:t>
      </w:r>
      <w:bookmarkEnd w:id="3"/>
      <w:bookmarkEnd w:id="4"/>
      <w:bookmarkEnd w:id="5"/>
    </w:p>
    <w:tbl>
      <w:tblPr>
        <w:tblStyle w:val="6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347"/>
        <w:gridCol w:w="1347"/>
        <w:gridCol w:w="1701"/>
        <w:gridCol w:w="2409"/>
      </w:tblGrid>
      <w:tr w14:paraId="7CCB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35" w:type="dxa"/>
            <w:tcBorders>
              <w:top w:val="single" w:color="auto" w:sz="4" w:space="0"/>
              <w:left w:val="single" w:color="auto" w:sz="4" w:space="0"/>
              <w:right w:val="single" w:color="auto" w:sz="4" w:space="0"/>
            </w:tcBorders>
            <w:vAlign w:val="center"/>
          </w:tcPr>
          <w:p w14:paraId="5B6F4ACB">
            <w:pPr>
              <w:widowControl/>
              <w:jc w:val="center"/>
              <w:rPr>
                <w:rFonts w:ascii="宋体" w:cs="宋体"/>
                <w:b/>
                <w:bCs/>
                <w:kern w:val="0"/>
                <w:sz w:val="21"/>
                <w:szCs w:val="24"/>
              </w:rPr>
            </w:pPr>
            <w:bookmarkStart w:id="6" w:name="_Toc317775178"/>
            <w:bookmarkStart w:id="7" w:name="_Toc373860293"/>
            <w:r>
              <w:rPr>
                <w:rFonts w:hint="eastAsia" w:ascii="宋体" w:cs="宋体"/>
                <w:b/>
                <w:bCs/>
                <w:kern w:val="0"/>
                <w:sz w:val="21"/>
                <w:szCs w:val="24"/>
              </w:rPr>
              <w:t>项目内容</w:t>
            </w:r>
          </w:p>
        </w:tc>
        <w:tc>
          <w:tcPr>
            <w:tcW w:w="1347" w:type="dxa"/>
            <w:tcBorders>
              <w:top w:val="single" w:color="auto" w:sz="4" w:space="0"/>
              <w:left w:val="single" w:color="auto" w:sz="4" w:space="0"/>
              <w:right w:val="single" w:color="auto" w:sz="4" w:space="0"/>
            </w:tcBorders>
            <w:vAlign w:val="center"/>
          </w:tcPr>
          <w:p w14:paraId="3F524149">
            <w:pPr>
              <w:widowControl/>
              <w:jc w:val="center"/>
              <w:rPr>
                <w:rFonts w:ascii="宋体" w:cs="宋体"/>
                <w:b/>
                <w:bCs/>
                <w:kern w:val="0"/>
                <w:sz w:val="21"/>
                <w:szCs w:val="24"/>
              </w:rPr>
            </w:pPr>
            <w:r>
              <w:rPr>
                <w:rFonts w:hint="eastAsia" w:ascii="宋体" w:cs="宋体"/>
                <w:b/>
                <w:bCs/>
                <w:kern w:val="0"/>
                <w:sz w:val="21"/>
                <w:szCs w:val="24"/>
              </w:rPr>
              <w:t>最高限价</w:t>
            </w:r>
          </w:p>
          <w:p w14:paraId="1ABD2C71">
            <w:pPr>
              <w:widowControl/>
              <w:jc w:val="center"/>
              <w:rPr>
                <w:rFonts w:ascii="宋体" w:cs="宋体"/>
                <w:b/>
                <w:bCs/>
                <w:kern w:val="0"/>
                <w:sz w:val="21"/>
                <w:szCs w:val="24"/>
              </w:rPr>
            </w:pPr>
            <w:r>
              <w:rPr>
                <w:rFonts w:hint="eastAsia" w:ascii="宋体" w:cs="宋体"/>
                <w:b/>
                <w:bCs/>
                <w:kern w:val="0"/>
                <w:sz w:val="21"/>
                <w:szCs w:val="24"/>
              </w:rPr>
              <w:t>（万元）</w:t>
            </w:r>
          </w:p>
        </w:tc>
        <w:tc>
          <w:tcPr>
            <w:tcW w:w="1347" w:type="dxa"/>
            <w:tcBorders>
              <w:top w:val="single" w:color="auto" w:sz="4" w:space="0"/>
              <w:left w:val="single" w:color="auto" w:sz="4" w:space="0"/>
              <w:right w:val="single" w:color="auto" w:sz="4" w:space="0"/>
            </w:tcBorders>
            <w:vAlign w:val="center"/>
          </w:tcPr>
          <w:p w14:paraId="76C7BA10">
            <w:pPr>
              <w:widowControl/>
              <w:jc w:val="center"/>
              <w:rPr>
                <w:rFonts w:ascii="宋体" w:cs="宋体"/>
                <w:b/>
                <w:bCs/>
                <w:kern w:val="0"/>
                <w:sz w:val="21"/>
                <w:szCs w:val="24"/>
              </w:rPr>
            </w:pPr>
            <w:r>
              <w:rPr>
                <w:rFonts w:hint="eastAsia" w:ascii="宋体" w:cs="宋体"/>
                <w:b/>
                <w:bCs/>
                <w:kern w:val="0"/>
                <w:sz w:val="21"/>
                <w:szCs w:val="24"/>
              </w:rPr>
              <w:t>磋商保证金</w:t>
            </w:r>
          </w:p>
          <w:p w14:paraId="1D20E762">
            <w:pPr>
              <w:widowControl/>
              <w:jc w:val="center"/>
              <w:rPr>
                <w:rFonts w:ascii="宋体" w:cs="宋体"/>
                <w:b/>
                <w:bCs/>
                <w:kern w:val="0"/>
                <w:sz w:val="21"/>
                <w:szCs w:val="24"/>
              </w:rPr>
            </w:pPr>
            <w:r>
              <w:rPr>
                <w:rFonts w:hint="eastAsia" w:ascii="宋体" w:cs="宋体"/>
                <w:b/>
                <w:bCs/>
                <w:kern w:val="0"/>
                <w:sz w:val="21"/>
                <w:szCs w:val="24"/>
              </w:rPr>
              <w:t>（万元）</w:t>
            </w:r>
          </w:p>
        </w:tc>
        <w:tc>
          <w:tcPr>
            <w:tcW w:w="1701" w:type="dxa"/>
            <w:tcBorders>
              <w:top w:val="single" w:color="auto" w:sz="4" w:space="0"/>
              <w:left w:val="single" w:color="auto" w:sz="4" w:space="0"/>
              <w:right w:val="single" w:color="auto" w:sz="4" w:space="0"/>
            </w:tcBorders>
            <w:vAlign w:val="center"/>
          </w:tcPr>
          <w:p w14:paraId="35698F09">
            <w:pPr>
              <w:widowControl/>
              <w:jc w:val="center"/>
              <w:rPr>
                <w:rFonts w:ascii="宋体" w:cs="宋体"/>
                <w:b/>
                <w:bCs/>
                <w:kern w:val="0"/>
                <w:sz w:val="21"/>
                <w:szCs w:val="24"/>
              </w:rPr>
            </w:pPr>
            <w:r>
              <w:rPr>
                <w:rFonts w:hint="eastAsia" w:ascii="宋体" w:cs="宋体"/>
                <w:b/>
                <w:bCs/>
                <w:kern w:val="0"/>
                <w:sz w:val="21"/>
                <w:szCs w:val="24"/>
              </w:rPr>
              <w:t>成交供应商数量（名）</w:t>
            </w:r>
          </w:p>
        </w:tc>
        <w:tc>
          <w:tcPr>
            <w:tcW w:w="2409" w:type="dxa"/>
            <w:tcBorders>
              <w:top w:val="single" w:color="auto" w:sz="4" w:space="0"/>
              <w:left w:val="single" w:color="auto" w:sz="4" w:space="0"/>
              <w:right w:val="single" w:color="auto" w:sz="4" w:space="0"/>
            </w:tcBorders>
            <w:vAlign w:val="center"/>
          </w:tcPr>
          <w:p w14:paraId="48CACCB6">
            <w:pPr>
              <w:widowControl/>
              <w:jc w:val="center"/>
              <w:rPr>
                <w:rFonts w:ascii="宋体" w:cs="宋体"/>
                <w:b/>
                <w:bCs/>
                <w:kern w:val="0"/>
                <w:sz w:val="21"/>
                <w:szCs w:val="24"/>
              </w:rPr>
            </w:pPr>
            <w:r>
              <w:rPr>
                <w:rFonts w:hint="eastAsia" w:ascii="宋体" w:cs="宋体"/>
                <w:b/>
                <w:bCs/>
                <w:kern w:val="0"/>
                <w:sz w:val="21"/>
                <w:szCs w:val="21"/>
              </w:rPr>
              <w:t>采购标的对应的中小企业划分标准所属行业</w:t>
            </w:r>
          </w:p>
        </w:tc>
      </w:tr>
      <w:tr w14:paraId="7B06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835" w:type="dxa"/>
            <w:tcBorders>
              <w:top w:val="single" w:color="auto" w:sz="4" w:space="0"/>
              <w:left w:val="single" w:color="auto" w:sz="4" w:space="0"/>
              <w:right w:val="single" w:color="auto" w:sz="4" w:space="0"/>
            </w:tcBorders>
            <w:vAlign w:val="center"/>
          </w:tcPr>
          <w:p w14:paraId="24FBB74C">
            <w:pPr>
              <w:pStyle w:val="25"/>
              <w:spacing w:line="240" w:lineRule="atLeast"/>
              <w:ind w:left="0"/>
              <w:jc w:val="center"/>
              <w:outlineLvl w:val="0"/>
              <w:rPr>
                <w:rFonts w:ascii="宋体"/>
                <w:sz w:val="21"/>
                <w:szCs w:val="21"/>
              </w:rPr>
            </w:pPr>
            <w:bookmarkStart w:id="8" w:name="_Hlk344477914"/>
            <w:r>
              <w:rPr>
                <w:rFonts w:hint="eastAsia" w:ascii="宋体"/>
                <w:sz w:val="21"/>
                <w:szCs w:val="21"/>
              </w:rPr>
              <w:t>重庆市无线电监测站检测中心防水工程</w:t>
            </w:r>
          </w:p>
        </w:tc>
        <w:tc>
          <w:tcPr>
            <w:tcW w:w="1347" w:type="dxa"/>
            <w:tcBorders>
              <w:top w:val="single" w:color="auto" w:sz="4" w:space="0"/>
              <w:left w:val="single" w:color="auto" w:sz="4" w:space="0"/>
              <w:right w:val="single" w:color="auto" w:sz="4" w:space="0"/>
            </w:tcBorders>
            <w:vAlign w:val="center"/>
          </w:tcPr>
          <w:p w14:paraId="386A880D">
            <w:pPr>
              <w:pStyle w:val="25"/>
              <w:spacing w:line="240" w:lineRule="atLeast"/>
              <w:ind w:left="0"/>
              <w:jc w:val="center"/>
              <w:outlineLvl w:val="0"/>
              <w:rPr>
                <w:rFonts w:ascii="宋体"/>
                <w:sz w:val="21"/>
                <w:szCs w:val="21"/>
              </w:rPr>
            </w:pPr>
            <w:r>
              <w:rPr>
                <w:rFonts w:ascii="宋体" w:hAnsi="宋体"/>
                <w:kern w:val="0"/>
                <w:sz w:val="21"/>
                <w:szCs w:val="24"/>
              </w:rPr>
              <w:t>28</w:t>
            </w:r>
          </w:p>
        </w:tc>
        <w:tc>
          <w:tcPr>
            <w:tcW w:w="1347" w:type="dxa"/>
            <w:tcBorders>
              <w:top w:val="single" w:color="auto" w:sz="4" w:space="0"/>
              <w:left w:val="single" w:color="auto" w:sz="4" w:space="0"/>
              <w:right w:val="single" w:color="auto" w:sz="4" w:space="0"/>
            </w:tcBorders>
            <w:vAlign w:val="center"/>
          </w:tcPr>
          <w:p w14:paraId="0011818B">
            <w:pPr>
              <w:pStyle w:val="25"/>
              <w:spacing w:line="240" w:lineRule="atLeast"/>
              <w:ind w:left="0"/>
              <w:jc w:val="center"/>
              <w:outlineLvl w:val="0"/>
              <w:rPr>
                <w:rFonts w:ascii="宋体"/>
                <w:sz w:val="21"/>
                <w:szCs w:val="21"/>
              </w:rPr>
            </w:pPr>
            <w:r>
              <w:rPr>
                <w:rFonts w:ascii="宋体" w:hAnsi="宋体"/>
                <w:kern w:val="0"/>
                <w:sz w:val="21"/>
                <w:szCs w:val="24"/>
              </w:rPr>
              <w:t>0.56</w:t>
            </w:r>
          </w:p>
        </w:tc>
        <w:tc>
          <w:tcPr>
            <w:tcW w:w="1701" w:type="dxa"/>
            <w:tcBorders>
              <w:top w:val="single" w:color="auto" w:sz="4" w:space="0"/>
              <w:left w:val="single" w:color="auto" w:sz="4" w:space="0"/>
              <w:right w:val="single" w:color="auto" w:sz="4" w:space="0"/>
            </w:tcBorders>
            <w:vAlign w:val="center"/>
          </w:tcPr>
          <w:p w14:paraId="525711F9">
            <w:pPr>
              <w:pStyle w:val="25"/>
              <w:spacing w:line="240" w:lineRule="atLeast"/>
              <w:ind w:left="0"/>
              <w:jc w:val="center"/>
              <w:outlineLvl w:val="0"/>
              <w:rPr>
                <w:rFonts w:ascii="宋体"/>
                <w:sz w:val="21"/>
                <w:szCs w:val="21"/>
              </w:rPr>
            </w:pPr>
            <w:r>
              <w:rPr>
                <w:rFonts w:ascii="宋体"/>
                <w:sz w:val="21"/>
                <w:szCs w:val="21"/>
              </w:rPr>
              <w:t>1</w:t>
            </w:r>
          </w:p>
        </w:tc>
        <w:tc>
          <w:tcPr>
            <w:tcW w:w="2409" w:type="dxa"/>
            <w:tcBorders>
              <w:top w:val="single" w:color="auto" w:sz="4" w:space="0"/>
              <w:left w:val="single" w:color="auto" w:sz="4" w:space="0"/>
              <w:right w:val="single" w:color="auto" w:sz="4" w:space="0"/>
            </w:tcBorders>
            <w:vAlign w:val="center"/>
          </w:tcPr>
          <w:p w14:paraId="24437BC6">
            <w:pPr>
              <w:pStyle w:val="25"/>
              <w:spacing w:line="240" w:lineRule="atLeast"/>
              <w:ind w:left="0"/>
              <w:jc w:val="center"/>
              <w:outlineLvl w:val="0"/>
              <w:rPr>
                <w:rFonts w:ascii="宋体"/>
                <w:sz w:val="21"/>
                <w:szCs w:val="21"/>
              </w:rPr>
            </w:pPr>
            <w:r>
              <w:rPr>
                <w:rFonts w:hint="eastAsia" w:ascii="宋体"/>
                <w:sz w:val="21"/>
                <w:szCs w:val="21"/>
              </w:rPr>
              <w:t>建筑业</w:t>
            </w:r>
          </w:p>
        </w:tc>
      </w:tr>
      <w:bookmarkEnd w:id="8"/>
    </w:tbl>
    <w:p w14:paraId="23AB2C53">
      <w:pPr>
        <w:pStyle w:val="6"/>
        <w:spacing w:before="0" w:after="0" w:line="360" w:lineRule="auto"/>
        <w:ind w:firstLine="482" w:firstLineChars="200"/>
        <w:rPr>
          <w:rFonts w:ascii="宋体"/>
          <w:sz w:val="24"/>
          <w:szCs w:val="24"/>
        </w:rPr>
      </w:pPr>
      <w:bookmarkStart w:id="9" w:name="_Toc107399276"/>
      <w:r>
        <w:rPr>
          <w:rFonts w:hint="eastAsia" w:ascii="宋体"/>
          <w:sz w:val="24"/>
          <w:szCs w:val="24"/>
        </w:rPr>
        <w:t>二、资金来源</w:t>
      </w:r>
      <w:bookmarkEnd w:id="9"/>
    </w:p>
    <w:p w14:paraId="54F4BB66">
      <w:pPr>
        <w:spacing w:line="360" w:lineRule="auto"/>
        <w:ind w:firstLine="480" w:firstLineChars="200"/>
        <w:rPr>
          <w:rFonts w:ascii="宋体"/>
          <w:sz w:val="24"/>
          <w:szCs w:val="24"/>
        </w:rPr>
      </w:pPr>
      <w:r>
        <w:rPr>
          <w:rFonts w:hint="eastAsia" w:ascii="宋体"/>
          <w:sz w:val="24"/>
          <w:szCs w:val="24"/>
        </w:rPr>
        <w:t>财政预算资金,预算金额为</w:t>
      </w:r>
      <w:r>
        <w:rPr>
          <w:rFonts w:ascii="宋体"/>
          <w:sz w:val="24"/>
          <w:szCs w:val="24"/>
          <w:u w:val="single"/>
        </w:rPr>
        <w:t>28</w:t>
      </w:r>
      <w:r>
        <w:rPr>
          <w:rFonts w:hint="eastAsia" w:ascii="宋体"/>
          <w:sz w:val="24"/>
          <w:szCs w:val="24"/>
        </w:rPr>
        <w:t>万元。</w:t>
      </w:r>
    </w:p>
    <w:bookmarkEnd w:id="6"/>
    <w:bookmarkEnd w:id="7"/>
    <w:p w14:paraId="0C9014C1">
      <w:pPr>
        <w:pStyle w:val="6"/>
        <w:spacing w:before="0" w:after="0" w:line="360" w:lineRule="auto"/>
        <w:ind w:firstLine="482" w:firstLineChars="200"/>
        <w:rPr>
          <w:rFonts w:ascii="宋体"/>
          <w:sz w:val="24"/>
          <w:szCs w:val="24"/>
        </w:rPr>
      </w:pPr>
      <w:bookmarkStart w:id="10" w:name="_Toc107399277"/>
      <w:bookmarkStart w:id="11" w:name="_Toc75258773"/>
      <w:r>
        <w:rPr>
          <w:rFonts w:hint="eastAsia" w:ascii="宋体"/>
          <w:sz w:val="24"/>
          <w:szCs w:val="24"/>
        </w:rPr>
        <w:t>三、供应商资格条件</w:t>
      </w:r>
      <w:bookmarkEnd w:id="10"/>
      <w:bookmarkEnd w:id="11"/>
    </w:p>
    <w:p w14:paraId="723D2E12">
      <w:pPr>
        <w:spacing w:line="360" w:lineRule="auto"/>
        <w:ind w:firstLine="480" w:firstLineChars="200"/>
        <w:rPr>
          <w:rFonts w:ascii="宋体"/>
          <w:sz w:val="24"/>
          <w:szCs w:val="24"/>
        </w:rPr>
      </w:pPr>
      <w:bookmarkStart w:id="12" w:name="_Toc75258774"/>
      <w:r>
        <w:rPr>
          <w:rFonts w:hint="eastAsia" w:ascii="宋体"/>
          <w:sz w:val="24"/>
          <w:szCs w:val="24"/>
        </w:rPr>
        <w:t>（一）合格供应商应满足《中华人民共和国政府采购法》第二十二条规定；</w:t>
      </w:r>
    </w:p>
    <w:p w14:paraId="722BA664">
      <w:pPr>
        <w:spacing w:line="360" w:lineRule="auto"/>
        <w:ind w:firstLine="480" w:firstLineChars="200"/>
        <w:rPr>
          <w:rFonts w:ascii="宋体"/>
          <w:sz w:val="24"/>
          <w:szCs w:val="24"/>
        </w:rPr>
      </w:pPr>
      <w:r>
        <w:rPr>
          <w:rFonts w:hint="eastAsia" w:ascii="宋体"/>
          <w:sz w:val="24"/>
          <w:szCs w:val="24"/>
        </w:rPr>
        <w:t>（二）本项目的特定资格条件：无；</w:t>
      </w:r>
    </w:p>
    <w:p w14:paraId="0D4F49A8">
      <w:pPr>
        <w:spacing w:line="360" w:lineRule="auto"/>
        <w:ind w:firstLine="480" w:firstLineChars="200"/>
        <w:rPr>
          <w:rFonts w:ascii="宋体"/>
          <w:sz w:val="24"/>
          <w:szCs w:val="24"/>
        </w:rPr>
      </w:pPr>
      <w:r>
        <w:rPr>
          <w:rFonts w:hint="eastAsia" w:ascii="宋体"/>
          <w:sz w:val="24"/>
          <w:szCs w:val="24"/>
        </w:rPr>
        <w:t>（三）落实政府采购政策需满足的资格要求：</w:t>
      </w:r>
    </w:p>
    <w:p w14:paraId="6FF276B9">
      <w:pPr>
        <w:spacing w:line="360" w:lineRule="auto"/>
        <w:ind w:firstLine="480" w:firstLineChars="200"/>
        <w:rPr>
          <w:rFonts w:ascii="宋体"/>
          <w:sz w:val="24"/>
          <w:szCs w:val="24"/>
        </w:rPr>
      </w:pPr>
      <w:r>
        <w:rPr>
          <w:rFonts w:hint="eastAsia" w:ascii="宋体"/>
          <w:sz w:val="24"/>
          <w:szCs w:val="24"/>
        </w:rPr>
        <w:t>本项目为专门面向中小企业采购项目，供应商需为中小微企业或监狱企业或残疾人福利性单位。提供中小企业声明函或省级以上监狱管理局、戒毒管理局（含新疆生产建设兵团）出具的属于监狱企业的证明文件或残疾人福利性单位声明函。</w:t>
      </w:r>
    </w:p>
    <w:p w14:paraId="4FC74A42">
      <w:pPr>
        <w:pStyle w:val="6"/>
        <w:spacing w:before="0" w:after="0" w:line="360" w:lineRule="auto"/>
        <w:ind w:firstLine="482" w:firstLineChars="200"/>
        <w:rPr>
          <w:rFonts w:ascii="宋体"/>
          <w:sz w:val="24"/>
          <w:szCs w:val="24"/>
        </w:rPr>
      </w:pPr>
      <w:bookmarkStart w:id="13" w:name="_Toc107399278"/>
      <w:r>
        <w:rPr>
          <w:rFonts w:hint="eastAsia" w:ascii="宋体"/>
          <w:sz w:val="24"/>
          <w:szCs w:val="24"/>
        </w:rPr>
        <w:t>四、磋商有关说明</w:t>
      </w:r>
      <w:bookmarkEnd w:id="12"/>
      <w:bookmarkEnd w:id="13"/>
    </w:p>
    <w:p w14:paraId="20F6B9C6">
      <w:pPr>
        <w:spacing w:line="360" w:lineRule="auto"/>
        <w:ind w:firstLine="480" w:firstLineChars="200"/>
        <w:rPr>
          <w:rFonts w:ascii="宋体"/>
          <w:sz w:val="24"/>
          <w:szCs w:val="24"/>
        </w:rPr>
      </w:pPr>
      <w:r>
        <w:rPr>
          <w:rFonts w:hint="eastAsia" w:ascii="宋体"/>
          <w:sz w:val="24"/>
          <w:szCs w:val="24"/>
        </w:rPr>
        <w:t>（一）凡有意参加磋商的供应商，</w:t>
      </w:r>
      <w:r>
        <w:rPr>
          <w:rFonts w:hint="eastAsia" w:ascii="宋体" w:cs="宋体"/>
          <w:sz w:val="24"/>
          <w:szCs w:val="24"/>
        </w:rPr>
        <w:t>请到重庆市经济和信息化委员会网上（https://jjxxw.cq.gov.cn/）下载本项目磋商文件以及图纸、澄清等开标前公布的所有项目资料，无论供应商领取或下载与否，均视为已知晓所有招标内容。</w:t>
      </w:r>
    </w:p>
    <w:p w14:paraId="1FF4697F">
      <w:pPr>
        <w:spacing w:line="360" w:lineRule="auto"/>
        <w:ind w:firstLine="480" w:firstLineChars="200"/>
        <w:rPr>
          <w:rFonts w:ascii="宋体"/>
          <w:sz w:val="24"/>
          <w:szCs w:val="24"/>
        </w:rPr>
      </w:pPr>
      <w:r>
        <w:rPr>
          <w:rFonts w:hint="eastAsia" w:ascii="宋体"/>
          <w:sz w:val="24"/>
          <w:szCs w:val="24"/>
        </w:rPr>
        <w:t>（二）竞争性磋商文件报名期限：</w:t>
      </w:r>
      <w:r>
        <w:rPr>
          <w:rFonts w:ascii="宋体"/>
          <w:sz w:val="24"/>
          <w:szCs w:val="24"/>
        </w:rPr>
        <w:t>2022</w:t>
      </w:r>
      <w:r>
        <w:rPr>
          <w:rFonts w:hint="eastAsia" w:ascii="宋体"/>
          <w:sz w:val="24"/>
          <w:szCs w:val="24"/>
        </w:rPr>
        <w:t>年6月2</w:t>
      </w:r>
      <w:r>
        <w:rPr>
          <w:rFonts w:ascii="宋体"/>
          <w:sz w:val="24"/>
          <w:szCs w:val="24"/>
        </w:rPr>
        <w:t>9</w:t>
      </w:r>
      <w:r>
        <w:rPr>
          <w:rFonts w:hint="eastAsia" w:ascii="宋体"/>
          <w:sz w:val="24"/>
          <w:szCs w:val="24"/>
        </w:rPr>
        <w:t>日</w:t>
      </w:r>
      <w:r>
        <w:rPr>
          <w:rFonts w:ascii="宋体"/>
          <w:sz w:val="24"/>
          <w:szCs w:val="24"/>
        </w:rPr>
        <w:t>-2022</w:t>
      </w:r>
      <w:r>
        <w:rPr>
          <w:rFonts w:hint="eastAsia" w:ascii="宋体"/>
          <w:sz w:val="24"/>
          <w:szCs w:val="24"/>
        </w:rPr>
        <w:t>年7月6日（9:</w:t>
      </w:r>
      <w:r>
        <w:rPr>
          <w:rFonts w:ascii="宋体"/>
          <w:sz w:val="24"/>
          <w:szCs w:val="24"/>
        </w:rPr>
        <w:t>00</w:t>
      </w:r>
      <w:r>
        <w:rPr>
          <w:rFonts w:hint="eastAsia" w:ascii="宋体"/>
          <w:sz w:val="24"/>
          <w:szCs w:val="24"/>
        </w:rPr>
        <w:t>-</w:t>
      </w:r>
      <w:r>
        <w:rPr>
          <w:rFonts w:ascii="宋体"/>
          <w:sz w:val="24"/>
          <w:szCs w:val="24"/>
        </w:rPr>
        <w:t>17</w:t>
      </w:r>
      <w:r>
        <w:rPr>
          <w:rFonts w:hint="eastAsia" w:ascii="宋体"/>
          <w:sz w:val="24"/>
          <w:szCs w:val="24"/>
        </w:rPr>
        <w:t>:0</w:t>
      </w:r>
      <w:r>
        <w:rPr>
          <w:rFonts w:ascii="宋体"/>
          <w:sz w:val="24"/>
          <w:szCs w:val="24"/>
        </w:rPr>
        <w:t>0</w:t>
      </w:r>
      <w:r>
        <w:rPr>
          <w:rFonts w:hint="eastAsia" w:ascii="宋体"/>
          <w:sz w:val="24"/>
          <w:szCs w:val="24"/>
        </w:rPr>
        <w:t>）。</w:t>
      </w:r>
    </w:p>
    <w:p w14:paraId="65FBF0F2">
      <w:pPr>
        <w:spacing w:line="360" w:lineRule="auto"/>
        <w:ind w:firstLine="480" w:firstLineChars="200"/>
        <w:rPr>
          <w:rFonts w:ascii="宋体"/>
          <w:sz w:val="24"/>
          <w:szCs w:val="24"/>
        </w:rPr>
      </w:pPr>
      <w:r>
        <w:rPr>
          <w:rFonts w:hint="eastAsia" w:ascii="宋体"/>
          <w:sz w:val="24"/>
          <w:szCs w:val="24"/>
        </w:rPr>
        <w:t>（三）竞争性磋商文件发售</w:t>
      </w:r>
    </w:p>
    <w:p w14:paraId="58856B80">
      <w:pPr>
        <w:spacing w:line="360" w:lineRule="auto"/>
        <w:ind w:firstLine="480" w:firstLineChars="200"/>
        <w:rPr>
          <w:rFonts w:ascii="宋体"/>
          <w:sz w:val="24"/>
          <w:szCs w:val="24"/>
        </w:rPr>
      </w:pPr>
      <w:r>
        <w:rPr>
          <w:rFonts w:hint="eastAsia" w:ascii="宋体"/>
          <w:sz w:val="24"/>
          <w:szCs w:val="24"/>
        </w:rPr>
        <w:t>1.竞争性磋商文件报名期限内，供应商</w:t>
      </w:r>
      <w:r>
        <w:rPr>
          <w:rFonts w:hint="eastAsia" w:ascii="宋体" w:cs="宋体"/>
          <w:sz w:val="24"/>
          <w:szCs w:val="24"/>
        </w:rPr>
        <w:t>将《采购文件发售登记表》（加盖供应商公章）</w:t>
      </w:r>
      <w:r>
        <w:fldChar w:fldCharType="begin"/>
      </w:r>
      <w:r>
        <w:instrText xml:space="preserve"> HYPERLINK "mailto:及标书费转账凭证扫描后发送至hulin@cqchinabase.com" </w:instrText>
      </w:r>
      <w:r>
        <w:fldChar w:fldCharType="separate"/>
      </w:r>
      <w:r>
        <w:rPr>
          <w:rFonts w:hint="eastAsia" w:ascii="宋体" w:cs="宋体"/>
          <w:sz w:val="24"/>
          <w:szCs w:val="24"/>
        </w:rPr>
        <w:t>及标书费转账凭证扫描后发送至hulin@cqchinabase.com</w:t>
      </w:r>
      <w:r>
        <w:rPr>
          <w:rFonts w:hint="eastAsia" w:ascii="宋体" w:cs="宋体"/>
          <w:sz w:val="24"/>
          <w:szCs w:val="24"/>
        </w:rPr>
        <w:fldChar w:fldCharType="end"/>
      </w:r>
      <w:r>
        <w:rPr>
          <w:rFonts w:hint="eastAsia" w:ascii="宋体" w:cs="宋体"/>
          <w:sz w:val="24"/>
          <w:szCs w:val="24"/>
        </w:rPr>
        <w:t>。</w:t>
      </w:r>
    </w:p>
    <w:p w14:paraId="41F2BBB2">
      <w:pPr>
        <w:spacing w:line="360" w:lineRule="auto"/>
        <w:ind w:firstLine="480" w:firstLineChars="200"/>
        <w:rPr>
          <w:rFonts w:ascii="宋体"/>
          <w:sz w:val="24"/>
          <w:szCs w:val="24"/>
        </w:rPr>
      </w:pPr>
      <w:r>
        <w:rPr>
          <w:rFonts w:hint="eastAsia" w:ascii="宋体"/>
          <w:sz w:val="24"/>
          <w:szCs w:val="24"/>
        </w:rPr>
        <w:t>2.售价：人民币</w:t>
      </w:r>
      <w:r>
        <w:rPr>
          <w:rFonts w:hint="eastAsia" w:ascii="宋体"/>
          <w:sz w:val="24"/>
          <w:szCs w:val="24"/>
          <w:u w:val="single"/>
        </w:rPr>
        <w:t xml:space="preserve"> 300 </w:t>
      </w:r>
      <w:r>
        <w:rPr>
          <w:rFonts w:hint="eastAsia" w:ascii="宋体"/>
          <w:sz w:val="24"/>
          <w:szCs w:val="24"/>
        </w:rPr>
        <w:t>元/分包（售后不退）</w:t>
      </w:r>
    </w:p>
    <w:p w14:paraId="70503747">
      <w:pPr>
        <w:spacing w:line="360" w:lineRule="auto"/>
        <w:ind w:firstLine="480" w:firstLineChars="200"/>
        <w:rPr>
          <w:rFonts w:ascii="宋体" w:cs="宋体"/>
          <w:sz w:val="24"/>
          <w:szCs w:val="24"/>
        </w:rPr>
      </w:pPr>
      <w:r>
        <w:rPr>
          <w:rFonts w:hint="eastAsia" w:ascii="宋体" w:cs="宋体"/>
          <w:sz w:val="24"/>
          <w:szCs w:val="24"/>
        </w:rPr>
        <w:t>3.收款账户：</w:t>
      </w:r>
    </w:p>
    <w:p w14:paraId="555C53E6">
      <w:pPr>
        <w:spacing w:line="360" w:lineRule="auto"/>
        <w:ind w:firstLine="720" w:firstLineChars="300"/>
        <w:rPr>
          <w:rFonts w:ascii="宋体" w:cs="宋体"/>
          <w:sz w:val="24"/>
          <w:szCs w:val="24"/>
        </w:rPr>
      </w:pPr>
      <w:r>
        <w:rPr>
          <w:rFonts w:hint="eastAsia" w:ascii="宋体" w:cs="宋体"/>
          <w:sz w:val="24"/>
          <w:szCs w:val="24"/>
        </w:rPr>
        <w:t>户  名：重庆市中基致信招标代理有限公司</w:t>
      </w:r>
    </w:p>
    <w:p w14:paraId="2E4C0B37">
      <w:pPr>
        <w:spacing w:line="360" w:lineRule="auto"/>
        <w:ind w:firstLine="720" w:firstLineChars="300"/>
        <w:rPr>
          <w:rFonts w:ascii="宋体" w:cs="宋体"/>
          <w:sz w:val="24"/>
          <w:szCs w:val="24"/>
        </w:rPr>
      </w:pPr>
      <w:r>
        <w:rPr>
          <w:rFonts w:hint="eastAsia" w:ascii="宋体" w:cs="宋体"/>
          <w:sz w:val="24"/>
          <w:szCs w:val="24"/>
        </w:rPr>
        <w:t>开户 行：中国银行重庆江北支行</w:t>
      </w:r>
    </w:p>
    <w:p w14:paraId="75530682">
      <w:pPr>
        <w:spacing w:line="360" w:lineRule="auto"/>
        <w:ind w:firstLine="720" w:firstLineChars="300"/>
        <w:rPr>
          <w:rFonts w:ascii="宋体" w:cs="宋体"/>
          <w:sz w:val="24"/>
          <w:szCs w:val="24"/>
        </w:rPr>
      </w:pPr>
      <w:r>
        <w:rPr>
          <w:rFonts w:hint="eastAsia" w:ascii="宋体" w:cs="宋体"/>
          <w:sz w:val="24"/>
          <w:szCs w:val="24"/>
        </w:rPr>
        <w:t>账  号：1144 6718 4234</w:t>
      </w:r>
    </w:p>
    <w:p w14:paraId="1EFAC007">
      <w:pPr>
        <w:spacing w:line="360" w:lineRule="auto"/>
        <w:ind w:firstLine="480" w:firstLineChars="200"/>
        <w:rPr>
          <w:rFonts w:ascii="宋体"/>
          <w:sz w:val="24"/>
          <w:szCs w:val="24"/>
        </w:rPr>
      </w:pPr>
      <w:r>
        <w:rPr>
          <w:rFonts w:hint="eastAsia" w:ascii="宋体"/>
          <w:sz w:val="24"/>
          <w:szCs w:val="24"/>
        </w:rPr>
        <w:t>4.未进行报名的潜在供应商将不得参与磋商。</w:t>
      </w:r>
    </w:p>
    <w:p w14:paraId="231DC602">
      <w:pPr>
        <w:spacing w:line="360" w:lineRule="auto"/>
        <w:ind w:firstLine="480" w:firstLineChars="200"/>
        <w:rPr>
          <w:rFonts w:ascii="宋体"/>
          <w:sz w:val="24"/>
          <w:szCs w:val="24"/>
        </w:rPr>
      </w:pPr>
      <w:r>
        <w:rPr>
          <w:rFonts w:hint="eastAsia" w:ascii="宋体"/>
          <w:sz w:val="24"/>
          <w:szCs w:val="24"/>
        </w:rPr>
        <w:t>（四）供应商须满足以下三种要件，其响应文件才被接受：</w:t>
      </w:r>
    </w:p>
    <w:p w14:paraId="143B62C3">
      <w:pPr>
        <w:spacing w:line="360" w:lineRule="auto"/>
        <w:ind w:firstLine="480" w:firstLineChars="200"/>
        <w:rPr>
          <w:rFonts w:ascii="宋体"/>
          <w:sz w:val="24"/>
          <w:szCs w:val="24"/>
        </w:rPr>
      </w:pPr>
      <w:r>
        <w:rPr>
          <w:rFonts w:ascii="宋体"/>
          <w:sz w:val="24"/>
          <w:szCs w:val="24"/>
        </w:rPr>
        <w:t>1.</w:t>
      </w:r>
      <w:r>
        <w:rPr>
          <w:rFonts w:hint="eastAsia" w:ascii="宋体"/>
          <w:sz w:val="24"/>
          <w:szCs w:val="24"/>
        </w:rPr>
        <w:t>完成报名；</w:t>
      </w:r>
    </w:p>
    <w:p w14:paraId="2326ACD2">
      <w:pPr>
        <w:spacing w:line="360" w:lineRule="auto"/>
        <w:ind w:firstLine="480" w:firstLineChars="200"/>
        <w:rPr>
          <w:rFonts w:ascii="宋体"/>
          <w:sz w:val="24"/>
          <w:szCs w:val="24"/>
        </w:rPr>
      </w:pPr>
      <w:r>
        <w:rPr>
          <w:rFonts w:ascii="宋体"/>
          <w:sz w:val="24"/>
          <w:szCs w:val="24"/>
        </w:rPr>
        <w:t>2.</w:t>
      </w:r>
      <w:r>
        <w:rPr>
          <w:rFonts w:hint="eastAsia" w:ascii="宋体"/>
          <w:sz w:val="24"/>
          <w:szCs w:val="24"/>
        </w:rPr>
        <w:t>按时递交了响应文件；</w:t>
      </w:r>
    </w:p>
    <w:p w14:paraId="5B7CE79B">
      <w:pPr>
        <w:spacing w:line="360" w:lineRule="auto"/>
        <w:ind w:firstLine="480" w:firstLineChars="200"/>
        <w:rPr>
          <w:rFonts w:ascii="宋体"/>
          <w:sz w:val="24"/>
          <w:szCs w:val="24"/>
        </w:rPr>
      </w:pPr>
      <w:r>
        <w:rPr>
          <w:rFonts w:ascii="宋体"/>
          <w:sz w:val="24"/>
          <w:szCs w:val="24"/>
        </w:rPr>
        <w:t>3.</w:t>
      </w:r>
      <w:r>
        <w:rPr>
          <w:rFonts w:hint="eastAsia" w:ascii="宋体"/>
          <w:sz w:val="24"/>
          <w:szCs w:val="24"/>
        </w:rPr>
        <w:t>按时签到。</w:t>
      </w:r>
    </w:p>
    <w:p w14:paraId="22369A67">
      <w:pPr>
        <w:spacing w:line="360" w:lineRule="auto"/>
        <w:ind w:firstLine="480" w:firstLineChars="200"/>
        <w:rPr>
          <w:rFonts w:ascii="宋体"/>
          <w:sz w:val="24"/>
          <w:szCs w:val="24"/>
        </w:rPr>
      </w:pPr>
      <w:r>
        <w:rPr>
          <w:rFonts w:hint="eastAsia" w:ascii="宋体"/>
          <w:sz w:val="24"/>
          <w:szCs w:val="24"/>
        </w:rPr>
        <w:t>（五）递交响应文件地点：重庆市中基致信招标代理有限公司会议室</w:t>
      </w:r>
    </w:p>
    <w:p w14:paraId="184F6E4D">
      <w:pPr>
        <w:spacing w:line="360" w:lineRule="auto"/>
        <w:ind w:firstLine="480" w:firstLineChars="200"/>
        <w:rPr>
          <w:rFonts w:ascii="宋体"/>
          <w:sz w:val="24"/>
          <w:szCs w:val="24"/>
        </w:rPr>
      </w:pPr>
      <w:r>
        <w:rPr>
          <w:rFonts w:hint="eastAsia" w:ascii="宋体"/>
          <w:sz w:val="24"/>
          <w:szCs w:val="24"/>
        </w:rPr>
        <w:t>（六）响应文件递交开始和截止时间：</w:t>
      </w:r>
      <w:r>
        <w:rPr>
          <w:rFonts w:ascii="宋体"/>
          <w:sz w:val="24"/>
          <w:szCs w:val="24"/>
        </w:rPr>
        <w:t>2022</w:t>
      </w:r>
      <w:r>
        <w:rPr>
          <w:rFonts w:hint="eastAsia" w:ascii="宋体"/>
          <w:sz w:val="24"/>
          <w:szCs w:val="24"/>
        </w:rPr>
        <w:t>年7月1</w:t>
      </w:r>
      <w:r>
        <w:rPr>
          <w:rFonts w:ascii="宋体"/>
          <w:sz w:val="24"/>
          <w:szCs w:val="24"/>
        </w:rPr>
        <w:t>1</w:t>
      </w:r>
      <w:r>
        <w:rPr>
          <w:rFonts w:hint="eastAsia" w:ascii="宋体"/>
          <w:sz w:val="24"/>
          <w:szCs w:val="24"/>
        </w:rPr>
        <w:t>日北京时间</w:t>
      </w:r>
      <w:r>
        <w:rPr>
          <w:rFonts w:ascii="宋体"/>
          <w:sz w:val="24"/>
          <w:szCs w:val="24"/>
        </w:rPr>
        <w:t>14</w:t>
      </w:r>
      <w:r>
        <w:rPr>
          <w:rFonts w:hint="eastAsia" w:ascii="宋体"/>
          <w:sz w:val="24"/>
          <w:szCs w:val="24"/>
        </w:rPr>
        <w:t>:</w:t>
      </w:r>
      <w:r>
        <w:rPr>
          <w:rFonts w:ascii="宋体"/>
          <w:sz w:val="24"/>
          <w:szCs w:val="24"/>
        </w:rPr>
        <w:t>30</w:t>
      </w:r>
      <w:r>
        <w:rPr>
          <w:rFonts w:hint="eastAsia" w:ascii="宋体"/>
          <w:sz w:val="24"/>
          <w:szCs w:val="24"/>
        </w:rPr>
        <w:t>-</w:t>
      </w:r>
      <w:r>
        <w:rPr>
          <w:rFonts w:ascii="宋体"/>
          <w:sz w:val="24"/>
          <w:szCs w:val="24"/>
        </w:rPr>
        <w:t>15</w:t>
      </w:r>
      <w:r>
        <w:rPr>
          <w:rFonts w:hint="eastAsia" w:ascii="宋体"/>
          <w:sz w:val="24"/>
          <w:szCs w:val="24"/>
        </w:rPr>
        <w:t>:</w:t>
      </w:r>
      <w:r>
        <w:rPr>
          <w:rFonts w:ascii="宋体"/>
          <w:sz w:val="24"/>
          <w:szCs w:val="24"/>
        </w:rPr>
        <w:t>0</w:t>
      </w:r>
      <w:r>
        <w:rPr>
          <w:rFonts w:hint="eastAsia" w:ascii="宋体"/>
          <w:sz w:val="24"/>
          <w:szCs w:val="24"/>
        </w:rPr>
        <w:t>0</w:t>
      </w:r>
    </w:p>
    <w:p w14:paraId="1F15CCFA">
      <w:pPr>
        <w:spacing w:line="360" w:lineRule="auto"/>
        <w:ind w:firstLine="480" w:firstLineChars="200"/>
        <w:rPr>
          <w:rFonts w:ascii="宋体"/>
          <w:sz w:val="24"/>
          <w:szCs w:val="24"/>
        </w:rPr>
      </w:pPr>
      <w:r>
        <w:rPr>
          <w:rFonts w:hint="eastAsia" w:ascii="宋体"/>
          <w:sz w:val="24"/>
          <w:szCs w:val="24"/>
        </w:rPr>
        <w:t>（七）响应文件开启时间：</w:t>
      </w:r>
      <w:r>
        <w:rPr>
          <w:rFonts w:ascii="宋体"/>
          <w:sz w:val="24"/>
          <w:szCs w:val="24"/>
        </w:rPr>
        <w:t>2022</w:t>
      </w:r>
      <w:r>
        <w:rPr>
          <w:rFonts w:hint="eastAsia" w:ascii="宋体"/>
          <w:sz w:val="24"/>
          <w:szCs w:val="24"/>
        </w:rPr>
        <w:t>年7月1</w:t>
      </w:r>
      <w:r>
        <w:rPr>
          <w:rFonts w:ascii="宋体"/>
          <w:sz w:val="24"/>
          <w:szCs w:val="24"/>
        </w:rPr>
        <w:t>1</w:t>
      </w:r>
      <w:r>
        <w:rPr>
          <w:rFonts w:hint="eastAsia" w:ascii="宋体"/>
          <w:sz w:val="24"/>
          <w:szCs w:val="24"/>
        </w:rPr>
        <w:t>日北京时间</w:t>
      </w:r>
      <w:r>
        <w:rPr>
          <w:rFonts w:ascii="宋体"/>
          <w:sz w:val="24"/>
          <w:szCs w:val="24"/>
        </w:rPr>
        <w:t>15</w:t>
      </w:r>
      <w:r>
        <w:rPr>
          <w:rFonts w:hint="eastAsia" w:ascii="宋体"/>
          <w:sz w:val="24"/>
          <w:szCs w:val="24"/>
        </w:rPr>
        <w:t>:</w:t>
      </w:r>
      <w:r>
        <w:rPr>
          <w:rFonts w:ascii="宋体"/>
          <w:sz w:val="24"/>
          <w:szCs w:val="24"/>
        </w:rPr>
        <w:t>0</w:t>
      </w:r>
      <w:r>
        <w:rPr>
          <w:rFonts w:hint="eastAsia" w:ascii="宋体"/>
          <w:sz w:val="24"/>
          <w:szCs w:val="24"/>
        </w:rPr>
        <w:t>0</w:t>
      </w:r>
    </w:p>
    <w:p w14:paraId="6E225BA2">
      <w:pPr>
        <w:pStyle w:val="6"/>
        <w:spacing w:before="0" w:after="0" w:line="360" w:lineRule="auto"/>
        <w:ind w:firstLine="482" w:firstLineChars="200"/>
        <w:rPr>
          <w:rFonts w:ascii="宋体"/>
          <w:sz w:val="24"/>
          <w:szCs w:val="24"/>
        </w:rPr>
      </w:pPr>
      <w:bookmarkStart w:id="14" w:name="_Toc75258775"/>
      <w:bookmarkStart w:id="15" w:name="_Toc373860294"/>
      <w:bookmarkStart w:id="16" w:name="_Toc107399279"/>
      <w:r>
        <w:rPr>
          <w:rFonts w:hint="eastAsia" w:ascii="宋体"/>
          <w:sz w:val="24"/>
          <w:szCs w:val="24"/>
        </w:rPr>
        <w:t>五、磋商保证金</w:t>
      </w:r>
      <w:bookmarkEnd w:id="14"/>
      <w:bookmarkEnd w:id="15"/>
      <w:bookmarkEnd w:id="16"/>
    </w:p>
    <w:p w14:paraId="75C921CF">
      <w:pPr>
        <w:snapToGrid w:val="0"/>
        <w:spacing w:line="360" w:lineRule="auto"/>
        <w:ind w:firstLine="480" w:firstLineChars="200"/>
        <w:rPr>
          <w:rFonts w:ascii="宋体"/>
          <w:sz w:val="24"/>
          <w:szCs w:val="24"/>
        </w:rPr>
      </w:pPr>
      <w:bookmarkStart w:id="17" w:name="_Toc530038692"/>
      <w:r>
        <w:rPr>
          <w:rFonts w:hint="eastAsia" w:ascii="宋体"/>
          <w:sz w:val="24"/>
          <w:szCs w:val="24"/>
        </w:rPr>
        <w:t>（一）磋商保证金递交</w:t>
      </w:r>
    </w:p>
    <w:p w14:paraId="5D8A011B">
      <w:pPr>
        <w:snapToGrid w:val="0"/>
        <w:spacing w:line="360" w:lineRule="auto"/>
        <w:ind w:firstLine="480" w:firstLineChars="200"/>
        <w:rPr>
          <w:rFonts w:ascii="宋体"/>
          <w:sz w:val="24"/>
          <w:szCs w:val="24"/>
        </w:rPr>
      </w:pPr>
      <w:r>
        <w:rPr>
          <w:rFonts w:hint="eastAsia" w:ascii="宋体"/>
          <w:sz w:val="24"/>
          <w:szCs w:val="24"/>
        </w:rPr>
        <w:t>供应商须按本项目规定的磋商保证金金额进行缴纳（</w:t>
      </w:r>
      <w:r>
        <w:rPr>
          <w:rFonts w:hint="eastAsia" w:ascii="宋体"/>
          <w:b/>
          <w:bCs/>
          <w:sz w:val="24"/>
          <w:szCs w:val="24"/>
        </w:rPr>
        <w:t>保证金金额详见本篇，一、竞争性磋商内容</w:t>
      </w:r>
      <w:r>
        <w:rPr>
          <w:rFonts w:hint="eastAsia" w:ascii="宋体"/>
          <w:sz w:val="24"/>
          <w:szCs w:val="24"/>
        </w:rPr>
        <w:t>），由供应商从其单位账户将磋商保证金汇至以下任一账户，磋商保证金的到账截止时间为202</w:t>
      </w:r>
      <w:r>
        <w:rPr>
          <w:rFonts w:ascii="宋体"/>
          <w:sz w:val="24"/>
          <w:szCs w:val="24"/>
        </w:rPr>
        <w:t>2</w:t>
      </w:r>
      <w:r>
        <w:rPr>
          <w:rFonts w:hint="eastAsia" w:ascii="宋体"/>
          <w:sz w:val="24"/>
          <w:szCs w:val="24"/>
        </w:rPr>
        <w:t>年7月1</w:t>
      </w:r>
      <w:r>
        <w:rPr>
          <w:rFonts w:ascii="宋体"/>
          <w:sz w:val="24"/>
          <w:szCs w:val="24"/>
        </w:rPr>
        <w:t>0</w:t>
      </w:r>
      <w:r>
        <w:rPr>
          <w:rFonts w:hint="eastAsia" w:ascii="宋体"/>
          <w:sz w:val="24"/>
          <w:szCs w:val="24"/>
        </w:rPr>
        <w:t>日17:00。缴纳保证金时必须备注项目号。</w:t>
      </w:r>
    </w:p>
    <w:p w14:paraId="373FC1A8">
      <w:pPr>
        <w:snapToGrid w:val="0"/>
        <w:spacing w:line="360" w:lineRule="auto"/>
        <w:ind w:firstLine="480" w:firstLineChars="200"/>
        <w:rPr>
          <w:rFonts w:ascii="宋体"/>
          <w:sz w:val="24"/>
          <w:szCs w:val="24"/>
        </w:rPr>
      </w:pPr>
      <w:r>
        <w:rPr>
          <w:rFonts w:hint="eastAsia" w:ascii="宋体"/>
          <w:sz w:val="24"/>
          <w:szCs w:val="24"/>
        </w:rPr>
        <w:t>投标保证金账户：</w:t>
      </w:r>
    </w:p>
    <w:p w14:paraId="2FE33F8B">
      <w:pPr>
        <w:snapToGrid w:val="0"/>
        <w:spacing w:line="360" w:lineRule="auto"/>
        <w:ind w:firstLine="480" w:firstLineChars="200"/>
        <w:rPr>
          <w:rFonts w:ascii="宋体"/>
          <w:sz w:val="24"/>
          <w:szCs w:val="24"/>
        </w:rPr>
      </w:pPr>
      <w:r>
        <w:rPr>
          <w:rFonts w:hint="eastAsia" w:ascii="宋体"/>
          <w:sz w:val="24"/>
          <w:szCs w:val="24"/>
        </w:rPr>
        <w:t>户  名：重庆市中基致信招标代理有限公司</w:t>
      </w:r>
    </w:p>
    <w:p w14:paraId="0F9BEF3A">
      <w:pPr>
        <w:snapToGrid w:val="0"/>
        <w:spacing w:line="360" w:lineRule="auto"/>
        <w:ind w:firstLine="480" w:firstLineChars="200"/>
        <w:rPr>
          <w:rFonts w:ascii="宋体"/>
          <w:sz w:val="24"/>
          <w:szCs w:val="24"/>
        </w:rPr>
      </w:pPr>
      <w:r>
        <w:rPr>
          <w:rFonts w:hint="eastAsia" w:ascii="宋体"/>
          <w:sz w:val="24"/>
          <w:szCs w:val="24"/>
        </w:rPr>
        <w:t>开户行：中国银行重庆江北支行</w:t>
      </w:r>
    </w:p>
    <w:p w14:paraId="7EFFFB4D">
      <w:pPr>
        <w:snapToGrid w:val="0"/>
        <w:spacing w:line="360" w:lineRule="auto"/>
        <w:ind w:firstLine="480" w:firstLineChars="200"/>
        <w:rPr>
          <w:rFonts w:ascii="宋体"/>
          <w:sz w:val="24"/>
          <w:szCs w:val="24"/>
        </w:rPr>
      </w:pPr>
      <w:r>
        <w:rPr>
          <w:rFonts w:hint="eastAsia" w:ascii="宋体"/>
          <w:sz w:val="24"/>
          <w:szCs w:val="24"/>
        </w:rPr>
        <w:t>账  号：1144 6718 4234</w:t>
      </w:r>
    </w:p>
    <w:p w14:paraId="4FC2B8B3">
      <w:pPr>
        <w:snapToGrid w:val="0"/>
        <w:spacing w:line="360" w:lineRule="auto"/>
        <w:ind w:firstLine="480" w:firstLineChars="200"/>
        <w:rPr>
          <w:rFonts w:ascii="宋体"/>
          <w:sz w:val="24"/>
          <w:szCs w:val="24"/>
        </w:rPr>
      </w:pPr>
      <w:r>
        <w:rPr>
          <w:rFonts w:hint="eastAsia" w:ascii="宋体"/>
          <w:sz w:val="24"/>
          <w:szCs w:val="24"/>
        </w:rPr>
        <w:t>（二）保证金退还方式</w:t>
      </w:r>
    </w:p>
    <w:p w14:paraId="31B0F040">
      <w:pPr>
        <w:snapToGrid w:val="0"/>
        <w:spacing w:line="360" w:lineRule="auto"/>
        <w:ind w:firstLine="480" w:firstLineChars="200"/>
        <w:rPr>
          <w:rFonts w:ascii="宋体"/>
          <w:sz w:val="24"/>
          <w:szCs w:val="24"/>
        </w:rPr>
      </w:pPr>
      <w:r>
        <w:rPr>
          <w:rFonts w:hint="eastAsia" w:ascii="宋体"/>
          <w:sz w:val="24"/>
          <w:szCs w:val="24"/>
        </w:rPr>
        <w:t>1.非成交供应商的保证金，在成交通知书发放后，由采购代理机构在五个工作日内按来款渠道直接退还。</w:t>
      </w:r>
    </w:p>
    <w:p w14:paraId="01975F9B">
      <w:pPr>
        <w:snapToGrid w:val="0"/>
        <w:spacing w:line="360" w:lineRule="auto"/>
        <w:ind w:firstLine="480" w:firstLineChars="200"/>
        <w:rPr>
          <w:rFonts w:ascii="宋体"/>
          <w:sz w:val="24"/>
          <w:szCs w:val="24"/>
        </w:rPr>
      </w:pPr>
      <w:r>
        <w:rPr>
          <w:rFonts w:hint="eastAsia" w:ascii="宋体"/>
          <w:sz w:val="24"/>
          <w:szCs w:val="24"/>
        </w:rPr>
        <w:t>2.成交供应商的投标保证金，在成交供应商与采购人签订合同后，由采购代理机构扣除中标服务费后在五个工作日内按资金来款渠道直接退还。</w:t>
      </w:r>
    </w:p>
    <w:p w14:paraId="0BDCBFE1">
      <w:pPr>
        <w:snapToGrid w:val="0"/>
        <w:spacing w:line="360" w:lineRule="auto"/>
        <w:ind w:firstLine="480" w:firstLineChars="200"/>
        <w:rPr>
          <w:rFonts w:ascii="宋体"/>
          <w:sz w:val="24"/>
          <w:szCs w:val="24"/>
        </w:rPr>
      </w:pPr>
      <w:r>
        <w:rPr>
          <w:rFonts w:hint="eastAsia" w:ascii="宋体"/>
          <w:sz w:val="24"/>
          <w:szCs w:val="24"/>
        </w:rPr>
        <w:t>咨询电话：（023）88758852。</w:t>
      </w:r>
    </w:p>
    <w:p w14:paraId="6D2B4C15">
      <w:pPr>
        <w:snapToGrid w:val="0"/>
        <w:spacing w:line="360" w:lineRule="auto"/>
        <w:ind w:firstLine="480" w:firstLineChars="200"/>
        <w:rPr>
          <w:rFonts w:ascii="宋体"/>
          <w:sz w:val="24"/>
          <w:szCs w:val="24"/>
        </w:rPr>
      </w:pPr>
      <w:r>
        <w:rPr>
          <w:rFonts w:hint="eastAsia" w:ascii="宋体"/>
          <w:sz w:val="24"/>
          <w:szCs w:val="24"/>
        </w:rPr>
        <w:t>（二）保证金退还方式</w:t>
      </w:r>
    </w:p>
    <w:p w14:paraId="19C52324">
      <w:pPr>
        <w:snapToGrid w:val="0"/>
        <w:spacing w:line="360" w:lineRule="auto"/>
        <w:ind w:firstLine="480" w:firstLineChars="200"/>
        <w:rPr>
          <w:rFonts w:ascii="宋体"/>
          <w:sz w:val="24"/>
          <w:szCs w:val="24"/>
        </w:rPr>
      </w:pPr>
      <w:r>
        <w:rPr>
          <w:rFonts w:hint="eastAsia" w:ascii="宋体"/>
          <w:sz w:val="24"/>
          <w:szCs w:val="24"/>
        </w:rPr>
        <w:t>1.未成交供应商的保证金，在中标通知书发放后，由采购代理机构在五个工作日内按来款渠道直接退还。</w:t>
      </w:r>
    </w:p>
    <w:p w14:paraId="06BA5013">
      <w:pPr>
        <w:snapToGrid w:val="0"/>
        <w:spacing w:line="360" w:lineRule="auto"/>
        <w:ind w:firstLine="480" w:firstLineChars="200"/>
        <w:rPr>
          <w:rFonts w:ascii="宋体"/>
          <w:sz w:val="24"/>
          <w:szCs w:val="24"/>
        </w:rPr>
      </w:pPr>
      <w:r>
        <w:rPr>
          <w:rFonts w:hint="eastAsia" w:ascii="宋体"/>
          <w:sz w:val="24"/>
          <w:szCs w:val="24"/>
        </w:rPr>
        <w:t>2. 成交供应商的投标保证金，在成交供应商与采购人签订合同并将合同复印件递交采购代理机构后，由采购代理机构扣除中标服务费后在五个工作日内按资金来款渠道直接退还。</w:t>
      </w:r>
    </w:p>
    <w:p w14:paraId="5B79E93F">
      <w:pPr>
        <w:snapToGrid w:val="0"/>
        <w:spacing w:line="360" w:lineRule="auto"/>
        <w:ind w:firstLine="480" w:firstLineChars="200"/>
        <w:jc w:val="left"/>
        <w:rPr>
          <w:rFonts w:ascii="宋体"/>
          <w:sz w:val="24"/>
          <w:szCs w:val="24"/>
        </w:rPr>
      </w:pPr>
      <w:r>
        <w:rPr>
          <w:rFonts w:hint="eastAsia" w:ascii="宋体"/>
          <w:sz w:val="24"/>
          <w:szCs w:val="24"/>
        </w:rPr>
        <w:t>咨询电话：（023）88758852。</w:t>
      </w:r>
    </w:p>
    <w:p w14:paraId="2FEAE44B">
      <w:pPr>
        <w:pStyle w:val="6"/>
        <w:spacing w:before="0" w:after="0" w:line="360" w:lineRule="auto"/>
        <w:ind w:firstLine="482" w:firstLineChars="200"/>
        <w:rPr>
          <w:rFonts w:ascii="宋体"/>
          <w:sz w:val="24"/>
          <w:szCs w:val="24"/>
        </w:rPr>
      </w:pPr>
      <w:bookmarkStart w:id="18" w:name="_Toc75258776"/>
      <w:bookmarkStart w:id="19" w:name="_Toc107399280"/>
      <w:r>
        <w:rPr>
          <w:rFonts w:hint="eastAsia" w:ascii="宋体"/>
          <w:sz w:val="24"/>
          <w:szCs w:val="24"/>
        </w:rPr>
        <w:t>六、采购项目需落实的政府采购政策</w:t>
      </w:r>
      <w:bookmarkEnd w:id="17"/>
      <w:bookmarkEnd w:id="18"/>
      <w:bookmarkEnd w:id="19"/>
    </w:p>
    <w:p w14:paraId="202DF128">
      <w:pPr>
        <w:snapToGrid w:val="0"/>
        <w:spacing w:line="360" w:lineRule="auto"/>
        <w:ind w:firstLine="480" w:firstLineChars="200"/>
        <w:rPr>
          <w:rFonts w:ascii="宋体"/>
          <w:sz w:val="24"/>
          <w:szCs w:val="24"/>
        </w:rPr>
      </w:pPr>
      <w:r>
        <w:rPr>
          <w:rFonts w:hint="eastAsia" w:ascii="宋体"/>
          <w:sz w:val="24"/>
          <w:szCs w:val="24"/>
        </w:rPr>
        <w:t>（一）按照《财政部生态环境部关于印发环境标志产品政府采购品目清单的通知》（财库〔</w:t>
      </w:r>
      <w:r>
        <w:rPr>
          <w:rFonts w:ascii="宋体"/>
          <w:sz w:val="24"/>
          <w:szCs w:val="24"/>
        </w:rPr>
        <w:t>2019</w:t>
      </w:r>
      <w:r>
        <w:rPr>
          <w:rFonts w:hint="eastAsia" w:ascii="宋体"/>
          <w:sz w:val="24"/>
          <w:szCs w:val="24"/>
        </w:rPr>
        <w:t>〕</w:t>
      </w:r>
      <w:r>
        <w:rPr>
          <w:rFonts w:ascii="宋体"/>
          <w:sz w:val="24"/>
          <w:szCs w:val="24"/>
        </w:rPr>
        <w:t>18</w:t>
      </w:r>
      <w:r>
        <w:rPr>
          <w:rFonts w:hint="eastAsia" w:ascii="宋体"/>
          <w:sz w:val="24"/>
          <w:szCs w:val="24"/>
        </w:rPr>
        <w:t>号）和《财政部发展改革委关于印发节能产品政府采购品目清单的通知》（财库〔</w:t>
      </w:r>
      <w:r>
        <w:rPr>
          <w:rFonts w:ascii="宋体"/>
          <w:sz w:val="24"/>
          <w:szCs w:val="24"/>
        </w:rPr>
        <w:t>2019</w:t>
      </w:r>
      <w:r>
        <w:rPr>
          <w:rFonts w:hint="eastAsia" w:ascii="宋体"/>
          <w:sz w:val="24"/>
          <w:szCs w:val="24"/>
        </w:rPr>
        <w:t>〕</w:t>
      </w:r>
      <w:r>
        <w:rPr>
          <w:rFonts w:ascii="宋体"/>
          <w:sz w:val="24"/>
          <w:szCs w:val="24"/>
        </w:rPr>
        <w:t>19</w:t>
      </w:r>
      <w:r>
        <w:rPr>
          <w:rFonts w:hint="eastAsia" w:ascii="宋体"/>
          <w:sz w:val="24"/>
          <w:szCs w:val="24"/>
        </w:rPr>
        <w:t>号）的规定，落实国家节能环保政策。</w:t>
      </w:r>
    </w:p>
    <w:p w14:paraId="5449D6FA">
      <w:pPr>
        <w:snapToGrid w:val="0"/>
        <w:spacing w:line="360" w:lineRule="auto"/>
        <w:ind w:firstLine="480" w:firstLineChars="200"/>
        <w:rPr>
          <w:rFonts w:ascii="宋体"/>
          <w:sz w:val="24"/>
          <w:szCs w:val="24"/>
        </w:rPr>
      </w:pPr>
      <w:r>
        <w:rPr>
          <w:rFonts w:hint="eastAsia" w:ascii="宋体"/>
          <w:sz w:val="24"/>
          <w:szCs w:val="24"/>
        </w:rPr>
        <w:t>（二）按照《关于印发&lt;政府采购促进中小企业发展管理办法&gt;的通知》（财库〔2020〕46号）的规定，落实促进中小企业发展政策。</w:t>
      </w:r>
    </w:p>
    <w:p w14:paraId="210AF97E">
      <w:pPr>
        <w:snapToGrid w:val="0"/>
        <w:spacing w:line="360" w:lineRule="auto"/>
        <w:ind w:firstLine="480" w:firstLineChars="200"/>
        <w:rPr>
          <w:rFonts w:ascii="宋体"/>
          <w:sz w:val="24"/>
          <w:szCs w:val="24"/>
        </w:rPr>
      </w:pPr>
      <w:r>
        <w:rPr>
          <w:rFonts w:hint="eastAsia" w:ascii="宋体"/>
          <w:sz w:val="24"/>
          <w:szCs w:val="24"/>
        </w:rPr>
        <w:t>（三）按照《财政部、司法部关于政府采购支持监狱企业发展有关问题的通知》（财库〔</w:t>
      </w:r>
      <w:r>
        <w:rPr>
          <w:rFonts w:ascii="宋体"/>
          <w:sz w:val="24"/>
          <w:szCs w:val="24"/>
        </w:rPr>
        <w:t>2014</w:t>
      </w:r>
      <w:r>
        <w:rPr>
          <w:rFonts w:hint="eastAsia" w:ascii="宋体"/>
          <w:sz w:val="24"/>
          <w:szCs w:val="24"/>
        </w:rPr>
        <w:t>〕</w:t>
      </w:r>
      <w:r>
        <w:rPr>
          <w:rFonts w:ascii="宋体"/>
          <w:sz w:val="24"/>
          <w:szCs w:val="24"/>
        </w:rPr>
        <w:t>68</w:t>
      </w:r>
      <w:r>
        <w:rPr>
          <w:rFonts w:hint="eastAsia" w:ascii="宋体"/>
          <w:sz w:val="24"/>
          <w:szCs w:val="24"/>
        </w:rPr>
        <w:t>号）的规定，落实支持监狱企业发展政策。</w:t>
      </w:r>
    </w:p>
    <w:p w14:paraId="0482CE83">
      <w:pPr>
        <w:snapToGrid w:val="0"/>
        <w:spacing w:line="360" w:lineRule="auto"/>
        <w:ind w:firstLine="480" w:firstLineChars="200"/>
        <w:rPr>
          <w:rFonts w:ascii="宋体"/>
          <w:sz w:val="24"/>
          <w:szCs w:val="24"/>
        </w:rPr>
      </w:pPr>
      <w:r>
        <w:rPr>
          <w:rFonts w:hint="eastAsia" w:ascii="宋体"/>
          <w:sz w:val="24"/>
          <w:szCs w:val="24"/>
        </w:rPr>
        <w:t>（四）按照《三部门联合发布关于促进残疾人就业政府采购政策的通知》（财库〔</w:t>
      </w:r>
      <w:r>
        <w:rPr>
          <w:rFonts w:ascii="宋体"/>
          <w:sz w:val="24"/>
          <w:szCs w:val="24"/>
        </w:rPr>
        <w:t>2017</w:t>
      </w:r>
      <w:r>
        <w:rPr>
          <w:rFonts w:hint="eastAsia" w:ascii="宋体"/>
          <w:sz w:val="24"/>
          <w:szCs w:val="24"/>
        </w:rPr>
        <w:t>〕</w:t>
      </w:r>
      <w:r>
        <w:rPr>
          <w:rFonts w:ascii="宋体"/>
          <w:sz w:val="24"/>
          <w:szCs w:val="24"/>
        </w:rPr>
        <w:t xml:space="preserve"> 141</w:t>
      </w:r>
      <w:r>
        <w:rPr>
          <w:rFonts w:hint="eastAsia" w:ascii="宋体"/>
          <w:sz w:val="24"/>
          <w:szCs w:val="24"/>
        </w:rPr>
        <w:t>号）的规定，落实支持残疾人福利性单位发展政策。</w:t>
      </w:r>
    </w:p>
    <w:p w14:paraId="727B4BDB">
      <w:pPr>
        <w:pStyle w:val="6"/>
        <w:spacing w:before="0" w:after="0" w:line="360" w:lineRule="auto"/>
        <w:ind w:firstLine="482" w:firstLineChars="200"/>
        <w:rPr>
          <w:rFonts w:ascii="宋体"/>
          <w:sz w:val="24"/>
          <w:szCs w:val="24"/>
        </w:rPr>
      </w:pPr>
      <w:bookmarkStart w:id="20" w:name="_Toc75258777"/>
      <w:bookmarkStart w:id="21" w:name="_Toc107399281"/>
      <w:r>
        <w:rPr>
          <w:rFonts w:hint="eastAsia" w:ascii="宋体"/>
          <w:sz w:val="24"/>
          <w:szCs w:val="24"/>
        </w:rPr>
        <w:t>七、其它有关规定</w:t>
      </w:r>
      <w:bookmarkEnd w:id="20"/>
      <w:bookmarkEnd w:id="21"/>
    </w:p>
    <w:p w14:paraId="3C52BED4">
      <w:pPr>
        <w:snapToGrid w:val="0"/>
        <w:spacing w:line="360" w:lineRule="auto"/>
        <w:ind w:firstLine="480" w:firstLineChars="200"/>
        <w:rPr>
          <w:rFonts w:ascii="宋体"/>
          <w:sz w:val="24"/>
          <w:szCs w:val="24"/>
        </w:rPr>
      </w:pPr>
      <w:r>
        <w:rPr>
          <w:rFonts w:hint="eastAsia" w:ascii="宋体"/>
          <w:sz w:val="24"/>
          <w:szCs w:val="24"/>
        </w:rPr>
        <w:t>（一）单位负责人为同一人或者存在直接控股、管理关系的不同供应商，不得参加同一合同项下的采购活动，否则均为无效响应。</w:t>
      </w:r>
    </w:p>
    <w:p w14:paraId="6E5E6AE1">
      <w:pPr>
        <w:snapToGrid w:val="0"/>
        <w:spacing w:line="360" w:lineRule="auto"/>
        <w:ind w:firstLine="480" w:firstLineChars="200"/>
        <w:rPr>
          <w:rFonts w:ascii="宋体"/>
          <w:sz w:val="24"/>
          <w:szCs w:val="24"/>
        </w:rPr>
      </w:pPr>
      <w:r>
        <w:rPr>
          <w:rFonts w:hint="eastAsia" w:ascii="宋体"/>
          <w:sz w:val="24"/>
          <w:szCs w:val="24"/>
        </w:rPr>
        <w:t>（二）为采购项目提供整体设计、规范编制或者项目管理、监理、检测等服务的供应商，不得再参加该采购项目的其他采购活动，否则均为无效响应。</w:t>
      </w:r>
    </w:p>
    <w:p w14:paraId="01939F9F">
      <w:pPr>
        <w:snapToGrid w:val="0"/>
        <w:spacing w:line="360" w:lineRule="auto"/>
        <w:ind w:firstLine="480" w:firstLineChars="200"/>
        <w:rPr>
          <w:rFonts w:ascii="宋体"/>
          <w:sz w:val="24"/>
          <w:szCs w:val="24"/>
        </w:rPr>
      </w:pPr>
      <w:r>
        <w:rPr>
          <w:rFonts w:hint="eastAsia" w:ascii="宋体"/>
          <w:sz w:val="24"/>
          <w:szCs w:val="24"/>
        </w:rPr>
        <w:t>（三）本项目在响应文件提交截止时间前发布的竞争性磋商文件及补遗文件（如果有）一律在重庆市经济和信息化委员会网上（https://jjxxw.cq.gov.cn/）发布，请各供应商注意下载；无论供应商下载与否，均视同供应商已知晓本项目竞争性磋商文件、补遗文件（如果有）的内容。</w:t>
      </w:r>
    </w:p>
    <w:p w14:paraId="6FEB41EE">
      <w:pPr>
        <w:snapToGrid w:val="0"/>
        <w:spacing w:line="360" w:lineRule="auto"/>
        <w:ind w:firstLine="480" w:firstLineChars="200"/>
        <w:rPr>
          <w:rFonts w:ascii="宋体"/>
          <w:sz w:val="24"/>
          <w:szCs w:val="24"/>
        </w:rPr>
      </w:pPr>
      <w:r>
        <w:rPr>
          <w:rFonts w:hint="eastAsia" w:ascii="宋体"/>
          <w:sz w:val="24"/>
          <w:szCs w:val="24"/>
        </w:rPr>
        <w:t>（四）超过响应文件截止时间递交的响应文件为无效文件，恕不接收。</w:t>
      </w:r>
    </w:p>
    <w:p w14:paraId="0BF76AB4">
      <w:pPr>
        <w:snapToGrid w:val="0"/>
        <w:spacing w:line="360" w:lineRule="auto"/>
        <w:ind w:firstLine="480" w:firstLineChars="200"/>
        <w:rPr>
          <w:rFonts w:ascii="宋体"/>
          <w:sz w:val="24"/>
          <w:szCs w:val="24"/>
        </w:rPr>
      </w:pPr>
      <w:r>
        <w:rPr>
          <w:rFonts w:hint="eastAsia" w:ascii="宋体"/>
          <w:sz w:val="24"/>
          <w:szCs w:val="24"/>
        </w:rPr>
        <w:t>（五）磋商费用：无论磋商结果如何，供应商参与本项目磋商的所有费用均应由供应商自行承担。</w:t>
      </w:r>
    </w:p>
    <w:p w14:paraId="4D96668C">
      <w:pPr>
        <w:snapToGrid w:val="0"/>
        <w:spacing w:line="360" w:lineRule="auto"/>
        <w:ind w:firstLine="480" w:firstLineChars="200"/>
        <w:rPr>
          <w:rFonts w:ascii="宋体"/>
          <w:sz w:val="24"/>
          <w:szCs w:val="24"/>
        </w:rPr>
      </w:pPr>
      <w:r>
        <w:rPr>
          <w:rFonts w:hint="eastAsia" w:ascii="宋体"/>
          <w:sz w:val="24"/>
          <w:szCs w:val="24"/>
        </w:rPr>
        <w:t>（六）本项目不接受联合体形式磋商。</w:t>
      </w:r>
    </w:p>
    <w:p w14:paraId="20A1556C">
      <w:pPr>
        <w:snapToGrid w:val="0"/>
        <w:spacing w:line="360" w:lineRule="auto"/>
        <w:ind w:firstLine="480" w:firstLineChars="200"/>
        <w:rPr>
          <w:rFonts w:ascii="宋体"/>
          <w:sz w:val="24"/>
          <w:szCs w:val="24"/>
        </w:rPr>
      </w:pPr>
      <w:r>
        <w:rPr>
          <w:rFonts w:hint="eastAsia" w:ascii="宋体"/>
          <w:sz w:val="24"/>
          <w:szCs w:val="24"/>
        </w:rPr>
        <w:t>（七）本项目不接受合同分包。</w:t>
      </w:r>
    </w:p>
    <w:p w14:paraId="2D7B1D8E">
      <w:pPr>
        <w:snapToGrid w:val="0"/>
        <w:spacing w:line="360" w:lineRule="auto"/>
        <w:ind w:firstLine="480" w:firstLineChars="200"/>
        <w:rPr>
          <w:rFonts w:ascii="宋体"/>
          <w:sz w:val="24"/>
          <w:szCs w:val="24"/>
        </w:rPr>
      </w:pPr>
      <w:r>
        <w:rPr>
          <w:rFonts w:hint="eastAsia" w:ascii="宋体"/>
          <w:sz w:val="24"/>
          <w:szCs w:val="24"/>
        </w:rPr>
        <w:t>（八）按照《财政部关于在政府采购活动中查询及使用信用记录有关问题的通知》财库〔</w:t>
      </w:r>
      <w:r>
        <w:rPr>
          <w:rFonts w:ascii="宋体"/>
          <w:sz w:val="24"/>
          <w:szCs w:val="24"/>
        </w:rPr>
        <w:t>2016</w:t>
      </w:r>
      <w:r>
        <w:rPr>
          <w:rFonts w:hint="eastAsia" w:ascii="宋体"/>
          <w:sz w:val="24"/>
          <w:szCs w:val="24"/>
        </w:rPr>
        <w:t>〕</w:t>
      </w:r>
      <w:r>
        <w:rPr>
          <w:rFonts w:ascii="宋体"/>
          <w:sz w:val="24"/>
          <w:szCs w:val="24"/>
        </w:rPr>
        <w:t>125</w:t>
      </w:r>
      <w:r>
        <w:rPr>
          <w:rFonts w:hint="eastAsia" w:asci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695884C5">
      <w:pPr>
        <w:pStyle w:val="6"/>
        <w:spacing w:before="0" w:after="0" w:line="360" w:lineRule="auto"/>
        <w:ind w:firstLine="482" w:firstLineChars="200"/>
        <w:rPr>
          <w:rFonts w:ascii="宋体"/>
          <w:sz w:val="24"/>
          <w:szCs w:val="24"/>
        </w:rPr>
      </w:pPr>
      <w:bookmarkStart w:id="22" w:name="_Toc107399282"/>
      <w:r>
        <w:rPr>
          <w:rFonts w:hint="eastAsia" w:ascii="宋体"/>
          <w:sz w:val="24"/>
          <w:szCs w:val="24"/>
        </w:rPr>
        <w:t>八、联系方式</w:t>
      </w:r>
      <w:bookmarkEnd w:id="22"/>
    </w:p>
    <w:p w14:paraId="19EB2F71">
      <w:pPr>
        <w:snapToGrid w:val="0"/>
        <w:spacing w:line="360" w:lineRule="auto"/>
        <w:ind w:firstLine="480" w:firstLineChars="200"/>
        <w:rPr>
          <w:rFonts w:ascii="宋体"/>
          <w:sz w:val="24"/>
          <w:szCs w:val="24"/>
        </w:rPr>
      </w:pPr>
      <w:r>
        <w:rPr>
          <w:rFonts w:hint="eastAsia" w:ascii="宋体"/>
          <w:sz w:val="24"/>
          <w:szCs w:val="24"/>
        </w:rPr>
        <w:t>（一）采购人：</w:t>
      </w:r>
      <w:r>
        <w:rPr>
          <w:rFonts w:ascii="宋体"/>
          <w:sz w:val="24"/>
          <w:szCs w:val="24"/>
        </w:rPr>
        <w:t>重庆市无线电监测站</w:t>
      </w:r>
    </w:p>
    <w:p w14:paraId="1F2D4DE9">
      <w:pPr>
        <w:snapToGrid w:val="0"/>
        <w:spacing w:line="360" w:lineRule="auto"/>
        <w:ind w:firstLine="480" w:firstLineChars="200"/>
        <w:rPr>
          <w:rFonts w:ascii="宋体"/>
          <w:sz w:val="24"/>
          <w:szCs w:val="24"/>
        </w:rPr>
      </w:pPr>
      <w:r>
        <w:rPr>
          <w:rFonts w:hint="eastAsia" w:ascii="宋体"/>
          <w:sz w:val="24"/>
          <w:szCs w:val="24"/>
        </w:rPr>
        <w:t>联系人：罗老师</w:t>
      </w:r>
    </w:p>
    <w:p w14:paraId="03D4A3F6">
      <w:pPr>
        <w:snapToGrid w:val="0"/>
        <w:spacing w:line="360" w:lineRule="auto"/>
        <w:ind w:firstLine="480" w:firstLineChars="200"/>
        <w:rPr>
          <w:rFonts w:ascii="宋体"/>
          <w:sz w:val="24"/>
          <w:szCs w:val="24"/>
        </w:rPr>
      </w:pPr>
      <w:r>
        <w:rPr>
          <w:rFonts w:hint="eastAsia" w:ascii="宋体"/>
          <w:sz w:val="24"/>
          <w:szCs w:val="24"/>
        </w:rPr>
        <w:t>电  话：（0</w:t>
      </w:r>
      <w:r>
        <w:rPr>
          <w:rFonts w:ascii="宋体"/>
          <w:sz w:val="24"/>
          <w:szCs w:val="24"/>
        </w:rPr>
        <w:t>23</w:t>
      </w:r>
      <w:r>
        <w:rPr>
          <w:rFonts w:hint="eastAsia" w:ascii="宋体"/>
          <w:sz w:val="24"/>
          <w:szCs w:val="24"/>
        </w:rPr>
        <w:t>）67710873</w:t>
      </w:r>
    </w:p>
    <w:p w14:paraId="669D38BD">
      <w:pPr>
        <w:snapToGrid w:val="0"/>
        <w:spacing w:line="360" w:lineRule="auto"/>
        <w:ind w:firstLine="480" w:firstLineChars="200"/>
        <w:rPr>
          <w:rFonts w:ascii="宋体"/>
          <w:sz w:val="24"/>
          <w:szCs w:val="24"/>
        </w:rPr>
      </w:pPr>
      <w:r>
        <w:rPr>
          <w:rFonts w:hint="eastAsia" w:ascii="宋体"/>
          <w:sz w:val="24"/>
          <w:szCs w:val="24"/>
        </w:rPr>
        <w:t>传  真：（0</w:t>
      </w:r>
      <w:r>
        <w:rPr>
          <w:rFonts w:ascii="宋体"/>
          <w:sz w:val="24"/>
          <w:szCs w:val="24"/>
        </w:rPr>
        <w:t>23</w:t>
      </w:r>
      <w:r>
        <w:rPr>
          <w:rFonts w:hint="eastAsia" w:ascii="宋体"/>
          <w:sz w:val="24"/>
          <w:szCs w:val="24"/>
        </w:rPr>
        <w:t>）67710873</w:t>
      </w:r>
    </w:p>
    <w:p w14:paraId="32BB9DD1">
      <w:pPr>
        <w:snapToGrid w:val="0"/>
        <w:spacing w:line="360" w:lineRule="auto"/>
        <w:ind w:firstLine="480" w:firstLineChars="200"/>
        <w:rPr>
          <w:rFonts w:ascii="宋体"/>
          <w:sz w:val="24"/>
          <w:szCs w:val="24"/>
        </w:rPr>
      </w:pPr>
      <w:r>
        <w:rPr>
          <w:rFonts w:hint="eastAsia" w:ascii="宋体"/>
          <w:sz w:val="24"/>
          <w:szCs w:val="24"/>
        </w:rPr>
        <w:t>地  址：重庆市江北区兴隆路26号数码大厦16楼</w:t>
      </w:r>
    </w:p>
    <w:p w14:paraId="2FF001A5">
      <w:pPr>
        <w:snapToGrid w:val="0"/>
        <w:spacing w:line="360" w:lineRule="auto"/>
        <w:ind w:firstLine="480" w:firstLineChars="200"/>
        <w:rPr>
          <w:rFonts w:ascii="宋体"/>
          <w:sz w:val="24"/>
          <w:szCs w:val="24"/>
        </w:rPr>
      </w:pPr>
      <w:r>
        <w:rPr>
          <w:rFonts w:hint="eastAsia" w:ascii="宋体"/>
          <w:sz w:val="24"/>
          <w:szCs w:val="24"/>
        </w:rPr>
        <w:t>（二）采购代理机构：重庆市中基致信招标代理有限公司</w:t>
      </w:r>
    </w:p>
    <w:p w14:paraId="4AA43096">
      <w:pPr>
        <w:snapToGrid w:val="0"/>
        <w:spacing w:line="360" w:lineRule="auto"/>
        <w:ind w:firstLine="480" w:firstLineChars="200"/>
        <w:rPr>
          <w:rFonts w:ascii="宋体"/>
          <w:sz w:val="24"/>
          <w:szCs w:val="24"/>
        </w:rPr>
      </w:pPr>
      <w:r>
        <w:rPr>
          <w:rFonts w:hint="eastAsia" w:ascii="宋体"/>
          <w:sz w:val="24"/>
          <w:szCs w:val="24"/>
        </w:rPr>
        <w:t>联系人：陈老师、胡老师</w:t>
      </w:r>
    </w:p>
    <w:p w14:paraId="306AB99C">
      <w:pPr>
        <w:snapToGrid w:val="0"/>
        <w:spacing w:line="360" w:lineRule="auto"/>
        <w:ind w:firstLine="480" w:firstLineChars="200"/>
        <w:rPr>
          <w:rFonts w:ascii="宋体"/>
          <w:sz w:val="24"/>
          <w:szCs w:val="24"/>
        </w:rPr>
      </w:pPr>
      <w:r>
        <w:rPr>
          <w:rFonts w:hint="eastAsia" w:ascii="宋体"/>
          <w:sz w:val="24"/>
          <w:szCs w:val="24"/>
        </w:rPr>
        <w:t>电  话：（023）88758852</w:t>
      </w:r>
    </w:p>
    <w:p w14:paraId="77F92362">
      <w:pPr>
        <w:snapToGrid w:val="0"/>
        <w:spacing w:line="360" w:lineRule="auto"/>
        <w:ind w:firstLine="480" w:firstLineChars="200"/>
        <w:rPr>
          <w:rFonts w:ascii="宋体"/>
          <w:sz w:val="24"/>
          <w:szCs w:val="24"/>
        </w:rPr>
      </w:pPr>
      <w:r>
        <w:rPr>
          <w:rFonts w:hint="eastAsia" w:ascii="宋体"/>
          <w:sz w:val="24"/>
          <w:szCs w:val="24"/>
        </w:rPr>
        <w:t>传  真：（023）88505947</w:t>
      </w:r>
    </w:p>
    <w:p w14:paraId="4588CFAF">
      <w:pPr>
        <w:snapToGrid w:val="0"/>
        <w:spacing w:line="360" w:lineRule="auto"/>
        <w:ind w:firstLine="480" w:firstLineChars="200"/>
        <w:rPr>
          <w:rFonts w:ascii="宋体"/>
          <w:sz w:val="24"/>
          <w:szCs w:val="24"/>
        </w:rPr>
      </w:pPr>
      <w:bookmarkStart w:id="23" w:name="_Toc216163282"/>
      <w:bookmarkStart w:id="24" w:name="_Toc178828108"/>
      <w:bookmarkStart w:id="25" w:name="_Toc180051219"/>
      <w:r>
        <w:rPr>
          <w:rFonts w:hint="eastAsia" w:ascii="宋体"/>
          <w:sz w:val="24"/>
          <w:szCs w:val="24"/>
        </w:rPr>
        <w:t>地  址：重庆市渝北区财富大道2号财富大厦A座9楼</w:t>
      </w:r>
    </w:p>
    <w:p w14:paraId="60E374D9">
      <w:pPr>
        <w:pStyle w:val="2"/>
      </w:pPr>
    </w:p>
    <w:p w14:paraId="76F29F60">
      <w:pPr>
        <w:pStyle w:val="3"/>
      </w:pPr>
    </w:p>
    <w:bookmarkEnd w:id="23"/>
    <w:bookmarkEnd w:id="24"/>
    <w:bookmarkEnd w:id="25"/>
    <w:p w14:paraId="52B16B85">
      <w:pPr>
        <w:pStyle w:val="5"/>
        <w:pageBreakBefore/>
        <w:spacing w:line="360" w:lineRule="auto"/>
        <w:jc w:val="center"/>
        <w:rPr>
          <w:rFonts w:ascii="宋体" w:eastAsia="宋体"/>
          <w:sz w:val="36"/>
          <w:szCs w:val="30"/>
        </w:rPr>
      </w:pPr>
      <w:bookmarkStart w:id="26" w:name="_Toc107399283"/>
      <w:r>
        <w:rPr>
          <w:rFonts w:hint="eastAsia" w:ascii="宋体" w:eastAsia="宋体"/>
          <w:sz w:val="36"/>
          <w:szCs w:val="30"/>
        </w:rPr>
        <w:t>第二篇  项目服务需求</w:t>
      </w:r>
      <w:bookmarkEnd w:id="26"/>
    </w:p>
    <w:p w14:paraId="4577F5D3">
      <w:pPr>
        <w:snapToGrid w:val="0"/>
        <w:spacing w:line="360" w:lineRule="auto"/>
        <w:ind w:firstLine="422" w:firstLineChars="200"/>
        <w:rPr>
          <w:rFonts w:ascii="宋体"/>
          <w:b/>
          <w:sz w:val="21"/>
          <w:szCs w:val="21"/>
        </w:rPr>
      </w:pPr>
      <w:bookmarkStart w:id="27" w:name="_Toc6232092"/>
      <w:bookmarkStart w:id="28" w:name="_Toc78194437"/>
      <w:bookmarkStart w:id="29" w:name="_Toc441065663"/>
      <w:bookmarkStart w:id="30" w:name="_Toc5006885"/>
      <w:bookmarkStart w:id="31" w:name="_Toc516989213"/>
      <w:bookmarkStart w:id="32" w:name="_Toc12789058"/>
      <w:r>
        <w:rPr>
          <w:rFonts w:hint="eastAsia" w:ascii="宋体"/>
          <w:b/>
          <w:sz w:val="21"/>
          <w:szCs w:val="21"/>
        </w:rPr>
        <w:t>“※”标注的要求为符合性审查中的实质性要求，响应文件若不满足按无效响应处理。</w:t>
      </w:r>
    </w:p>
    <w:p w14:paraId="2C3F07DC">
      <w:pPr>
        <w:snapToGrid w:val="0"/>
        <w:spacing w:line="360" w:lineRule="auto"/>
        <w:ind w:firstLine="422" w:firstLineChars="200"/>
        <w:rPr>
          <w:rFonts w:ascii="宋体"/>
          <w:b/>
          <w:sz w:val="21"/>
          <w:szCs w:val="21"/>
        </w:rPr>
      </w:pPr>
      <w:r>
        <w:rPr>
          <w:rFonts w:hint="eastAsia" w:ascii="宋体"/>
          <w:b/>
          <w:sz w:val="21"/>
          <w:szCs w:val="21"/>
        </w:rPr>
        <w:t>“★”标注的要求为重要技术需求，若不满足将按照评标因素中相关规定处理。</w:t>
      </w:r>
    </w:p>
    <w:bookmarkEnd w:id="27"/>
    <w:bookmarkEnd w:id="28"/>
    <w:bookmarkEnd w:id="29"/>
    <w:bookmarkEnd w:id="30"/>
    <w:bookmarkEnd w:id="31"/>
    <w:p w14:paraId="2B9DBFEA">
      <w:pPr>
        <w:pStyle w:val="6"/>
        <w:spacing w:before="0" w:after="0" w:line="360" w:lineRule="auto"/>
        <w:ind w:firstLine="482" w:firstLineChars="200"/>
        <w:rPr>
          <w:rFonts w:ascii="宋体"/>
          <w:sz w:val="24"/>
          <w:szCs w:val="24"/>
        </w:rPr>
      </w:pPr>
      <w:bookmarkStart w:id="33" w:name="_Toc107399284"/>
      <w:bookmarkStart w:id="34" w:name="_Toc44251725"/>
      <w:bookmarkStart w:id="35" w:name="_Toc106202218"/>
      <w:r>
        <w:rPr>
          <w:rFonts w:hint="eastAsia" w:ascii="宋体"/>
          <w:sz w:val="24"/>
          <w:szCs w:val="24"/>
        </w:rPr>
        <w:t>一、采购项目一览表</w:t>
      </w:r>
      <w:bookmarkEnd w:id="33"/>
      <w:bookmarkEnd w:id="34"/>
      <w:bookmarkEnd w:id="35"/>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3"/>
        <w:gridCol w:w="1564"/>
        <w:gridCol w:w="1564"/>
        <w:gridCol w:w="1131"/>
      </w:tblGrid>
      <w:tr w14:paraId="63F9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53" w:type="dxa"/>
            <w:vAlign w:val="center"/>
          </w:tcPr>
          <w:p w14:paraId="25F64EC3">
            <w:pPr>
              <w:snapToGrid w:val="0"/>
              <w:jc w:val="center"/>
              <w:rPr>
                <w:rFonts w:ascii="宋体" w:hAnsi="宋体" w:cs="宋体"/>
                <w:b/>
                <w:color w:val="000000"/>
                <w:sz w:val="24"/>
                <w:szCs w:val="24"/>
              </w:rPr>
            </w:pPr>
            <w:r>
              <w:rPr>
                <w:rFonts w:hint="eastAsia" w:ascii="宋体" w:hAnsi="宋体" w:cs="宋体"/>
                <w:b/>
                <w:color w:val="000000"/>
                <w:sz w:val="24"/>
                <w:szCs w:val="24"/>
              </w:rPr>
              <w:t>项目名称</w:t>
            </w:r>
          </w:p>
        </w:tc>
        <w:tc>
          <w:tcPr>
            <w:tcW w:w="1564" w:type="dxa"/>
            <w:vAlign w:val="center"/>
          </w:tcPr>
          <w:p w14:paraId="7FC4CE8A">
            <w:pPr>
              <w:snapToGrid w:val="0"/>
              <w:jc w:val="center"/>
              <w:rPr>
                <w:rFonts w:ascii="宋体" w:hAnsi="宋体" w:cs="宋体"/>
                <w:b/>
                <w:color w:val="000000"/>
                <w:sz w:val="24"/>
                <w:szCs w:val="24"/>
              </w:rPr>
            </w:pPr>
            <w:r>
              <w:rPr>
                <w:rFonts w:hint="eastAsia" w:ascii="宋体" w:hAnsi="宋体" w:cs="宋体"/>
                <w:b/>
                <w:color w:val="000000"/>
                <w:sz w:val="24"/>
                <w:szCs w:val="24"/>
              </w:rPr>
              <w:t>单位</w:t>
            </w:r>
          </w:p>
        </w:tc>
        <w:tc>
          <w:tcPr>
            <w:tcW w:w="1564" w:type="dxa"/>
            <w:vAlign w:val="center"/>
          </w:tcPr>
          <w:p w14:paraId="7656478F">
            <w:pPr>
              <w:snapToGrid w:val="0"/>
              <w:jc w:val="center"/>
              <w:rPr>
                <w:rFonts w:ascii="宋体" w:hAnsi="宋体" w:cs="宋体"/>
                <w:b/>
                <w:color w:val="000000"/>
                <w:sz w:val="24"/>
                <w:szCs w:val="24"/>
              </w:rPr>
            </w:pPr>
            <w:r>
              <w:rPr>
                <w:rFonts w:hint="eastAsia" w:ascii="宋体" w:hAnsi="宋体" w:cs="宋体"/>
                <w:b/>
                <w:color w:val="000000"/>
                <w:sz w:val="24"/>
                <w:szCs w:val="24"/>
              </w:rPr>
              <w:t>数量</w:t>
            </w:r>
          </w:p>
        </w:tc>
        <w:tc>
          <w:tcPr>
            <w:tcW w:w="1131" w:type="dxa"/>
            <w:vAlign w:val="center"/>
          </w:tcPr>
          <w:p w14:paraId="690F6E6D">
            <w:pPr>
              <w:snapToGrid w:val="0"/>
              <w:jc w:val="center"/>
              <w:rPr>
                <w:rFonts w:ascii="宋体" w:hAnsi="宋体" w:cs="宋体"/>
                <w:b/>
                <w:color w:val="000000"/>
                <w:sz w:val="24"/>
                <w:szCs w:val="24"/>
              </w:rPr>
            </w:pPr>
            <w:r>
              <w:rPr>
                <w:rFonts w:hint="eastAsia" w:ascii="宋体" w:hAnsi="宋体" w:cs="宋体"/>
                <w:b/>
                <w:color w:val="000000"/>
                <w:sz w:val="24"/>
                <w:szCs w:val="24"/>
              </w:rPr>
              <w:t>备注</w:t>
            </w:r>
          </w:p>
        </w:tc>
      </w:tr>
      <w:tr w14:paraId="1A8D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053" w:type="dxa"/>
            <w:vAlign w:val="center"/>
          </w:tcPr>
          <w:p w14:paraId="655994A1">
            <w:pPr>
              <w:snapToGrid w:val="0"/>
              <w:jc w:val="center"/>
              <w:rPr>
                <w:rFonts w:ascii="宋体" w:hAnsi="宋体" w:cs="宋体"/>
                <w:color w:val="000000"/>
                <w:sz w:val="24"/>
                <w:szCs w:val="24"/>
              </w:rPr>
            </w:pPr>
            <w:r>
              <w:rPr>
                <w:rFonts w:hint="eastAsia" w:ascii="宋体" w:hAnsi="宋体" w:cs="宋体"/>
                <w:color w:val="000000"/>
                <w:sz w:val="24"/>
                <w:szCs w:val="24"/>
              </w:rPr>
              <w:t>重庆市无线电监测站检测中心防水工程</w:t>
            </w:r>
          </w:p>
        </w:tc>
        <w:tc>
          <w:tcPr>
            <w:tcW w:w="1564" w:type="dxa"/>
            <w:vAlign w:val="center"/>
          </w:tcPr>
          <w:p w14:paraId="30F8427B">
            <w:pPr>
              <w:snapToGrid w:val="0"/>
              <w:jc w:val="center"/>
              <w:rPr>
                <w:rFonts w:ascii="宋体" w:hAnsi="宋体" w:cs="宋体"/>
                <w:color w:val="000000"/>
                <w:sz w:val="24"/>
                <w:szCs w:val="24"/>
              </w:rPr>
            </w:pPr>
            <w:r>
              <w:rPr>
                <w:rFonts w:hint="eastAsia" w:ascii="宋体" w:hAnsi="宋体" w:cs="宋体"/>
                <w:color w:val="000000"/>
                <w:sz w:val="24"/>
                <w:szCs w:val="24"/>
              </w:rPr>
              <w:t>项</w:t>
            </w:r>
          </w:p>
        </w:tc>
        <w:tc>
          <w:tcPr>
            <w:tcW w:w="1564" w:type="dxa"/>
            <w:vAlign w:val="center"/>
          </w:tcPr>
          <w:p w14:paraId="2B550F14">
            <w:pPr>
              <w:snapToGrid w:val="0"/>
              <w:jc w:val="center"/>
              <w:rPr>
                <w:rFonts w:ascii="宋体" w:hAnsi="宋体" w:cs="宋体"/>
                <w:color w:val="000000"/>
                <w:sz w:val="24"/>
                <w:szCs w:val="24"/>
              </w:rPr>
            </w:pPr>
            <w:r>
              <w:rPr>
                <w:rFonts w:hint="eastAsia" w:ascii="宋体" w:hAnsi="宋体" w:cs="宋体"/>
                <w:color w:val="000000"/>
                <w:sz w:val="24"/>
                <w:szCs w:val="24"/>
              </w:rPr>
              <w:t>1</w:t>
            </w:r>
          </w:p>
        </w:tc>
        <w:tc>
          <w:tcPr>
            <w:tcW w:w="1131" w:type="dxa"/>
            <w:vAlign w:val="center"/>
          </w:tcPr>
          <w:p w14:paraId="669815ED">
            <w:pPr>
              <w:snapToGrid w:val="0"/>
              <w:jc w:val="center"/>
              <w:rPr>
                <w:rFonts w:ascii="宋体" w:hAnsi="宋体" w:cs="宋体"/>
                <w:color w:val="000000"/>
                <w:sz w:val="24"/>
                <w:szCs w:val="24"/>
              </w:rPr>
            </w:pPr>
          </w:p>
        </w:tc>
      </w:tr>
    </w:tbl>
    <w:p w14:paraId="42F73390">
      <w:pPr>
        <w:pStyle w:val="6"/>
        <w:spacing w:before="0" w:after="0" w:line="360" w:lineRule="auto"/>
        <w:ind w:firstLine="482" w:firstLineChars="200"/>
        <w:rPr>
          <w:rFonts w:ascii="宋体"/>
          <w:sz w:val="24"/>
          <w:szCs w:val="24"/>
        </w:rPr>
      </w:pPr>
      <w:bookmarkStart w:id="36" w:name="_Toc44251726"/>
      <w:bookmarkStart w:id="37" w:name="_Toc106202219"/>
      <w:bookmarkStart w:id="38" w:name="_Toc107399285"/>
      <w:r>
        <w:rPr>
          <w:rFonts w:hint="eastAsia" w:ascii="宋体"/>
          <w:sz w:val="24"/>
          <w:szCs w:val="24"/>
        </w:rPr>
        <w:t>二、采购项目要求</w:t>
      </w:r>
      <w:bookmarkEnd w:id="36"/>
      <w:bookmarkEnd w:id="37"/>
      <w:bookmarkEnd w:id="38"/>
    </w:p>
    <w:p w14:paraId="5759EA24">
      <w:pPr>
        <w:snapToGrid w:val="0"/>
        <w:spacing w:line="360" w:lineRule="auto"/>
        <w:ind w:firstLine="480" w:firstLineChars="200"/>
        <w:rPr>
          <w:rFonts w:ascii="宋体"/>
          <w:sz w:val="24"/>
          <w:szCs w:val="24"/>
        </w:rPr>
      </w:pPr>
      <w:r>
        <w:rPr>
          <w:rFonts w:hint="eastAsia" w:ascii="宋体"/>
          <w:sz w:val="24"/>
          <w:szCs w:val="24"/>
        </w:rPr>
        <w:t>（一）项目概况</w:t>
      </w:r>
    </w:p>
    <w:p w14:paraId="2A94FE57">
      <w:pPr>
        <w:snapToGrid w:val="0"/>
        <w:spacing w:line="360" w:lineRule="auto"/>
        <w:ind w:firstLine="480" w:firstLineChars="200"/>
        <w:rPr>
          <w:rFonts w:ascii="宋体"/>
          <w:sz w:val="24"/>
          <w:szCs w:val="24"/>
        </w:rPr>
      </w:pPr>
      <w:r>
        <w:rPr>
          <w:rFonts w:hint="eastAsia" w:ascii="宋体"/>
          <w:sz w:val="24"/>
          <w:szCs w:val="24"/>
        </w:rPr>
        <w:t>1.重庆市无线电监测站检测中心伸缩缝漏水，渗漏水比较严重，进行翻新处理，部分基础设施需要更新，部分回填层需要挖掘和转移。</w:t>
      </w:r>
    </w:p>
    <w:p w14:paraId="2BF0D8DE">
      <w:pPr>
        <w:snapToGrid w:val="0"/>
        <w:spacing w:line="360" w:lineRule="auto"/>
        <w:ind w:firstLine="480" w:firstLineChars="200"/>
        <w:rPr>
          <w:rFonts w:ascii="宋体"/>
          <w:sz w:val="24"/>
          <w:szCs w:val="24"/>
        </w:rPr>
      </w:pPr>
      <w:r>
        <w:rPr>
          <w:rFonts w:hint="eastAsia" w:ascii="宋体"/>
          <w:sz w:val="24"/>
          <w:szCs w:val="24"/>
        </w:rPr>
        <w:t>2.消防水池长期渗漏水，内墙防水已经失效老化，需重新施工翻新处理。</w:t>
      </w:r>
    </w:p>
    <w:p w14:paraId="1452CCA1">
      <w:pPr>
        <w:snapToGrid w:val="0"/>
        <w:spacing w:line="360" w:lineRule="auto"/>
        <w:ind w:firstLine="480" w:firstLineChars="200"/>
        <w:rPr>
          <w:rFonts w:ascii="宋体"/>
          <w:sz w:val="24"/>
          <w:szCs w:val="24"/>
        </w:rPr>
      </w:pPr>
      <w:r>
        <w:rPr>
          <w:rFonts w:hint="eastAsia" w:ascii="宋体"/>
          <w:sz w:val="24"/>
          <w:szCs w:val="24"/>
        </w:rPr>
        <w:t>3.实验室四楼顶板大面积整体防水，屋顶防水层日晒雨淋均已老化，需重新施工翻新处理。</w:t>
      </w:r>
    </w:p>
    <w:p w14:paraId="0D8109CE">
      <w:pPr>
        <w:snapToGrid w:val="0"/>
        <w:spacing w:line="360" w:lineRule="auto"/>
        <w:ind w:firstLine="480" w:firstLineChars="200"/>
        <w:rPr>
          <w:rFonts w:ascii="宋体"/>
          <w:sz w:val="24"/>
          <w:szCs w:val="24"/>
        </w:rPr>
      </w:pPr>
      <w:r>
        <w:rPr>
          <w:rFonts w:hint="eastAsia" w:ascii="宋体"/>
          <w:sz w:val="24"/>
          <w:szCs w:val="24"/>
        </w:rPr>
        <w:t>4.三楼花园交接缝渗漏水，深层土女儿墙需要挖开处理防水。</w:t>
      </w:r>
    </w:p>
    <w:p w14:paraId="675B76C3">
      <w:pPr>
        <w:snapToGrid w:val="0"/>
        <w:spacing w:line="360" w:lineRule="auto"/>
        <w:ind w:firstLine="480" w:firstLineChars="200"/>
        <w:rPr>
          <w:rFonts w:ascii="宋体"/>
          <w:sz w:val="24"/>
          <w:szCs w:val="24"/>
        </w:rPr>
      </w:pPr>
      <w:r>
        <w:rPr>
          <w:rFonts w:hint="eastAsia" w:ascii="宋体"/>
          <w:sz w:val="24"/>
          <w:szCs w:val="24"/>
        </w:rPr>
        <w:t>（二）标准规范</w:t>
      </w:r>
    </w:p>
    <w:p w14:paraId="3FC956EF">
      <w:pPr>
        <w:snapToGrid w:val="0"/>
        <w:spacing w:line="360" w:lineRule="auto"/>
        <w:ind w:firstLine="480" w:firstLineChars="200"/>
        <w:rPr>
          <w:rFonts w:ascii="宋体"/>
          <w:sz w:val="24"/>
          <w:szCs w:val="24"/>
        </w:rPr>
      </w:pPr>
      <w:r>
        <w:rPr>
          <w:rFonts w:hint="eastAsia" w:ascii="宋体"/>
          <w:sz w:val="24"/>
          <w:szCs w:val="24"/>
        </w:rPr>
        <w:t>1.《建筑工程施工质量验收统一标准》GBJ50300-2013</w:t>
      </w:r>
    </w:p>
    <w:p w14:paraId="5916BA10">
      <w:pPr>
        <w:snapToGrid w:val="0"/>
        <w:spacing w:line="360" w:lineRule="auto"/>
        <w:ind w:firstLine="480" w:firstLineChars="200"/>
        <w:rPr>
          <w:rFonts w:ascii="宋体"/>
          <w:sz w:val="24"/>
          <w:szCs w:val="24"/>
        </w:rPr>
      </w:pPr>
      <w:r>
        <w:rPr>
          <w:rFonts w:hint="eastAsia" w:ascii="宋体"/>
          <w:sz w:val="24"/>
          <w:szCs w:val="24"/>
        </w:rPr>
        <w:t>2.</w:t>
      </w:r>
      <w:r>
        <w:rPr>
          <w:rFonts w:ascii="宋体"/>
          <w:sz w:val="24"/>
          <w:szCs w:val="24"/>
        </w:rPr>
        <w:t>《建筑装饰装修工程质量验收规范》GB50210-2018</w:t>
      </w:r>
    </w:p>
    <w:p w14:paraId="574C1266">
      <w:pPr>
        <w:snapToGrid w:val="0"/>
        <w:spacing w:line="360" w:lineRule="auto"/>
        <w:ind w:firstLine="480" w:firstLineChars="200"/>
        <w:rPr>
          <w:rFonts w:ascii="宋体"/>
          <w:sz w:val="24"/>
          <w:szCs w:val="24"/>
        </w:rPr>
      </w:pPr>
      <w:r>
        <w:rPr>
          <w:rFonts w:hint="eastAsia" w:ascii="宋体"/>
          <w:sz w:val="24"/>
          <w:szCs w:val="24"/>
        </w:rPr>
        <w:t>（三）项目内容</w:t>
      </w:r>
    </w:p>
    <w:p w14:paraId="77FABCBF">
      <w:pPr>
        <w:snapToGrid w:val="0"/>
        <w:spacing w:line="360" w:lineRule="auto"/>
        <w:ind w:firstLine="480" w:firstLineChars="200"/>
        <w:rPr>
          <w:rFonts w:ascii="宋体"/>
          <w:sz w:val="24"/>
          <w:szCs w:val="24"/>
        </w:rPr>
      </w:pPr>
      <w:r>
        <w:rPr>
          <w:rFonts w:hint="eastAsia" w:ascii="宋体"/>
          <w:sz w:val="24"/>
          <w:szCs w:val="24"/>
        </w:rPr>
        <w:t>1.施工区域及要求</w:t>
      </w:r>
    </w:p>
    <w:p w14:paraId="1AE6DACB">
      <w:pPr>
        <w:snapToGrid w:val="0"/>
        <w:spacing w:line="360" w:lineRule="auto"/>
        <w:ind w:firstLine="560" w:firstLineChars="200"/>
        <w:rPr>
          <w:rFonts w:ascii="宋体"/>
          <w:sz w:val="24"/>
          <w:szCs w:val="24"/>
        </w:rPr>
      </w:pPr>
      <w:r>
        <w:rPr>
          <w:rFonts w:hint="eastAsia"/>
        </w:rPr>
        <w:t>※</w:t>
      </w:r>
      <w:r>
        <w:rPr>
          <w:rFonts w:hint="eastAsia" w:ascii="宋体"/>
          <w:sz w:val="24"/>
          <w:szCs w:val="24"/>
        </w:rPr>
        <w:t>（1）伸缩缝渗漏水。</w:t>
      </w:r>
    </w:p>
    <w:p w14:paraId="3259AC97">
      <w:pPr>
        <w:snapToGrid w:val="0"/>
        <w:spacing w:line="360" w:lineRule="auto"/>
        <w:ind w:firstLine="480" w:firstLineChars="200"/>
        <w:rPr>
          <w:rFonts w:ascii="宋体"/>
          <w:sz w:val="24"/>
          <w:szCs w:val="24"/>
        </w:rPr>
      </w:pPr>
      <w:r>
        <w:rPr>
          <w:rFonts w:hint="eastAsia" w:ascii="宋体"/>
          <w:sz w:val="24"/>
          <w:szCs w:val="24"/>
        </w:rPr>
        <w:t>1）需防水层拆除：防水层种类:铲除伸缩缝缝宽150mm及两边500mm范围内原防水做法至结构层，清理干净基面。</w:t>
      </w:r>
    </w:p>
    <w:p w14:paraId="06CE7654">
      <w:pPr>
        <w:snapToGrid w:val="0"/>
        <w:spacing w:line="360" w:lineRule="auto"/>
        <w:ind w:firstLine="480" w:firstLineChars="200"/>
        <w:rPr>
          <w:rFonts w:ascii="宋体"/>
          <w:sz w:val="24"/>
          <w:szCs w:val="24"/>
        </w:rPr>
      </w:pPr>
      <w:r>
        <w:rPr>
          <w:rFonts w:hint="eastAsia" w:ascii="宋体"/>
          <w:sz w:val="24"/>
          <w:szCs w:val="24"/>
        </w:rPr>
        <w:t>2）伸缩缝卷材防水：①基层处理（铲除伸缩缝原防水做法，清理干净基面）；②找平层:1：3水泥砂浆找平层；③卷材品种、规格、厚度:3mmSBS页岩砂面沥青防水卷材；④防水层数:两道防水层；⑤防水层做法:3mmSBS页岩砂面沥青防水卷材一道，缝隙处做成V型，中间泡沫塑料棒，3mmSBS页岩砂面沥青防水卷材一道；⑥保护层:20mm厚1：2.5水泥砂浆保护层。</w:t>
      </w:r>
    </w:p>
    <w:p w14:paraId="2F257A17">
      <w:pPr>
        <w:snapToGrid w:val="0"/>
        <w:spacing w:line="360" w:lineRule="auto"/>
        <w:ind w:firstLine="480" w:firstLineChars="200"/>
        <w:rPr>
          <w:rFonts w:ascii="宋体"/>
          <w:sz w:val="24"/>
          <w:szCs w:val="24"/>
        </w:rPr>
      </w:pPr>
      <w:r>
        <w:rPr>
          <w:rFonts w:hint="eastAsia" w:ascii="宋体"/>
          <w:sz w:val="24"/>
          <w:szCs w:val="24"/>
        </w:rPr>
        <w:t>3)屋面变形缝：①盖缝材料:不锈钢板1.0mm厚②防护材料种类:缝隙处密封材料密封</w:t>
      </w:r>
    </w:p>
    <w:p w14:paraId="2835BBD3">
      <w:pPr>
        <w:snapToGrid w:val="0"/>
        <w:spacing w:line="360" w:lineRule="auto"/>
        <w:ind w:firstLine="560" w:firstLineChars="200"/>
        <w:rPr>
          <w:rFonts w:ascii="宋体"/>
          <w:sz w:val="24"/>
          <w:szCs w:val="24"/>
        </w:rPr>
      </w:pPr>
      <w:r>
        <w:rPr>
          <w:rFonts w:hint="eastAsia"/>
        </w:rPr>
        <w:t>※</w:t>
      </w:r>
      <w:r>
        <w:rPr>
          <w:rFonts w:hint="eastAsia" w:ascii="宋体"/>
          <w:sz w:val="24"/>
          <w:szCs w:val="24"/>
        </w:rPr>
        <w:t>（2）消防水池渗漏水。</w:t>
      </w:r>
    </w:p>
    <w:p w14:paraId="1FA94733">
      <w:pPr>
        <w:snapToGrid w:val="0"/>
        <w:spacing w:line="360" w:lineRule="auto"/>
        <w:ind w:firstLine="480" w:firstLineChars="200"/>
        <w:rPr>
          <w:rFonts w:ascii="宋体"/>
          <w:sz w:val="24"/>
          <w:szCs w:val="24"/>
        </w:rPr>
      </w:pPr>
      <w:r>
        <w:rPr>
          <w:rFonts w:hint="eastAsia" w:ascii="宋体"/>
          <w:sz w:val="24"/>
          <w:szCs w:val="24"/>
        </w:rPr>
        <w:t>1)防水层拆除。防水层种类:铲除原设计防水做法至结构层，清理干净基面；</w:t>
      </w:r>
    </w:p>
    <w:p w14:paraId="1A369AD8">
      <w:pPr>
        <w:snapToGrid w:val="0"/>
        <w:spacing w:line="360" w:lineRule="auto"/>
        <w:ind w:firstLine="480" w:firstLineChars="200"/>
        <w:rPr>
          <w:rFonts w:ascii="宋体"/>
          <w:sz w:val="24"/>
          <w:szCs w:val="24"/>
        </w:rPr>
      </w:pPr>
      <w:r>
        <w:rPr>
          <w:rFonts w:hint="eastAsia" w:ascii="宋体"/>
          <w:sz w:val="24"/>
          <w:szCs w:val="24"/>
        </w:rPr>
        <w:t>2)平面砂浆找平层。①名称:对基面进行必要的基层修复（局部水泥砂浆找平），使之达到新施作柔性防水层的基层要求②找平层厚度:20mm③砂浆种类及配合比:1:3水泥砂浆；</w:t>
      </w:r>
    </w:p>
    <w:p w14:paraId="19390C2D">
      <w:pPr>
        <w:snapToGrid w:val="0"/>
        <w:spacing w:line="360" w:lineRule="auto"/>
        <w:ind w:firstLine="480" w:firstLineChars="200"/>
        <w:rPr>
          <w:rFonts w:ascii="宋体"/>
          <w:sz w:val="24"/>
          <w:szCs w:val="24"/>
        </w:rPr>
      </w:pPr>
      <w:r>
        <w:rPr>
          <w:rFonts w:hint="eastAsia" w:ascii="宋体"/>
          <w:sz w:val="24"/>
          <w:szCs w:val="24"/>
        </w:rPr>
        <w:t>3)立面砂浆找平层。①基层类型:对基面进行必要的基层修复（局部水泥砂浆找平），使之达到新施作柔性防水层的基层要求②找平层砂浆厚度、配合比:1:3水泥砂浆20mm；</w:t>
      </w:r>
    </w:p>
    <w:p w14:paraId="40A5BE82">
      <w:pPr>
        <w:snapToGrid w:val="0"/>
        <w:spacing w:line="360" w:lineRule="auto"/>
        <w:ind w:firstLine="480" w:firstLineChars="200"/>
        <w:rPr>
          <w:rFonts w:ascii="宋体"/>
          <w:sz w:val="24"/>
          <w:szCs w:val="24"/>
        </w:rPr>
      </w:pPr>
      <w:r>
        <w:rPr>
          <w:rFonts w:hint="eastAsia" w:ascii="宋体"/>
          <w:sz w:val="24"/>
          <w:szCs w:val="24"/>
        </w:rPr>
        <w:t>4)漏水部位处理。做法:对漏水部位剔凿成V型，用堵漏王层层封堵密实；</w:t>
      </w:r>
    </w:p>
    <w:p w14:paraId="119ABE4A">
      <w:pPr>
        <w:snapToGrid w:val="0"/>
        <w:spacing w:line="360" w:lineRule="auto"/>
        <w:ind w:firstLine="480" w:firstLineChars="200"/>
        <w:rPr>
          <w:rFonts w:ascii="宋体"/>
          <w:sz w:val="24"/>
          <w:szCs w:val="24"/>
        </w:rPr>
      </w:pPr>
      <w:r>
        <w:rPr>
          <w:rFonts w:hint="eastAsia" w:ascii="宋体"/>
          <w:sz w:val="24"/>
          <w:szCs w:val="24"/>
        </w:rPr>
        <w:t>5)墙面卷材防水。①卷材品种、规格、厚度:1.5mm厚自粘湿铺防水卷材②防水层数:1层③防水层做法:阴阳角、穿墙管等节点部位基面处理，抹圆弧形，再做1.5mm厚CPS自粘湿铺防水卷材防水加强层；水池内大面积铺设1.5mm厚CPS自粘湿铺防水卷材防水层；卷材收头密封，检查验收;保护层：20mm厚1：2.5水泥砂浆面层。</w:t>
      </w:r>
    </w:p>
    <w:p w14:paraId="2A7E1123">
      <w:pPr>
        <w:snapToGrid w:val="0"/>
        <w:spacing w:line="360" w:lineRule="auto"/>
        <w:ind w:firstLine="480" w:firstLineChars="200"/>
        <w:rPr>
          <w:rFonts w:ascii="宋体"/>
          <w:sz w:val="24"/>
          <w:szCs w:val="24"/>
        </w:rPr>
      </w:pPr>
      <w:r>
        <w:rPr>
          <w:rFonts w:hint="eastAsia" w:ascii="宋体"/>
          <w:sz w:val="24"/>
          <w:szCs w:val="24"/>
        </w:rPr>
        <w:t>6)地面卷材防水。①卷材品种、规格、厚度:1.5mm厚CPS自粘湿铺防水卷材②防水层数:1层③防水层做法:阴阳角、穿墙管等节点部位做1.5mm厚CPS自粘湿铺防水卷材加强层；水池内大面积铺设1.5mm厚CPS自粘湿铺防水卷材防水层；卷材收头密封，检查验收;保护层：20mm厚1：2.5水泥砂浆面层</w:t>
      </w:r>
    </w:p>
    <w:p w14:paraId="59DDACF3">
      <w:pPr>
        <w:snapToGrid w:val="0"/>
        <w:spacing w:line="360" w:lineRule="auto"/>
        <w:ind w:firstLine="480" w:firstLineChars="200"/>
        <w:rPr>
          <w:rFonts w:ascii="宋体"/>
          <w:sz w:val="24"/>
          <w:szCs w:val="24"/>
        </w:rPr>
      </w:pPr>
      <w:r>
        <w:rPr>
          <w:rFonts w:hint="eastAsia" w:ascii="宋体"/>
          <w:sz w:val="24"/>
          <w:szCs w:val="24"/>
        </w:rPr>
        <w:t>（3）屋顶防水翻新处理。</w:t>
      </w:r>
    </w:p>
    <w:p w14:paraId="6CBDBCE9">
      <w:pPr>
        <w:snapToGrid w:val="0"/>
        <w:spacing w:line="360" w:lineRule="auto"/>
        <w:ind w:firstLine="560" w:firstLineChars="200"/>
        <w:rPr>
          <w:rFonts w:ascii="宋体"/>
          <w:sz w:val="24"/>
          <w:szCs w:val="24"/>
        </w:rPr>
      </w:pPr>
      <w:r>
        <w:rPr>
          <w:rFonts w:hint="eastAsia"/>
        </w:rPr>
        <w:t>★</w:t>
      </w:r>
      <w:r>
        <w:rPr>
          <w:rFonts w:hint="eastAsia" w:ascii="宋体"/>
          <w:sz w:val="24"/>
          <w:szCs w:val="24"/>
        </w:rPr>
        <w:t>1)防水层拆除。防水层种类:铲除原设计防水做法至结构层，清理干净基面；</w:t>
      </w:r>
    </w:p>
    <w:p w14:paraId="3694C644">
      <w:pPr>
        <w:snapToGrid w:val="0"/>
        <w:spacing w:line="360" w:lineRule="auto"/>
        <w:ind w:firstLine="560" w:firstLineChars="200"/>
        <w:rPr>
          <w:rFonts w:ascii="宋体"/>
          <w:sz w:val="24"/>
          <w:szCs w:val="24"/>
        </w:rPr>
      </w:pPr>
      <w:r>
        <w:rPr>
          <w:rFonts w:hint="eastAsia"/>
        </w:rPr>
        <w:t>★</w:t>
      </w:r>
      <w:r>
        <w:rPr>
          <w:rFonts w:hint="eastAsia" w:ascii="宋体"/>
          <w:sz w:val="24"/>
          <w:szCs w:val="24"/>
        </w:rPr>
        <w:t>2)平面砂浆找平层。①名称:对基面进行必要的基层修复（局部水泥砂浆找平），使之达到新施作柔性防水层的基层要求②找平层厚度:20mm③砂浆种类及配合比:1:3水泥砂浆</w:t>
      </w:r>
    </w:p>
    <w:p w14:paraId="67CB4458">
      <w:pPr>
        <w:snapToGrid w:val="0"/>
        <w:spacing w:line="360" w:lineRule="auto"/>
        <w:ind w:firstLine="480" w:firstLineChars="200"/>
        <w:rPr>
          <w:rFonts w:ascii="宋体"/>
          <w:sz w:val="24"/>
          <w:szCs w:val="24"/>
        </w:rPr>
      </w:pPr>
      <w:r>
        <w:rPr>
          <w:rFonts w:hint="eastAsia" w:ascii="宋体"/>
          <w:sz w:val="24"/>
          <w:szCs w:val="24"/>
        </w:rPr>
        <w:t>3)立面砂浆找平层。①基层类型:对基面进行必要的基层修复（局部水泥砂浆找平），使之达到新施作柔性防水层的基层要求②找平层砂浆厚度、配合比:1:3水泥砂浆20mm；</w:t>
      </w:r>
    </w:p>
    <w:p w14:paraId="2BE6C212">
      <w:pPr>
        <w:snapToGrid w:val="0"/>
        <w:spacing w:line="360" w:lineRule="auto"/>
        <w:ind w:firstLine="480" w:firstLineChars="200"/>
        <w:rPr>
          <w:rFonts w:ascii="宋体"/>
          <w:sz w:val="24"/>
          <w:szCs w:val="24"/>
        </w:rPr>
      </w:pPr>
      <w:r>
        <w:rPr>
          <w:rFonts w:hint="eastAsia" w:ascii="宋体"/>
          <w:sz w:val="24"/>
          <w:szCs w:val="24"/>
        </w:rPr>
        <w:t>4)漏水部位处理。做法:对漏水部位剔凿成V型，用堵漏王层层封堵密实；</w:t>
      </w:r>
    </w:p>
    <w:p w14:paraId="1A142C02">
      <w:pPr>
        <w:snapToGrid w:val="0"/>
        <w:spacing w:line="360" w:lineRule="auto"/>
        <w:ind w:firstLine="480" w:firstLineChars="200"/>
        <w:rPr>
          <w:rFonts w:ascii="宋体"/>
          <w:sz w:val="24"/>
          <w:szCs w:val="24"/>
        </w:rPr>
      </w:pPr>
      <w:r>
        <w:rPr>
          <w:rFonts w:hint="eastAsia" w:ascii="宋体"/>
          <w:sz w:val="24"/>
          <w:szCs w:val="24"/>
        </w:rPr>
        <w:t>5)顶板卷材防水。①卷材品种、规格、厚度:3mm厚SBS页岩砂面沥青防水卷材②防水层数:1层③防水层做法:阴阳角、穿楼板管道等节点部位做3mm厚SBS页岩砂面沥青防水卷材加强层；大面积铺设3.mm厚SBS页岩砂面沥青防水卷材防水层；卷材收头密封，检查验收;试验:屋面蓄水试验；</w:t>
      </w:r>
    </w:p>
    <w:p w14:paraId="17282BED">
      <w:pPr>
        <w:snapToGrid w:val="0"/>
        <w:spacing w:line="360" w:lineRule="auto"/>
        <w:ind w:firstLine="480" w:firstLineChars="200"/>
        <w:rPr>
          <w:rFonts w:ascii="宋体"/>
          <w:sz w:val="24"/>
          <w:szCs w:val="24"/>
        </w:rPr>
      </w:pPr>
      <w:r>
        <w:rPr>
          <w:rFonts w:hint="eastAsia" w:ascii="宋体"/>
          <w:sz w:val="24"/>
          <w:szCs w:val="24"/>
        </w:rPr>
        <w:t>6)屋面φ50PVC排水管。排水管品种、规格:φ50PVC排水管;做法:屋面开孔安装直径50PVC管，防水层上外露0.5米管端加弯头防水，防水层下伸至保温层内距屋面混凝土板约3cm，伸至保温层内50PVC管间隔2cm每圈钻直径8-10mm排水气孔</w:t>
      </w:r>
    </w:p>
    <w:p w14:paraId="042497F1">
      <w:pPr>
        <w:snapToGrid w:val="0"/>
        <w:spacing w:line="360" w:lineRule="auto"/>
        <w:ind w:firstLine="480" w:firstLineChars="200"/>
        <w:rPr>
          <w:rFonts w:ascii="宋体"/>
          <w:sz w:val="24"/>
          <w:szCs w:val="24"/>
        </w:rPr>
      </w:pPr>
      <w:r>
        <w:rPr>
          <w:rFonts w:hint="eastAsia" w:ascii="宋体"/>
          <w:sz w:val="24"/>
          <w:szCs w:val="24"/>
        </w:rPr>
        <w:t>（4）三楼花园深层土女儿墙挖开处理防水。</w:t>
      </w:r>
    </w:p>
    <w:p w14:paraId="17562477">
      <w:pPr>
        <w:snapToGrid w:val="0"/>
        <w:spacing w:line="360" w:lineRule="auto"/>
        <w:ind w:firstLine="560" w:firstLineChars="200"/>
        <w:rPr>
          <w:rFonts w:ascii="宋体"/>
          <w:sz w:val="24"/>
          <w:szCs w:val="24"/>
        </w:rPr>
      </w:pPr>
      <w:r>
        <w:rPr>
          <w:rFonts w:hint="eastAsia"/>
        </w:rPr>
        <w:t>★</w:t>
      </w:r>
      <w:r>
        <w:rPr>
          <w:rFonts w:hint="eastAsia" w:ascii="宋体"/>
          <w:sz w:val="24"/>
          <w:szCs w:val="24"/>
        </w:rPr>
        <w:t>1)挖沟槽土方。①土壤类别:花园深层土②开挖方式:人工③挖土深度:500mm</w:t>
      </w:r>
    </w:p>
    <w:p w14:paraId="592C3674">
      <w:pPr>
        <w:snapToGrid w:val="0"/>
        <w:spacing w:line="360" w:lineRule="auto"/>
        <w:ind w:firstLine="560" w:firstLineChars="200"/>
        <w:rPr>
          <w:rFonts w:ascii="宋体"/>
          <w:sz w:val="24"/>
          <w:szCs w:val="24"/>
        </w:rPr>
      </w:pPr>
      <w:r>
        <w:rPr>
          <w:rFonts w:hint="eastAsia"/>
        </w:rPr>
        <w:t>★</w:t>
      </w:r>
      <w:r>
        <w:rPr>
          <w:rFonts w:hint="eastAsia" w:ascii="宋体"/>
          <w:sz w:val="24"/>
          <w:szCs w:val="24"/>
        </w:rPr>
        <w:t>2)防水层拆除。防水层种类:破拆女儿墙根部500mm，清理出原设计防水层方便搭接，清理干净基面；</w:t>
      </w:r>
    </w:p>
    <w:p w14:paraId="68A4881C">
      <w:pPr>
        <w:snapToGrid w:val="0"/>
        <w:spacing w:line="360" w:lineRule="auto"/>
        <w:ind w:firstLine="480" w:firstLineChars="200"/>
        <w:rPr>
          <w:rFonts w:ascii="宋体"/>
          <w:sz w:val="24"/>
          <w:szCs w:val="24"/>
        </w:rPr>
      </w:pPr>
      <w:r>
        <w:rPr>
          <w:rFonts w:hint="eastAsia" w:ascii="宋体"/>
          <w:sz w:val="24"/>
          <w:szCs w:val="24"/>
        </w:rPr>
        <w:t>3)立面砂浆找平层。①基层类型:对基面进行必要的基层修复（局部水泥砂浆找平），使之达到新施作柔性防水层的基层要求②找平层砂浆厚度、配合比:1:3水泥砂浆20mm；</w:t>
      </w:r>
    </w:p>
    <w:p w14:paraId="0322628F">
      <w:pPr>
        <w:snapToGrid w:val="0"/>
        <w:spacing w:line="360" w:lineRule="auto"/>
        <w:ind w:firstLine="480" w:firstLineChars="200"/>
        <w:rPr>
          <w:rFonts w:ascii="宋体"/>
          <w:sz w:val="24"/>
          <w:szCs w:val="24"/>
        </w:rPr>
      </w:pPr>
      <w:r>
        <w:rPr>
          <w:rFonts w:hint="eastAsia" w:ascii="宋体"/>
          <w:sz w:val="24"/>
          <w:szCs w:val="24"/>
        </w:rPr>
        <w:t>4)漏水部位处理。做法:对漏水部位剔凿成V型，用堵漏王层层封堵密实；</w:t>
      </w:r>
    </w:p>
    <w:p w14:paraId="68E70400">
      <w:pPr>
        <w:snapToGrid w:val="0"/>
        <w:spacing w:line="360" w:lineRule="auto"/>
        <w:ind w:firstLine="480" w:firstLineChars="200"/>
        <w:rPr>
          <w:rFonts w:ascii="宋体"/>
          <w:sz w:val="24"/>
          <w:szCs w:val="24"/>
        </w:rPr>
      </w:pPr>
      <w:r>
        <w:rPr>
          <w:rFonts w:hint="eastAsia" w:ascii="宋体"/>
          <w:sz w:val="24"/>
          <w:szCs w:val="24"/>
        </w:rPr>
        <w:t>5)墙面卷材防水。①卷材品种、规格、厚度:3mm厚SBS页岩砂面沥青防水卷材②防水层数:1层③防水层做法:整体做3mm厚SBS页岩砂面沥青防水卷材加强层，上翻女儿墙500高；大面积铺设3.mm厚SBS页岩砂面沥青防水卷材防水层；卷材收头密封，检查验收；</w:t>
      </w:r>
    </w:p>
    <w:p w14:paraId="13C7BA9A">
      <w:pPr>
        <w:snapToGrid w:val="0"/>
        <w:spacing w:line="360" w:lineRule="auto"/>
        <w:ind w:firstLine="480" w:firstLineChars="200"/>
        <w:rPr>
          <w:rFonts w:ascii="宋体"/>
          <w:sz w:val="24"/>
          <w:szCs w:val="24"/>
        </w:rPr>
      </w:pPr>
      <w:r>
        <w:rPr>
          <w:rFonts w:hint="eastAsia" w:ascii="宋体"/>
          <w:sz w:val="24"/>
          <w:szCs w:val="24"/>
        </w:rPr>
        <w:t>6)墙面水泥砂浆保护层。①墙体类型:女儿墙②面层厚度、砂浆配合比:20厚1：3水泥砂浆保护层；</w:t>
      </w:r>
    </w:p>
    <w:p w14:paraId="1CCD5925">
      <w:pPr>
        <w:snapToGrid w:val="0"/>
        <w:spacing w:line="360" w:lineRule="auto"/>
        <w:ind w:firstLine="480" w:firstLineChars="200"/>
        <w:rPr>
          <w:rFonts w:ascii="宋体"/>
          <w:sz w:val="24"/>
          <w:szCs w:val="24"/>
        </w:rPr>
      </w:pPr>
      <w:r>
        <w:rPr>
          <w:rFonts w:hint="eastAsia" w:ascii="宋体"/>
          <w:sz w:val="24"/>
          <w:szCs w:val="24"/>
        </w:rPr>
        <w:t>7)开挖处屋面恢复。①卷材品种、规格、厚度:3mm厚SBS页岩砂面沥青防水卷材②防水层数:1层③防水层做法:铺设3mm厚SBS页岩砂面沥青防水卷材防水层；10厚低标号砂浆隔离层；50厚C20混凝土双向配8@200；</w:t>
      </w:r>
    </w:p>
    <w:p w14:paraId="021E0617">
      <w:pPr>
        <w:snapToGrid w:val="0"/>
        <w:spacing w:line="360" w:lineRule="auto"/>
        <w:ind w:firstLine="480" w:firstLineChars="200"/>
        <w:rPr>
          <w:rFonts w:ascii="宋体"/>
          <w:sz w:val="24"/>
          <w:szCs w:val="24"/>
        </w:rPr>
      </w:pPr>
      <w:r>
        <w:rPr>
          <w:rFonts w:hint="eastAsia" w:ascii="宋体"/>
          <w:sz w:val="24"/>
          <w:szCs w:val="24"/>
        </w:rPr>
        <w:t>塑料排（蓄）水层；土工布过滤层；种植土（其中含人造土透气层）；</w:t>
      </w:r>
    </w:p>
    <w:p w14:paraId="5CA468E1">
      <w:pPr>
        <w:snapToGrid w:val="0"/>
        <w:spacing w:line="360" w:lineRule="auto"/>
        <w:ind w:firstLine="480" w:firstLineChars="200"/>
        <w:rPr>
          <w:rFonts w:ascii="宋体"/>
          <w:sz w:val="24"/>
          <w:szCs w:val="24"/>
        </w:rPr>
      </w:pPr>
      <w:r>
        <w:rPr>
          <w:rFonts w:hint="eastAsia" w:ascii="宋体"/>
          <w:sz w:val="24"/>
          <w:szCs w:val="24"/>
        </w:rPr>
        <w:t>2．主要设备材料清单(数量不限于，不包含耗材)。</w:t>
      </w:r>
    </w:p>
    <w:tbl>
      <w:tblPr>
        <w:tblStyle w:val="60"/>
        <w:tblW w:w="0" w:type="auto"/>
        <w:jc w:val="center"/>
        <w:tblLayout w:type="fixed"/>
        <w:tblCellMar>
          <w:top w:w="0" w:type="dxa"/>
          <w:left w:w="108" w:type="dxa"/>
          <w:bottom w:w="0" w:type="dxa"/>
          <w:right w:w="108" w:type="dxa"/>
        </w:tblCellMar>
      </w:tblPr>
      <w:tblGrid>
        <w:gridCol w:w="816"/>
        <w:gridCol w:w="3677"/>
        <w:gridCol w:w="1417"/>
        <w:gridCol w:w="1191"/>
        <w:gridCol w:w="1770"/>
      </w:tblGrid>
      <w:tr w14:paraId="270EC9F0">
        <w:tblPrEx>
          <w:tblCellMar>
            <w:top w:w="0" w:type="dxa"/>
            <w:left w:w="108" w:type="dxa"/>
            <w:bottom w:w="0" w:type="dxa"/>
            <w:right w:w="108" w:type="dxa"/>
          </w:tblCellMar>
        </w:tblPrEx>
        <w:trPr>
          <w:trHeight w:val="851" w:hRule="exact"/>
          <w:jc w:val="center"/>
        </w:trPr>
        <w:tc>
          <w:tcPr>
            <w:tcW w:w="816" w:type="dxa"/>
            <w:tcBorders>
              <w:top w:val="single" w:color="auto" w:sz="4" w:space="0"/>
              <w:left w:val="single" w:color="auto" w:sz="4" w:space="0"/>
              <w:bottom w:val="single" w:color="auto" w:sz="4" w:space="0"/>
              <w:right w:val="single" w:color="auto" w:sz="4" w:space="0"/>
            </w:tcBorders>
            <w:shd w:val="clear" w:color="FFFFFF" w:fill="FFFFFF"/>
            <w:vAlign w:val="center"/>
          </w:tcPr>
          <w:p w14:paraId="1161D9D8">
            <w:pPr>
              <w:rPr>
                <w:sz w:val="24"/>
                <w:szCs w:val="24"/>
              </w:rPr>
            </w:pPr>
            <w:r>
              <w:rPr>
                <w:rFonts w:hint="eastAsia"/>
                <w:sz w:val="24"/>
                <w:szCs w:val="24"/>
              </w:rPr>
              <w:t>序号</w:t>
            </w:r>
          </w:p>
        </w:tc>
        <w:tc>
          <w:tcPr>
            <w:tcW w:w="3677" w:type="dxa"/>
            <w:tcBorders>
              <w:top w:val="single" w:color="auto" w:sz="4" w:space="0"/>
              <w:left w:val="nil"/>
              <w:bottom w:val="single" w:color="auto" w:sz="4" w:space="0"/>
              <w:right w:val="single" w:color="auto" w:sz="4" w:space="0"/>
            </w:tcBorders>
            <w:shd w:val="clear" w:color="FFFFFF" w:fill="FFFFFF"/>
            <w:vAlign w:val="center"/>
          </w:tcPr>
          <w:p w14:paraId="6FBC080C">
            <w:pPr>
              <w:jc w:val="center"/>
              <w:rPr>
                <w:sz w:val="24"/>
                <w:szCs w:val="24"/>
              </w:rPr>
            </w:pPr>
            <w:r>
              <w:rPr>
                <w:rFonts w:hint="eastAsia"/>
                <w:sz w:val="24"/>
                <w:szCs w:val="24"/>
              </w:rPr>
              <w:t>维修区域</w:t>
            </w:r>
          </w:p>
        </w:tc>
        <w:tc>
          <w:tcPr>
            <w:tcW w:w="1417" w:type="dxa"/>
            <w:tcBorders>
              <w:top w:val="single" w:color="auto" w:sz="4" w:space="0"/>
              <w:left w:val="nil"/>
              <w:bottom w:val="single" w:color="auto" w:sz="4" w:space="0"/>
              <w:right w:val="single" w:color="auto" w:sz="4" w:space="0"/>
            </w:tcBorders>
            <w:shd w:val="clear" w:color="FFFFFF" w:fill="FFFFFF"/>
            <w:vAlign w:val="center"/>
          </w:tcPr>
          <w:p w14:paraId="54E06856">
            <w:pPr>
              <w:snapToGrid w:val="0"/>
              <w:jc w:val="center"/>
              <w:rPr>
                <w:sz w:val="24"/>
                <w:szCs w:val="24"/>
              </w:rPr>
            </w:pPr>
            <w:r>
              <w:rPr>
                <w:rFonts w:hint="eastAsia"/>
                <w:sz w:val="24"/>
                <w:szCs w:val="24"/>
              </w:rPr>
              <w:t>数量</w:t>
            </w:r>
          </w:p>
        </w:tc>
        <w:tc>
          <w:tcPr>
            <w:tcW w:w="1191" w:type="dxa"/>
            <w:tcBorders>
              <w:top w:val="single" w:color="auto" w:sz="4" w:space="0"/>
              <w:left w:val="nil"/>
              <w:bottom w:val="single" w:color="auto" w:sz="4" w:space="0"/>
              <w:right w:val="single" w:color="auto" w:sz="4" w:space="0"/>
            </w:tcBorders>
            <w:shd w:val="clear" w:color="FFFFFF" w:fill="FFFFFF"/>
            <w:vAlign w:val="center"/>
          </w:tcPr>
          <w:p w14:paraId="711A0460">
            <w:pPr>
              <w:snapToGrid w:val="0"/>
              <w:jc w:val="center"/>
              <w:rPr>
                <w:sz w:val="24"/>
                <w:szCs w:val="24"/>
              </w:rPr>
            </w:pPr>
            <w:r>
              <w:rPr>
                <w:rFonts w:hint="eastAsia"/>
                <w:sz w:val="24"/>
                <w:szCs w:val="24"/>
              </w:rPr>
              <w:t>单位</w:t>
            </w:r>
          </w:p>
        </w:tc>
        <w:tc>
          <w:tcPr>
            <w:tcW w:w="1770" w:type="dxa"/>
            <w:tcBorders>
              <w:top w:val="single" w:color="auto" w:sz="4" w:space="0"/>
              <w:left w:val="nil"/>
              <w:bottom w:val="single" w:color="auto" w:sz="4" w:space="0"/>
              <w:right w:val="single" w:color="auto" w:sz="4" w:space="0"/>
            </w:tcBorders>
            <w:shd w:val="clear" w:color="FFFFFF" w:fill="FFFFFF"/>
            <w:vAlign w:val="center"/>
          </w:tcPr>
          <w:p w14:paraId="2B3C5DAE">
            <w:pPr>
              <w:snapToGrid w:val="0"/>
              <w:jc w:val="center"/>
              <w:rPr>
                <w:sz w:val="24"/>
                <w:szCs w:val="24"/>
              </w:rPr>
            </w:pPr>
            <w:r>
              <w:rPr>
                <w:rFonts w:hint="eastAsia"/>
                <w:sz w:val="24"/>
                <w:szCs w:val="24"/>
              </w:rPr>
              <w:t>备注</w:t>
            </w:r>
          </w:p>
        </w:tc>
      </w:tr>
      <w:tr w14:paraId="602A0E50">
        <w:tblPrEx>
          <w:tblCellMar>
            <w:top w:w="0" w:type="dxa"/>
            <w:left w:w="108" w:type="dxa"/>
            <w:bottom w:w="0" w:type="dxa"/>
            <w:right w:w="108" w:type="dxa"/>
          </w:tblCellMar>
        </w:tblPrEx>
        <w:trPr>
          <w:trHeight w:val="413" w:hRule="exact"/>
          <w:jc w:val="center"/>
        </w:trPr>
        <w:tc>
          <w:tcPr>
            <w:tcW w:w="816" w:type="dxa"/>
            <w:tcBorders>
              <w:top w:val="nil"/>
              <w:left w:val="single" w:color="auto" w:sz="4" w:space="0"/>
              <w:bottom w:val="single" w:color="auto" w:sz="4" w:space="0"/>
              <w:right w:val="single" w:color="auto" w:sz="4" w:space="0"/>
            </w:tcBorders>
            <w:shd w:val="clear" w:color="FFFFFF" w:fill="FFFFFF"/>
            <w:vAlign w:val="center"/>
          </w:tcPr>
          <w:p w14:paraId="40F0929A">
            <w:pPr>
              <w:widowControl/>
              <w:jc w:val="center"/>
              <w:rPr>
                <w:sz w:val="24"/>
                <w:szCs w:val="24"/>
              </w:rPr>
            </w:pPr>
            <w:r>
              <w:rPr>
                <w:rFonts w:hint="eastAsia"/>
                <w:sz w:val="24"/>
                <w:szCs w:val="24"/>
              </w:rPr>
              <w:t>1</w:t>
            </w:r>
          </w:p>
        </w:tc>
        <w:tc>
          <w:tcPr>
            <w:tcW w:w="3677" w:type="dxa"/>
            <w:tcBorders>
              <w:top w:val="single" w:color="auto" w:sz="4" w:space="0"/>
              <w:left w:val="nil"/>
              <w:bottom w:val="single" w:color="auto" w:sz="4" w:space="0"/>
              <w:right w:val="single" w:color="auto" w:sz="4" w:space="0"/>
            </w:tcBorders>
            <w:shd w:val="clear" w:color="FFFFFF" w:fill="FFFFFF"/>
            <w:vAlign w:val="center"/>
          </w:tcPr>
          <w:p w14:paraId="132A1015">
            <w:pPr>
              <w:widowControl/>
              <w:rPr>
                <w:sz w:val="24"/>
                <w:szCs w:val="24"/>
              </w:rPr>
            </w:pPr>
            <w:r>
              <w:rPr>
                <w:rFonts w:hint="eastAsia"/>
                <w:sz w:val="24"/>
                <w:szCs w:val="24"/>
              </w:rPr>
              <w:t>伸缩缝</w:t>
            </w:r>
          </w:p>
        </w:tc>
        <w:tc>
          <w:tcPr>
            <w:tcW w:w="1417" w:type="dxa"/>
            <w:tcBorders>
              <w:top w:val="nil"/>
              <w:left w:val="nil"/>
              <w:bottom w:val="single" w:color="auto" w:sz="4" w:space="0"/>
              <w:right w:val="single" w:color="auto" w:sz="4" w:space="0"/>
            </w:tcBorders>
            <w:shd w:val="clear" w:color="FFFFFF" w:fill="FFFFFF"/>
            <w:vAlign w:val="center"/>
          </w:tcPr>
          <w:p w14:paraId="2E0DE7FF">
            <w:pPr>
              <w:widowControl/>
              <w:snapToGrid w:val="0"/>
              <w:jc w:val="center"/>
              <w:rPr>
                <w:sz w:val="24"/>
                <w:szCs w:val="24"/>
              </w:rPr>
            </w:pPr>
            <w:r>
              <w:rPr>
                <w:rFonts w:hint="eastAsia"/>
                <w:sz w:val="24"/>
                <w:szCs w:val="24"/>
              </w:rPr>
              <w:t>30.6</w:t>
            </w:r>
          </w:p>
        </w:tc>
        <w:tc>
          <w:tcPr>
            <w:tcW w:w="1191" w:type="dxa"/>
            <w:tcBorders>
              <w:top w:val="nil"/>
              <w:left w:val="nil"/>
              <w:bottom w:val="single" w:color="auto" w:sz="4" w:space="0"/>
              <w:right w:val="single" w:color="auto" w:sz="4" w:space="0"/>
            </w:tcBorders>
            <w:shd w:val="clear" w:color="FFFFFF" w:fill="FFFFFF"/>
            <w:vAlign w:val="center"/>
          </w:tcPr>
          <w:p w14:paraId="4C858A71">
            <w:pPr>
              <w:widowControl/>
              <w:snapToGrid w:val="0"/>
              <w:jc w:val="center"/>
              <w:rPr>
                <w:sz w:val="24"/>
                <w:szCs w:val="24"/>
              </w:rPr>
            </w:pPr>
            <w:r>
              <w:rPr>
                <w:rFonts w:hint="eastAsia"/>
                <w:sz w:val="24"/>
                <w:szCs w:val="24"/>
              </w:rPr>
              <w:t>米</w:t>
            </w:r>
          </w:p>
        </w:tc>
        <w:tc>
          <w:tcPr>
            <w:tcW w:w="1770" w:type="dxa"/>
            <w:tcBorders>
              <w:top w:val="nil"/>
              <w:left w:val="nil"/>
              <w:bottom w:val="single" w:color="auto" w:sz="4" w:space="0"/>
              <w:right w:val="single" w:color="auto" w:sz="4" w:space="0"/>
            </w:tcBorders>
            <w:shd w:val="clear" w:color="FFFFFF" w:fill="FFFFFF"/>
            <w:vAlign w:val="center"/>
          </w:tcPr>
          <w:p w14:paraId="3F93AE69">
            <w:pPr>
              <w:widowControl/>
              <w:snapToGrid w:val="0"/>
              <w:jc w:val="center"/>
              <w:rPr>
                <w:sz w:val="24"/>
                <w:szCs w:val="24"/>
              </w:rPr>
            </w:pPr>
          </w:p>
        </w:tc>
      </w:tr>
      <w:tr w14:paraId="2A2BA06B">
        <w:tblPrEx>
          <w:tblCellMar>
            <w:top w:w="0" w:type="dxa"/>
            <w:left w:w="108" w:type="dxa"/>
            <w:bottom w:w="0" w:type="dxa"/>
            <w:right w:w="108" w:type="dxa"/>
          </w:tblCellMar>
        </w:tblPrEx>
        <w:trPr>
          <w:trHeight w:val="434" w:hRule="exact"/>
          <w:jc w:val="center"/>
        </w:trPr>
        <w:tc>
          <w:tcPr>
            <w:tcW w:w="816" w:type="dxa"/>
            <w:tcBorders>
              <w:top w:val="nil"/>
              <w:left w:val="single" w:color="auto" w:sz="4" w:space="0"/>
              <w:bottom w:val="single" w:color="auto" w:sz="4" w:space="0"/>
              <w:right w:val="single" w:color="auto" w:sz="4" w:space="0"/>
            </w:tcBorders>
            <w:shd w:val="clear" w:color="FFFFFF" w:fill="FFFFFF"/>
            <w:vAlign w:val="center"/>
          </w:tcPr>
          <w:p w14:paraId="3164FE49">
            <w:pPr>
              <w:widowControl/>
              <w:jc w:val="center"/>
              <w:rPr>
                <w:sz w:val="24"/>
                <w:szCs w:val="24"/>
              </w:rPr>
            </w:pPr>
            <w:r>
              <w:rPr>
                <w:rFonts w:hint="eastAsia"/>
                <w:sz w:val="24"/>
                <w:szCs w:val="24"/>
              </w:rPr>
              <w:t>2</w:t>
            </w:r>
          </w:p>
        </w:tc>
        <w:tc>
          <w:tcPr>
            <w:tcW w:w="3677" w:type="dxa"/>
            <w:tcBorders>
              <w:top w:val="single" w:color="auto" w:sz="4" w:space="0"/>
              <w:left w:val="nil"/>
              <w:bottom w:val="single" w:color="auto" w:sz="4" w:space="0"/>
              <w:right w:val="single" w:color="auto" w:sz="4" w:space="0"/>
            </w:tcBorders>
            <w:shd w:val="clear" w:color="FFFFFF" w:fill="FFFFFF"/>
            <w:vAlign w:val="center"/>
          </w:tcPr>
          <w:p w14:paraId="54A0ECE1">
            <w:pPr>
              <w:widowControl/>
              <w:jc w:val="left"/>
              <w:rPr>
                <w:sz w:val="24"/>
                <w:szCs w:val="24"/>
              </w:rPr>
            </w:pPr>
            <w:r>
              <w:rPr>
                <w:rFonts w:hint="eastAsia"/>
                <w:sz w:val="24"/>
                <w:szCs w:val="24"/>
              </w:rPr>
              <w:t>消防水池内部整体防水</w:t>
            </w:r>
          </w:p>
        </w:tc>
        <w:tc>
          <w:tcPr>
            <w:tcW w:w="1417" w:type="dxa"/>
            <w:tcBorders>
              <w:top w:val="nil"/>
              <w:left w:val="nil"/>
              <w:bottom w:val="single" w:color="auto" w:sz="4" w:space="0"/>
              <w:right w:val="single" w:color="auto" w:sz="4" w:space="0"/>
            </w:tcBorders>
            <w:shd w:val="clear" w:color="FFFFFF" w:fill="FFFFFF"/>
            <w:vAlign w:val="center"/>
          </w:tcPr>
          <w:p w14:paraId="2D92BAAC">
            <w:pPr>
              <w:snapToGrid w:val="0"/>
              <w:jc w:val="center"/>
              <w:rPr>
                <w:sz w:val="24"/>
                <w:szCs w:val="24"/>
              </w:rPr>
            </w:pPr>
            <w:r>
              <w:rPr>
                <w:rFonts w:hint="eastAsia"/>
                <w:sz w:val="24"/>
                <w:szCs w:val="24"/>
              </w:rPr>
              <w:t>690.51</w:t>
            </w:r>
          </w:p>
        </w:tc>
        <w:tc>
          <w:tcPr>
            <w:tcW w:w="1191" w:type="dxa"/>
            <w:tcBorders>
              <w:top w:val="nil"/>
              <w:left w:val="nil"/>
              <w:bottom w:val="single" w:color="auto" w:sz="4" w:space="0"/>
              <w:right w:val="single" w:color="auto" w:sz="4" w:space="0"/>
            </w:tcBorders>
            <w:shd w:val="clear" w:color="FFFFFF" w:fill="FFFFFF"/>
            <w:vAlign w:val="center"/>
          </w:tcPr>
          <w:p w14:paraId="2FDC7F88">
            <w:pPr>
              <w:snapToGrid w:val="0"/>
              <w:jc w:val="center"/>
              <w:rPr>
                <w:sz w:val="24"/>
                <w:szCs w:val="24"/>
              </w:rPr>
            </w:pPr>
            <w:r>
              <w:rPr>
                <w:rFonts w:hint="eastAsia"/>
                <w:sz w:val="24"/>
                <w:szCs w:val="24"/>
              </w:rPr>
              <w:t>平方米</w:t>
            </w:r>
          </w:p>
        </w:tc>
        <w:tc>
          <w:tcPr>
            <w:tcW w:w="1770" w:type="dxa"/>
            <w:tcBorders>
              <w:top w:val="nil"/>
              <w:left w:val="nil"/>
              <w:bottom w:val="single" w:color="auto" w:sz="4" w:space="0"/>
              <w:right w:val="single" w:color="auto" w:sz="4" w:space="0"/>
            </w:tcBorders>
            <w:shd w:val="clear" w:color="FFFFFF" w:fill="FFFFFF"/>
            <w:vAlign w:val="center"/>
          </w:tcPr>
          <w:p w14:paraId="0D4C6F21">
            <w:pPr>
              <w:snapToGrid w:val="0"/>
              <w:ind w:firstLine="480" w:firstLineChars="200"/>
              <w:jc w:val="center"/>
              <w:rPr>
                <w:sz w:val="24"/>
                <w:szCs w:val="24"/>
              </w:rPr>
            </w:pPr>
          </w:p>
        </w:tc>
      </w:tr>
      <w:tr w14:paraId="487B8C1A">
        <w:tblPrEx>
          <w:tblCellMar>
            <w:top w:w="0" w:type="dxa"/>
            <w:left w:w="108" w:type="dxa"/>
            <w:bottom w:w="0" w:type="dxa"/>
            <w:right w:w="108" w:type="dxa"/>
          </w:tblCellMar>
        </w:tblPrEx>
        <w:trPr>
          <w:trHeight w:val="425" w:hRule="exact"/>
          <w:jc w:val="center"/>
        </w:trPr>
        <w:tc>
          <w:tcPr>
            <w:tcW w:w="816" w:type="dxa"/>
            <w:tcBorders>
              <w:top w:val="nil"/>
              <w:left w:val="single" w:color="auto" w:sz="4" w:space="0"/>
              <w:bottom w:val="single" w:color="auto" w:sz="4" w:space="0"/>
              <w:right w:val="single" w:color="auto" w:sz="4" w:space="0"/>
            </w:tcBorders>
            <w:shd w:val="clear" w:color="FFFFFF" w:fill="FFFFFF"/>
            <w:vAlign w:val="center"/>
          </w:tcPr>
          <w:p w14:paraId="6AF64223">
            <w:pPr>
              <w:widowControl/>
              <w:jc w:val="center"/>
              <w:rPr>
                <w:sz w:val="24"/>
                <w:szCs w:val="24"/>
              </w:rPr>
            </w:pPr>
            <w:r>
              <w:rPr>
                <w:rFonts w:hint="eastAsia"/>
                <w:sz w:val="24"/>
                <w:szCs w:val="24"/>
              </w:rPr>
              <w:t>3</w:t>
            </w:r>
          </w:p>
        </w:tc>
        <w:tc>
          <w:tcPr>
            <w:tcW w:w="3677" w:type="dxa"/>
            <w:tcBorders>
              <w:top w:val="single" w:color="auto" w:sz="4" w:space="0"/>
              <w:left w:val="nil"/>
              <w:bottom w:val="single" w:color="auto" w:sz="4" w:space="0"/>
              <w:right w:val="single" w:color="auto" w:sz="4" w:space="0"/>
            </w:tcBorders>
            <w:shd w:val="clear" w:color="FFFFFF" w:fill="FFFFFF"/>
            <w:vAlign w:val="center"/>
          </w:tcPr>
          <w:p w14:paraId="65DBEE5C">
            <w:pPr>
              <w:widowControl/>
              <w:jc w:val="left"/>
              <w:rPr>
                <w:sz w:val="24"/>
                <w:szCs w:val="24"/>
              </w:rPr>
            </w:pPr>
            <w:r>
              <w:rPr>
                <w:rFonts w:hint="eastAsia"/>
                <w:sz w:val="24"/>
                <w:szCs w:val="24"/>
              </w:rPr>
              <w:t>实验室四楼顶板大面积整体防水</w:t>
            </w:r>
          </w:p>
        </w:tc>
        <w:tc>
          <w:tcPr>
            <w:tcW w:w="1417" w:type="dxa"/>
            <w:tcBorders>
              <w:top w:val="nil"/>
              <w:left w:val="nil"/>
              <w:bottom w:val="single" w:color="auto" w:sz="4" w:space="0"/>
              <w:right w:val="single" w:color="auto" w:sz="4" w:space="0"/>
            </w:tcBorders>
            <w:shd w:val="clear" w:color="FFFFFF" w:fill="FFFFFF"/>
            <w:vAlign w:val="center"/>
          </w:tcPr>
          <w:p w14:paraId="662FA740">
            <w:pPr>
              <w:snapToGrid w:val="0"/>
              <w:jc w:val="center"/>
              <w:rPr>
                <w:sz w:val="24"/>
                <w:szCs w:val="24"/>
              </w:rPr>
            </w:pPr>
            <w:r>
              <w:rPr>
                <w:rFonts w:hint="eastAsia"/>
                <w:sz w:val="24"/>
                <w:szCs w:val="24"/>
              </w:rPr>
              <w:t>791.13</w:t>
            </w:r>
          </w:p>
        </w:tc>
        <w:tc>
          <w:tcPr>
            <w:tcW w:w="1191" w:type="dxa"/>
            <w:tcBorders>
              <w:top w:val="nil"/>
              <w:left w:val="nil"/>
              <w:bottom w:val="single" w:color="auto" w:sz="4" w:space="0"/>
              <w:right w:val="single" w:color="auto" w:sz="4" w:space="0"/>
            </w:tcBorders>
            <w:shd w:val="clear" w:color="FFFFFF" w:fill="FFFFFF"/>
            <w:vAlign w:val="center"/>
          </w:tcPr>
          <w:p w14:paraId="03687A1C">
            <w:pPr>
              <w:snapToGrid w:val="0"/>
              <w:jc w:val="center"/>
              <w:rPr>
                <w:sz w:val="24"/>
                <w:szCs w:val="24"/>
              </w:rPr>
            </w:pPr>
            <w:r>
              <w:rPr>
                <w:rFonts w:hint="eastAsia"/>
                <w:sz w:val="24"/>
                <w:szCs w:val="24"/>
              </w:rPr>
              <w:t>平方米</w:t>
            </w:r>
          </w:p>
        </w:tc>
        <w:tc>
          <w:tcPr>
            <w:tcW w:w="1770" w:type="dxa"/>
            <w:tcBorders>
              <w:top w:val="nil"/>
              <w:left w:val="nil"/>
              <w:bottom w:val="single" w:color="auto" w:sz="4" w:space="0"/>
              <w:right w:val="single" w:color="auto" w:sz="4" w:space="0"/>
            </w:tcBorders>
            <w:shd w:val="clear" w:color="FFFFFF" w:fill="FFFFFF"/>
            <w:vAlign w:val="center"/>
          </w:tcPr>
          <w:p w14:paraId="79C14DD1">
            <w:pPr>
              <w:snapToGrid w:val="0"/>
              <w:ind w:firstLine="480" w:firstLineChars="200"/>
              <w:jc w:val="center"/>
              <w:rPr>
                <w:sz w:val="24"/>
                <w:szCs w:val="24"/>
              </w:rPr>
            </w:pPr>
          </w:p>
        </w:tc>
      </w:tr>
      <w:tr w14:paraId="1F7D5BF6">
        <w:tblPrEx>
          <w:tblCellMar>
            <w:top w:w="0" w:type="dxa"/>
            <w:left w:w="108" w:type="dxa"/>
            <w:bottom w:w="0" w:type="dxa"/>
            <w:right w:w="108" w:type="dxa"/>
          </w:tblCellMar>
        </w:tblPrEx>
        <w:trPr>
          <w:trHeight w:val="417" w:hRule="exact"/>
          <w:jc w:val="center"/>
        </w:trPr>
        <w:tc>
          <w:tcPr>
            <w:tcW w:w="816" w:type="dxa"/>
            <w:tcBorders>
              <w:top w:val="nil"/>
              <w:left w:val="single" w:color="auto" w:sz="4" w:space="0"/>
              <w:bottom w:val="single" w:color="auto" w:sz="4" w:space="0"/>
              <w:right w:val="single" w:color="auto" w:sz="4" w:space="0"/>
            </w:tcBorders>
            <w:shd w:val="clear" w:color="FFFFFF" w:fill="FFFFFF"/>
            <w:vAlign w:val="center"/>
          </w:tcPr>
          <w:p w14:paraId="4F346FF7">
            <w:pPr>
              <w:widowControl/>
              <w:jc w:val="center"/>
              <w:rPr>
                <w:sz w:val="24"/>
                <w:szCs w:val="24"/>
              </w:rPr>
            </w:pPr>
            <w:r>
              <w:rPr>
                <w:rFonts w:hint="eastAsia"/>
                <w:sz w:val="24"/>
                <w:szCs w:val="24"/>
              </w:rPr>
              <w:t>4</w:t>
            </w:r>
          </w:p>
        </w:tc>
        <w:tc>
          <w:tcPr>
            <w:tcW w:w="3677" w:type="dxa"/>
            <w:tcBorders>
              <w:top w:val="single" w:color="auto" w:sz="4" w:space="0"/>
              <w:left w:val="nil"/>
              <w:bottom w:val="single" w:color="auto" w:sz="4" w:space="0"/>
              <w:right w:val="single" w:color="auto" w:sz="4" w:space="0"/>
            </w:tcBorders>
            <w:shd w:val="clear" w:color="FFFFFF" w:fill="FFFFFF"/>
            <w:vAlign w:val="center"/>
          </w:tcPr>
          <w:p w14:paraId="04996B90">
            <w:pPr>
              <w:widowControl/>
              <w:jc w:val="left"/>
              <w:rPr>
                <w:sz w:val="24"/>
                <w:szCs w:val="24"/>
              </w:rPr>
            </w:pPr>
            <w:r>
              <w:rPr>
                <w:rFonts w:hint="eastAsia"/>
                <w:sz w:val="24"/>
                <w:szCs w:val="24"/>
              </w:rPr>
              <w:t>三楼花园深层土女儿墙交接缝</w:t>
            </w:r>
          </w:p>
        </w:tc>
        <w:tc>
          <w:tcPr>
            <w:tcW w:w="1417" w:type="dxa"/>
            <w:tcBorders>
              <w:top w:val="nil"/>
              <w:left w:val="nil"/>
              <w:bottom w:val="single" w:color="auto" w:sz="4" w:space="0"/>
              <w:right w:val="single" w:color="auto" w:sz="4" w:space="0"/>
            </w:tcBorders>
            <w:shd w:val="clear" w:color="FFFFFF" w:fill="FFFFFF"/>
            <w:vAlign w:val="center"/>
          </w:tcPr>
          <w:p w14:paraId="4EC54608">
            <w:pPr>
              <w:snapToGrid w:val="0"/>
              <w:jc w:val="center"/>
              <w:rPr>
                <w:sz w:val="24"/>
                <w:szCs w:val="24"/>
              </w:rPr>
            </w:pPr>
            <w:r>
              <w:rPr>
                <w:rFonts w:hint="eastAsia"/>
                <w:sz w:val="24"/>
                <w:szCs w:val="24"/>
              </w:rPr>
              <w:t>28.2</w:t>
            </w:r>
          </w:p>
        </w:tc>
        <w:tc>
          <w:tcPr>
            <w:tcW w:w="1191" w:type="dxa"/>
            <w:tcBorders>
              <w:top w:val="nil"/>
              <w:left w:val="nil"/>
              <w:bottom w:val="single" w:color="auto" w:sz="4" w:space="0"/>
              <w:right w:val="single" w:color="auto" w:sz="4" w:space="0"/>
            </w:tcBorders>
            <w:shd w:val="clear" w:color="FFFFFF" w:fill="FFFFFF"/>
            <w:vAlign w:val="center"/>
          </w:tcPr>
          <w:p w14:paraId="14383C3C">
            <w:pPr>
              <w:snapToGrid w:val="0"/>
              <w:jc w:val="center"/>
              <w:rPr>
                <w:sz w:val="24"/>
                <w:szCs w:val="24"/>
              </w:rPr>
            </w:pPr>
            <w:r>
              <w:rPr>
                <w:rFonts w:hint="eastAsia"/>
                <w:sz w:val="24"/>
                <w:szCs w:val="24"/>
              </w:rPr>
              <w:t>米</w:t>
            </w:r>
          </w:p>
        </w:tc>
        <w:tc>
          <w:tcPr>
            <w:tcW w:w="1770" w:type="dxa"/>
            <w:tcBorders>
              <w:top w:val="nil"/>
              <w:left w:val="nil"/>
              <w:bottom w:val="single" w:color="auto" w:sz="4" w:space="0"/>
              <w:right w:val="single" w:color="auto" w:sz="4" w:space="0"/>
            </w:tcBorders>
            <w:shd w:val="clear" w:color="FFFFFF" w:fill="FFFFFF"/>
            <w:vAlign w:val="center"/>
          </w:tcPr>
          <w:p w14:paraId="348D603D">
            <w:pPr>
              <w:snapToGrid w:val="0"/>
              <w:ind w:firstLine="480" w:firstLineChars="200"/>
              <w:jc w:val="center"/>
              <w:rPr>
                <w:sz w:val="24"/>
                <w:szCs w:val="24"/>
              </w:rPr>
            </w:pPr>
          </w:p>
        </w:tc>
      </w:tr>
    </w:tbl>
    <w:p w14:paraId="69A2EC7A">
      <w:pPr>
        <w:snapToGrid w:val="0"/>
        <w:spacing w:line="360" w:lineRule="auto"/>
        <w:ind w:firstLine="480" w:firstLineChars="200"/>
        <w:rPr>
          <w:rFonts w:ascii="宋体"/>
          <w:sz w:val="24"/>
          <w:szCs w:val="24"/>
        </w:rPr>
      </w:pPr>
      <w:r>
        <w:rPr>
          <w:rFonts w:hint="eastAsia" w:ascii="宋体"/>
          <w:sz w:val="24"/>
          <w:szCs w:val="24"/>
        </w:rPr>
        <w:t>3.本项目为包干工程。</w:t>
      </w:r>
    </w:p>
    <w:p w14:paraId="47D0FD60">
      <w:pPr>
        <w:snapToGrid w:val="0"/>
        <w:spacing w:line="360" w:lineRule="auto"/>
        <w:ind w:firstLine="480" w:firstLineChars="200"/>
        <w:rPr>
          <w:rFonts w:ascii="宋体"/>
          <w:sz w:val="24"/>
          <w:szCs w:val="24"/>
        </w:rPr>
      </w:pPr>
      <w:r>
        <w:rPr>
          <w:rFonts w:hint="eastAsia" w:ascii="宋体"/>
          <w:sz w:val="24"/>
          <w:szCs w:val="24"/>
        </w:rPr>
        <w:t>4.供应商应加强施工人员的安全教育和管理，</w:t>
      </w:r>
      <w:r>
        <w:rPr>
          <w:rFonts w:ascii="宋体"/>
          <w:sz w:val="24"/>
          <w:szCs w:val="24"/>
        </w:rPr>
        <w:t>在</w:t>
      </w:r>
      <w:r>
        <w:rPr>
          <w:rFonts w:hint="eastAsia" w:ascii="宋体"/>
          <w:sz w:val="24"/>
          <w:szCs w:val="24"/>
        </w:rPr>
        <w:t>施工</w:t>
      </w:r>
      <w:r>
        <w:rPr>
          <w:rFonts w:ascii="宋体"/>
          <w:sz w:val="24"/>
          <w:szCs w:val="24"/>
        </w:rPr>
        <w:t>过程中</w:t>
      </w:r>
      <w:r>
        <w:rPr>
          <w:rFonts w:hint="eastAsia" w:ascii="宋体"/>
          <w:sz w:val="24"/>
          <w:szCs w:val="24"/>
        </w:rPr>
        <w:t>出现安全事故等责任和后果由供应商</w:t>
      </w:r>
      <w:r>
        <w:rPr>
          <w:rFonts w:ascii="宋体"/>
          <w:sz w:val="24"/>
          <w:szCs w:val="24"/>
        </w:rPr>
        <w:t>自行</w:t>
      </w:r>
      <w:r>
        <w:rPr>
          <w:rFonts w:hint="eastAsia" w:ascii="宋体"/>
          <w:sz w:val="24"/>
          <w:szCs w:val="24"/>
        </w:rPr>
        <w:t>承担。</w:t>
      </w:r>
    </w:p>
    <w:p w14:paraId="1C164841">
      <w:pPr>
        <w:snapToGrid w:val="0"/>
        <w:spacing w:line="360" w:lineRule="auto"/>
        <w:ind w:firstLine="480" w:firstLineChars="200"/>
        <w:rPr>
          <w:rFonts w:ascii="宋体"/>
          <w:sz w:val="24"/>
          <w:szCs w:val="24"/>
        </w:rPr>
      </w:pPr>
      <w:r>
        <w:rPr>
          <w:rFonts w:hint="eastAsia" w:ascii="宋体"/>
          <w:sz w:val="24"/>
          <w:szCs w:val="24"/>
        </w:rPr>
        <w:t>5．其它</w:t>
      </w:r>
    </w:p>
    <w:p w14:paraId="0367E42C">
      <w:pPr>
        <w:snapToGrid w:val="0"/>
        <w:spacing w:line="360" w:lineRule="auto"/>
        <w:ind w:firstLine="480" w:firstLineChars="200"/>
        <w:rPr>
          <w:rFonts w:ascii="宋体"/>
          <w:sz w:val="24"/>
          <w:szCs w:val="24"/>
        </w:rPr>
      </w:pPr>
      <w:r>
        <w:rPr>
          <w:rFonts w:hint="eastAsia" w:ascii="宋体"/>
          <w:sz w:val="24"/>
          <w:szCs w:val="24"/>
        </w:rPr>
        <w:t>（1）供应商不按竞争性磋商文件要求实施，弄虚作假、降低质量标准、超过工期等行为，采购人有权终止合同，供应商自行承担经济损失和责任。</w:t>
      </w:r>
    </w:p>
    <w:p w14:paraId="209A683A">
      <w:pPr>
        <w:snapToGrid w:val="0"/>
        <w:spacing w:line="360" w:lineRule="auto"/>
        <w:ind w:firstLine="480" w:firstLineChars="200"/>
        <w:rPr>
          <w:rFonts w:ascii="宋体"/>
          <w:sz w:val="24"/>
          <w:szCs w:val="24"/>
        </w:rPr>
      </w:pPr>
      <w:r>
        <w:rPr>
          <w:rFonts w:hint="eastAsia" w:ascii="宋体"/>
          <w:sz w:val="24"/>
          <w:szCs w:val="24"/>
        </w:rPr>
        <w:t>（2）供应商的技术建议书中，要求对本技术要求所提出各项要求进行逐条逐项答复、说明和解释，首先对实现或满足程度明确做出“满足”、“不满足”、“部分满足”等应答，然后做出具体、详细的说明。在答复中，要求明确满足程度，并做出总结性的详细解释。说明中有“详见”、“参见”的，应指明参见文档中的具体的章节或页码。</w:t>
      </w:r>
    </w:p>
    <w:p w14:paraId="3BF53450">
      <w:pPr>
        <w:snapToGrid w:val="0"/>
        <w:spacing w:line="360" w:lineRule="auto"/>
        <w:ind w:firstLine="480" w:firstLineChars="200"/>
        <w:rPr>
          <w:rFonts w:ascii="宋体"/>
          <w:sz w:val="24"/>
          <w:szCs w:val="24"/>
        </w:rPr>
      </w:pPr>
      <w:r>
        <w:rPr>
          <w:rFonts w:ascii="宋体"/>
          <w:sz w:val="24"/>
          <w:szCs w:val="24"/>
        </w:rPr>
        <w:t>1</w:t>
      </w:r>
      <w:r>
        <w:rPr>
          <w:rFonts w:hint="eastAsia" w:ascii="宋体"/>
          <w:sz w:val="24"/>
          <w:szCs w:val="24"/>
        </w:rPr>
        <w:t>）供应商应在技术建议书中做出系统解决方案。</w:t>
      </w:r>
    </w:p>
    <w:p w14:paraId="5C860D3B">
      <w:pPr>
        <w:snapToGrid w:val="0"/>
        <w:spacing w:line="360" w:lineRule="auto"/>
        <w:ind w:firstLine="480" w:firstLineChars="200"/>
        <w:rPr>
          <w:rFonts w:ascii="宋体"/>
          <w:sz w:val="24"/>
          <w:szCs w:val="24"/>
        </w:rPr>
      </w:pPr>
      <w:r>
        <w:rPr>
          <w:rFonts w:hint="eastAsia" w:ascii="宋体"/>
          <w:sz w:val="24"/>
          <w:szCs w:val="24"/>
        </w:rPr>
        <w:t>2）供应商在技术建议书中应说明对供货时间、安装、调测等进度的具体安排。</w:t>
      </w:r>
    </w:p>
    <w:p w14:paraId="16CBA8CE">
      <w:pPr>
        <w:snapToGrid w:val="0"/>
        <w:spacing w:line="360" w:lineRule="auto"/>
        <w:ind w:firstLine="480" w:firstLineChars="200"/>
        <w:rPr>
          <w:rFonts w:ascii="宋体"/>
          <w:sz w:val="24"/>
          <w:szCs w:val="24"/>
        </w:rPr>
      </w:pPr>
      <w:r>
        <w:rPr>
          <w:rFonts w:ascii="宋体"/>
          <w:sz w:val="24"/>
          <w:szCs w:val="24"/>
        </w:rPr>
        <w:t>3</w:t>
      </w:r>
      <w:r>
        <w:rPr>
          <w:rFonts w:hint="eastAsia" w:ascii="宋体"/>
          <w:sz w:val="24"/>
          <w:szCs w:val="24"/>
        </w:rPr>
        <w:t>）供应商在技术建议书中应说明给采购人提供的技术文件、技术支持、技术服务、人员培训等的范围和程度。</w:t>
      </w:r>
    </w:p>
    <w:p w14:paraId="438A7351">
      <w:pPr>
        <w:snapToGrid w:val="0"/>
        <w:spacing w:line="360" w:lineRule="auto"/>
        <w:ind w:firstLine="480" w:firstLineChars="200"/>
        <w:rPr>
          <w:rFonts w:ascii="宋体"/>
          <w:sz w:val="24"/>
          <w:szCs w:val="24"/>
        </w:rPr>
      </w:pPr>
      <w:r>
        <w:rPr>
          <w:rFonts w:hint="eastAsia" w:ascii="宋体"/>
          <w:sz w:val="24"/>
          <w:szCs w:val="24"/>
        </w:rPr>
        <w:t>4）供应商应在技术建议书中详细提供：系统功能及性能、系统配置</w:t>
      </w:r>
    </w:p>
    <w:p w14:paraId="163ED1A1">
      <w:pPr>
        <w:snapToGrid w:val="0"/>
        <w:spacing w:line="360" w:lineRule="auto"/>
        <w:ind w:firstLine="480" w:firstLineChars="200"/>
        <w:rPr>
          <w:rFonts w:ascii="宋体"/>
          <w:sz w:val="24"/>
          <w:szCs w:val="24"/>
        </w:rPr>
      </w:pPr>
      <w:r>
        <w:rPr>
          <w:rFonts w:hint="eastAsia" w:ascii="宋体"/>
          <w:sz w:val="24"/>
          <w:szCs w:val="24"/>
        </w:rPr>
        <w:t>（4）供应商应按照本篇的要求提供报价和详细的技术建议。供应商提供的各项设备及系统的功能、性能应完全符合采购人指明的标准，并满足或高于采购人指出的要求。对于本文件未规定的有关设备性能，供应商应提出建议，并陈述其理由。</w:t>
      </w:r>
    </w:p>
    <w:p w14:paraId="77CDFF9D">
      <w:pPr>
        <w:snapToGrid w:val="0"/>
        <w:spacing w:line="360" w:lineRule="auto"/>
        <w:ind w:firstLine="480" w:firstLineChars="200"/>
        <w:rPr>
          <w:rFonts w:ascii="宋体"/>
          <w:sz w:val="24"/>
          <w:szCs w:val="24"/>
        </w:rPr>
      </w:pPr>
      <w:r>
        <w:rPr>
          <w:rFonts w:hint="eastAsia" w:ascii="宋体"/>
          <w:sz w:val="24"/>
          <w:szCs w:val="24"/>
        </w:rPr>
        <w:t>（5）本篇应视为保证系统运行所需的最低要求，如有遗漏，供应商应予以补充，否则一旦中标将认为成交供应商认同遗漏部分并免费提供。</w:t>
      </w:r>
    </w:p>
    <w:p w14:paraId="7D09DD20">
      <w:pPr>
        <w:snapToGrid w:val="0"/>
        <w:spacing w:line="360" w:lineRule="auto"/>
        <w:ind w:firstLine="480" w:firstLineChars="200"/>
        <w:rPr>
          <w:rFonts w:ascii="宋体"/>
          <w:sz w:val="24"/>
          <w:szCs w:val="24"/>
        </w:rPr>
      </w:pPr>
      <w:r>
        <w:rPr>
          <w:rFonts w:hint="eastAsia" w:ascii="宋体"/>
          <w:sz w:val="24"/>
          <w:szCs w:val="24"/>
        </w:rPr>
        <w:t>（6）采购人在任何时候保留和拥有对本技术文件的解释权。采购人有权在签订合同前，根据实际需要补充本技术要求，最终技术要求将作为合同的附件。采购人有权在技术谈判的各个阶段，以书面形式要求供应商对有关问题进行进一步的技术澄清，供应商应以书面资料给予正式应答，所有各阶段的技术澄清文件都将作为合同附件。</w:t>
      </w:r>
    </w:p>
    <w:p w14:paraId="178C6DFA">
      <w:pPr>
        <w:pStyle w:val="5"/>
        <w:pageBreakBefore/>
        <w:spacing w:line="360" w:lineRule="auto"/>
        <w:jc w:val="center"/>
        <w:rPr>
          <w:rFonts w:ascii="宋体" w:eastAsia="宋体"/>
          <w:sz w:val="36"/>
          <w:szCs w:val="30"/>
        </w:rPr>
      </w:pPr>
      <w:bookmarkStart w:id="39" w:name="_Toc107399286"/>
      <w:r>
        <w:rPr>
          <w:rFonts w:hint="eastAsia" w:ascii="宋体" w:eastAsia="宋体"/>
          <w:sz w:val="36"/>
          <w:szCs w:val="30"/>
        </w:rPr>
        <w:t>第三篇  项目商务需求</w:t>
      </w:r>
      <w:bookmarkEnd w:id="32"/>
      <w:bookmarkEnd w:id="39"/>
    </w:p>
    <w:p w14:paraId="47FAEEF3">
      <w:pPr>
        <w:snapToGrid w:val="0"/>
        <w:spacing w:line="360" w:lineRule="auto"/>
        <w:ind w:firstLine="422" w:firstLineChars="200"/>
        <w:rPr>
          <w:rFonts w:ascii="宋体"/>
          <w:b/>
          <w:sz w:val="24"/>
          <w:szCs w:val="24"/>
        </w:rPr>
      </w:pPr>
      <w:bookmarkStart w:id="40" w:name="_Toc267320049"/>
      <w:r>
        <w:rPr>
          <w:rFonts w:hint="eastAsia" w:ascii="宋体"/>
          <w:b/>
          <w:sz w:val="21"/>
          <w:szCs w:val="21"/>
        </w:rPr>
        <w:t>“※”标注的要求为符合性审查中的实质性要求，响应文件若不满足按无效投标处理。</w:t>
      </w:r>
    </w:p>
    <w:bookmarkEnd w:id="40"/>
    <w:p w14:paraId="322D1AD5">
      <w:pPr>
        <w:pStyle w:val="6"/>
        <w:spacing w:before="0" w:after="0" w:line="360" w:lineRule="auto"/>
        <w:ind w:firstLine="482" w:firstLineChars="200"/>
        <w:rPr>
          <w:rFonts w:ascii="宋体"/>
          <w:sz w:val="24"/>
          <w:szCs w:val="24"/>
        </w:rPr>
      </w:pPr>
      <w:bookmarkStart w:id="41" w:name="_Toc107399287"/>
      <w:bookmarkStart w:id="42" w:name="_Toc79589963"/>
      <w:bookmarkStart w:id="43" w:name="_Toc16335"/>
      <w:bookmarkStart w:id="44" w:name="_Toc27142"/>
      <w:bookmarkStart w:id="45" w:name="_Toc21322"/>
      <w:r>
        <w:rPr>
          <w:rFonts w:hint="eastAsia" w:ascii="宋体"/>
          <w:sz w:val="24"/>
          <w:szCs w:val="24"/>
        </w:rPr>
        <w:t>※一、完成时间、实施地点及验收方式</w:t>
      </w:r>
      <w:bookmarkEnd w:id="41"/>
      <w:bookmarkEnd w:id="42"/>
      <w:bookmarkEnd w:id="43"/>
      <w:bookmarkEnd w:id="44"/>
      <w:bookmarkEnd w:id="45"/>
    </w:p>
    <w:p w14:paraId="26E0561F">
      <w:pPr>
        <w:snapToGrid w:val="0"/>
        <w:spacing w:line="360" w:lineRule="auto"/>
        <w:ind w:firstLine="480" w:firstLineChars="200"/>
        <w:rPr>
          <w:sz w:val="24"/>
          <w:szCs w:val="24"/>
        </w:rPr>
      </w:pPr>
      <w:r>
        <w:rPr>
          <w:rFonts w:hint="eastAsia"/>
          <w:sz w:val="24"/>
          <w:szCs w:val="24"/>
        </w:rPr>
        <w:t>（一）完成时间</w:t>
      </w:r>
    </w:p>
    <w:p w14:paraId="06410CD9">
      <w:pPr>
        <w:snapToGrid w:val="0"/>
        <w:spacing w:line="360" w:lineRule="auto"/>
        <w:ind w:firstLine="480" w:firstLineChars="200"/>
        <w:rPr>
          <w:sz w:val="24"/>
          <w:szCs w:val="24"/>
        </w:rPr>
      </w:pPr>
      <w:r>
        <w:rPr>
          <w:rFonts w:hint="eastAsia"/>
          <w:sz w:val="24"/>
          <w:szCs w:val="24"/>
        </w:rPr>
        <w:t>合同签署后30天内完成施工改造。</w:t>
      </w:r>
    </w:p>
    <w:p w14:paraId="256F22AE">
      <w:pPr>
        <w:snapToGrid w:val="0"/>
        <w:spacing w:line="360" w:lineRule="auto"/>
        <w:ind w:firstLine="480" w:firstLineChars="200"/>
        <w:rPr>
          <w:sz w:val="24"/>
          <w:szCs w:val="24"/>
        </w:rPr>
      </w:pPr>
      <w:r>
        <w:rPr>
          <w:rFonts w:hint="eastAsia"/>
          <w:sz w:val="24"/>
          <w:szCs w:val="24"/>
        </w:rPr>
        <w:t>（二）实施地点</w:t>
      </w:r>
    </w:p>
    <w:p w14:paraId="6B1A42C3">
      <w:pPr>
        <w:snapToGrid w:val="0"/>
        <w:spacing w:line="360" w:lineRule="auto"/>
        <w:ind w:firstLine="480" w:firstLineChars="200"/>
        <w:rPr>
          <w:sz w:val="24"/>
          <w:szCs w:val="24"/>
        </w:rPr>
      </w:pPr>
      <w:r>
        <w:rPr>
          <w:rFonts w:hint="eastAsia"/>
          <w:sz w:val="24"/>
          <w:szCs w:val="24"/>
        </w:rPr>
        <w:t>重庆市无线电监测站检测中心。</w:t>
      </w:r>
    </w:p>
    <w:p w14:paraId="452E39C8">
      <w:pPr>
        <w:snapToGrid w:val="0"/>
        <w:spacing w:line="360" w:lineRule="auto"/>
        <w:ind w:firstLine="480" w:firstLineChars="200"/>
        <w:rPr>
          <w:sz w:val="24"/>
          <w:szCs w:val="24"/>
        </w:rPr>
      </w:pPr>
      <w:r>
        <w:rPr>
          <w:rFonts w:hint="eastAsia"/>
          <w:sz w:val="24"/>
          <w:szCs w:val="24"/>
        </w:rPr>
        <w:t>（三）验收方式</w:t>
      </w:r>
    </w:p>
    <w:p w14:paraId="179FEF9C">
      <w:pPr>
        <w:snapToGrid w:val="0"/>
        <w:spacing w:line="360" w:lineRule="auto"/>
        <w:ind w:firstLine="480" w:firstLineChars="200"/>
        <w:rPr>
          <w:rFonts w:ascii="宋体"/>
          <w:sz w:val="24"/>
          <w:szCs w:val="24"/>
        </w:rPr>
      </w:pPr>
      <w:r>
        <w:rPr>
          <w:rFonts w:hint="eastAsia"/>
          <w:sz w:val="24"/>
          <w:szCs w:val="24"/>
        </w:rPr>
        <w:t>项目验收分为初步验收和竣工验收，成交供应商完成项目内容，由采购人按照国家相关标准、招投标文件和合同进行初步验收。初步验收后，观察防水效果1个月正常无质量问题，采购人再组织开展竣工验收。</w:t>
      </w:r>
    </w:p>
    <w:p w14:paraId="3A7FAE52">
      <w:pPr>
        <w:pStyle w:val="6"/>
        <w:spacing w:before="0" w:after="0" w:line="360" w:lineRule="auto"/>
        <w:ind w:firstLine="482" w:firstLineChars="200"/>
        <w:rPr>
          <w:rFonts w:ascii="宋体"/>
          <w:sz w:val="24"/>
          <w:szCs w:val="24"/>
        </w:rPr>
      </w:pPr>
      <w:bookmarkStart w:id="46" w:name="_Toc107399288"/>
      <w:bookmarkStart w:id="47" w:name="_Toc15365"/>
      <w:bookmarkStart w:id="48" w:name="_Toc22442"/>
      <w:bookmarkStart w:id="49" w:name="_Toc24153"/>
      <w:bookmarkStart w:id="50" w:name="_Toc79589964"/>
      <w:bookmarkStart w:id="51" w:name="_Toc267320050"/>
      <w:r>
        <w:rPr>
          <w:rFonts w:hint="eastAsia" w:ascii="宋体"/>
          <w:sz w:val="24"/>
          <w:szCs w:val="24"/>
        </w:rPr>
        <w:t>※二、报价要求</w:t>
      </w:r>
      <w:bookmarkEnd w:id="46"/>
      <w:bookmarkEnd w:id="47"/>
      <w:bookmarkEnd w:id="48"/>
      <w:bookmarkEnd w:id="49"/>
      <w:bookmarkEnd w:id="50"/>
    </w:p>
    <w:p w14:paraId="7E55D32C">
      <w:pPr>
        <w:snapToGrid w:val="0"/>
        <w:spacing w:line="360" w:lineRule="auto"/>
        <w:ind w:firstLine="480" w:firstLineChars="200"/>
        <w:rPr>
          <w:sz w:val="24"/>
          <w:szCs w:val="24"/>
        </w:rPr>
      </w:pPr>
      <w:r>
        <w:rPr>
          <w:rFonts w:hint="eastAsia"/>
          <w:sz w:val="24"/>
          <w:szCs w:val="24"/>
        </w:rPr>
        <w:t>（一）本次报价为人民币报价，包括但不限于完成本项目所需的设备或货物费、运输费（含装卸费）、安装调试费、人工费、材料费、税费以及项目验收费等所有费用。因成交供应商自身原因造成漏报、少报皆由其自行承担责任，采购人不再补偿。</w:t>
      </w:r>
    </w:p>
    <w:p w14:paraId="161D17D9">
      <w:pPr>
        <w:snapToGrid w:val="0"/>
        <w:spacing w:line="360" w:lineRule="auto"/>
        <w:ind w:firstLine="480" w:firstLineChars="200"/>
        <w:rPr>
          <w:sz w:val="24"/>
          <w:szCs w:val="24"/>
        </w:rPr>
      </w:pPr>
      <w:r>
        <w:rPr>
          <w:rFonts w:hint="eastAsia"/>
          <w:sz w:val="24"/>
          <w:szCs w:val="24"/>
        </w:rPr>
        <w:t>（二）供应商应根据配置情况，详细列出各种设备、材料、工具和软件等的清单，并在分项报价明细表中详细列出单价、合价等各项费用。</w:t>
      </w:r>
    </w:p>
    <w:p w14:paraId="6E025B43">
      <w:pPr>
        <w:pStyle w:val="6"/>
        <w:spacing w:before="0" w:after="0" w:line="360" w:lineRule="auto"/>
        <w:ind w:firstLine="482" w:firstLineChars="200"/>
        <w:rPr>
          <w:rFonts w:ascii="宋体"/>
          <w:sz w:val="24"/>
          <w:szCs w:val="24"/>
        </w:rPr>
      </w:pPr>
      <w:bookmarkStart w:id="52" w:name="_Toc16035"/>
      <w:bookmarkStart w:id="53" w:name="_Toc22216"/>
      <w:bookmarkStart w:id="54" w:name="_Toc24783"/>
      <w:bookmarkStart w:id="55" w:name="_Toc79589965"/>
      <w:bookmarkStart w:id="56" w:name="_Toc107399289"/>
      <w:r>
        <w:rPr>
          <w:rFonts w:hint="eastAsia" w:ascii="宋体"/>
          <w:sz w:val="24"/>
          <w:szCs w:val="24"/>
        </w:rPr>
        <w:t>※三、质量保证及售后服务</w:t>
      </w:r>
      <w:bookmarkEnd w:id="51"/>
      <w:bookmarkEnd w:id="52"/>
      <w:bookmarkEnd w:id="53"/>
      <w:bookmarkEnd w:id="54"/>
      <w:bookmarkEnd w:id="55"/>
      <w:bookmarkEnd w:id="56"/>
    </w:p>
    <w:p w14:paraId="592777DD">
      <w:pPr>
        <w:snapToGrid w:val="0"/>
        <w:spacing w:line="360" w:lineRule="auto"/>
        <w:ind w:firstLine="480" w:firstLineChars="200"/>
        <w:rPr>
          <w:sz w:val="24"/>
          <w:szCs w:val="24"/>
        </w:rPr>
      </w:pPr>
      <w:r>
        <w:rPr>
          <w:rFonts w:hint="eastAsia"/>
          <w:sz w:val="24"/>
          <w:szCs w:val="24"/>
        </w:rPr>
        <w:t>（一）产品质量保证期</w:t>
      </w:r>
    </w:p>
    <w:p w14:paraId="2A9B8F2B">
      <w:pPr>
        <w:snapToGrid w:val="0"/>
        <w:spacing w:line="360" w:lineRule="auto"/>
        <w:ind w:firstLine="480" w:firstLineChars="200"/>
        <w:rPr>
          <w:sz w:val="24"/>
          <w:szCs w:val="24"/>
        </w:rPr>
      </w:pPr>
      <w:r>
        <w:rPr>
          <w:rFonts w:hint="eastAsia"/>
          <w:sz w:val="24"/>
          <w:szCs w:val="24"/>
        </w:rPr>
        <w:t>1.自竣工验收合格之日起，防水质保期5年。</w:t>
      </w:r>
    </w:p>
    <w:p w14:paraId="379ED085">
      <w:pPr>
        <w:snapToGrid w:val="0"/>
        <w:spacing w:line="360" w:lineRule="auto"/>
        <w:ind w:firstLine="480" w:firstLineChars="200"/>
        <w:rPr>
          <w:sz w:val="24"/>
          <w:szCs w:val="24"/>
        </w:rPr>
      </w:pPr>
      <w:r>
        <w:rPr>
          <w:rFonts w:hint="eastAsia"/>
          <w:sz w:val="24"/>
          <w:szCs w:val="24"/>
        </w:rPr>
        <w:t>2.采购货物属于国家规定“三包”范围的，其产品质量保证期不得低于“三包”规定。</w:t>
      </w:r>
    </w:p>
    <w:p w14:paraId="74CED62C">
      <w:pPr>
        <w:snapToGrid w:val="0"/>
        <w:spacing w:line="360" w:lineRule="auto"/>
        <w:ind w:firstLine="480" w:firstLineChars="200"/>
        <w:rPr>
          <w:sz w:val="24"/>
          <w:szCs w:val="24"/>
        </w:rPr>
      </w:pPr>
      <w:r>
        <w:rPr>
          <w:rFonts w:hint="eastAsia"/>
          <w:sz w:val="24"/>
          <w:szCs w:val="24"/>
        </w:rPr>
        <w:t>3.供应商的质量保证期承诺优于国家“三包”规定的，按供应商实际承诺执行。</w:t>
      </w:r>
    </w:p>
    <w:p w14:paraId="08779BAC">
      <w:pPr>
        <w:snapToGrid w:val="0"/>
        <w:spacing w:line="360" w:lineRule="auto"/>
        <w:ind w:firstLine="480" w:firstLineChars="200"/>
        <w:rPr>
          <w:sz w:val="24"/>
          <w:szCs w:val="24"/>
        </w:rPr>
      </w:pPr>
      <w:r>
        <w:rPr>
          <w:rFonts w:hint="eastAsia"/>
          <w:sz w:val="24"/>
          <w:szCs w:val="24"/>
        </w:rPr>
        <w:t>4.采购货物由产品制造商（指产品生产制造商以下同）负责标准售后服务，应当在响应文件中予以明确说明，并提供相关文件。</w:t>
      </w:r>
    </w:p>
    <w:p w14:paraId="10877D76">
      <w:pPr>
        <w:snapToGrid w:val="0"/>
        <w:spacing w:line="360" w:lineRule="auto"/>
        <w:ind w:firstLine="480" w:firstLineChars="200"/>
        <w:rPr>
          <w:sz w:val="24"/>
          <w:szCs w:val="24"/>
        </w:rPr>
      </w:pPr>
      <w:r>
        <w:rPr>
          <w:rFonts w:hint="eastAsia"/>
          <w:sz w:val="24"/>
          <w:szCs w:val="24"/>
        </w:rPr>
        <w:t>（二）售后服务内容</w:t>
      </w:r>
    </w:p>
    <w:p w14:paraId="167AD17B">
      <w:pPr>
        <w:snapToGrid w:val="0"/>
        <w:spacing w:line="360" w:lineRule="auto"/>
        <w:ind w:firstLine="480" w:firstLineChars="200"/>
        <w:rPr>
          <w:sz w:val="24"/>
          <w:szCs w:val="24"/>
        </w:rPr>
      </w:pPr>
      <w:r>
        <w:rPr>
          <w:rFonts w:hint="eastAsia"/>
          <w:sz w:val="24"/>
          <w:szCs w:val="24"/>
        </w:rPr>
        <w:t>供应商和制造商在质量保证期内应当为采购人提供以下技术支持服务：</w:t>
      </w:r>
    </w:p>
    <w:p w14:paraId="241002DC">
      <w:pPr>
        <w:snapToGrid w:val="0"/>
        <w:spacing w:line="360" w:lineRule="auto"/>
        <w:ind w:firstLine="480" w:firstLineChars="200"/>
        <w:rPr>
          <w:sz w:val="24"/>
          <w:szCs w:val="24"/>
        </w:rPr>
      </w:pPr>
      <w:r>
        <w:rPr>
          <w:rFonts w:hint="eastAsia"/>
          <w:sz w:val="24"/>
          <w:szCs w:val="24"/>
        </w:rPr>
        <w:t>1.质量保证期内服务要求</w:t>
      </w:r>
    </w:p>
    <w:p w14:paraId="1945CBE5">
      <w:pPr>
        <w:snapToGrid w:val="0"/>
        <w:spacing w:line="360" w:lineRule="auto"/>
        <w:ind w:firstLine="480" w:firstLineChars="200"/>
        <w:rPr>
          <w:sz w:val="24"/>
          <w:szCs w:val="24"/>
        </w:rPr>
      </w:pPr>
      <w:r>
        <w:rPr>
          <w:rFonts w:hint="eastAsia"/>
          <w:sz w:val="24"/>
          <w:szCs w:val="24"/>
        </w:rPr>
        <w:t>1.1电话咨询</w:t>
      </w:r>
    </w:p>
    <w:p w14:paraId="68A7BE44">
      <w:pPr>
        <w:snapToGrid w:val="0"/>
        <w:spacing w:line="360" w:lineRule="auto"/>
        <w:ind w:firstLine="480" w:firstLineChars="200"/>
        <w:rPr>
          <w:sz w:val="24"/>
          <w:szCs w:val="24"/>
        </w:rPr>
      </w:pPr>
      <w:r>
        <w:rPr>
          <w:rFonts w:hint="eastAsia"/>
          <w:sz w:val="24"/>
          <w:szCs w:val="24"/>
        </w:rPr>
        <w:t>成交供应商和制造商应当为用户提供技术援助电话，解答用户在使用中遇到的问题，及时为用户提出解决问题的建议。</w:t>
      </w:r>
    </w:p>
    <w:p w14:paraId="67F153C8">
      <w:pPr>
        <w:snapToGrid w:val="0"/>
        <w:spacing w:line="360" w:lineRule="auto"/>
        <w:ind w:firstLine="480" w:firstLineChars="200"/>
        <w:rPr>
          <w:sz w:val="24"/>
          <w:szCs w:val="24"/>
        </w:rPr>
      </w:pPr>
      <w:r>
        <w:rPr>
          <w:rFonts w:hint="eastAsia"/>
          <w:sz w:val="24"/>
          <w:szCs w:val="24"/>
        </w:rPr>
        <w:t>1.2现场响应</w:t>
      </w:r>
    </w:p>
    <w:p w14:paraId="48F53509">
      <w:pPr>
        <w:snapToGrid w:val="0"/>
        <w:spacing w:line="360" w:lineRule="auto"/>
        <w:ind w:firstLine="480" w:firstLineChars="200"/>
        <w:rPr>
          <w:sz w:val="24"/>
          <w:szCs w:val="24"/>
        </w:rPr>
      </w:pPr>
      <w:r>
        <w:rPr>
          <w:rFonts w:hint="eastAsia"/>
          <w:sz w:val="24"/>
          <w:szCs w:val="24"/>
        </w:rPr>
        <w:t>用户遇到使用及技术问题，电话咨询不能解决的，成交供应商或制造商应在24小时内采取相应响应措施；无法在24小时内解决的，应在48小时内派出专业人员进行技术支持。</w:t>
      </w:r>
    </w:p>
    <w:p w14:paraId="72019759">
      <w:pPr>
        <w:snapToGrid w:val="0"/>
        <w:spacing w:line="360" w:lineRule="auto"/>
        <w:ind w:firstLine="480" w:firstLineChars="200"/>
        <w:rPr>
          <w:sz w:val="24"/>
          <w:szCs w:val="24"/>
        </w:rPr>
      </w:pPr>
      <w:r>
        <w:rPr>
          <w:rFonts w:hint="eastAsia"/>
          <w:sz w:val="24"/>
          <w:szCs w:val="24"/>
        </w:rPr>
        <w:t>2.质保期外服务要求</w:t>
      </w:r>
    </w:p>
    <w:p w14:paraId="5E2F419B">
      <w:pPr>
        <w:snapToGrid w:val="0"/>
        <w:spacing w:line="360" w:lineRule="auto"/>
        <w:ind w:firstLine="480" w:firstLineChars="200"/>
        <w:rPr>
          <w:sz w:val="24"/>
          <w:szCs w:val="24"/>
        </w:rPr>
      </w:pPr>
      <w:r>
        <w:rPr>
          <w:rFonts w:hint="eastAsia"/>
          <w:sz w:val="24"/>
          <w:szCs w:val="24"/>
        </w:rPr>
        <w:t>2.1质量保证期过后，成交供应商和制造商应同样提供免费电话咨询服务，并应承诺提供产品上门维护服务。</w:t>
      </w:r>
    </w:p>
    <w:p w14:paraId="00A29B40">
      <w:pPr>
        <w:snapToGrid w:val="0"/>
        <w:spacing w:line="360" w:lineRule="auto"/>
        <w:ind w:firstLine="480" w:firstLineChars="200"/>
        <w:rPr>
          <w:sz w:val="24"/>
          <w:szCs w:val="24"/>
        </w:rPr>
      </w:pPr>
      <w:r>
        <w:rPr>
          <w:rFonts w:hint="eastAsia"/>
          <w:sz w:val="24"/>
          <w:szCs w:val="24"/>
        </w:rPr>
        <w:t>2.2质量保证期过后，采购人需要继续由原成交供应商和制造商提供售后服务的，成交供应商和制造商应以优惠价格提供售后服务。</w:t>
      </w:r>
    </w:p>
    <w:p w14:paraId="0E39A123">
      <w:pPr>
        <w:snapToGrid w:val="0"/>
        <w:spacing w:line="360" w:lineRule="auto"/>
        <w:ind w:firstLine="480" w:firstLineChars="200"/>
        <w:rPr>
          <w:sz w:val="24"/>
          <w:szCs w:val="24"/>
        </w:rPr>
      </w:pPr>
      <w:r>
        <w:rPr>
          <w:rFonts w:hint="eastAsia"/>
          <w:sz w:val="24"/>
          <w:szCs w:val="24"/>
        </w:rPr>
        <w:t>（三）故障响应时间要求</w:t>
      </w:r>
    </w:p>
    <w:p w14:paraId="3F88909E">
      <w:pPr>
        <w:snapToGrid w:val="0"/>
        <w:spacing w:line="360" w:lineRule="auto"/>
        <w:ind w:firstLine="480" w:firstLineChars="200"/>
        <w:rPr>
          <w:sz w:val="24"/>
          <w:szCs w:val="24"/>
        </w:rPr>
      </w:pPr>
      <w:r>
        <w:rPr>
          <w:rFonts w:hint="eastAsia"/>
          <w:sz w:val="24"/>
          <w:szCs w:val="24"/>
        </w:rPr>
        <w:t>供应商接到使用方产品出现问题的通知后立即作出响应，24小时内到达现场进行处理。</w:t>
      </w:r>
    </w:p>
    <w:p w14:paraId="4523E580">
      <w:pPr>
        <w:pStyle w:val="6"/>
        <w:spacing w:before="0" w:after="0" w:line="360" w:lineRule="auto"/>
        <w:ind w:firstLine="482" w:firstLineChars="200"/>
        <w:rPr>
          <w:rFonts w:ascii="宋体"/>
          <w:sz w:val="24"/>
          <w:szCs w:val="24"/>
        </w:rPr>
      </w:pPr>
      <w:bookmarkStart w:id="57" w:name="_Toc21833"/>
      <w:bookmarkStart w:id="58" w:name="_Toc107399290"/>
      <w:bookmarkStart w:id="59" w:name="_Toc449477398"/>
      <w:bookmarkStart w:id="60" w:name="_Toc523837615"/>
      <w:bookmarkStart w:id="61" w:name="_Toc524444867"/>
      <w:bookmarkStart w:id="62" w:name="_Toc7438"/>
      <w:bookmarkStart w:id="63" w:name="_Toc79589966"/>
      <w:bookmarkStart w:id="64" w:name="_Toc267320051"/>
      <w:bookmarkStart w:id="65" w:name="_Toc24459"/>
      <w:r>
        <w:rPr>
          <w:rFonts w:hint="eastAsia" w:ascii="宋体"/>
          <w:sz w:val="24"/>
          <w:szCs w:val="24"/>
        </w:rPr>
        <w:t>※四、付款方式</w:t>
      </w:r>
      <w:bookmarkEnd w:id="57"/>
      <w:bookmarkEnd w:id="58"/>
      <w:bookmarkEnd w:id="59"/>
      <w:bookmarkEnd w:id="60"/>
      <w:bookmarkEnd w:id="61"/>
      <w:bookmarkEnd w:id="62"/>
      <w:bookmarkEnd w:id="63"/>
    </w:p>
    <w:p w14:paraId="3CD58AD5">
      <w:pPr>
        <w:snapToGrid w:val="0"/>
        <w:spacing w:line="360" w:lineRule="auto"/>
        <w:ind w:firstLine="480" w:firstLineChars="200"/>
        <w:rPr>
          <w:sz w:val="24"/>
          <w:szCs w:val="24"/>
        </w:rPr>
      </w:pPr>
      <w:bookmarkStart w:id="66" w:name="_Toc79589967"/>
      <w:bookmarkStart w:id="67" w:name="_Toc449477399"/>
      <w:bookmarkStart w:id="68" w:name="_Toc30476"/>
      <w:bookmarkStart w:id="69" w:name="_Toc523837616"/>
      <w:bookmarkStart w:id="70" w:name="_Toc524444868"/>
      <w:bookmarkStart w:id="71" w:name="_Toc14239"/>
      <w:r>
        <w:rPr>
          <w:rFonts w:hint="eastAsia"/>
          <w:sz w:val="24"/>
          <w:szCs w:val="24"/>
        </w:rPr>
        <w:t>（一）签订合同前，成交供应商向采购人指定账户汇入合同总金额3%的履约保证金；</w:t>
      </w:r>
    </w:p>
    <w:p w14:paraId="7B31F341">
      <w:pPr>
        <w:snapToGrid w:val="0"/>
        <w:spacing w:line="360" w:lineRule="auto"/>
        <w:ind w:firstLine="480" w:firstLineChars="200"/>
        <w:rPr>
          <w:sz w:val="24"/>
          <w:szCs w:val="24"/>
        </w:rPr>
      </w:pPr>
      <w:r>
        <w:rPr>
          <w:rFonts w:hint="eastAsia"/>
          <w:sz w:val="24"/>
          <w:szCs w:val="24"/>
        </w:rPr>
        <w:t>（二）签订合同后，支付合同金额50%款项。成交供应商完成所有工作内容，通过竣工验收后，支付剩余款项；</w:t>
      </w:r>
    </w:p>
    <w:p w14:paraId="322AE7D2">
      <w:pPr>
        <w:snapToGrid w:val="0"/>
        <w:spacing w:line="360" w:lineRule="auto"/>
        <w:ind w:firstLine="480" w:firstLineChars="200"/>
        <w:rPr>
          <w:sz w:val="24"/>
          <w:szCs w:val="24"/>
        </w:rPr>
      </w:pPr>
      <w:r>
        <w:rPr>
          <w:rFonts w:hint="eastAsia"/>
          <w:sz w:val="24"/>
          <w:szCs w:val="24"/>
        </w:rPr>
        <w:t>（三）项目通过竣工验收后，履约保证金自动转换为质保金，质保期满后无质量问题，采购人一次性无息退还质保金。</w:t>
      </w:r>
    </w:p>
    <w:bookmarkEnd w:id="66"/>
    <w:bookmarkEnd w:id="67"/>
    <w:bookmarkEnd w:id="68"/>
    <w:bookmarkEnd w:id="69"/>
    <w:bookmarkEnd w:id="70"/>
    <w:bookmarkEnd w:id="71"/>
    <w:p w14:paraId="211D6D8A">
      <w:pPr>
        <w:pStyle w:val="6"/>
        <w:spacing w:before="0" w:after="0" w:line="360" w:lineRule="auto"/>
        <w:ind w:firstLine="482" w:firstLineChars="200"/>
        <w:rPr>
          <w:rFonts w:ascii="宋体"/>
          <w:sz w:val="24"/>
          <w:szCs w:val="24"/>
        </w:rPr>
      </w:pPr>
      <w:bookmarkStart w:id="72" w:name="_Toc523837618"/>
      <w:bookmarkStart w:id="73" w:name="_Toc441065672"/>
      <w:bookmarkStart w:id="74" w:name="_Toc23829"/>
      <w:bookmarkStart w:id="75" w:name="_Toc79589968"/>
      <w:bookmarkStart w:id="76" w:name="_Toc27507"/>
      <w:bookmarkStart w:id="77" w:name="_Toc524444870"/>
      <w:bookmarkStart w:id="78" w:name="_Toc107399291"/>
      <w:r>
        <w:rPr>
          <w:rFonts w:hint="eastAsia" w:ascii="宋体"/>
          <w:sz w:val="24"/>
          <w:szCs w:val="24"/>
        </w:rPr>
        <w:t>五、其他</w:t>
      </w:r>
      <w:bookmarkEnd w:id="72"/>
      <w:bookmarkEnd w:id="73"/>
      <w:bookmarkEnd w:id="74"/>
      <w:bookmarkEnd w:id="75"/>
      <w:bookmarkEnd w:id="76"/>
      <w:bookmarkEnd w:id="77"/>
      <w:bookmarkEnd w:id="78"/>
    </w:p>
    <w:p w14:paraId="1D395BFA">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（一）供应商必须在响应文件中对以上条款和服务承诺明确列出，承诺内容必须达到本篇及采购文件其他条款的要求。</w:t>
      </w:r>
    </w:p>
    <w:p w14:paraId="478A7635">
      <w:pPr>
        <w:snapToGrid w:val="0"/>
        <w:spacing w:line="360" w:lineRule="auto"/>
        <w:ind w:firstLine="480" w:firstLineChars="200"/>
        <w:rPr>
          <w:sz w:val="24"/>
          <w:szCs w:val="24"/>
        </w:rPr>
      </w:pPr>
      <w:r>
        <w:rPr>
          <w:rFonts w:hint="eastAsia"/>
          <w:sz w:val="24"/>
          <w:szCs w:val="24"/>
        </w:rPr>
        <w:t>（二）其他未尽事宜由双方在合同中约定。</w:t>
      </w:r>
      <w:bookmarkEnd w:id="64"/>
      <w:bookmarkEnd w:id="65"/>
    </w:p>
    <w:p w14:paraId="02060CE7">
      <w:pPr>
        <w:pStyle w:val="2"/>
        <w:ind w:firstLine="480"/>
        <w:rPr>
          <w:rFonts w:ascii="Calibri" w:eastAsia="宋体"/>
          <w:sz w:val="24"/>
          <w:szCs w:val="24"/>
        </w:rPr>
      </w:pPr>
    </w:p>
    <w:p w14:paraId="7A8FF955">
      <w:pPr>
        <w:snapToGrid w:val="0"/>
        <w:spacing w:line="360" w:lineRule="auto"/>
        <w:ind w:firstLine="480" w:firstLineChars="200"/>
        <w:rPr>
          <w:rFonts w:ascii="宋体"/>
          <w:sz w:val="24"/>
          <w:szCs w:val="24"/>
        </w:rPr>
      </w:pPr>
    </w:p>
    <w:p w14:paraId="5E0F3D76">
      <w:pPr>
        <w:snapToGrid w:val="0"/>
        <w:spacing w:line="360" w:lineRule="auto"/>
        <w:ind w:firstLine="480" w:firstLineChars="200"/>
        <w:rPr>
          <w:rFonts w:ascii="宋体"/>
          <w:sz w:val="24"/>
          <w:szCs w:val="24"/>
        </w:rPr>
      </w:pPr>
    </w:p>
    <w:p w14:paraId="46E650D9">
      <w:pPr>
        <w:pStyle w:val="5"/>
        <w:pageBreakBefore/>
        <w:spacing w:line="360" w:lineRule="auto"/>
        <w:jc w:val="center"/>
        <w:rPr>
          <w:rFonts w:ascii="宋体" w:eastAsia="宋体"/>
          <w:sz w:val="36"/>
          <w:szCs w:val="30"/>
        </w:rPr>
      </w:pPr>
      <w:bookmarkStart w:id="79" w:name="_Toc107399292"/>
      <w:r>
        <w:rPr>
          <w:rFonts w:hint="eastAsia" w:ascii="宋体" w:eastAsia="宋体"/>
          <w:sz w:val="36"/>
          <w:szCs w:val="30"/>
        </w:rPr>
        <w:t>第四篇  磋商程序及方法、评审标准、无效响应和采购终止</w:t>
      </w:r>
      <w:bookmarkEnd w:id="79"/>
    </w:p>
    <w:p w14:paraId="3D09127F">
      <w:pPr>
        <w:pStyle w:val="6"/>
        <w:snapToGrid w:val="0"/>
        <w:spacing w:before="0" w:after="0" w:line="360" w:lineRule="auto"/>
        <w:ind w:firstLine="482" w:firstLineChars="200"/>
        <w:rPr>
          <w:rFonts w:ascii="宋体"/>
          <w:sz w:val="24"/>
          <w:szCs w:val="24"/>
        </w:rPr>
      </w:pPr>
      <w:bookmarkStart w:id="80" w:name="_Toc107399293"/>
      <w:r>
        <w:rPr>
          <w:rFonts w:hint="eastAsia" w:ascii="宋体"/>
          <w:sz w:val="24"/>
          <w:szCs w:val="24"/>
        </w:rPr>
        <w:t>一、磋商程序及方法</w:t>
      </w:r>
      <w:bookmarkEnd w:id="80"/>
    </w:p>
    <w:p w14:paraId="09586711">
      <w:pPr>
        <w:spacing w:line="360" w:lineRule="auto"/>
        <w:ind w:firstLine="480" w:firstLineChars="200"/>
        <w:rPr>
          <w:rFonts w:ascii="宋体"/>
          <w:sz w:val="24"/>
          <w:szCs w:val="24"/>
        </w:rPr>
      </w:pPr>
      <w:r>
        <w:rPr>
          <w:rFonts w:hint="eastAsia" w:asci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1C46B8C9">
      <w:pPr>
        <w:spacing w:line="360" w:lineRule="auto"/>
        <w:ind w:firstLine="480" w:firstLineChars="200"/>
        <w:rPr>
          <w:rFonts w:ascii="宋体"/>
          <w:sz w:val="24"/>
          <w:szCs w:val="24"/>
        </w:rPr>
      </w:pPr>
      <w:r>
        <w:rPr>
          <w:rFonts w:hint="eastAsia" w:ascii="宋体"/>
          <w:sz w:val="24"/>
          <w:szCs w:val="24"/>
        </w:rPr>
        <w:t>（二）磋商小组对各供应商的资格条件、响应文件的有效性、完整性和响应程度进行审查。各供应商只有在完全符合要求的前提下，才能参与正式磋商。</w:t>
      </w:r>
    </w:p>
    <w:p w14:paraId="234E878D">
      <w:pPr>
        <w:snapToGrid w:val="0"/>
        <w:spacing w:line="360" w:lineRule="auto"/>
        <w:ind w:firstLine="480" w:firstLineChars="200"/>
        <w:rPr>
          <w:rFonts w:ascii="宋体" w:cs="宋体"/>
          <w:kern w:val="0"/>
          <w:sz w:val="24"/>
          <w:szCs w:val="24"/>
        </w:rPr>
      </w:pPr>
      <w:r>
        <w:rPr>
          <w:rFonts w:hint="eastAsia" w:ascii="宋体"/>
          <w:sz w:val="24"/>
          <w:szCs w:val="24"/>
        </w:rPr>
        <w:t>1.</w:t>
      </w:r>
      <w:r>
        <w:rPr>
          <w:rFonts w:hint="eastAsia" w:ascii="宋体" w:cs="宋体"/>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4B4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17" w:type="dxa"/>
            <w:tcBorders>
              <w:top w:val="single" w:color="auto" w:sz="4" w:space="0"/>
              <w:left w:val="single" w:color="auto" w:sz="4" w:space="0"/>
              <w:bottom w:val="single" w:color="auto" w:sz="4" w:space="0"/>
              <w:right w:val="single" w:color="auto" w:sz="4" w:space="0"/>
            </w:tcBorders>
            <w:vAlign w:val="center"/>
          </w:tcPr>
          <w:p w14:paraId="2B5F5166">
            <w:pPr>
              <w:jc w:val="center"/>
              <w:rPr>
                <w:rFonts w:ascii="宋体" w:hAnsi="宋体" w:cs="宋体"/>
                <w:b/>
                <w:kern w:val="0"/>
                <w:sz w:val="21"/>
                <w:szCs w:val="21"/>
              </w:rPr>
            </w:pPr>
            <w:r>
              <w:rPr>
                <w:rFonts w:hint="eastAsia" w:ascii="宋体" w:hAnsi="宋体"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6BE9FD2F">
            <w:pPr>
              <w:jc w:val="center"/>
              <w:rPr>
                <w:rFonts w:ascii="宋体" w:hAnsi="宋体" w:cs="宋体"/>
                <w:b/>
                <w:kern w:val="0"/>
                <w:sz w:val="21"/>
                <w:szCs w:val="21"/>
              </w:rPr>
            </w:pPr>
            <w:r>
              <w:rPr>
                <w:rFonts w:hint="eastAsia" w:ascii="宋体" w:hAnsi="宋体"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660D20A0">
            <w:pPr>
              <w:jc w:val="center"/>
              <w:rPr>
                <w:rFonts w:ascii="宋体" w:hAnsi="宋体" w:cs="宋体"/>
                <w:b/>
                <w:kern w:val="0"/>
                <w:sz w:val="21"/>
                <w:szCs w:val="21"/>
              </w:rPr>
            </w:pPr>
            <w:r>
              <w:rPr>
                <w:rFonts w:hint="eastAsia" w:ascii="宋体" w:hAnsi="宋体" w:cs="宋体"/>
                <w:b/>
                <w:kern w:val="0"/>
                <w:sz w:val="21"/>
                <w:szCs w:val="21"/>
              </w:rPr>
              <w:t>检查内容</w:t>
            </w:r>
          </w:p>
        </w:tc>
      </w:tr>
      <w:tr w14:paraId="75B3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A75DD10">
            <w:pPr>
              <w:jc w:val="center"/>
              <w:rPr>
                <w:rFonts w:ascii="宋体" w:hAnsi="宋体"/>
                <w:sz w:val="21"/>
                <w:szCs w:val="21"/>
              </w:rPr>
            </w:pPr>
            <w:r>
              <w:rPr>
                <w:rFonts w:hint="eastAsia" w:ascii="宋体" w:hAnsi="宋体"/>
                <w:sz w:val="21"/>
                <w:szCs w:val="21"/>
              </w:rPr>
              <w:t>（一）</w:t>
            </w:r>
          </w:p>
        </w:tc>
        <w:tc>
          <w:tcPr>
            <w:tcW w:w="709" w:type="dxa"/>
            <w:vMerge w:val="restart"/>
            <w:vAlign w:val="center"/>
          </w:tcPr>
          <w:p w14:paraId="64236FE0">
            <w:pPr>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118" w:type="dxa"/>
            <w:vAlign w:val="center"/>
          </w:tcPr>
          <w:p w14:paraId="61F0AFC1">
            <w:pPr>
              <w:rPr>
                <w:rFonts w:ascii="宋体" w:hAnsi="宋体"/>
                <w:sz w:val="21"/>
                <w:szCs w:val="21"/>
              </w:rPr>
            </w:pPr>
            <w:r>
              <w:rPr>
                <w:rFonts w:hint="eastAsia" w:ascii="宋体" w:hAnsi="宋体"/>
                <w:sz w:val="21"/>
                <w:szCs w:val="21"/>
              </w:rPr>
              <w:t>1.具有独立承担民事责任的能力</w:t>
            </w:r>
          </w:p>
        </w:tc>
        <w:tc>
          <w:tcPr>
            <w:tcW w:w="4984" w:type="dxa"/>
            <w:vAlign w:val="center"/>
          </w:tcPr>
          <w:p w14:paraId="7CD44048">
            <w:pPr>
              <w:rPr>
                <w:rFonts w:ascii="宋体" w:hAnsi="宋体"/>
                <w:sz w:val="21"/>
                <w:szCs w:val="21"/>
              </w:rPr>
            </w:pPr>
            <w:r>
              <w:rPr>
                <w:rFonts w:hint="eastAsia" w:ascii="宋体" w:hAnsi="宋体"/>
                <w:sz w:val="21"/>
                <w:szCs w:val="21"/>
              </w:rPr>
              <w:t xml:space="preserve">1.供应商法人营业执照（副本）或事业单位法人证书（副本）或个体工商户营业执照或有效的自然人身份证明或社会团体法人登记证书（提供复印件）。 </w:t>
            </w:r>
          </w:p>
          <w:p w14:paraId="369C414B">
            <w:pPr>
              <w:rPr>
                <w:rFonts w:ascii="宋体" w:hAnsi="宋体"/>
                <w:sz w:val="21"/>
                <w:szCs w:val="21"/>
              </w:rPr>
            </w:pPr>
            <w:r>
              <w:rPr>
                <w:rFonts w:hint="eastAsia" w:ascii="宋体" w:hAnsi="宋体"/>
                <w:sz w:val="21"/>
                <w:szCs w:val="21"/>
              </w:rPr>
              <w:t>2.供应商法定代表人身份证明和法定代表人授权代表委托书。</w:t>
            </w:r>
          </w:p>
        </w:tc>
      </w:tr>
      <w:tr w14:paraId="0B54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553E3F7">
            <w:pPr>
              <w:jc w:val="center"/>
              <w:rPr>
                <w:rFonts w:ascii="宋体" w:hAnsi="宋体"/>
                <w:sz w:val="21"/>
                <w:szCs w:val="21"/>
              </w:rPr>
            </w:pPr>
          </w:p>
        </w:tc>
        <w:tc>
          <w:tcPr>
            <w:tcW w:w="709" w:type="dxa"/>
            <w:vMerge w:val="continue"/>
            <w:vAlign w:val="center"/>
          </w:tcPr>
          <w:p w14:paraId="4A82D935">
            <w:pPr>
              <w:rPr>
                <w:rFonts w:ascii="宋体" w:hAnsi="宋体" w:cs="仿宋_GB2312"/>
                <w:sz w:val="21"/>
                <w:szCs w:val="21"/>
                <w:lang w:val="zh-CN"/>
              </w:rPr>
            </w:pPr>
          </w:p>
        </w:tc>
        <w:tc>
          <w:tcPr>
            <w:tcW w:w="3118" w:type="dxa"/>
            <w:vAlign w:val="center"/>
          </w:tcPr>
          <w:p w14:paraId="13916135">
            <w:pPr>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984" w:type="dxa"/>
            <w:vMerge w:val="restart"/>
            <w:vAlign w:val="center"/>
          </w:tcPr>
          <w:p w14:paraId="55A74A10">
            <w:pPr>
              <w:rPr>
                <w:rFonts w:ascii="宋体" w:hAnsi="宋体"/>
                <w:b/>
                <w:sz w:val="21"/>
                <w:szCs w:val="21"/>
              </w:rPr>
            </w:pPr>
            <w:r>
              <w:rPr>
                <w:rFonts w:hint="eastAsia" w:ascii="宋体" w:hAnsi="宋体"/>
                <w:sz w:val="21"/>
                <w:szCs w:val="21"/>
              </w:rPr>
              <w:t>供应商提供“基本资格条件承诺函”（格式详见第七篇）</w:t>
            </w:r>
          </w:p>
        </w:tc>
      </w:tr>
      <w:tr w14:paraId="4900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3EC58CD">
            <w:pPr>
              <w:jc w:val="center"/>
              <w:rPr>
                <w:rFonts w:ascii="宋体" w:hAnsi="宋体"/>
                <w:sz w:val="21"/>
                <w:szCs w:val="21"/>
              </w:rPr>
            </w:pPr>
          </w:p>
        </w:tc>
        <w:tc>
          <w:tcPr>
            <w:tcW w:w="709" w:type="dxa"/>
            <w:vMerge w:val="continue"/>
            <w:vAlign w:val="center"/>
          </w:tcPr>
          <w:p w14:paraId="1DCD61D9">
            <w:pPr>
              <w:rPr>
                <w:rFonts w:ascii="宋体" w:hAnsi="宋体" w:cs="仿宋_GB2312"/>
                <w:sz w:val="21"/>
                <w:szCs w:val="21"/>
                <w:lang w:val="zh-CN"/>
              </w:rPr>
            </w:pPr>
          </w:p>
        </w:tc>
        <w:tc>
          <w:tcPr>
            <w:tcW w:w="3118" w:type="dxa"/>
            <w:vAlign w:val="center"/>
          </w:tcPr>
          <w:p w14:paraId="3DBD8A3C">
            <w:pPr>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984" w:type="dxa"/>
            <w:vMerge w:val="continue"/>
            <w:vAlign w:val="center"/>
          </w:tcPr>
          <w:p w14:paraId="7BCA0B6D">
            <w:pPr>
              <w:rPr>
                <w:rFonts w:ascii="宋体" w:hAnsi="宋体"/>
                <w:sz w:val="21"/>
                <w:szCs w:val="21"/>
              </w:rPr>
            </w:pPr>
          </w:p>
        </w:tc>
      </w:tr>
      <w:tr w14:paraId="3E87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FB25F79">
            <w:pPr>
              <w:jc w:val="center"/>
              <w:rPr>
                <w:rFonts w:ascii="宋体" w:hAnsi="宋体"/>
                <w:sz w:val="21"/>
                <w:szCs w:val="21"/>
              </w:rPr>
            </w:pPr>
          </w:p>
        </w:tc>
        <w:tc>
          <w:tcPr>
            <w:tcW w:w="709" w:type="dxa"/>
            <w:vMerge w:val="continue"/>
            <w:vAlign w:val="center"/>
          </w:tcPr>
          <w:p w14:paraId="450D70F8">
            <w:pPr>
              <w:rPr>
                <w:rFonts w:ascii="宋体" w:hAnsi="宋体" w:cs="仿宋_GB2312"/>
                <w:sz w:val="21"/>
                <w:szCs w:val="21"/>
                <w:lang w:val="zh-CN"/>
              </w:rPr>
            </w:pPr>
          </w:p>
        </w:tc>
        <w:tc>
          <w:tcPr>
            <w:tcW w:w="3118" w:type="dxa"/>
            <w:vAlign w:val="center"/>
          </w:tcPr>
          <w:p w14:paraId="601AF1E4">
            <w:pPr>
              <w:rPr>
                <w:rFonts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4984" w:type="dxa"/>
            <w:vMerge w:val="continue"/>
            <w:vAlign w:val="center"/>
          </w:tcPr>
          <w:p w14:paraId="094C05A7">
            <w:pPr>
              <w:rPr>
                <w:rFonts w:ascii="宋体" w:hAnsi="宋体"/>
                <w:sz w:val="21"/>
                <w:szCs w:val="21"/>
              </w:rPr>
            </w:pPr>
          </w:p>
        </w:tc>
      </w:tr>
      <w:tr w14:paraId="4FD0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AD91CD1">
            <w:pPr>
              <w:jc w:val="center"/>
              <w:rPr>
                <w:rFonts w:ascii="宋体" w:hAnsi="宋体"/>
                <w:sz w:val="21"/>
                <w:szCs w:val="21"/>
              </w:rPr>
            </w:pPr>
          </w:p>
        </w:tc>
        <w:tc>
          <w:tcPr>
            <w:tcW w:w="709" w:type="dxa"/>
            <w:vMerge w:val="continue"/>
            <w:vAlign w:val="center"/>
          </w:tcPr>
          <w:p w14:paraId="28803C0F">
            <w:pPr>
              <w:rPr>
                <w:rFonts w:ascii="宋体" w:hAnsi="宋体" w:cs="仿宋_GB2312"/>
                <w:sz w:val="21"/>
                <w:szCs w:val="21"/>
                <w:lang w:val="zh-CN"/>
              </w:rPr>
            </w:pPr>
          </w:p>
        </w:tc>
        <w:tc>
          <w:tcPr>
            <w:tcW w:w="3118" w:type="dxa"/>
            <w:vAlign w:val="center"/>
          </w:tcPr>
          <w:p w14:paraId="091E4FB4">
            <w:pPr>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4984" w:type="dxa"/>
            <w:vMerge w:val="continue"/>
            <w:vAlign w:val="center"/>
          </w:tcPr>
          <w:p w14:paraId="1765988F">
            <w:pPr>
              <w:rPr>
                <w:rFonts w:ascii="宋体" w:hAnsi="宋体"/>
                <w:b/>
                <w:sz w:val="21"/>
                <w:szCs w:val="21"/>
              </w:rPr>
            </w:pPr>
          </w:p>
        </w:tc>
      </w:tr>
      <w:tr w14:paraId="520B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317F73F">
            <w:pPr>
              <w:jc w:val="center"/>
              <w:rPr>
                <w:rFonts w:ascii="宋体" w:hAnsi="宋体"/>
                <w:sz w:val="21"/>
                <w:szCs w:val="21"/>
              </w:rPr>
            </w:pPr>
          </w:p>
        </w:tc>
        <w:tc>
          <w:tcPr>
            <w:tcW w:w="709" w:type="dxa"/>
            <w:vMerge w:val="continue"/>
            <w:vAlign w:val="center"/>
          </w:tcPr>
          <w:p w14:paraId="33087876">
            <w:pPr>
              <w:rPr>
                <w:rFonts w:ascii="宋体" w:hAnsi="宋体" w:cs="仿宋_GB2312"/>
                <w:sz w:val="21"/>
                <w:szCs w:val="21"/>
              </w:rPr>
            </w:pPr>
          </w:p>
        </w:tc>
        <w:tc>
          <w:tcPr>
            <w:tcW w:w="3118" w:type="dxa"/>
            <w:vAlign w:val="center"/>
          </w:tcPr>
          <w:p w14:paraId="1FACCCC0">
            <w:pPr>
              <w:rPr>
                <w:rFonts w:ascii="宋体" w:hAnsi="宋体"/>
                <w:sz w:val="21"/>
                <w:szCs w:val="21"/>
              </w:rPr>
            </w:pPr>
            <w:r>
              <w:rPr>
                <w:rFonts w:hint="eastAsia" w:ascii="宋体" w:hAnsi="宋体"/>
                <w:sz w:val="21"/>
                <w:szCs w:val="21"/>
              </w:rPr>
              <w:t>6.法律、行政法规规定的其他条件</w:t>
            </w:r>
          </w:p>
        </w:tc>
        <w:tc>
          <w:tcPr>
            <w:tcW w:w="4984" w:type="dxa"/>
            <w:vAlign w:val="center"/>
          </w:tcPr>
          <w:p w14:paraId="24551E3A">
            <w:pPr>
              <w:rPr>
                <w:rFonts w:ascii="宋体" w:hAnsi="宋体"/>
                <w:sz w:val="21"/>
                <w:szCs w:val="21"/>
              </w:rPr>
            </w:pPr>
          </w:p>
        </w:tc>
      </w:tr>
      <w:tr w14:paraId="294D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E1A034B">
            <w:pPr>
              <w:jc w:val="center"/>
              <w:rPr>
                <w:rFonts w:ascii="宋体" w:hAnsi="宋体"/>
                <w:sz w:val="21"/>
                <w:szCs w:val="21"/>
              </w:rPr>
            </w:pPr>
          </w:p>
        </w:tc>
        <w:tc>
          <w:tcPr>
            <w:tcW w:w="709" w:type="dxa"/>
            <w:vMerge w:val="continue"/>
            <w:vAlign w:val="center"/>
          </w:tcPr>
          <w:p w14:paraId="579EAF02">
            <w:pPr>
              <w:rPr>
                <w:rFonts w:ascii="宋体" w:hAnsi="宋体" w:cs="仿宋_GB2312"/>
                <w:sz w:val="21"/>
                <w:szCs w:val="21"/>
              </w:rPr>
            </w:pPr>
          </w:p>
        </w:tc>
        <w:tc>
          <w:tcPr>
            <w:tcW w:w="3118" w:type="dxa"/>
            <w:vAlign w:val="center"/>
          </w:tcPr>
          <w:p w14:paraId="13ADA3F2">
            <w:pPr>
              <w:rPr>
                <w:rFonts w:ascii="宋体" w:hAnsi="宋体"/>
                <w:sz w:val="21"/>
                <w:szCs w:val="21"/>
              </w:rPr>
            </w:pPr>
            <w:r>
              <w:rPr>
                <w:rFonts w:hint="eastAsia" w:ascii="宋体" w:hAnsi="宋体"/>
                <w:sz w:val="21"/>
                <w:szCs w:val="21"/>
              </w:rPr>
              <w:t>7.本项目的特定资格要求</w:t>
            </w:r>
          </w:p>
        </w:tc>
        <w:tc>
          <w:tcPr>
            <w:tcW w:w="4984" w:type="dxa"/>
            <w:vAlign w:val="center"/>
          </w:tcPr>
          <w:p w14:paraId="50C5F4B5">
            <w:pPr>
              <w:rPr>
                <w:rFonts w:ascii="宋体" w:hAnsi="宋体"/>
                <w:sz w:val="21"/>
                <w:szCs w:val="21"/>
              </w:rPr>
            </w:pPr>
            <w:r>
              <w:rPr>
                <w:rFonts w:hint="eastAsia" w:ascii="宋体" w:hAnsi="宋体"/>
                <w:sz w:val="21"/>
                <w:szCs w:val="21"/>
              </w:rPr>
              <w:t>按“第一篇三、供应商资格要求（二）本项目的特定资格要求”的要求提交（如果有）。</w:t>
            </w:r>
          </w:p>
        </w:tc>
      </w:tr>
      <w:tr w14:paraId="093E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1170679">
            <w:pPr>
              <w:jc w:val="center"/>
              <w:rPr>
                <w:rFonts w:ascii="宋体" w:hAnsi="宋体"/>
                <w:sz w:val="21"/>
                <w:szCs w:val="21"/>
              </w:rPr>
            </w:pPr>
            <w:r>
              <w:rPr>
                <w:rFonts w:hint="eastAsia" w:ascii="宋体" w:hAnsi="宋体"/>
                <w:sz w:val="21"/>
                <w:szCs w:val="21"/>
              </w:rPr>
              <w:t>（二）</w:t>
            </w:r>
          </w:p>
        </w:tc>
        <w:tc>
          <w:tcPr>
            <w:tcW w:w="3827" w:type="dxa"/>
            <w:gridSpan w:val="2"/>
            <w:vAlign w:val="center"/>
          </w:tcPr>
          <w:p w14:paraId="29DC359A">
            <w:pPr>
              <w:rPr>
                <w:rFonts w:ascii="宋体" w:hAnsi="宋体"/>
                <w:sz w:val="21"/>
                <w:szCs w:val="21"/>
              </w:rPr>
            </w:pPr>
            <w:r>
              <w:rPr>
                <w:rFonts w:hint="eastAsia" w:ascii="宋体" w:hAnsi="宋体"/>
                <w:sz w:val="21"/>
                <w:szCs w:val="21"/>
              </w:rPr>
              <w:t>落实政府采购政策需满足的资格要求</w:t>
            </w:r>
          </w:p>
        </w:tc>
        <w:tc>
          <w:tcPr>
            <w:tcW w:w="4984" w:type="dxa"/>
            <w:vAlign w:val="center"/>
          </w:tcPr>
          <w:p w14:paraId="2A06B621">
            <w:pPr>
              <w:rPr>
                <w:rFonts w:ascii="宋体" w:hAnsi="宋体"/>
                <w:sz w:val="21"/>
                <w:szCs w:val="21"/>
              </w:rPr>
            </w:pPr>
            <w:r>
              <w:rPr>
                <w:rFonts w:hint="eastAsia" w:ascii="宋体" w:hAnsi="宋体"/>
                <w:sz w:val="21"/>
                <w:szCs w:val="21"/>
              </w:rPr>
              <w:t>按“第一篇三、供应商资格要求（三）落实政府采购政策需满足的资格要求”的要求提交（如果有）。</w:t>
            </w:r>
          </w:p>
        </w:tc>
      </w:tr>
    </w:tbl>
    <w:p w14:paraId="6FE187FB">
      <w:pPr>
        <w:snapToGrid w:val="0"/>
        <w:spacing w:line="360" w:lineRule="auto"/>
        <w:ind w:firstLine="480" w:firstLineChars="200"/>
        <w:rPr>
          <w:rFonts w:ascii="宋体" w:cs="宋体"/>
          <w:kern w:val="0"/>
          <w:sz w:val="24"/>
          <w:szCs w:val="24"/>
        </w:rPr>
      </w:pPr>
      <w:r>
        <w:rPr>
          <w:rFonts w:hint="eastAsia" w:ascii="宋体" w:cs="宋体"/>
          <w:kern w:val="0"/>
          <w:sz w:val="24"/>
          <w:szCs w:val="24"/>
        </w:rPr>
        <w:t>注：</w:t>
      </w:r>
    </w:p>
    <w:p w14:paraId="3650AE12">
      <w:pPr>
        <w:snapToGrid w:val="0"/>
        <w:spacing w:line="360" w:lineRule="auto"/>
        <w:ind w:firstLine="480" w:firstLineChars="200"/>
        <w:rPr>
          <w:rFonts w:ascii="宋体" w:cs="宋体"/>
          <w:kern w:val="0"/>
          <w:sz w:val="24"/>
          <w:szCs w:val="24"/>
        </w:rPr>
      </w:pPr>
      <w:r>
        <w:rPr>
          <w:rFonts w:hint="eastAsia" w:asci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105F115">
      <w:pPr>
        <w:spacing w:line="360" w:lineRule="auto"/>
        <w:ind w:firstLine="480" w:firstLineChars="200"/>
        <w:rPr>
          <w:rFonts w:ascii="宋体"/>
          <w:kern w:val="0"/>
          <w:sz w:val="24"/>
          <w:szCs w:val="24"/>
        </w:rPr>
      </w:pPr>
      <w:r>
        <w:rPr>
          <w:rFonts w:hint="eastAsia" w:ascii="宋体"/>
          <w:sz w:val="24"/>
          <w:szCs w:val="24"/>
        </w:rPr>
        <w:t>2.</w:t>
      </w:r>
      <w:r>
        <w:rPr>
          <w:rFonts w:hint="eastAsia" w:asci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kern w:val="0"/>
          <w:sz w:val="24"/>
          <w:szCs w:val="24"/>
        </w:rPr>
        <w:t>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6420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2D160B65">
            <w:pPr>
              <w:spacing w:line="240" w:lineRule="exact"/>
              <w:jc w:val="center"/>
              <w:rPr>
                <w:rFonts w:ascii="宋体" w:cs="宋体"/>
                <w:b/>
                <w:kern w:val="0"/>
                <w:sz w:val="21"/>
                <w:szCs w:val="21"/>
              </w:rPr>
            </w:pPr>
            <w:r>
              <w:rPr>
                <w:rFonts w:hint="eastAsia" w:ascii="宋体" w:cs="宋体"/>
                <w:b/>
                <w:kern w:val="0"/>
                <w:sz w:val="21"/>
                <w:szCs w:val="21"/>
              </w:rPr>
              <w:t>序号</w:t>
            </w:r>
          </w:p>
        </w:tc>
        <w:tc>
          <w:tcPr>
            <w:tcW w:w="3569" w:type="dxa"/>
            <w:gridSpan w:val="2"/>
            <w:vAlign w:val="center"/>
          </w:tcPr>
          <w:p w14:paraId="6A6D8A61">
            <w:pPr>
              <w:spacing w:line="240" w:lineRule="exact"/>
              <w:jc w:val="center"/>
              <w:rPr>
                <w:rFonts w:ascii="宋体" w:cs="宋体"/>
                <w:b/>
                <w:kern w:val="0"/>
                <w:sz w:val="21"/>
                <w:szCs w:val="21"/>
              </w:rPr>
            </w:pPr>
            <w:r>
              <w:rPr>
                <w:rFonts w:hint="eastAsia" w:ascii="宋体" w:cs="宋体"/>
                <w:b/>
                <w:kern w:val="0"/>
                <w:sz w:val="21"/>
                <w:szCs w:val="21"/>
              </w:rPr>
              <w:t>评审因素</w:t>
            </w:r>
          </w:p>
        </w:tc>
        <w:tc>
          <w:tcPr>
            <w:tcW w:w="5220" w:type="dxa"/>
            <w:vAlign w:val="center"/>
          </w:tcPr>
          <w:p w14:paraId="1C03BAC8">
            <w:pPr>
              <w:spacing w:line="240" w:lineRule="exact"/>
              <w:jc w:val="center"/>
              <w:rPr>
                <w:rFonts w:ascii="宋体" w:cs="宋体"/>
                <w:b/>
                <w:kern w:val="0"/>
                <w:sz w:val="21"/>
                <w:szCs w:val="21"/>
              </w:rPr>
            </w:pPr>
            <w:r>
              <w:rPr>
                <w:rFonts w:hint="eastAsia" w:ascii="宋体" w:cs="宋体"/>
                <w:b/>
                <w:kern w:val="0"/>
                <w:sz w:val="21"/>
                <w:szCs w:val="21"/>
              </w:rPr>
              <w:t>评审标准</w:t>
            </w:r>
          </w:p>
        </w:tc>
      </w:tr>
      <w:tr w14:paraId="6238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6662E7B8">
            <w:pPr>
              <w:spacing w:line="240" w:lineRule="exact"/>
              <w:jc w:val="center"/>
              <w:rPr>
                <w:rFonts w:ascii="宋体" w:cs="宋体"/>
                <w:kern w:val="0"/>
                <w:sz w:val="21"/>
                <w:szCs w:val="21"/>
              </w:rPr>
            </w:pPr>
            <w:r>
              <w:rPr>
                <w:rFonts w:hint="eastAsia" w:ascii="宋体" w:cs="宋体"/>
                <w:kern w:val="0"/>
                <w:sz w:val="21"/>
                <w:szCs w:val="21"/>
              </w:rPr>
              <w:t>1</w:t>
            </w:r>
          </w:p>
        </w:tc>
        <w:tc>
          <w:tcPr>
            <w:tcW w:w="1573" w:type="dxa"/>
            <w:vMerge w:val="restart"/>
            <w:vAlign w:val="center"/>
          </w:tcPr>
          <w:p w14:paraId="422C4F70">
            <w:pPr>
              <w:spacing w:line="240" w:lineRule="exact"/>
              <w:rPr>
                <w:rFonts w:ascii="宋体" w:cs="宋体"/>
                <w:kern w:val="0"/>
                <w:sz w:val="21"/>
                <w:szCs w:val="21"/>
              </w:rPr>
            </w:pPr>
            <w:r>
              <w:rPr>
                <w:rFonts w:hint="eastAsia" w:ascii="宋体" w:cs="宋体"/>
                <w:kern w:val="0"/>
                <w:sz w:val="21"/>
                <w:szCs w:val="21"/>
              </w:rPr>
              <w:t>有效性审查</w:t>
            </w:r>
          </w:p>
        </w:tc>
        <w:tc>
          <w:tcPr>
            <w:tcW w:w="1996" w:type="dxa"/>
            <w:vAlign w:val="center"/>
          </w:tcPr>
          <w:p w14:paraId="61495B73">
            <w:pPr>
              <w:spacing w:line="240" w:lineRule="exact"/>
              <w:rPr>
                <w:rFonts w:ascii="宋体" w:cs="宋体"/>
                <w:kern w:val="0"/>
                <w:sz w:val="21"/>
                <w:szCs w:val="21"/>
              </w:rPr>
            </w:pPr>
            <w:r>
              <w:rPr>
                <w:rFonts w:hint="eastAsia" w:ascii="宋体"/>
                <w:sz w:val="21"/>
                <w:szCs w:val="21"/>
              </w:rPr>
              <w:t>响应文件签署及盖章</w:t>
            </w:r>
          </w:p>
        </w:tc>
        <w:tc>
          <w:tcPr>
            <w:tcW w:w="5220" w:type="dxa"/>
            <w:vAlign w:val="center"/>
          </w:tcPr>
          <w:p w14:paraId="26274DC3">
            <w:pPr>
              <w:spacing w:line="240" w:lineRule="exact"/>
              <w:rPr>
                <w:rFonts w:ascii="宋体" w:cs="宋体"/>
                <w:kern w:val="0"/>
                <w:sz w:val="21"/>
                <w:szCs w:val="21"/>
              </w:rPr>
            </w:pPr>
            <w:r>
              <w:rPr>
                <w:rFonts w:hint="eastAsia" w:ascii="宋体"/>
                <w:sz w:val="21"/>
                <w:szCs w:val="21"/>
              </w:rPr>
              <w:t>响应文件上法定代表人或其授权代表人的签字、盖章齐全。</w:t>
            </w:r>
          </w:p>
        </w:tc>
      </w:tr>
      <w:tr w14:paraId="329F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299C58B9"/>
        </w:tc>
        <w:tc>
          <w:tcPr>
            <w:tcW w:w="1573" w:type="dxa"/>
            <w:vMerge w:val="continue"/>
            <w:vAlign w:val="center"/>
          </w:tcPr>
          <w:p w14:paraId="104F1121"/>
        </w:tc>
        <w:tc>
          <w:tcPr>
            <w:tcW w:w="1996" w:type="dxa"/>
            <w:vAlign w:val="center"/>
          </w:tcPr>
          <w:p w14:paraId="30555FB3">
            <w:pPr>
              <w:spacing w:line="240" w:lineRule="exact"/>
              <w:rPr>
                <w:rFonts w:ascii="宋体" w:cs="仿宋_GB2312"/>
                <w:sz w:val="21"/>
                <w:szCs w:val="21"/>
                <w:lang w:val="zh-CN"/>
              </w:rPr>
            </w:pPr>
            <w:r>
              <w:rPr>
                <w:rFonts w:hint="eastAsia" w:ascii="宋体" w:cs="仿宋_GB2312"/>
                <w:sz w:val="21"/>
                <w:szCs w:val="21"/>
                <w:lang w:val="zh-CN"/>
              </w:rPr>
              <w:t>磋商方案</w:t>
            </w:r>
          </w:p>
        </w:tc>
        <w:tc>
          <w:tcPr>
            <w:tcW w:w="5220" w:type="dxa"/>
            <w:vAlign w:val="center"/>
          </w:tcPr>
          <w:p w14:paraId="2F182DFA">
            <w:pPr>
              <w:spacing w:line="240" w:lineRule="exact"/>
              <w:rPr>
                <w:rFonts w:ascii="宋体" w:cs="宋体"/>
                <w:kern w:val="0"/>
                <w:sz w:val="21"/>
                <w:szCs w:val="21"/>
              </w:rPr>
            </w:pPr>
            <w:r>
              <w:rPr>
                <w:rFonts w:hint="eastAsia" w:ascii="宋体" w:cs="仿宋_GB2312"/>
                <w:sz w:val="21"/>
                <w:szCs w:val="21"/>
                <w:lang w:val="zh-CN"/>
              </w:rPr>
              <w:t>只能有一个方案参与磋商。</w:t>
            </w:r>
          </w:p>
        </w:tc>
      </w:tr>
      <w:tr w14:paraId="1E56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5E1FC8AB"/>
        </w:tc>
        <w:tc>
          <w:tcPr>
            <w:tcW w:w="1573" w:type="dxa"/>
            <w:vMerge w:val="continue"/>
            <w:vAlign w:val="center"/>
          </w:tcPr>
          <w:p w14:paraId="317D71F3"/>
        </w:tc>
        <w:tc>
          <w:tcPr>
            <w:tcW w:w="1996" w:type="dxa"/>
            <w:vAlign w:val="center"/>
          </w:tcPr>
          <w:p w14:paraId="3D439BC2">
            <w:pPr>
              <w:spacing w:line="240" w:lineRule="exact"/>
              <w:rPr>
                <w:rFonts w:ascii="宋体" w:cs="仿宋_GB2312"/>
                <w:sz w:val="21"/>
                <w:szCs w:val="21"/>
                <w:lang w:val="zh-CN"/>
              </w:rPr>
            </w:pPr>
            <w:r>
              <w:rPr>
                <w:rFonts w:hint="eastAsia" w:ascii="宋体"/>
                <w:sz w:val="21"/>
                <w:szCs w:val="21"/>
              </w:rPr>
              <w:t>报价唯一</w:t>
            </w:r>
          </w:p>
        </w:tc>
        <w:tc>
          <w:tcPr>
            <w:tcW w:w="5220" w:type="dxa"/>
            <w:vAlign w:val="center"/>
          </w:tcPr>
          <w:p w14:paraId="19994B46">
            <w:pPr>
              <w:spacing w:line="240" w:lineRule="exact"/>
              <w:rPr>
                <w:rFonts w:ascii="宋体" w:cs="宋体"/>
                <w:kern w:val="0"/>
                <w:sz w:val="21"/>
                <w:szCs w:val="21"/>
              </w:rPr>
            </w:pPr>
            <w:r>
              <w:rPr>
                <w:rFonts w:hint="eastAsia" w:ascii="宋体" w:cs="仿宋_GB2312"/>
                <w:sz w:val="21"/>
                <w:szCs w:val="21"/>
                <w:lang w:val="zh-CN"/>
              </w:rPr>
              <w:t>只能在采购预算范围内报价，</w:t>
            </w:r>
            <w:r>
              <w:rPr>
                <w:rFonts w:hint="eastAsia" w:ascii="宋体"/>
                <w:sz w:val="21"/>
                <w:szCs w:val="21"/>
              </w:rPr>
              <w:t>只能有一个有效报价，不得提交选择性报价。</w:t>
            </w:r>
          </w:p>
        </w:tc>
      </w:tr>
      <w:tr w14:paraId="6F0A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57DA1704">
            <w:pPr>
              <w:spacing w:line="240" w:lineRule="exact"/>
              <w:jc w:val="center"/>
              <w:rPr>
                <w:rFonts w:ascii="宋体" w:cs="宋体"/>
                <w:kern w:val="0"/>
                <w:sz w:val="21"/>
                <w:szCs w:val="21"/>
              </w:rPr>
            </w:pPr>
            <w:r>
              <w:rPr>
                <w:rFonts w:hint="eastAsia" w:ascii="宋体" w:cs="宋体"/>
                <w:kern w:val="0"/>
                <w:sz w:val="21"/>
                <w:szCs w:val="21"/>
              </w:rPr>
              <w:t>2</w:t>
            </w:r>
          </w:p>
        </w:tc>
        <w:tc>
          <w:tcPr>
            <w:tcW w:w="1573" w:type="dxa"/>
            <w:vAlign w:val="center"/>
          </w:tcPr>
          <w:p w14:paraId="7CA806CA">
            <w:pPr>
              <w:spacing w:line="240" w:lineRule="exact"/>
              <w:rPr>
                <w:rFonts w:ascii="宋体" w:cs="宋体"/>
                <w:kern w:val="0"/>
                <w:sz w:val="21"/>
                <w:szCs w:val="21"/>
              </w:rPr>
            </w:pPr>
            <w:r>
              <w:rPr>
                <w:rFonts w:hint="eastAsia" w:ascii="宋体" w:cs="宋体"/>
                <w:kern w:val="0"/>
                <w:sz w:val="21"/>
                <w:szCs w:val="21"/>
              </w:rPr>
              <w:t>完整性审查</w:t>
            </w:r>
          </w:p>
        </w:tc>
        <w:tc>
          <w:tcPr>
            <w:tcW w:w="1996" w:type="dxa"/>
            <w:vAlign w:val="center"/>
          </w:tcPr>
          <w:p w14:paraId="4D160524">
            <w:pPr>
              <w:spacing w:line="240" w:lineRule="exact"/>
              <w:rPr>
                <w:rFonts w:ascii="宋体" w:cs="宋体"/>
                <w:kern w:val="0"/>
                <w:sz w:val="21"/>
                <w:szCs w:val="21"/>
              </w:rPr>
            </w:pPr>
            <w:r>
              <w:rPr>
                <w:rFonts w:hint="eastAsia" w:ascii="宋体" w:cs="仿宋_GB2312"/>
                <w:sz w:val="21"/>
                <w:szCs w:val="21"/>
                <w:lang w:val="zh-CN"/>
              </w:rPr>
              <w:t>响应文件份数</w:t>
            </w:r>
          </w:p>
        </w:tc>
        <w:tc>
          <w:tcPr>
            <w:tcW w:w="5220" w:type="dxa"/>
            <w:vAlign w:val="center"/>
          </w:tcPr>
          <w:p w14:paraId="1B128DB6">
            <w:pPr>
              <w:spacing w:line="240" w:lineRule="exact"/>
              <w:rPr>
                <w:rFonts w:ascii="宋体" w:cs="宋体"/>
                <w:kern w:val="0"/>
                <w:sz w:val="21"/>
                <w:szCs w:val="21"/>
              </w:rPr>
            </w:pPr>
            <w:r>
              <w:rPr>
                <w:rFonts w:hint="eastAsia" w:ascii="宋体" w:cs="仿宋_GB2312"/>
                <w:sz w:val="21"/>
                <w:szCs w:val="21"/>
                <w:lang w:val="zh-CN"/>
              </w:rPr>
              <w:t>响应文件正、副本（含电子文档）数量符合竞争性磋商文件要求。</w:t>
            </w:r>
          </w:p>
        </w:tc>
      </w:tr>
      <w:tr w14:paraId="73A4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73A00F35">
            <w:pPr>
              <w:spacing w:line="240" w:lineRule="exact"/>
              <w:jc w:val="center"/>
              <w:rPr>
                <w:rFonts w:ascii="宋体" w:cs="宋体"/>
                <w:kern w:val="0"/>
                <w:sz w:val="21"/>
                <w:szCs w:val="21"/>
              </w:rPr>
            </w:pPr>
            <w:r>
              <w:rPr>
                <w:rFonts w:hint="eastAsia" w:ascii="宋体" w:cs="宋体"/>
                <w:kern w:val="0"/>
                <w:sz w:val="21"/>
                <w:szCs w:val="21"/>
              </w:rPr>
              <w:t>3</w:t>
            </w:r>
          </w:p>
        </w:tc>
        <w:tc>
          <w:tcPr>
            <w:tcW w:w="1573" w:type="dxa"/>
            <w:vMerge w:val="restart"/>
            <w:vAlign w:val="center"/>
          </w:tcPr>
          <w:p w14:paraId="1FA432C0">
            <w:pPr>
              <w:spacing w:line="240" w:lineRule="exact"/>
              <w:rPr>
                <w:rFonts w:ascii="宋体" w:cs="仿宋_GB2312"/>
                <w:sz w:val="21"/>
                <w:szCs w:val="21"/>
                <w:lang w:val="zh-CN"/>
              </w:rPr>
            </w:pPr>
            <w:r>
              <w:rPr>
                <w:rFonts w:hint="eastAsia" w:ascii="宋体" w:cs="宋体"/>
                <w:kern w:val="0"/>
                <w:sz w:val="21"/>
                <w:szCs w:val="21"/>
              </w:rPr>
              <w:t>竞争性磋商文件的响应程度审查</w:t>
            </w:r>
          </w:p>
        </w:tc>
        <w:tc>
          <w:tcPr>
            <w:tcW w:w="1996" w:type="dxa"/>
            <w:vAlign w:val="center"/>
          </w:tcPr>
          <w:p w14:paraId="1EAE7574">
            <w:pPr>
              <w:spacing w:line="240" w:lineRule="exact"/>
              <w:rPr>
                <w:rFonts w:ascii="宋体" w:cs="宋体"/>
                <w:kern w:val="0"/>
                <w:sz w:val="21"/>
                <w:szCs w:val="21"/>
              </w:rPr>
            </w:pPr>
            <w:r>
              <w:rPr>
                <w:rFonts w:hint="eastAsia" w:ascii="宋体" w:cs="宋体"/>
                <w:kern w:val="0"/>
                <w:sz w:val="21"/>
                <w:szCs w:val="21"/>
              </w:rPr>
              <w:t>响应文件内容</w:t>
            </w:r>
          </w:p>
        </w:tc>
        <w:tc>
          <w:tcPr>
            <w:tcW w:w="5220" w:type="dxa"/>
            <w:vAlign w:val="center"/>
          </w:tcPr>
          <w:p w14:paraId="147392A0">
            <w:pPr>
              <w:pStyle w:val="34"/>
              <w:spacing w:line="240" w:lineRule="exact"/>
              <w:rPr>
                <w:rFonts w:ascii="宋体" w:cs="宋体"/>
                <w:kern w:val="0"/>
                <w:sz w:val="21"/>
                <w:szCs w:val="21"/>
              </w:rPr>
            </w:pPr>
            <w:r>
              <w:rPr>
                <w:rFonts w:hint="eastAsia" w:ascii="宋体" w:cs="仿宋_GB2312"/>
                <w:sz w:val="21"/>
                <w:szCs w:val="21"/>
                <w:lang w:val="zh-CN"/>
              </w:rPr>
              <w:t>满足本竞争性磋商文件第二篇、第三篇中（※）号标注的部分要求</w:t>
            </w:r>
          </w:p>
        </w:tc>
      </w:tr>
      <w:tr w14:paraId="3DA0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4EB7472D"/>
        </w:tc>
        <w:tc>
          <w:tcPr>
            <w:tcW w:w="1573" w:type="dxa"/>
            <w:vMerge w:val="continue"/>
            <w:vAlign w:val="center"/>
          </w:tcPr>
          <w:p w14:paraId="20F02E42"/>
        </w:tc>
        <w:tc>
          <w:tcPr>
            <w:tcW w:w="1996" w:type="dxa"/>
            <w:vAlign w:val="center"/>
          </w:tcPr>
          <w:p w14:paraId="5C1C0914">
            <w:pPr>
              <w:spacing w:line="240" w:lineRule="exact"/>
              <w:rPr>
                <w:rFonts w:ascii="宋体" w:cs="宋体"/>
                <w:kern w:val="0"/>
                <w:sz w:val="21"/>
                <w:szCs w:val="21"/>
              </w:rPr>
            </w:pPr>
            <w:r>
              <w:rPr>
                <w:rFonts w:hint="eastAsia" w:ascii="宋体" w:cs="宋体"/>
                <w:kern w:val="0"/>
                <w:sz w:val="21"/>
                <w:szCs w:val="21"/>
              </w:rPr>
              <w:t>磋商有效期</w:t>
            </w:r>
          </w:p>
        </w:tc>
        <w:tc>
          <w:tcPr>
            <w:tcW w:w="5220" w:type="dxa"/>
            <w:vAlign w:val="center"/>
          </w:tcPr>
          <w:p w14:paraId="0D45FD12">
            <w:pPr>
              <w:spacing w:line="240" w:lineRule="exact"/>
              <w:rPr>
                <w:rFonts w:ascii="宋体" w:cs="宋体"/>
                <w:kern w:val="0"/>
                <w:sz w:val="21"/>
                <w:szCs w:val="21"/>
              </w:rPr>
            </w:pPr>
            <w:r>
              <w:rPr>
                <w:rFonts w:hint="eastAsia" w:ascii="宋体" w:cs="宋体"/>
                <w:kern w:val="0"/>
                <w:sz w:val="21"/>
                <w:szCs w:val="21"/>
              </w:rPr>
              <w:t>满足竞争性磋商文件</w:t>
            </w:r>
            <w:r>
              <w:rPr>
                <w:rFonts w:hint="eastAsia" w:ascii="宋体" w:cs="仿宋_GB2312"/>
                <w:sz w:val="21"/>
                <w:szCs w:val="21"/>
                <w:lang w:val="zh-CN"/>
              </w:rPr>
              <w:t>规定。</w:t>
            </w:r>
          </w:p>
        </w:tc>
      </w:tr>
    </w:tbl>
    <w:p w14:paraId="4875963D">
      <w:pPr>
        <w:spacing w:line="360" w:lineRule="auto"/>
        <w:ind w:firstLine="480" w:firstLineChars="200"/>
        <w:rPr>
          <w:rFonts w:ascii="宋体"/>
          <w:sz w:val="24"/>
          <w:szCs w:val="24"/>
        </w:rPr>
      </w:pPr>
      <w:r>
        <w:rPr>
          <w:rFonts w:hint="eastAsia" w:asci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A85572D">
      <w:pPr>
        <w:spacing w:line="360" w:lineRule="auto"/>
        <w:ind w:firstLine="480" w:firstLineChars="200"/>
        <w:rPr>
          <w:rFonts w:ascii="宋体"/>
          <w:sz w:val="24"/>
          <w:szCs w:val="24"/>
        </w:rPr>
      </w:pPr>
      <w:r>
        <w:rPr>
          <w:rFonts w:hint="eastAsia" w:asci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EAC55C6">
      <w:pPr>
        <w:spacing w:line="360" w:lineRule="auto"/>
        <w:ind w:firstLine="480" w:firstLineChars="200"/>
        <w:rPr>
          <w:rFonts w:ascii="宋体"/>
          <w:sz w:val="24"/>
          <w:szCs w:val="24"/>
        </w:rPr>
      </w:pPr>
      <w:r>
        <w:rPr>
          <w:rFonts w:hint="eastAsia" w:ascii="宋体"/>
          <w:sz w:val="24"/>
          <w:szCs w:val="24"/>
        </w:rPr>
        <w:t>5.在磋商过程中磋商的任何一方不得向他人透露与磋商有关的技术资料、价格或其他信息。</w:t>
      </w:r>
    </w:p>
    <w:p w14:paraId="4F427132">
      <w:pPr>
        <w:spacing w:line="360" w:lineRule="auto"/>
        <w:ind w:firstLine="480" w:firstLineChars="200"/>
        <w:rPr>
          <w:rFonts w:ascii="宋体"/>
          <w:sz w:val="24"/>
          <w:szCs w:val="24"/>
        </w:rPr>
      </w:pPr>
      <w:r>
        <w:rPr>
          <w:rFonts w:hint="eastAsia" w:asci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F6B1600">
      <w:pPr>
        <w:spacing w:line="360" w:lineRule="auto"/>
        <w:ind w:firstLine="480" w:firstLineChars="200"/>
        <w:rPr>
          <w:rFonts w:ascii="宋体"/>
          <w:sz w:val="24"/>
          <w:szCs w:val="24"/>
        </w:rPr>
      </w:pPr>
      <w:r>
        <w:rPr>
          <w:rFonts w:hint="eastAsia" w:ascii="宋体"/>
          <w:sz w:val="24"/>
          <w:szCs w:val="24"/>
        </w:rPr>
        <w:t>7.供应商在磋商时作出的所有书面承诺须由法定代表人或其授权代表签字。</w:t>
      </w:r>
    </w:p>
    <w:p w14:paraId="6F2E0FE0">
      <w:pPr>
        <w:spacing w:line="360" w:lineRule="auto"/>
        <w:ind w:firstLine="480" w:firstLineChars="200"/>
        <w:rPr>
          <w:rFonts w:ascii="宋体"/>
          <w:sz w:val="24"/>
          <w:szCs w:val="24"/>
        </w:rPr>
      </w:pPr>
      <w:r>
        <w:rPr>
          <w:rFonts w:hint="eastAsia" w:asci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sz w:val="24"/>
          <w:szCs w:val="24"/>
        </w:rPr>
        <w:t>已提交响应文件</w:t>
      </w:r>
      <w:r>
        <w:rPr>
          <w:rFonts w:hint="eastAsia" w:ascii="宋体"/>
          <w:sz w:val="24"/>
          <w:szCs w:val="24"/>
        </w:rPr>
        <w:t>但未在规定时间内进行最后报价</w:t>
      </w:r>
      <w:r>
        <w:rPr>
          <w:rFonts w:ascii="宋体"/>
          <w:sz w:val="24"/>
          <w:szCs w:val="24"/>
        </w:rPr>
        <w:t>的供应商，</w:t>
      </w:r>
      <w:r>
        <w:rPr>
          <w:rFonts w:hint="eastAsia" w:ascii="宋体"/>
          <w:sz w:val="24"/>
          <w:szCs w:val="24"/>
        </w:rPr>
        <w:t>视为放弃最后报价，以供应商响应文件中的报价为准。</w:t>
      </w:r>
    </w:p>
    <w:p w14:paraId="50743E94">
      <w:pPr>
        <w:spacing w:line="360" w:lineRule="auto"/>
        <w:ind w:firstLine="480" w:firstLineChars="200"/>
        <w:rPr>
          <w:rFonts w:ascii="宋体"/>
          <w:sz w:val="24"/>
          <w:szCs w:val="24"/>
        </w:rPr>
      </w:pPr>
      <w:r>
        <w:rPr>
          <w:rFonts w:hint="eastAsia" w:asci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679AC00C">
      <w:pPr>
        <w:spacing w:line="360" w:lineRule="auto"/>
        <w:ind w:firstLine="480" w:firstLineChars="200"/>
        <w:rPr>
          <w:rFonts w:ascii="宋体"/>
          <w:sz w:val="24"/>
          <w:szCs w:val="24"/>
        </w:rPr>
      </w:pPr>
      <w:r>
        <w:rPr>
          <w:rFonts w:hint="eastAsia" w:asci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3992550F">
      <w:pPr>
        <w:pStyle w:val="6"/>
        <w:spacing w:before="0" w:after="0" w:line="440" w:lineRule="exact"/>
        <w:ind w:firstLine="482" w:firstLineChars="200"/>
        <w:rPr>
          <w:rFonts w:ascii="宋体"/>
          <w:sz w:val="24"/>
          <w:szCs w:val="24"/>
        </w:rPr>
      </w:pPr>
      <w:bookmarkStart w:id="81" w:name="_Toc107399294"/>
      <w:r>
        <w:rPr>
          <w:rFonts w:hint="eastAsia" w:ascii="宋体"/>
          <w:sz w:val="24"/>
          <w:szCs w:val="24"/>
        </w:rPr>
        <w:t>二、</w:t>
      </w:r>
      <w:bookmarkStart w:id="82" w:name="_Toc102227320"/>
      <w:bookmarkStart w:id="83" w:name="_Toc342913394"/>
      <w:r>
        <w:rPr>
          <w:rFonts w:hint="eastAsia" w:ascii="宋体"/>
          <w:sz w:val="24"/>
          <w:szCs w:val="24"/>
        </w:rPr>
        <w:t>评审标准</w:t>
      </w:r>
      <w:bookmarkEnd w:id="81"/>
    </w:p>
    <w:tbl>
      <w:tblPr>
        <w:tblStyle w:val="6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6"/>
        <w:gridCol w:w="702"/>
        <w:gridCol w:w="567"/>
        <w:gridCol w:w="5103"/>
        <w:gridCol w:w="1843"/>
      </w:tblGrid>
      <w:tr w14:paraId="01D4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7" w:type="dxa"/>
            <w:tcBorders>
              <w:top w:val="single" w:color="auto" w:sz="4" w:space="0"/>
              <w:left w:val="single" w:color="auto" w:sz="4" w:space="0"/>
              <w:bottom w:val="single" w:color="auto" w:sz="4" w:space="0"/>
              <w:right w:val="single" w:color="auto" w:sz="4" w:space="0"/>
            </w:tcBorders>
            <w:vAlign w:val="center"/>
          </w:tcPr>
          <w:p w14:paraId="1D692ED2">
            <w:pPr>
              <w:spacing w:line="240" w:lineRule="atLeast"/>
              <w:ind w:firstLine="28"/>
              <w:jc w:val="center"/>
              <w:rPr>
                <w:rFonts w:ascii="宋体"/>
                <w:b/>
                <w:sz w:val="21"/>
                <w:szCs w:val="21"/>
              </w:rPr>
            </w:pPr>
            <w:r>
              <w:rPr>
                <w:rFonts w:hint="eastAsia" w:ascii="宋体"/>
                <w:b/>
                <w:sz w:val="21"/>
                <w:szCs w:val="21"/>
              </w:rPr>
              <w:t>序号</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437FEE36">
            <w:pPr>
              <w:spacing w:line="240" w:lineRule="atLeast"/>
              <w:ind w:firstLine="28"/>
              <w:jc w:val="center"/>
              <w:rPr>
                <w:rFonts w:ascii="宋体"/>
                <w:b/>
                <w:sz w:val="21"/>
                <w:szCs w:val="21"/>
              </w:rPr>
            </w:pPr>
            <w:r>
              <w:rPr>
                <w:rFonts w:hint="eastAsia" w:ascii="宋体"/>
                <w:b/>
                <w:sz w:val="21"/>
                <w:szCs w:val="21"/>
              </w:rPr>
              <w:t>评分因素</w:t>
            </w:r>
          </w:p>
          <w:p w14:paraId="43B6FD05">
            <w:pPr>
              <w:spacing w:line="240" w:lineRule="atLeast"/>
              <w:ind w:firstLine="28"/>
              <w:jc w:val="center"/>
              <w:rPr>
                <w:rFonts w:ascii="宋体"/>
                <w:b/>
                <w:sz w:val="21"/>
                <w:szCs w:val="21"/>
              </w:rPr>
            </w:pPr>
            <w:r>
              <w:rPr>
                <w:rFonts w:hint="eastAsia" w:ascii="宋体"/>
                <w:b/>
                <w:sz w:val="21"/>
                <w:szCs w:val="21"/>
              </w:rPr>
              <w:t>及权重</w:t>
            </w:r>
          </w:p>
        </w:tc>
        <w:tc>
          <w:tcPr>
            <w:tcW w:w="567" w:type="dxa"/>
            <w:tcBorders>
              <w:top w:val="single" w:color="auto" w:sz="4" w:space="0"/>
              <w:left w:val="single" w:color="auto" w:sz="4" w:space="0"/>
              <w:bottom w:val="single" w:color="auto" w:sz="4" w:space="0"/>
              <w:right w:val="single" w:color="auto" w:sz="4" w:space="0"/>
            </w:tcBorders>
            <w:vAlign w:val="center"/>
          </w:tcPr>
          <w:p w14:paraId="5BDCC13B">
            <w:pPr>
              <w:spacing w:line="240" w:lineRule="atLeast"/>
              <w:ind w:firstLine="28"/>
              <w:jc w:val="center"/>
              <w:rPr>
                <w:rFonts w:ascii="宋体"/>
                <w:b/>
                <w:sz w:val="21"/>
                <w:szCs w:val="21"/>
              </w:rPr>
            </w:pPr>
            <w:r>
              <w:rPr>
                <w:rFonts w:hint="eastAsia" w:ascii="宋体"/>
                <w:b/>
                <w:sz w:val="21"/>
                <w:szCs w:val="21"/>
              </w:rPr>
              <w:t>分值</w:t>
            </w:r>
          </w:p>
        </w:tc>
        <w:tc>
          <w:tcPr>
            <w:tcW w:w="5103" w:type="dxa"/>
            <w:tcBorders>
              <w:top w:val="single" w:color="auto" w:sz="4" w:space="0"/>
              <w:left w:val="single" w:color="auto" w:sz="4" w:space="0"/>
              <w:bottom w:val="single" w:color="auto" w:sz="4" w:space="0"/>
              <w:right w:val="single" w:color="auto" w:sz="4" w:space="0"/>
            </w:tcBorders>
            <w:vAlign w:val="center"/>
          </w:tcPr>
          <w:p w14:paraId="36D9E6B8">
            <w:pPr>
              <w:spacing w:line="240" w:lineRule="atLeast"/>
              <w:ind w:firstLine="28"/>
              <w:jc w:val="center"/>
              <w:rPr>
                <w:rFonts w:ascii="宋体"/>
                <w:b/>
                <w:sz w:val="21"/>
                <w:szCs w:val="21"/>
              </w:rPr>
            </w:pPr>
            <w:r>
              <w:rPr>
                <w:rFonts w:hint="eastAsia" w:ascii="宋体"/>
                <w:b/>
                <w:sz w:val="21"/>
                <w:szCs w:val="21"/>
              </w:rPr>
              <w:t>评分标准</w:t>
            </w:r>
          </w:p>
        </w:tc>
        <w:tc>
          <w:tcPr>
            <w:tcW w:w="1843" w:type="dxa"/>
            <w:tcBorders>
              <w:top w:val="single" w:color="auto" w:sz="4" w:space="0"/>
              <w:left w:val="single" w:color="auto" w:sz="4" w:space="0"/>
              <w:bottom w:val="single" w:color="auto" w:sz="4" w:space="0"/>
              <w:right w:val="single" w:color="auto" w:sz="4" w:space="0"/>
            </w:tcBorders>
            <w:vAlign w:val="center"/>
          </w:tcPr>
          <w:p w14:paraId="23183342">
            <w:pPr>
              <w:pStyle w:val="231"/>
              <w:spacing w:before="0" w:after="0" w:line="240" w:lineRule="atLeast"/>
              <w:rPr>
                <w:rFonts w:ascii="宋体" w:eastAsia="宋体"/>
                <w:sz w:val="21"/>
                <w:szCs w:val="21"/>
              </w:rPr>
            </w:pPr>
            <w:r>
              <w:rPr>
                <w:rFonts w:hint="eastAsia" w:ascii="宋体" w:eastAsia="宋体"/>
                <w:sz w:val="21"/>
                <w:szCs w:val="21"/>
              </w:rPr>
              <w:t>说明</w:t>
            </w:r>
          </w:p>
        </w:tc>
      </w:tr>
      <w:tr w14:paraId="274C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567" w:type="dxa"/>
            <w:tcBorders>
              <w:top w:val="single" w:color="auto" w:sz="4" w:space="0"/>
              <w:left w:val="single" w:color="auto" w:sz="4" w:space="0"/>
              <w:bottom w:val="single" w:color="auto" w:sz="4" w:space="0"/>
              <w:right w:val="single" w:color="auto" w:sz="4" w:space="0"/>
            </w:tcBorders>
            <w:vAlign w:val="center"/>
          </w:tcPr>
          <w:p w14:paraId="1BC8D0CD">
            <w:pPr>
              <w:spacing w:line="240" w:lineRule="atLeast"/>
              <w:ind w:firstLine="28"/>
              <w:jc w:val="center"/>
              <w:rPr>
                <w:rFonts w:ascii="宋体"/>
                <w:sz w:val="21"/>
                <w:szCs w:val="21"/>
              </w:rPr>
            </w:pPr>
            <w:r>
              <w:rPr>
                <w:rFonts w:hint="eastAsia" w:ascii="宋体"/>
                <w:sz w:val="21"/>
                <w:szCs w:val="21"/>
              </w:rPr>
              <w:t>1</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8EFF074">
            <w:pPr>
              <w:spacing w:line="240" w:lineRule="atLeast"/>
              <w:ind w:firstLine="28"/>
              <w:jc w:val="center"/>
              <w:rPr>
                <w:rFonts w:ascii="宋体"/>
                <w:sz w:val="21"/>
                <w:szCs w:val="21"/>
              </w:rPr>
            </w:pPr>
            <w:r>
              <w:rPr>
                <w:rFonts w:hint="eastAsia" w:ascii="宋体"/>
                <w:sz w:val="21"/>
                <w:szCs w:val="21"/>
              </w:rPr>
              <w:t>磋商报价</w:t>
            </w:r>
          </w:p>
          <w:p w14:paraId="150543CF">
            <w:pPr>
              <w:spacing w:line="240" w:lineRule="atLeast"/>
              <w:ind w:firstLine="28"/>
              <w:jc w:val="center"/>
              <w:rPr>
                <w:rFonts w:ascii="宋体"/>
                <w:sz w:val="21"/>
                <w:szCs w:val="21"/>
              </w:rPr>
            </w:pPr>
            <w:r>
              <w:rPr>
                <w:rFonts w:hint="eastAsia" w:ascii="宋体"/>
                <w:sz w:val="21"/>
                <w:szCs w:val="21"/>
              </w:rPr>
              <w:t>（30%）</w:t>
            </w:r>
          </w:p>
        </w:tc>
        <w:tc>
          <w:tcPr>
            <w:tcW w:w="567" w:type="dxa"/>
            <w:tcBorders>
              <w:top w:val="single" w:color="auto" w:sz="4" w:space="0"/>
              <w:left w:val="single" w:color="auto" w:sz="4" w:space="0"/>
              <w:bottom w:val="single" w:color="auto" w:sz="4" w:space="0"/>
              <w:right w:val="single" w:color="auto" w:sz="4" w:space="0"/>
            </w:tcBorders>
            <w:vAlign w:val="center"/>
          </w:tcPr>
          <w:p w14:paraId="59433864">
            <w:pPr>
              <w:spacing w:line="240" w:lineRule="atLeast"/>
              <w:ind w:firstLine="28"/>
              <w:jc w:val="center"/>
              <w:rPr>
                <w:rFonts w:ascii="宋体"/>
                <w:sz w:val="21"/>
                <w:szCs w:val="21"/>
              </w:rPr>
            </w:pPr>
            <w:r>
              <w:rPr>
                <w:rFonts w:hint="eastAsia" w:ascii="宋体"/>
                <w:sz w:val="21"/>
                <w:szCs w:val="21"/>
              </w:rPr>
              <w:t>30</w:t>
            </w:r>
          </w:p>
        </w:tc>
        <w:tc>
          <w:tcPr>
            <w:tcW w:w="5103" w:type="dxa"/>
            <w:tcBorders>
              <w:top w:val="single" w:color="auto" w:sz="4" w:space="0"/>
              <w:left w:val="single" w:color="auto" w:sz="4" w:space="0"/>
              <w:bottom w:val="single" w:color="auto" w:sz="4" w:space="0"/>
              <w:right w:val="single" w:color="auto" w:sz="4" w:space="0"/>
            </w:tcBorders>
            <w:vAlign w:val="center"/>
          </w:tcPr>
          <w:p w14:paraId="4323F110">
            <w:pPr>
              <w:spacing w:line="240" w:lineRule="atLeast"/>
              <w:rPr>
                <w:rFonts w:ascii="宋体"/>
                <w:sz w:val="21"/>
                <w:szCs w:val="21"/>
              </w:rPr>
            </w:pPr>
            <w:r>
              <w:rPr>
                <w:rFonts w:hint="eastAsia" w:ascii="宋体"/>
                <w:sz w:val="21"/>
                <w:szCs w:val="21"/>
              </w:rPr>
              <w:t>满足磋商文件资格要求且最后报价最低的供应商的价格为磋商基准价，按照下列公式计算每个供应商的磋商报价得分。</w:t>
            </w:r>
          </w:p>
          <w:p w14:paraId="45C2E8C1">
            <w:pPr>
              <w:ind w:firstLine="28"/>
              <w:rPr>
                <w:rFonts w:ascii="宋体"/>
                <w:sz w:val="21"/>
                <w:szCs w:val="21"/>
              </w:rPr>
            </w:pPr>
            <w:r>
              <w:rPr>
                <w:rFonts w:hint="eastAsia" w:ascii="宋体"/>
                <w:sz w:val="21"/>
                <w:szCs w:val="21"/>
              </w:rPr>
              <w:t>磋商报价得分=（磋商基准价/最后磋商报价）×价格权值×100</w:t>
            </w:r>
            <w:r>
              <w:rPr>
                <w:rStyle w:val="73"/>
                <w:rFonts w:hint="eastAsia" w:ascii="宋体"/>
                <w:sz w:val="21"/>
                <w:szCs w:val="21"/>
              </w:rPr>
              <w:t>供应商</w:t>
            </w:r>
          </w:p>
        </w:tc>
        <w:tc>
          <w:tcPr>
            <w:tcW w:w="1843" w:type="dxa"/>
            <w:tcBorders>
              <w:top w:val="single" w:color="auto" w:sz="4" w:space="0"/>
              <w:left w:val="single" w:color="auto" w:sz="4" w:space="0"/>
              <w:bottom w:val="single" w:color="auto" w:sz="4" w:space="0"/>
              <w:right w:val="single" w:color="auto" w:sz="4" w:space="0"/>
            </w:tcBorders>
            <w:vAlign w:val="center"/>
          </w:tcPr>
          <w:p w14:paraId="0CF3E1D1">
            <w:pPr>
              <w:spacing w:line="240" w:lineRule="atLeast"/>
              <w:rPr>
                <w:rFonts w:ascii="宋体"/>
                <w:b/>
                <w:sz w:val="21"/>
                <w:szCs w:val="21"/>
              </w:rPr>
            </w:pPr>
          </w:p>
        </w:tc>
      </w:tr>
      <w:tr w14:paraId="1698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restart"/>
            <w:tcBorders>
              <w:top w:val="single" w:color="auto" w:sz="4" w:space="0"/>
              <w:left w:val="single" w:color="auto" w:sz="4" w:space="0"/>
              <w:right w:val="single" w:color="auto" w:sz="4" w:space="0"/>
            </w:tcBorders>
            <w:vAlign w:val="center"/>
          </w:tcPr>
          <w:p w14:paraId="24ACFB81">
            <w:pPr>
              <w:spacing w:line="240" w:lineRule="atLeast"/>
              <w:ind w:firstLine="28"/>
              <w:jc w:val="center"/>
              <w:rPr>
                <w:rFonts w:ascii="宋体"/>
                <w:sz w:val="21"/>
                <w:szCs w:val="21"/>
              </w:rPr>
            </w:pPr>
            <w:r>
              <w:rPr>
                <w:rFonts w:hint="eastAsia" w:ascii="宋体"/>
                <w:sz w:val="21"/>
                <w:szCs w:val="21"/>
              </w:rPr>
              <w:t>2</w:t>
            </w:r>
          </w:p>
        </w:tc>
        <w:tc>
          <w:tcPr>
            <w:tcW w:w="1418" w:type="dxa"/>
            <w:gridSpan w:val="2"/>
            <w:vMerge w:val="restart"/>
            <w:tcBorders>
              <w:top w:val="single" w:color="auto" w:sz="4" w:space="0"/>
              <w:left w:val="single" w:color="auto" w:sz="4" w:space="0"/>
              <w:right w:val="single" w:color="auto" w:sz="4" w:space="0"/>
            </w:tcBorders>
            <w:vAlign w:val="center"/>
          </w:tcPr>
          <w:p w14:paraId="34BDA017">
            <w:pPr>
              <w:spacing w:line="240" w:lineRule="atLeast"/>
              <w:ind w:firstLine="28"/>
              <w:jc w:val="center"/>
              <w:rPr>
                <w:rFonts w:ascii="宋体"/>
                <w:sz w:val="21"/>
                <w:szCs w:val="21"/>
              </w:rPr>
            </w:pPr>
            <w:r>
              <w:rPr>
                <w:rFonts w:hint="eastAsia" w:ascii="宋体"/>
                <w:sz w:val="21"/>
                <w:szCs w:val="21"/>
              </w:rPr>
              <w:t>技术部分</w:t>
            </w:r>
          </w:p>
          <w:p w14:paraId="3E04544D">
            <w:pPr>
              <w:spacing w:line="240" w:lineRule="atLeast"/>
              <w:ind w:firstLine="28"/>
              <w:jc w:val="center"/>
              <w:rPr>
                <w:rFonts w:ascii="宋体"/>
                <w:sz w:val="21"/>
                <w:szCs w:val="21"/>
              </w:rPr>
            </w:pPr>
            <w:r>
              <w:rPr>
                <w:rFonts w:hint="eastAsia" w:ascii="宋体"/>
                <w:sz w:val="21"/>
                <w:szCs w:val="21"/>
              </w:rPr>
              <w:t>（60%）</w:t>
            </w:r>
          </w:p>
        </w:tc>
        <w:tc>
          <w:tcPr>
            <w:tcW w:w="567" w:type="dxa"/>
            <w:vMerge w:val="restart"/>
            <w:tcBorders>
              <w:top w:val="single" w:color="auto" w:sz="4" w:space="0"/>
              <w:left w:val="single" w:color="auto" w:sz="4" w:space="0"/>
              <w:right w:val="single" w:color="auto" w:sz="4" w:space="0"/>
            </w:tcBorders>
            <w:vAlign w:val="center"/>
          </w:tcPr>
          <w:p w14:paraId="1DB5684E">
            <w:pPr>
              <w:spacing w:line="240" w:lineRule="atLeast"/>
              <w:ind w:firstLine="28"/>
              <w:jc w:val="center"/>
              <w:rPr>
                <w:rFonts w:ascii="宋体"/>
                <w:sz w:val="21"/>
                <w:szCs w:val="21"/>
              </w:rPr>
            </w:pPr>
            <w:r>
              <w:rPr>
                <w:rFonts w:hint="eastAsia" w:ascii="宋体"/>
                <w:sz w:val="21"/>
                <w:szCs w:val="21"/>
              </w:rPr>
              <w:t>30</w:t>
            </w:r>
          </w:p>
        </w:tc>
        <w:tc>
          <w:tcPr>
            <w:tcW w:w="5103" w:type="dxa"/>
            <w:tcBorders>
              <w:top w:val="single" w:color="auto" w:sz="4" w:space="0"/>
              <w:left w:val="single" w:color="auto" w:sz="4" w:space="0"/>
              <w:bottom w:val="single" w:color="auto" w:sz="4" w:space="0"/>
              <w:right w:val="single" w:color="auto" w:sz="4" w:space="0"/>
            </w:tcBorders>
            <w:vAlign w:val="center"/>
          </w:tcPr>
          <w:p w14:paraId="5E71BCD4">
            <w:pPr>
              <w:ind w:firstLine="28"/>
              <w:rPr>
                <w:rStyle w:val="73"/>
                <w:rFonts w:ascii="宋体"/>
                <w:sz w:val="21"/>
                <w:szCs w:val="21"/>
              </w:rPr>
            </w:pPr>
            <w:r>
              <w:rPr>
                <w:rStyle w:val="73"/>
                <w:rFonts w:ascii="宋体"/>
                <w:sz w:val="21"/>
                <w:szCs w:val="21"/>
              </w:rPr>
              <w:t>A</w:t>
            </w:r>
            <w:r>
              <w:rPr>
                <w:rStyle w:val="73"/>
                <w:rFonts w:hint="eastAsia" w:ascii="宋体"/>
                <w:sz w:val="21"/>
                <w:szCs w:val="21"/>
              </w:rPr>
              <w:t>、起评分：</w:t>
            </w:r>
          </w:p>
          <w:p w14:paraId="2D7B096A">
            <w:pPr>
              <w:spacing w:line="240" w:lineRule="atLeast"/>
              <w:ind w:firstLine="28"/>
              <w:rPr>
                <w:rFonts w:ascii="宋体"/>
                <w:sz w:val="21"/>
                <w:szCs w:val="21"/>
              </w:rPr>
            </w:pPr>
            <w:r>
              <w:rPr>
                <w:rStyle w:val="73"/>
                <w:rFonts w:hint="eastAsia" w:ascii="宋体"/>
                <w:sz w:val="21"/>
                <w:szCs w:val="21"/>
              </w:rPr>
              <w:t>有效供应商的起评分为30分。</w:t>
            </w:r>
          </w:p>
        </w:tc>
        <w:tc>
          <w:tcPr>
            <w:tcW w:w="1843" w:type="dxa"/>
            <w:tcBorders>
              <w:top w:val="single" w:color="auto" w:sz="4" w:space="0"/>
              <w:left w:val="single" w:color="auto" w:sz="4" w:space="0"/>
              <w:bottom w:val="single" w:color="auto" w:sz="4" w:space="0"/>
              <w:right w:val="single" w:color="auto" w:sz="4" w:space="0"/>
            </w:tcBorders>
            <w:vAlign w:val="center"/>
          </w:tcPr>
          <w:p w14:paraId="0EF1C421">
            <w:pPr>
              <w:pStyle w:val="231"/>
              <w:rPr>
                <w:rFonts w:ascii="宋体" w:eastAsia="宋体"/>
                <w:b w:val="0"/>
                <w:sz w:val="21"/>
                <w:szCs w:val="21"/>
              </w:rPr>
            </w:pPr>
          </w:p>
        </w:tc>
      </w:tr>
      <w:tr w14:paraId="62B2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67" w:type="dxa"/>
            <w:vMerge w:val="continue"/>
            <w:tcBorders>
              <w:left w:val="single" w:color="auto" w:sz="4" w:space="0"/>
              <w:right w:val="single" w:color="auto" w:sz="4" w:space="0"/>
            </w:tcBorders>
            <w:vAlign w:val="center"/>
          </w:tcPr>
          <w:p w14:paraId="618BF266"/>
        </w:tc>
        <w:tc>
          <w:tcPr>
            <w:tcW w:w="1418" w:type="dxa"/>
            <w:gridSpan w:val="2"/>
            <w:vMerge w:val="continue"/>
            <w:tcBorders>
              <w:left w:val="single" w:color="auto" w:sz="4" w:space="0"/>
              <w:right w:val="single" w:color="auto" w:sz="4" w:space="0"/>
            </w:tcBorders>
            <w:vAlign w:val="center"/>
          </w:tcPr>
          <w:p w14:paraId="4846F8A2"/>
        </w:tc>
        <w:tc>
          <w:tcPr>
            <w:tcW w:w="567" w:type="dxa"/>
            <w:vMerge w:val="continue"/>
            <w:tcBorders>
              <w:left w:val="single" w:color="auto" w:sz="4" w:space="0"/>
              <w:bottom w:val="single" w:color="auto" w:sz="4" w:space="0"/>
              <w:right w:val="single" w:color="auto" w:sz="4" w:space="0"/>
            </w:tcBorders>
            <w:vAlign w:val="center"/>
          </w:tcPr>
          <w:p w14:paraId="2191AE9D"/>
        </w:tc>
        <w:tc>
          <w:tcPr>
            <w:tcW w:w="5103" w:type="dxa"/>
            <w:tcBorders>
              <w:top w:val="single" w:color="auto" w:sz="4" w:space="0"/>
              <w:left w:val="single" w:color="auto" w:sz="4" w:space="0"/>
              <w:bottom w:val="single" w:color="auto" w:sz="4" w:space="0"/>
              <w:right w:val="single" w:color="auto" w:sz="4" w:space="0"/>
            </w:tcBorders>
            <w:vAlign w:val="center"/>
          </w:tcPr>
          <w:p w14:paraId="7FD72137">
            <w:pPr>
              <w:ind w:firstLine="28"/>
              <w:rPr>
                <w:rStyle w:val="73"/>
                <w:rFonts w:ascii="宋体"/>
                <w:sz w:val="21"/>
                <w:szCs w:val="21"/>
              </w:rPr>
            </w:pPr>
            <w:r>
              <w:rPr>
                <w:rStyle w:val="73"/>
                <w:rFonts w:ascii="宋体"/>
                <w:sz w:val="21"/>
                <w:szCs w:val="21"/>
              </w:rPr>
              <w:t>B</w:t>
            </w:r>
            <w:r>
              <w:rPr>
                <w:rStyle w:val="73"/>
                <w:rFonts w:hint="eastAsia" w:ascii="宋体"/>
                <w:sz w:val="21"/>
                <w:szCs w:val="21"/>
              </w:rPr>
              <w:t>、扣分条款：</w:t>
            </w:r>
          </w:p>
          <w:p w14:paraId="3E6DFA54">
            <w:pPr>
              <w:ind w:firstLine="28"/>
              <w:jc w:val="left"/>
              <w:rPr>
                <w:rStyle w:val="73"/>
                <w:rFonts w:ascii="宋体"/>
                <w:sz w:val="21"/>
                <w:szCs w:val="21"/>
              </w:rPr>
            </w:pPr>
            <w:r>
              <w:rPr>
                <w:rStyle w:val="73"/>
                <w:rFonts w:ascii="宋体"/>
                <w:sz w:val="21"/>
                <w:szCs w:val="21"/>
              </w:rPr>
              <w:t>1</w:t>
            </w:r>
            <w:r>
              <w:rPr>
                <w:rStyle w:val="73"/>
                <w:rFonts w:hint="eastAsia" w:ascii="宋体"/>
                <w:sz w:val="21"/>
                <w:szCs w:val="21"/>
              </w:rPr>
              <w:t>.重要技术参数（第二篇 项目服务需求中带★部分），有</w:t>
            </w:r>
            <w:r>
              <w:rPr>
                <w:rStyle w:val="73"/>
                <w:rFonts w:ascii="宋体"/>
                <w:sz w:val="21"/>
                <w:szCs w:val="21"/>
              </w:rPr>
              <w:t>1</w:t>
            </w:r>
            <w:r>
              <w:rPr>
                <w:rStyle w:val="73"/>
                <w:rFonts w:hint="eastAsia" w:ascii="宋体"/>
                <w:sz w:val="21"/>
                <w:szCs w:val="21"/>
              </w:rPr>
              <w:t>条达不到磋商文件要求，技术部分得</w:t>
            </w:r>
            <w:r>
              <w:rPr>
                <w:rStyle w:val="73"/>
                <w:rFonts w:ascii="宋体"/>
                <w:sz w:val="21"/>
                <w:szCs w:val="21"/>
              </w:rPr>
              <w:t>0</w:t>
            </w:r>
            <w:r>
              <w:rPr>
                <w:rStyle w:val="73"/>
                <w:rFonts w:hint="eastAsia" w:ascii="宋体"/>
                <w:sz w:val="21"/>
                <w:szCs w:val="21"/>
              </w:rPr>
              <w:t>分。</w:t>
            </w:r>
          </w:p>
          <w:p w14:paraId="3FF133B6">
            <w:pPr>
              <w:ind w:firstLine="28"/>
              <w:jc w:val="left"/>
              <w:rPr>
                <w:rFonts w:ascii="宋体"/>
                <w:sz w:val="21"/>
                <w:szCs w:val="21"/>
              </w:rPr>
            </w:pPr>
            <w:r>
              <w:rPr>
                <w:rStyle w:val="73"/>
                <w:rFonts w:ascii="宋体"/>
                <w:sz w:val="21"/>
                <w:szCs w:val="21"/>
              </w:rPr>
              <w:t>2</w:t>
            </w:r>
            <w:r>
              <w:rPr>
                <w:rStyle w:val="73"/>
                <w:rFonts w:hint="eastAsia" w:ascii="宋体"/>
                <w:sz w:val="21"/>
                <w:szCs w:val="21"/>
              </w:rPr>
              <w:t>.一般性技术参数（第二篇 项目服务需求中非“※”及“★”部分）达不到磋商文件要求的，每负偏离</w:t>
            </w:r>
            <w:r>
              <w:rPr>
                <w:rStyle w:val="73"/>
                <w:rFonts w:ascii="宋体"/>
                <w:sz w:val="21"/>
                <w:szCs w:val="21"/>
              </w:rPr>
              <w:t>1</w:t>
            </w:r>
            <w:r>
              <w:rPr>
                <w:rStyle w:val="73"/>
                <w:rFonts w:hint="eastAsia" w:ascii="宋体"/>
                <w:sz w:val="21"/>
                <w:szCs w:val="21"/>
              </w:rPr>
              <w:t>条从起评分中扣除6分，有</w:t>
            </w:r>
            <w:r>
              <w:rPr>
                <w:rStyle w:val="73"/>
                <w:rFonts w:ascii="宋体"/>
                <w:sz w:val="21"/>
                <w:szCs w:val="21"/>
              </w:rPr>
              <w:t>3</w:t>
            </w:r>
            <w:r>
              <w:rPr>
                <w:rStyle w:val="73"/>
                <w:rFonts w:hint="eastAsia" w:ascii="宋体"/>
                <w:sz w:val="21"/>
                <w:szCs w:val="21"/>
              </w:rPr>
              <w:t>条及以上负偏离，技术部分得</w:t>
            </w:r>
            <w:r>
              <w:rPr>
                <w:rStyle w:val="73"/>
                <w:rFonts w:ascii="宋体"/>
                <w:sz w:val="21"/>
                <w:szCs w:val="21"/>
              </w:rPr>
              <w:t>0</w:t>
            </w:r>
            <w:r>
              <w:rPr>
                <w:rStyle w:val="73"/>
                <w:rFonts w:hint="eastAsia" w:ascii="宋体"/>
                <w:sz w:val="21"/>
                <w:szCs w:val="21"/>
              </w:rPr>
              <w:t>分。</w:t>
            </w:r>
          </w:p>
        </w:tc>
        <w:tc>
          <w:tcPr>
            <w:tcW w:w="1843" w:type="dxa"/>
            <w:tcBorders>
              <w:top w:val="single" w:color="auto" w:sz="4" w:space="0"/>
              <w:left w:val="single" w:color="auto" w:sz="4" w:space="0"/>
              <w:bottom w:val="single" w:color="auto" w:sz="4" w:space="0"/>
              <w:right w:val="single" w:color="auto" w:sz="4" w:space="0"/>
            </w:tcBorders>
            <w:vAlign w:val="center"/>
          </w:tcPr>
          <w:p w14:paraId="562D56DE">
            <w:pPr>
              <w:pStyle w:val="231"/>
              <w:rPr>
                <w:rFonts w:ascii="宋体" w:eastAsia="宋体"/>
                <w:b w:val="0"/>
                <w:sz w:val="21"/>
                <w:szCs w:val="21"/>
              </w:rPr>
            </w:pPr>
          </w:p>
        </w:tc>
      </w:tr>
      <w:tr w14:paraId="40E6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567" w:type="dxa"/>
            <w:vMerge w:val="continue"/>
            <w:tcBorders>
              <w:left w:val="single" w:color="auto" w:sz="4" w:space="0"/>
              <w:right w:val="single" w:color="auto" w:sz="4" w:space="0"/>
            </w:tcBorders>
            <w:vAlign w:val="center"/>
          </w:tcPr>
          <w:p w14:paraId="1344CF5E"/>
        </w:tc>
        <w:tc>
          <w:tcPr>
            <w:tcW w:w="1418" w:type="dxa"/>
            <w:gridSpan w:val="2"/>
            <w:vMerge w:val="continue"/>
            <w:tcBorders>
              <w:left w:val="single" w:color="auto" w:sz="4" w:space="0"/>
              <w:right w:val="single" w:color="auto" w:sz="4" w:space="0"/>
            </w:tcBorders>
            <w:vAlign w:val="center"/>
          </w:tcPr>
          <w:p w14:paraId="48670557"/>
        </w:tc>
        <w:tc>
          <w:tcPr>
            <w:tcW w:w="567" w:type="dxa"/>
            <w:tcBorders>
              <w:top w:val="single" w:color="auto" w:sz="4" w:space="0"/>
              <w:left w:val="single" w:color="auto" w:sz="4" w:space="0"/>
              <w:bottom w:val="single" w:color="auto" w:sz="4" w:space="0"/>
              <w:right w:val="single" w:color="auto" w:sz="4" w:space="0"/>
            </w:tcBorders>
            <w:vAlign w:val="center"/>
          </w:tcPr>
          <w:p w14:paraId="482DFBBA">
            <w:pPr>
              <w:spacing w:line="240" w:lineRule="atLeast"/>
              <w:ind w:firstLine="28"/>
              <w:jc w:val="center"/>
              <w:rPr>
                <w:rFonts w:ascii="宋体"/>
                <w:sz w:val="21"/>
                <w:szCs w:val="21"/>
              </w:rPr>
            </w:pPr>
            <w:r>
              <w:rPr>
                <w:rFonts w:hint="eastAsia" w:ascii="宋体"/>
                <w:sz w:val="21"/>
                <w:szCs w:val="21"/>
              </w:rPr>
              <w:t>15</w:t>
            </w:r>
          </w:p>
        </w:tc>
        <w:tc>
          <w:tcPr>
            <w:tcW w:w="5103" w:type="dxa"/>
            <w:tcBorders>
              <w:top w:val="single" w:color="auto" w:sz="4" w:space="0"/>
              <w:left w:val="single" w:color="auto" w:sz="4" w:space="0"/>
              <w:bottom w:val="single" w:color="auto" w:sz="4" w:space="0"/>
              <w:right w:val="single" w:color="auto" w:sz="4" w:space="0"/>
            </w:tcBorders>
            <w:vAlign w:val="center"/>
          </w:tcPr>
          <w:p w14:paraId="0E3261DB">
            <w:pPr>
              <w:spacing w:line="240" w:lineRule="atLeast"/>
              <w:ind w:firstLine="28"/>
              <w:jc w:val="left"/>
              <w:rPr>
                <w:rFonts w:ascii="宋体"/>
                <w:sz w:val="21"/>
                <w:szCs w:val="21"/>
              </w:rPr>
            </w:pPr>
            <w:r>
              <w:rPr>
                <w:rFonts w:hint="eastAsia" w:ascii="宋体"/>
                <w:sz w:val="21"/>
                <w:szCs w:val="21"/>
              </w:rPr>
              <w:t>产品选型（15分）</w:t>
            </w:r>
          </w:p>
          <w:p w14:paraId="5B17E3A9">
            <w:pPr>
              <w:spacing w:line="240" w:lineRule="atLeast"/>
              <w:ind w:firstLine="28"/>
              <w:jc w:val="left"/>
              <w:rPr>
                <w:rFonts w:ascii="宋体"/>
                <w:sz w:val="21"/>
                <w:szCs w:val="21"/>
              </w:rPr>
            </w:pPr>
            <w:r>
              <w:rPr>
                <w:rFonts w:hint="eastAsia" w:ascii="宋体"/>
                <w:sz w:val="21"/>
                <w:szCs w:val="21"/>
              </w:rPr>
              <w:t>供应商提供产品选型报告，从设备先进度、市场使用率等方面打分。</w:t>
            </w:r>
          </w:p>
          <w:p w14:paraId="26DA6F03">
            <w:pPr>
              <w:spacing w:line="240" w:lineRule="atLeast"/>
              <w:ind w:firstLine="28"/>
              <w:jc w:val="left"/>
              <w:rPr>
                <w:rFonts w:ascii="Times New Roman" w:hAnsi="Times New Roman" w:cs="宋体"/>
                <w:sz w:val="21"/>
                <w:szCs w:val="21"/>
                <w:lang w:val="zh-TW"/>
              </w:rPr>
            </w:pPr>
            <w:r>
              <w:rPr>
                <w:rFonts w:hint="eastAsia" w:ascii="宋体"/>
                <w:sz w:val="21"/>
                <w:szCs w:val="21"/>
              </w:rPr>
              <w:t>主要材料（防水涂料、防水管等）</w:t>
            </w:r>
            <w:r>
              <w:rPr>
                <w:rStyle w:val="73"/>
                <w:rFonts w:hint="eastAsia" w:cs="宋体"/>
                <w:sz w:val="21"/>
                <w:szCs w:val="21"/>
                <w:lang w:val="zh-TW"/>
              </w:rPr>
              <w:t>设备选型合理、技术先进得</w:t>
            </w:r>
            <w:r>
              <w:rPr>
                <w:rStyle w:val="73"/>
                <w:rFonts w:eastAsia="PMingLiU" w:cs="宋体"/>
                <w:sz w:val="21"/>
                <w:szCs w:val="21"/>
                <w:lang w:val="zh-TW"/>
              </w:rPr>
              <w:t>15</w:t>
            </w:r>
            <w:r>
              <w:rPr>
                <w:rStyle w:val="73"/>
                <w:rFonts w:hint="eastAsia" w:cs="宋体"/>
                <w:sz w:val="21"/>
                <w:szCs w:val="21"/>
                <w:lang w:val="zh-TW"/>
              </w:rPr>
              <w:t>分；选型较合理、技术较先进得</w:t>
            </w:r>
            <w:r>
              <w:rPr>
                <w:rStyle w:val="73"/>
                <w:rFonts w:eastAsia="PMingLiU" w:cs="宋体"/>
                <w:sz w:val="21"/>
                <w:szCs w:val="21"/>
                <w:lang w:val="zh-TW"/>
              </w:rPr>
              <w:t>10</w:t>
            </w:r>
            <w:r>
              <w:rPr>
                <w:rStyle w:val="73"/>
                <w:rFonts w:hint="eastAsia" w:cs="宋体"/>
                <w:sz w:val="21"/>
                <w:szCs w:val="21"/>
                <w:lang w:val="zh-TW"/>
              </w:rPr>
              <w:t>分；选型一般、技术先进性一般得</w:t>
            </w:r>
            <w:r>
              <w:rPr>
                <w:rStyle w:val="73"/>
                <w:rFonts w:eastAsia="PMingLiU" w:cs="宋体"/>
                <w:sz w:val="21"/>
                <w:szCs w:val="21"/>
                <w:lang w:val="zh-TW"/>
              </w:rPr>
              <w:t>5</w:t>
            </w:r>
            <w:r>
              <w:rPr>
                <w:rStyle w:val="73"/>
                <w:rFonts w:hint="eastAsia" w:cs="宋体"/>
                <w:sz w:val="21"/>
                <w:szCs w:val="21"/>
                <w:lang w:val="zh-TW"/>
              </w:rPr>
              <w:t>分；选型差、技术先进性差得0分。</w:t>
            </w:r>
          </w:p>
        </w:tc>
        <w:tc>
          <w:tcPr>
            <w:tcW w:w="1843" w:type="dxa"/>
            <w:tcBorders>
              <w:top w:val="single" w:color="auto" w:sz="4" w:space="0"/>
              <w:left w:val="single" w:color="auto" w:sz="4" w:space="0"/>
              <w:bottom w:val="single" w:color="auto" w:sz="4" w:space="0"/>
              <w:right w:val="single" w:color="auto" w:sz="4" w:space="0"/>
            </w:tcBorders>
            <w:vAlign w:val="center"/>
          </w:tcPr>
          <w:p w14:paraId="179225EA">
            <w:pPr>
              <w:spacing w:line="240" w:lineRule="atLeast"/>
              <w:rPr>
                <w:rFonts w:ascii="宋体"/>
                <w:sz w:val="21"/>
                <w:szCs w:val="21"/>
              </w:rPr>
            </w:pPr>
          </w:p>
        </w:tc>
      </w:tr>
      <w:tr w14:paraId="17A2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dxa"/>
            <w:vMerge w:val="continue"/>
            <w:tcBorders>
              <w:left w:val="single" w:color="auto" w:sz="4" w:space="0"/>
              <w:bottom w:val="single" w:color="auto" w:sz="4" w:space="0"/>
              <w:right w:val="single" w:color="auto" w:sz="4" w:space="0"/>
            </w:tcBorders>
            <w:vAlign w:val="center"/>
          </w:tcPr>
          <w:p w14:paraId="51431540"/>
        </w:tc>
        <w:tc>
          <w:tcPr>
            <w:tcW w:w="1418" w:type="dxa"/>
            <w:gridSpan w:val="2"/>
            <w:vMerge w:val="continue"/>
            <w:tcBorders>
              <w:left w:val="single" w:color="auto" w:sz="4" w:space="0"/>
              <w:bottom w:val="single" w:color="auto" w:sz="4" w:space="0"/>
              <w:right w:val="single" w:color="auto" w:sz="4" w:space="0"/>
            </w:tcBorders>
            <w:vAlign w:val="center"/>
          </w:tcPr>
          <w:p w14:paraId="796B47EC"/>
        </w:tc>
        <w:tc>
          <w:tcPr>
            <w:tcW w:w="567" w:type="dxa"/>
            <w:tcBorders>
              <w:top w:val="single" w:color="auto" w:sz="4" w:space="0"/>
              <w:left w:val="single" w:color="auto" w:sz="4" w:space="0"/>
              <w:bottom w:val="single" w:color="auto" w:sz="4" w:space="0"/>
              <w:right w:val="single" w:color="auto" w:sz="4" w:space="0"/>
            </w:tcBorders>
            <w:vAlign w:val="center"/>
          </w:tcPr>
          <w:p w14:paraId="7ACDC09A">
            <w:pPr>
              <w:spacing w:line="240" w:lineRule="atLeast"/>
              <w:ind w:firstLine="28"/>
              <w:jc w:val="center"/>
              <w:rPr>
                <w:rFonts w:ascii="宋体"/>
                <w:sz w:val="21"/>
                <w:szCs w:val="21"/>
              </w:rPr>
            </w:pPr>
            <w:r>
              <w:rPr>
                <w:rFonts w:hint="eastAsia" w:ascii="宋体"/>
                <w:sz w:val="21"/>
                <w:szCs w:val="21"/>
              </w:rPr>
              <w:t>15</w:t>
            </w:r>
          </w:p>
        </w:tc>
        <w:tc>
          <w:tcPr>
            <w:tcW w:w="5103" w:type="dxa"/>
            <w:tcBorders>
              <w:top w:val="single" w:color="auto" w:sz="4" w:space="0"/>
              <w:left w:val="single" w:color="auto" w:sz="4" w:space="0"/>
              <w:bottom w:val="single" w:color="auto" w:sz="4" w:space="0"/>
              <w:right w:val="single" w:color="auto" w:sz="4" w:space="0"/>
            </w:tcBorders>
            <w:vAlign w:val="center"/>
          </w:tcPr>
          <w:p w14:paraId="1F87EA3D">
            <w:pPr>
              <w:spacing w:line="240" w:lineRule="atLeast"/>
              <w:ind w:firstLine="28"/>
              <w:jc w:val="left"/>
              <w:rPr>
                <w:rFonts w:ascii="宋体"/>
                <w:sz w:val="21"/>
                <w:szCs w:val="21"/>
              </w:rPr>
            </w:pPr>
            <w:r>
              <w:rPr>
                <w:rFonts w:hint="eastAsia" w:ascii="宋体"/>
                <w:sz w:val="21"/>
                <w:szCs w:val="21"/>
              </w:rPr>
              <w:t>项目实施方案（1</w:t>
            </w:r>
            <w:r>
              <w:rPr>
                <w:rFonts w:ascii="宋体"/>
                <w:sz w:val="21"/>
                <w:szCs w:val="21"/>
              </w:rPr>
              <w:t>5</w:t>
            </w:r>
            <w:r>
              <w:rPr>
                <w:rFonts w:hint="eastAsia" w:ascii="宋体"/>
                <w:sz w:val="21"/>
                <w:szCs w:val="21"/>
              </w:rPr>
              <w:t>分）</w:t>
            </w:r>
          </w:p>
          <w:p w14:paraId="68E15F78">
            <w:pPr>
              <w:spacing w:line="240" w:lineRule="atLeast"/>
              <w:ind w:firstLine="28"/>
              <w:jc w:val="left"/>
              <w:rPr>
                <w:rFonts w:ascii="宋体"/>
                <w:sz w:val="21"/>
                <w:szCs w:val="21"/>
              </w:rPr>
            </w:pPr>
            <w:r>
              <w:rPr>
                <w:rFonts w:hint="eastAsia" w:ascii="宋体"/>
                <w:sz w:val="21"/>
                <w:szCs w:val="21"/>
              </w:rPr>
              <w:t>供应商提供项目建设实施方案。要求施工方案和施工技术先进、组织合理、符合相关行业规范。有明确的工期、质量、服务目标。有详细的工程进度保证措施、质量保证措施、安全文明施工措施。</w:t>
            </w:r>
          </w:p>
          <w:p w14:paraId="698AF0DD">
            <w:pPr>
              <w:spacing w:line="240" w:lineRule="atLeast"/>
              <w:ind w:firstLine="28"/>
              <w:jc w:val="left"/>
              <w:rPr>
                <w:rFonts w:ascii="宋体"/>
                <w:sz w:val="21"/>
                <w:szCs w:val="21"/>
              </w:rPr>
            </w:pPr>
            <w:r>
              <w:rPr>
                <w:rFonts w:hint="eastAsia" w:ascii="宋体"/>
                <w:sz w:val="21"/>
                <w:szCs w:val="21"/>
              </w:rPr>
              <w:t>优（技术先进、方案合理、组织有序、符合规范、措施得当）得</w:t>
            </w:r>
            <w:r>
              <w:rPr>
                <w:rFonts w:ascii="宋体"/>
                <w:sz w:val="21"/>
                <w:szCs w:val="21"/>
              </w:rPr>
              <w:t>15</w:t>
            </w:r>
            <w:r>
              <w:rPr>
                <w:rFonts w:hint="eastAsia" w:ascii="宋体"/>
                <w:sz w:val="21"/>
                <w:szCs w:val="21"/>
              </w:rPr>
              <w:t>分，良（技术较先进、方案较合理、组织较有序、基本符合规范、措施较得当）得</w:t>
            </w:r>
            <w:r>
              <w:rPr>
                <w:rFonts w:ascii="宋体"/>
                <w:sz w:val="21"/>
                <w:szCs w:val="21"/>
              </w:rPr>
              <w:t>10</w:t>
            </w:r>
            <w:r>
              <w:rPr>
                <w:rFonts w:hint="eastAsia" w:ascii="宋体"/>
                <w:sz w:val="21"/>
                <w:szCs w:val="21"/>
              </w:rPr>
              <w:t>分，一般（技术先进性一般、方案一般、组织一般、基本符合规范、措施一般）得</w:t>
            </w:r>
            <w:r>
              <w:rPr>
                <w:rFonts w:ascii="宋体"/>
                <w:sz w:val="21"/>
                <w:szCs w:val="21"/>
              </w:rPr>
              <w:t>5</w:t>
            </w:r>
            <w:r>
              <w:rPr>
                <w:rFonts w:hint="eastAsia" w:ascii="宋体"/>
                <w:sz w:val="21"/>
                <w:szCs w:val="21"/>
              </w:rPr>
              <w:t>分，差（方案差、组织查、不符合规范、措施差）或未提供得0分。</w:t>
            </w:r>
          </w:p>
        </w:tc>
        <w:tc>
          <w:tcPr>
            <w:tcW w:w="1843" w:type="dxa"/>
            <w:tcBorders>
              <w:top w:val="single" w:color="auto" w:sz="4" w:space="0"/>
              <w:left w:val="single" w:color="auto" w:sz="4" w:space="0"/>
              <w:bottom w:val="single" w:color="auto" w:sz="4" w:space="0"/>
              <w:right w:val="single" w:color="auto" w:sz="4" w:space="0"/>
            </w:tcBorders>
            <w:vAlign w:val="center"/>
          </w:tcPr>
          <w:p w14:paraId="4209FEE1">
            <w:pPr>
              <w:spacing w:line="240" w:lineRule="atLeast"/>
              <w:rPr>
                <w:rFonts w:ascii="宋体"/>
                <w:sz w:val="21"/>
                <w:szCs w:val="21"/>
              </w:rPr>
            </w:pPr>
          </w:p>
        </w:tc>
      </w:tr>
      <w:tr w14:paraId="6ADC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7" w:type="dxa"/>
            <w:vMerge w:val="restart"/>
            <w:vAlign w:val="center"/>
          </w:tcPr>
          <w:p w14:paraId="5BFF5370">
            <w:pPr>
              <w:spacing w:line="240" w:lineRule="atLeast"/>
              <w:ind w:firstLine="28"/>
              <w:jc w:val="center"/>
              <w:rPr>
                <w:rFonts w:ascii="宋体"/>
                <w:sz w:val="21"/>
                <w:szCs w:val="21"/>
              </w:rPr>
            </w:pPr>
            <w:r>
              <w:rPr>
                <w:rFonts w:ascii="宋体"/>
                <w:sz w:val="21"/>
                <w:szCs w:val="21"/>
              </w:rPr>
              <w:t>3</w:t>
            </w:r>
          </w:p>
        </w:tc>
        <w:tc>
          <w:tcPr>
            <w:tcW w:w="716" w:type="dxa"/>
            <w:vMerge w:val="restart"/>
            <w:vAlign w:val="center"/>
          </w:tcPr>
          <w:p w14:paraId="076BA16D">
            <w:pPr>
              <w:spacing w:line="240" w:lineRule="atLeast"/>
              <w:ind w:firstLine="28"/>
              <w:jc w:val="center"/>
              <w:rPr>
                <w:rFonts w:ascii="宋体"/>
                <w:sz w:val="21"/>
                <w:szCs w:val="21"/>
              </w:rPr>
            </w:pPr>
            <w:r>
              <w:rPr>
                <w:rFonts w:hint="eastAsia" w:ascii="宋体"/>
                <w:sz w:val="21"/>
                <w:szCs w:val="21"/>
              </w:rPr>
              <w:t>商务部分（10%）</w:t>
            </w:r>
          </w:p>
        </w:tc>
        <w:tc>
          <w:tcPr>
            <w:tcW w:w="702" w:type="dxa"/>
            <w:vAlign w:val="center"/>
          </w:tcPr>
          <w:p w14:paraId="19A32446">
            <w:pPr>
              <w:pStyle w:val="38"/>
              <w:pBdr>
                <w:bottom w:val="none" w:color="auto" w:sz="0" w:space="0"/>
              </w:pBdr>
              <w:tabs>
                <w:tab w:val="left" w:pos="420"/>
              </w:tabs>
              <w:snapToGrid/>
              <w:rPr>
                <w:rFonts w:ascii="宋体"/>
                <w:sz w:val="21"/>
                <w:szCs w:val="21"/>
              </w:rPr>
            </w:pPr>
            <w:r>
              <w:rPr>
                <w:rFonts w:hint="eastAsia" w:ascii="宋体"/>
                <w:sz w:val="21"/>
                <w:szCs w:val="21"/>
              </w:rPr>
              <w:t>业绩（6%）</w:t>
            </w:r>
          </w:p>
        </w:tc>
        <w:tc>
          <w:tcPr>
            <w:tcW w:w="567" w:type="dxa"/>
            <w:vAlign w:val="center"/>
          </w:tcPr>
          <w:p w14:paraId="37D36BCF">
            <w:pPr>
              <w:pStyle w:val="38"/>
              <w:pBdr>
                <w:bottom w:val="none" w:color="auto" w:sz="0" w:space="0"/>
              </w:pBdr>
              <w:tabs>
                <w:tab w:val="left" w:pos="420"/>
              </w:tabs>
              <w:snapToGrid/>
              <w:rPr>
                <w:rFonts w:ascii="宋体"/>
                <w:sz w:val="21"/>
                <w:szCs w:val="21"/>
              </w:rPr>
            </w:pPr>
            <w:r>
              <w:rPr>
                <w:rFonts w:ascii="宋体"/>
                <w:sz w:val="21"/>
                <w:szCs w:val="21"/>
              </w:rPr>
              <w:t>6</w:t>
            </w:r>
          </w:p>
        </w:tc>
        <w:tc>
          <w:tcPr>
            <w:tcW w:w="5103" w:type="dxa"/>
            <w:vAlign w:val="center"/>
          </w:tcPr>
          <w:p w14:paraId="0441E9FB">
            <w:pPr>
              <w:pStyle w:val="38"/>
              <w:pBdr>
                <w:bottom w:val="none" w:color="auto" w:sz="0" w:space="0"/>
              </w:pBdr>
              <w:tabs>
                <w:tab w:val="left" w:pos="420"/>
              </w:tabs>
              <w:snapToGrid/>
              <w:jc w:val="left"/>
              <w:rPr>
                <w:rFonts w:ascii="宋体"/>
                <w:sz w:val="21"/>
                <w:szCs w:val="21"/>
              </w:rPr>
            </w:pPr>
            <w:r>
              <w:rPr>
                <w:rFonts w:hint="eastAsia" w:ascii="宋体"/>
                <w:sz w:val="21"/>
                <w:szCs w:val="21"/>
              </w:rPr>
              <w:t>2017年1月1日承担过一项防水相关项目的得3分，最高得6分（以签订合同时间为准）。未提供得0分。</w:t>
            </w:r>
          </w:p>
        </w:tc>
        <w:tc>
          <w:tcPr>
            <w:tcW w:w="1843" w:type="dxa"/>
            <w:vAlign w:val="center"/>
          </w:tcPr>
          <w:p w14:paraId="0000C89E">
            <w:pPr>
              <w:pStyle w:val="38"/>
              <w:pBdr>
                <w:bottom w:val="none" w:color="auto" w:sz="0" w:space="0"/>
              </w:pBdr>
              <w:tabs>
                <w:tab w:val="left" w:pos="420"/>
              </w:tabs>
              <w:snapToGrid/>
              <w:jc w:val="both"/>
              <w:rPr>
                <w:rFonts w:ascii="宋体"/>
                <w:sz w:val="21"/>
                <w:szCs w:val="21"/>
              </w:rPr>
            </w:pPr>
            <w:r>
              <w:rPr>
                <w:rFonts w:hint="eastAsia" w:ascii="宋体"/>
                <w:sz w:val="21"/>
                <w:szCs w:val="21"/>
              </w:rPr>
              <w:t>供应商须提供合同复印件、合同对应的任一发票复印件。</w:t>
            </w:r>
          </w:p>
          <w:p w14:paraId="6F9CA606">
            <w:pPr>
              <w:pStyle w:val="38"/>
              <w:pBdr>
                <w:bottom w:val="none" w:color="auto" w:sz="0" w:space="0"/>
              </w:pBdr>
              <w:tabs>
                <w:tab w:val="left" w:pos="420"/>
              </w:tabs>
              <w:snapToGrid/>
              <w:jc w:val="both"/>
              <w:rPr>
                <w:rFonts w:ascii="宋体"/>
                <w:sz w:val="21"/>
                <w:szCs w:val="21"/>
              </w:rPr>
            </w:pPr>
            <w:r>
              <w:rPr>
                <w:rFonts w:hint="eastAsia" w:ascii="宋体"/>
                <w:sz w:val="21"/>
                <w:szCs w:val="21"/>
              </w:rPr>
              <w:t>供应商须提供成功案例的项目名称、建设单位名称、建设单位联系人及电话等。</w:t>
            </w:r>
          </w:p>
        </w:tc>
      </w:tr>
      <w:tr w14:paraId="3986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5CFA03AE"/>
        </w:tc>
        <w:tc>
          <w:tcPr>
            <w:tcW w:w="716" w:type="dxa"/>
            <w:vMerge w:val="continue"/>
            <w:vAlign w:val="center"/>
          </w:tcPr>
          <w:p w14:paraId="69D4F4D7"/>
        </w:tc>
        <w:tc>
          <w:tcPr>
            <w:tcW w:w="702" w:type="dxa"/>
            <w:vAlign w:val="center"/>
          </w:tcPr>
          <w:p w14:paraId="7F00755D">
            <w:pPr>
              <w:snapToGrid w:val="0"/>
              <w:spacing w:line="240" w:lineRule="atLeast"/>
              <w:jc w:val="center"/>
              <w:rPr>
                <w:rFonts w:ascii="宋体"/>
                <w:sz w:val="21"/>
                <w:szCs w:val="21"/>
              </w:rPr>
            </w:pPr>
            <w:r>
              <w:rPr>
                <w:rFonts w:hint="eastAsia" w:ascii="宋体"/>
                <w:sz w:val="21"/>
                <w:szCs w:val="21"/>
              </w:rPr>
              <w:t>质保（4%）</w:t>
            </w:r>
          </w:p>
        </w:tc>
        <w:tc>
          <w:tcPr>
            <w:tcW w:w="567" w:type="dxa"/>
            <w:tcBorders>
              <w:top w:val="single" w:color="auto" w:sz="4" w:space="0"/>
              <w:right w:val="single" w:color="auto" w:sz="4" w:space="0"/>
            </w:tcBorders>
            <w:vAlign w:val="center"/>
          </w:tcPr>
          <w:p w14:paraId="76280C29">
            <w:pPr>
              <w:snapToGrid w:val="0"/>
              <w:spacing w:line="240" w:lineRule="atLeast"/>
              <w:jc w:val="center"/>
              <w:rPr>
                <w:rFonts w:ascii="宋体"/>
                <w:sz w:val="21"/>
                <w:szCs w:val="21"/>
              </w:rPr>
            </w:pPr>
            <w:r>
              <w:rPr>
                <w:rFonts w:hint="eastAsia" w:ascii="宋体"/>
                <w:sz w:val="21"/>
                <w:szCs w:val="21"/>
              </w:rPr>
              <w:t>4</w:t>
            </w:r>
          </w:p>
        </w:tc>
        <w:tc>
          <w:tcPr>
            <w:tcW w:w="5103" w:type="dxa"/>
            <w:tcBorders>
              <w:top w:val="single" w:color="auto" w:sz="4" w:space="0"/>
              <w:left w:val="single" w:color="auto" w:sz="4" w:space="0"/>
            </w:tcBorders>
            <w:vAlign w:val="center"/>
          </w:tcPr>
          <w:p w14:paraId="50E79E8F">
            <w:pPr>
              <w:pStyle w:val="38"/>
              <w:pBdr>
                <w:bottom w:val="none" w:color="auto" w:sz="0" w:space="0"/>
              </w:pBdr>
              <w:tabs>
                <w:tab w:val="left" w:pos="420"/>
              </w:tabs>
              <w:snapToGrid/>
              <w:jc w:val="left"/>
              <w:rPr>
                <w:rFonts w:ascii="宋体"/>
                <w:sz w:val="21"/>
                <w:szCs w:val="21"/>
              </w:rPr>
            </w:pPr>
            <w:r>
              <w:rPr>
                <w:rFonts w:hint="eastAsia" w:ascii="宋体"/>
                <w:sz w:val="21"/>
                <w:szCs w:val="21"/>
              </w:rPr>
              <w:t>质保期在磋商文件规定基础上，每增加1年得2分，最多4分。</w:t>
            </w:r>
          </w:p>
        </w:tc>
        <w:tc>
          <w:tcPr>
            <w:tcW w:w="1843" w:type="dxa"/>
            <w:tcBorders>
              <w:top w:val="single" w:color="auto" w:sz="4" w:space="0"/>
              <w:left w:val="single" w:color="auto" w:sz="4" w:space="0"/>
            </w:tcBorders>
            <w:vAlign w:val="center"/>
          </w:tcPr>
          <w:p w14:paraId="3E859D7D">
            <w:pPr>
              <w:pStyle w:val="38"/>
              <w:pBdr>
                <w:bottom w:val="none" w:color="auto" w:sz="0" w:space="0"/>
              </w:pBdr>
              <w:tabs>
                <w:tab w:val="left" w:pos="420"/>
              </w:tabs>
              <w:snapToGrid/>
              <w:jc w:val="left"/>
              <w:rPr>
                <w:rFonts w:ascii="宋体"/>
                <w:sz w:val="21"/>
                <w:szCs w:val="21"/>
              </w:rPr>
            </w:pPr>
            <w:r>
              <w:rPr>
                <w:rFonts w:hint="eastAsia" w:ascii="宋体"/>
                <w:sz w:val="21"/>
                <w:szCs w:val="21"/>
              </w:rPr>
              <w:t>提供承诺函原件。</w:t>
            </w:r>
          </w:p>
        </w:tc>
      </w:tr>
    </w:tbl>
    <w:p w14:paraId="64849AE6">
      <w:pPr>
        <w:snapToGrid w:val="0"/>
        <w:spacing w:line="360" w:lineRule="auto"/>
        <w:ind w:firstLine="465"/>
        <w:rPr>
          <w:rFonts w:ascii="宋体"/>
          <w:b/>
          <w:sz w:val="24"/>
          <w:szCs w:val="24"/>
        </w:rPr>
      </w:pPr>
      <w:r>
        <w:rPr>
          <w:rFonts w:hint="eastAsia" w:ascii="宋体"/>
          <w:b/>
          <w:sz w:val="24"/>
          <w:szCs w:val="24"/>
        </w:rPr>
        <w:t>说明：</w:t>
      </w:r>
    </w:p>
    <w:p w14:paraId="0BFBABA2">
      <w:pPr>
        <w:snapToGrid w:val="0"/>
        <w:spacing w:line="360" w:lineRule="auto"/>
        <w:ind w:firstLine="465"/>
        <w:rPr>
          <w:rFonts w:ascii="宋体"/>
          <w:sz w:val="24"/>
          <w:szCs w:val="24"/>
        </w:rPr>
      </w:pPr>
      <w:r>
        <w:rPr>
          <w:rFonts w:hint="eastAsia" w:ascii="宋体"/>
          <w:sz w:val="24"/>
          <w:szCs w:val="24"/>
        </w:rPr>
        <w:t>磋商小组认为，排名在前面的成交供应商候选人的磋商报价或者某些分项报价明显不合理或者低于成本，有可能影响服务质量和不能诚信履约的，将要求其在规定的期限内提供书面文件予以解释说明，并提交相关证明材料；否则，磋商小组可以取消该成交供应商候选人资格，按顺序由排在后一位的成交供应商候选人递补，以此类推。</w:t>
      </w:r>
    </w:p>
    <w:p w14:paraId="6F94C8F1">
      <w:pPr>
        <w:pStyle w:val="6"/>
        <w:spacing w:before="0" w:after="0" w:line="360" w:lineRule="auto"/>
        <w:ind w:firstLine="482" w:firstLineChars="200"/>
        <w:rPr>
          <w:rFonts w:ascii="宋体"/>
          <w:sz w:val="24"/>
          <w:szCs w:val="24"/>
        </w:rPr>
      </w:pPr>
      <w:bookmarkStart w:id="84" w:name="_Toc107399295"/>
      <w:r>
        <w:rPr>
          <w:rFonts w:hint="eastAsia" w:ascii="宋体"/>
          <w:sz w:val="24"/>
          <w:szCs w:val="24"/>
        </w:rPr>
        <w:t>三、无效响应</w:t>
      </w:r>
      <w:bookmarkEnd w:id="84"/>
    </w:p>
    <w:p w14:paraId="1DDD7D8E">
      <w:pPr>
        <w:snapToGrid w:val="0"/>
        <w:spacing w:line="360" w:lineRule="auto"/>
        <w:ind w:firstLine="465"/>
        <w:rPr>
          <w:rFonts w:ascii="宋体"/>
          <w:sz w:val="24"/>
          <w:szCs w:val="24"/>
        </w:rPr>
      </w:pPr>
      <w:r>
        <w:rPr>
          <w:rFonts w:hint="eastAsia" w:ascii="宋体"/>
          <w:sz w:val="24"/>
          <w:szCs w:val="24"/>
        </w:rPr>
        <w:t>供应商发生以下条款情况之一者，视为无效响应：</w:t>
      </w:r>
    </w:p>
    <w:p w14:paraId="06C12F64">
      <w:pPr>
        <w:snapToGrid w:val="0"/>
        <w:spacing w:line="360" w:lineRule="auto"/>
        <w:ind w:firstLine="465"/>
        <w:rPr>
          <w:rFonts w:ascii="宋体"/>
          <w:sz w:val="24"/>
          <w:szCs w:val="24"/>
        </w:rPr>
      </w:pPr>
      <w:r>
        <w:rPr>
          <w:rFonts w:hint="eastAsia" w:ascii="宋体"/>
          <w:sz w:val="24"/>
          <w:szCs w:val="24"/>
        </w:rPr>
        <w:t>（一）供应商不符合规定的基本资格条件或特定资格条件的；</w:t>
      </w:r>
    </w:p>
    <w:p w14:paraId="4F1C2BCD">
      <w:pPr>
        <w:snapToGrid w:val="0"/>
        <w:spacing w:line="360" w:lineRule="auto"/>
        <w:ind w:firstLine="465"/>
        <w:rPr>
          <w:rFonts w:ascii="宋体"/>
          <w:sz w:val="24"/>
          <w:szCs w:val="24"/>
        </w:rPr>
      </w:pPr>
      <w:r>
        <w:rPr>
          <w:rFonts w:hint="eastAsia" w:ascii="宋体"/>
          <w:sz w:val="24"/>
          <w:szCs w:val="24"/>
        </w:rPr>
        <w:t>（二）供应商的法定代表人或其授权代表未参加磋商；</w:t>
      </w:r>
    </w:p>
    <w:p w14:paraId="5BB627C5">
      <w:pPr>
        <w:snapToGrid w:val="0"/>
        <w:spacing w:line="360" w:lineRule="auto"/>
        <w:ind w:firstLine="465"/>
        <w:rPr>
          <w:rFonts w:ascii="宋体"/>
          <w:sz w:val="24"/>
          <w:szCs w:val="24"/>
        </w:rPr>
      </w:pPr>
      <w:r>
        <w:rPr>
          <w:rFonts w:hint="eastAsia" w:ascii="宋体"/>
          <w:sz w:val="24"/>
          <w:szCs w:val="24"/>
        </w:rPr>
        <w:t>（三）供应商未按照竞争性磋商文件的要求缴纳磋商保证金；</w:t>
      </w:r>
    </w:p>
    <w:p w14:paraId="4ADF08DE">
      <w:pPr>
        <w:snapToGrid w:val="0"/>
        <w:spacing w:line="360" w:lineRule="auto"/>
        <w:ind w:firstLine="465"/>
        <w:rPr>
          <w:rFonts w:ascii="宋体"/>
          <w:sz w:val="24"/>
          <w:szCs w:val="24"/>
        </w:rPr>
      </w:pPr>
      <w:r>
        <w:rPr>
          <w:rFonts w:hint="eastAsia" w:ascii="宋体"/>
          <w:sz w:val="24"/>
          <w:szCs w:val="24"/>
        </w:rPr>
        <w:t>（四）供应商所提交的响应文件不按第七篇“响应文件编制要求”规定签字、盖章；</w:t>
      </w:r>
    </w:p>
    <w:p w14:paraId="33763347">
      <w:pPr>
        <w:snapToGrid w:val="0"/>
        <w:spacing w:line="360" w:lineRule="auto"/>
        <w:ind w:firstLine="465"/>
        <w:rPr>
          <w:rFonts w:ascii="宋体"/>
          <w:sz w:val="24"/>
          <w:szCs w:val="24"/>
        </w:rPr>
      </w:pPr>
      <w:r>
        <w:rPr>
          <w:rFonts w:hint="eastAsia" w:ascii="宋体"/>
          <w:sz w:val="24"/>
          <w:szCs w:val="24"/>
        </w:rPr>
        <w:t>（五）供应商的最后报价超过采购预算金额或最高限价的；</w:t>
      </w:r>
    </w:p>
    <w:p w14:paraId="65601FBA">
      <w:pPr>
        <w:snapToGrid w:val="0"/>
        <w:spacing w:line="360" w:lineRule="auto"/>
        <w:ind w:firstLine="465"/>
        <w:rPr>
          <w:rFonts w:ascii="宋体"/>
          <w:sz w:val="24"/>
          <w:szCs w:val="24"/>
        </w:rPr>
      </w:pPr>
      <w:r>
        <w:rPr>
          <w:rFonts w:hint="eastAsia" w:ascii="宋体"/>
          <w:sz w:val="24"/>
          <w:szCs w:val="24"/>
        </w:rPr>
        <w:t>（六）单位负责人为同一人或者存在直接控股、管理关系的不同供应商，参加同一合同项下的政府采购活动的；</w:t>
      </w:r>
    </w:p>
    <w:p w14:paraId="7F74C8F4">
      <w:pPr>
        <w:snapToGrid w:val="0"/>
        <w:spacing w:line="360" w:lineRule="auto"/>
        <w:ind w:firstLine="480" w:firstLineChars="200"/>
        <w:rPr>
          <w:rFonts w:ascii="宋体"/>
          <w:sz w:val="24"/>
          <w:szCs w:val="24"/>
        </w:rPr>
      </w:pPr>
      <w:r>
        <w:rPr>
          <w:rFonts w:hint="eastAsia" w:ascii="宋体"/>
          <w:sz w:val="24"/>
          <w:szCs w:val="24"/>
        </w:rPr>
        <w:t>（七）</w:t>
      </w:r>
      <w:r>
        <w:rPr>
          <w:rFonts w:ascii="宋体"/>
          <w:sz w:val="24"/>
          <w:szCs w:val="24"/>
        </w:rPr>
        <w:t>为采购项目提供整体设计、规范编制或者项目管理、监理、检测等服务的供应商，再参加</w:t>
      </w:r>
      <w:r>
        <w:rPr>
          <w:rFonts w:hint="eastAsia" w:ascii="宋体"/>
          <w:sz w:val="24"/>
          <w:szCs w:val="24"/>
        </w:rPr>
        <w:t>该采购</w:t>
      </w:r>
      <w:r>
        <w:rPr>
          <w:rFonts w:ascii="宋体"/>
          <w:sz w:val="24"/>
          <w:szCs w:val="24"/>
        </w:rPr>
        <w:t>项目的</w:t>
      </w:r>
      <w:r>
        <w:rPr>
          <w:rFonts w:hint="eastAsia" w:ascii="宋体"/>
          <w:sz w:val="24"/>
          <w:szCs w:val="24"/>
        </w:rPr>
        <w:t>其他</w:t>
      </w:r>
      <w:r>
        <w:rPr>
          <w:rFonts w:ascii="宋体"/>
          <w:sz w:val="24"/>
          <w:szCs w:val="24"/>
        </w:rPr>
        <w:t>采购活动</w:t>
      </w:r>
      <w:r>
        <w:rPr>
          <w:rFonts w:hint="eastAsia" w:ascii="宋体"/>
          <w:sz w:val="24"/>
          <w:szCs w:val="24"/>
        </w:rPr>
        <w:t>；</w:t>
      </w:r>
    </w:p>
    <w:p w14:paraId="1B4DC928">
      <w:pPr>
        <w:snapToGrid w:val="0"/>
        <w:spacing w:line="360" w:lineRule="auto"/>
        <w:ind w:firstLine="480" w:firstLineChars="200"/>
        <w:rPr>
          <w:rFonts w:ascii="宋体"/>
          <w:sz w:val="24"/>
          <w:szCs w:val="24"/>
        </w:rPr>
      </w:pPr>
      <w:r>
        <w:rPr>
          <w:rFonts w:hint="eastAsia" w:ascii="宋体"/>
          <w:sz w:val="24"/>
          <w:szCs w:val="24"/>
        </w:rPr>
        <w:t>（八）所提供的产品不符合必须强制执行的国家标准的；</w:t>
      </w:r>
    </w:p>
    <w:p w14:paraId="140573EB">
      <w:pPr>
        <w:snapToGrid w:val="0"/>
        <w:spacing w:line="360" w:lineRule="auto"/>
        <w:ind w:firstLine="480" w:firstLineChars="200"/>
        <w:rPr>
          <w:rFonts w:ascii="宋体"/>
          <w:sz w:val="24"/>
          <w:szCs w:val="24"/>
        </w:rPr>
      </w:pPr>
      <w:r>
        <w:rPr>
          <w:rFonts w:hint="eastAsia" w:ascii="宋体"/>
          <w:sz w:val="24"/>
          <w:szCs w:val="24"/>
        </w:rPr>
        <w:t>（九）供应商的服务时间、服务质保期及磋商有效期不满足竞争性磋商文件要求的；</w:t>
      </w:r>
    </w:p>
    <w:p w14:paraId="3590DE18">
      <w:pPr>
        <w:snapToGrid w:val="0"/>
        <w:spacing w:line="360" w:lineRule="auto"/>
        <w:ind w:firstLine="465"/>
        <w:rPr>
          <w:rFonts w:ascii="宋体"/>
          <w:sz w:val="24"/>
          <w:szCs w:val="24"/>
        </w:rPr>
      </w:pPr>
      <w:r>
        <w:rPr>
          <w:rFonts w:hint="eastAsia" w:ascii="宋体"/>
          <w:sz w:val="24"/>
          <w:szCs w:val="24"/>
        </w:rPr>
        <w:t>（十）供应商响应文件内容有与国家现行法律法规相违背的内容，或附有采购人无法接受的条件。</w:t>
      </w:r>
    </w:p>
    <w:p w14:paraId="469063EF">
      <w:pPr>
        <w:pStyle w:val="6"/>
        <w:spacing w:before="0" w:after="0" w:line="360" w:lineRule="auto"/>
        <w:ind w:firstLine="482" w:firstLineChars="200"/>
        <w:rPr>
          <w:rFonts w:ascii="宋体"/>
          <w:sz w:val="24"/>
          <w:szCs w:val="24"/>
        </w:rPr>
      </w:pPr>
      <w:bookmarkStart w:id="85" w:name="_Toc107399296"/>
      <w:r>
        <w:rPr>
          <w:rFonts w:hint="eastAsia" w:ascii="宋体"/>
          <w:sz w:val="24"/>
          <w:szCs w:val="24"/>
        </w:rPr>
        <w:t>四、</w:t>
      </w:r>
      <w:bookmarkEnd w:id="82"/>
      <w:bookmarkEnd w:id="83"/>
      <w:r>
        <w:rPr>
          <w:rFonts w:hint="eastAsia" w:ascii="宋体"/>
          <w:sz w:val="24"/>
          <w:szCs w:val="24"/>
        </w:rPr>
        <w:t>采购终止</w:t>
      </w:r>
      <w:bookmarkEnd w:id="85"/>
    </w:p>
    <w:p w14:paraId="698D0655">
      <w:pPr>
        <w:snapToGrid w:val="0"/>
        <w:spacing w:line="360" w:lineRule="auto"/>
        <w:ind w:firstLine="465"/>
        <w:rPr>
          <w:rFonts w:ascii="宋体"/>
          <w:sz w:val="24"/>
          <w:szCs w:val="24"/>
        </w:rPr>
      </w:pPr>
      <w:r>
        <w:rPr>
          <w:rFonts w:hint="eastAsia" w:ascii="宋体"/>
          <w:sz w:val="24"/>
          <w:szCs w:val="24"/>
        </w:rPr>
        <w:t>出现下列情形之一的，采购人或者采购代理机构应当终止竞争性磋商采购活动，发布项目终止公告并说明原因，重新开展采购活动：</w:t>
      </w:r>
    </w:p>
    <w:p w14:paraId="639FA714">
      <w:pPr>
        <w:snapToGrid w:val="0"/>
        <w:spacing w:line="360" w:lineRule="auto"/>
        <w:ind w:firstLine="465"/>
        <w:rPr>
          <w:rFonts w:ascii="宋体"/>
          <w:sz w:val="24"/>
          <w:szCs w:val="24"/>
        </w:rPr>
      </w:pPr>
      <w:r>
        <w:rPr>
          <w:rFonts w:hint="eastAsia" w:ascii="宋体"/>
          <w:sz w:val="24"/>
          <w:szCs w:val="24"/>
        </w:rPr>
        <w:t>（一）因情况变化，不再符合规定的竞争性磋商采购方式适用情形的；</w:t>
      </w:r>
    </w:p>
    <w:p w14:paraId="7B07339B">
      <w:pPr>
        <w:snapToGrid w:val="0"/>
        <w:spacing w:line="360" w:lineRule="auto"/>
        <w:ind w:firstLine="465"/>
        <w:rPr>
          <w:rFonts w:ascii="宋体"/>
          <w:sz w:val="24"/>
          <w:szCs w:val="24"/>
        </w:rPr>
      </w:pPr>
      <w:r>
        <w:rPr>
          <w:rFonts w:hint="eastAsia" w:ascii="宋体"/>
          <w:sz w:val="24"/>
          <w:szCs w:val="24"/>
        </w:rPr>
        <w:t>（二）出现影响采购公正的违法、违规行为的；</w:t>
      </w:r>
    </w:p>
    <w:p w14:paraId="68C68CB4">
      <w:pPr>
        <w:snapToGrid w:val="0"/>
        <w:spacing w:line="360" w:lineRule="auto"/>
        <w:ind w:firstLine="465"/>
        <w:rPr>
          <w:rFonts w:ascii="宋体"/>
          <w:sz w:val="24"/>
          <w:szCs w:val="24"/>
        </w:rPr>
      </w:pPr>
      <w:r>
        <w:rPr>
          <w:rFonts w:hint="eastAsia" w:asci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40701DC1">
      <w:pPr>
        <w:spacing w:line="360" w:lineRule="auto"/>
        <w:ind w:firstLine="480" w:firstLineChars="200"/>
        <w:rPr>
          <w:rFonts w:asci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370BA6EF">
      <w:pPr>
        <w:pStyle w:val="5"/>
        <w:spacing w:line="360" w:lineRule="auto"/>
        <w:jc w:val="center"/>
        <w:rPr>
          <w:rFonts w:ascii="宋体" w:eastAsia="宋体"/>
          <w:sz w:val="36"/>
          <w:szCs w:val="30"/>
        </w:rPr>
      </w:pPr>
      <w:bookmarkStart w:id="86" w:name="_Toc102227313"/>
      <w:bookmarkStart w:id="87" w:name="_Toc107399297"/>
      <w:r>
        <w:rPr>
          <w:rFonts w:hint="eastAsia" w:ascii="宋体" w:eastAsia="宋体"/>
          <w:sz w:val="36"/>
          <w:szCs w:val="30"/>
        </w:rPr>
        <w:t>第五篇  供应商须知</w:t>
      </w:r>
      <w:bookmarkEnd w:id="86"/>
      <w:bookmarkEnd w:id="87"/>
    </w:p>
    <w:p w14:paraId="01DD9981">
      <w:pPr>
        <w:pStyle w:val="6"/>
        <w:spacing w:before="0" w:after="0" w:line="360" w:lineRule="auto"/>
        <w:ind w:firstLine="482" w:firstLineChars="200"/>
        <w:rPr>
          <w:rFonts w:ascii="宋体"/>
          <w:sz w:val="24"/>
          <w:szCs w:val="24"/>
        </w:rPr>
      </w:pPr>
      <w:bookmarkStart w:id="88" w:name="_Toc342913389"/>
      <w:bookmarkStart w:id="89" w:name="_Toc107399298"/>
      <w:r>
        <w:rPr>
          <w:rFonts w:hint="eastAsia" w:ascii="宋体"/>
          <w:sz w:val="24"/>
          <w:szCs w:val="24"/>
        </w:rPr>
        <w:t>一、磋商费用</w:t>
      </w:r>
      <w:bookmarkEnd w:id="88"/>
      <w:bookmarkEnd w:id="89"/>
    </w:p>
    <w:p w14:paraId="69A2411A">
      <w:pPr>
        <w:pStyle w:val="181"/>
        <w:spacing w:line="360" w:lineRule="auto"/>
        <w:ind w:firstLine="480" w:firstLineChars="200"/>
        <w:rPr>
          <w:sz w:val="24"/>
          <w:szCs w:val="24"/>
        </w:rPr>
      </w:pPr>
      <w:r>
        <w:rPr>
          <w:rFonts w:hint="eastAsia"/>
          <w:sz w:val="24"/>
          <w:szCs w:val="24"/>
        </w:rPr>
        <w:t>参与磋商的供应商应承担其编制响应文件与递交响应文件所涉及的一切费用，不论磋商结果如何，采购人和采购代理机构在任何情况下无义务也无责任承担这些费用。</w:t>
      </w:r>
    </w:p>
    <w:p w14:paraId="047D1524">
      <w:pPr>
        <w:pStyle w:val="6"/>
        <w:tabs>
          <w:tab w:val="left" w:pos="2640"/>
        </w:tabs>
        <w:spacing w:before="0" w:after="0" w:line="360" w:lineRule="auto"/>
        <w:ind w:firstLine="482" w:firstLineChars="200"/>
        <w:rPr>
          <w:rFonts w:ascii="宋体"/>
          <w:sz w:val="24"/>
          <w:szCs w:val="24"/>
        </w:rPr>
      </w:pPr>
      <w:bookmarkStart w:id="90" w:name="_Toc107399299"/>
      <w:bookmarkStart w:id="91" w:name="_Toc342913391"/>
      <w:r>
        <w:rPr>
          <w:rFonts w:hint="eastAsia" w:ascii="宋体"/>
          <w:sz w:val="24"/>
          <w:szCs w:val="24"/>
        </w:rPr>
        <w:t>二、竞争性磋商文件</w:t>
      </w:r>
      <w:bookmarkEnd w:id="90"/>
      <w:bookmarkEnd w:id="91"/>
    </w:p>
    <w:p w14:paraId="27E0000B">
      <w:pPr>
        <w:snapToGrid w:val="0"/>
        <w:spacing w:line="360" w:lineRule="auto"/>
        <w:ind w:firstLine="480" w:firstLineChars="200"/>
        <w:rPr>
          <w:rFonts w:ascii="宋体"/>
          <w:sz w:val="24"/>
          <w:szCs w:val="24"/>
        </w:rPr>
      </w:pPr>
      <w:r>
        <w:rPr>
          <w:rFonts w:hint="eastAsia" w:ascii="宋体"/>
          <w:sz w:val="24"/>
          <w:szCs w:val="24"/>
        </w:rPr>
        <w:t>（一）竞争性磋商文件由采购邀请书；采购服务需求；采购商务需求；磋商程序及方法、评审标准、无效响应和采购终止；供应商须知；合同草案条款；响应文件编制要求共七部分组成。</w:t>
      </w:r>
    </w:p>
    <w:p w14:paraId="7AA0D6A3">
      <w:pPr>
        <w:snapToGrid w:val="0"/>
        <w:spacing w:line="360" w:lineRule="auto"/>
        <w:ind w:firstLine="480" w:firstLineChars="200"/>
        <w:rPr>
          <w:rFonts w:ascii="宋体"/>
          <w:sz w:val="24"/>
          <w:szCs w:val="24"/>
        </w:rPr>
      </w:pPr>
      <w:r>
        <w:rPr>
          <w:rFonts w:hint="eastAsia" w:ascii="宋体"/>
          <w:sz w:val="24"/>
          <w:szCs w:val="24"/>
        </w:rPr>
        <w:t>（二）采购人（或采购代理机构）所作的一切有效的书面通知、修改及补充，都是竞争性磋商文件不可分割的部分。</w:t>
      </w:r>
    </w:p>
    <w:p w14:paraId="1B0587F1">
      <w:pPr>
        <w:snapToGrid w:val="0"/>
        <w:spacing w:line="360" w:lineRule="auto"/>
        <w:ind w:firstLine="480" w:firstLineChars="200"/>
        <w:rPr>
          <w:rFonts w:ascii="宋体"/>
          <w:sz w:val="24"/>
          <w:szCs w:val="24"/>
        </w:rPr>
      </w:pPr>
      <w:r>
        <w:rPr>
          <w:rFonts w:hint="eastAsia" w:ascii="宋体"/>
          <w:sz w:val="24"/>
          <w:szCs w:val="24"/>
        </w:rPr>
        <w:t>（三）竞争性磋商文件的解释</w:t>
      </w:r>
    </w:p>
    <w:p w14:paraId="12B979BC">
      <w:pPr>
        <w:spacing w:line="360" w:lineRule="auto"/>
        <w:ind w:firstLine="480" w:firstLineChars="200"/>
        <w:rPr>
          <w:rFonts w:ascii="宋体"/>
          <w:sz w:val="24"/>
          <w:szCs w:val="24"/>
        </w:rPr>
      </w:pPr>
      <w:r>
        <w:rPr>
          <w:rFonts w:hint="eastAsia" w:asci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2" w:name="_Toc318159349"/>
      <w:bookmarkStart w:id="93" w:name="_Toc318159780"/>
      <w:bookmarkStart w:id="94" w:name="_Toc318159160"/>
      <w:bookmarkStart w:id="95" w:name="_Toc318166429"/>
    </w:p>
    <w:p w14:paraId="328BE587">
      <w:pPr>
        <w:spacing w:line="360" w:lineRule="auto"/>
        <w:ind w:firstLine="480" w:firstLineChars="200"/>
        <w:rPr>
          <w:rFonts w:ascii="宋体"/>
          <w:sz w:val="24"/>
          <w:szCs w:val="24"/>
        </w:rPr>
      </w:pPr>
      <w:r>
        <w:rPr>
          <w:rFonts w:hint="eastAsia" w:ascii="宋体"/>
          <w:sz w:val="24"/>
          <w:szCs w:val="24"/>
        </w:rPr>
        <w:t>（四）本竞争性磋商文件中，磋商小组根据与供应商进行磋商可能实质性变动的内容为竞争性磋商文件第二、三、六篇全部内容。</w:t>
      </w:r>
    </w:p>
    <w:p w14:paraId="0D149B8F">
      <w:pPr>
        <w:spacing w:line="360" w:lineRule="auto"/>
        <w:ind w:firstLine="480" w:firstLineChars="200"/>
        <w:rPr>
          <w:rFonts w:ascii="宋体"/>
          <w:sz w:val="24"/>
          <w:szCs w:val="24"/>
        </w:rPr>
      </w:pPr>
      <w:r>
        <w:rPr>
          <w:rFonts w:hint="eastAsia" w:ascii="宋体"/>
          <w:sz w:val="24"/>
          <w:szCs w:val="24"/>
        </w:rPr>
        <w:t>（五）评审的依据为竞争性磋商文件和响应文件（含有效的书面承诺）。磋商小组判断响应文件对竞争性磋商文件的响应，仅基于响应文件本身而不靠外部证据。</w:t>
      </w:r>
    </w:p>
    <w:bookmarkEnd w:id="92"/>
    <w:bookmarkEnd w:id="93"/>
    <w:bookmarkEnd w:id="94"/>
    <w:bookmarkEnd w:id="95"/>
    <w:p w14:paraId="0FE1FA7F">
      <w:pPr>
        <w:pStyle w:val="6"/>
        <w:spacing w:before="0" w:after="0" w:line="360" w:lineRule="auto"/>
        <w:ind w:firstLine="482" w:firstLineChars="200"/>
        <w:rPr>
          <w:rFonts w:ascii="宋体"/>
          <w:sz w:val="24"/>
          <w:szCs w:val="24"/>
        </w:rPr>
      </w:pPr>
      <w:bookmarkStart w:id="96" w:name="_Toc102227318"/>
      <w:bookmarkStart w:id="97" w:name="_Toc342913392"/>
      <w:bookmarkStart w:id="98" w:name="_Toc179714297"/>
      <w:bookmarkStart w:id="99" w:name="_Toc107399300"/>
      <w:r>
        <w:rPr>
          <w:rFonts w:hint="eastAsia" w:ascii="宋体"/>
          <w:sz w:val="24"/>
          <w:szCs w:val="24"/>
        </w:rPr>
        <w:t>三、磋商要求</w:t>
      </w:r>
      <w:bookmarkEnd w:id="96"/>
      <w:bookmarkEnd w:id="97"/>
      <w:bookmarkEnd w:id="98"/>
      <w:bookmarkEnd w:id="99"/>
    </w:p>
    <w:p w14:paraId="5404F681">
      <w:pPr>
        <w:spacing w:line="360" w:lineRule="auto"/>
        <w:ind w:firstLine="480" w:firstLineChars="200"/>
        <w:rPr>
          <w:rFonts w:ascii="宋体"/>
          <w:sz w:val="24"/>
          <w:szCs w:val="24"/>
        </w:rPr>
      </w:pPr>
      <w:r>
        <w:rPr>
          <w:rFonts w:hint="eastAsia" w:ascii="宋体"/>
          <w:sz w:val="24"/>
          <w:szCs w:val="24"/>
        </w:rPr>
        <w:t>（一）响应文件</w:t>
      </w:r>
    </w:p>
    <w:p w14:paraId="773EC422">
      <w:pPr>
        <w:spacing w:line="360" w:lineRule="auto"/>
        <w:ind w:firstLine="480" w:firstLineChars="200"/>
        <w:rPr>
          <w:rFonts w:ascii="宋体"/>
          <w:sz w:val="24"/>
          <w:szCs w:val="24"/>
        </w:rPr>
      </w:pPr>
      <w:r>
        <w:rPr>
          <w:rFonts w:hint="eastAsia" w:ascii="宋体"/>
          <w:sz w:val="24"/>
          <w:szCs w:val="24"/>
        </w:rPr>
        <w:t>1.供应商应当按照竞争性磋商文件的要求编制响应文件，并对竞争性磋商文件提出的要求和条件作出实质性响应，响应文件原则上采用软面订本，同时应编制完整的页码、目录。</w:t>
      </w:r>
    </w:p>
    <w:p w14:paraId="3EF748FD">
      <w:pPr>
        <w:spacing w:line="360" w:lineRule="auto"/>
        <w:ind w:firstLine="480" w:firstLineChars="200"/>
        <w:rPr>
          <w:rFonts w:ascii="宋体"/>
          <w:sz w:val="24"/>
          <w:szCs w:val="24"/>
        </w:rPr>
      </w:pPr>
      <w:r>
        <w:rPr>
          <w:rFonts w:hint="eastAsia" w:ascii="宋体"/>
          <w:sz w:val="24"/>
          <w:szCs w:val="24"/>
        </w:rPr>
        <w:t>2.响应文件组成</w:t>
      </w:r>
    </w:p>
    <w:p w14:paraId="160A70A5">
      <w:pPr>
        <w:spacing w:line="360" w:lineRule="auto"/>
        <w:ind w:firstLine="480" w:firstLineChars="200"/>
        <w:rPr>
          <w:rFonts w:ascii="宋体"/>
          <w:sz w:val="24"/>
          <w:szCs w:val="24"/>
        </w:rPr>
      </w:pPr>
      <w:r>
        <w:rPr>
          <w:rFonts w:hint="eastAsia" w:asci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C564C26">
      <w:pPr>
        <w:spacing w:line="360" w:lineRule="auto"/>
        <w:ind w:firstLine="480" w:firstLineChars="200"/>
        <w:rPr>
          <w:rFonts w:ascii="宋体"/>
          <w:sz w:val="24"/>
          <w:szCs w:val="24"/>
        </w:rPr>
      </w:pPr>
      <w:r>
        <w:rPr>
          <w:rFonts w:hint="eastAsia" w:ascii="宋体"/>
          <w:sz w:val="24"/>
          <w:szCs w:val="24"/>
        </w:rPr>
        <w:t>（二）联合体</w:t>
      </w:r>
    </w:p>
    <w:p w14:paraId="1A62F0AF">
      <w:pPr>
        <w:spacing w:line="360" w:lineRule="auto"/>
        <w:ind w:firstLine="480" w:firstLineChars="200"/>
        <w:rPr>
          <w:rFonts w:ascii="宋体"/>
          <w:sz w:val="24"/>
          <w:szCs w:val="24"/>
        </w:rPr>
      </w:pPr>
      <w:r>
        <w:rPr>
          <w:rFonts w:hint="eastAsia" w:ascii="宋体"/>
          <w:sz w:val="24"/>
          <w:szCs w:val="24"/>
        </w:rPr>
        <w:t>本项目不接受联合体磋商。</w:t>
      </w:r>
    </w:p>
    <w:p w14:paraId="7B4942B1">
      <w:pPr>
        <w:spacing w:line="360" w:lineRule="auto"/>
        <w:ind w:firstLine="480" w:firstLineChars="200"/>
        <w:rPr>
          <w:rFonts w:ascii="宋体"/>
          <w:sz w:val="24"/>
          <w:szCs w:val="24"/>
        </w:rPr>
      </w:pPr>
      <w:r>
        <w:rPr>
          <w:rFonts w:hint="eastAsia" w:ascii="宋体"/>
          <w:sz w:val="24"/>
          <w:szCs w:val="24"/>
        </w:rPr>
        <w:t>（三）磋商有效期：响应文件及有关承诺文件有效期为提交响应文件截止时间起90天。</w:t>
      </w:r>
    </w:p>
    <w:p w14:paraId="4A45DC80">
      <w:pPr>
        <w:spacing w:line="360" w:lineRule="auto"/>
        <w:ind w:firstLine="480" w:firstLineChars="200"/>
        <w:rPr>
          <w:rFonts w:ascii="宋体"/>
          <w:sz w:val="24"/>
          <w:szCs w:val="24"/>
        </w:rPr>
      </w:pPr>
      <w:r>
        <w:rPr>
          <w:rFonts w:hint="eastAsia" w:ascii="宋体"/>
          <w:sz w:val="24"/>
          <w:szCs w:val="24"/>
        </w:rPr>
        <w:t>（四）磋商保证金：</w:t>
      </w:r>
    </w:p>
    <w:p w14:paraId="37ED4EAB">
      <w:pPr>
        <w:spacing w:line="360" w:lineRule="auto"/>
        <w:ind w:firstLine="480" w:firstLineChars="200"/>
        <w:rPr>
          <w:rFonts w:ascii="宋体"/>
          <w:sz w:val="24"/>
          <w:szCs w:val="24"/>
        </w:rPr>
      </w:pPr>
      <w:r>
        <w:rPr>
          <w:rFonts w:hint="eastAsia" w:ascii="宋体"/>
          <w:sz w:val="24"/>
          <w:szCs w:val="24"/>
        </w:rPr>
        <w:t>1.供应商提交保证金金额和方式详见本文件第一篇“五、磋商保证金”；</w:t>
      </w:r>
    </w:p>
    <w:p w14:paraId="4D59334A">
      <w:pPr>
        <w:spacing w:line="360" w:lineRule="auto"/>
        <w:ind w:firstLine="480" w:firstLineChars="200"/>
        <w:rPr>
          <w:rFonts w:ascii="宋体"/>
          <w:sz w:val="24"/>
          <w:szCs w:val="24"/>
        </w:rPr>
      </w:pPr>
      <w:r>
        <w:rPr>
          <w:rFonts w:hint="eastAsia" w:ascii="宋体"/>
          <w:sz w:val="24"/>
          <w:szCs w:val="24"/>
        </w:rPr>
        <w:t>2.发生以下情况之一者，磋商保证金不予退还：</w:t>
      </w:r>
    </w:p>
    <w:p w14:paraId="061247C6">
      <w:pPr>
        <w:spacing w:line="360" w:lineRule="auto"/>
        <w:ind w:firstLine="480" w:firstLineChars="200"/>
        <w:rPr>
          <w:rFonts w:ascii="宋体"/>
          <w:sz w:val="24"/>
          <w:szCs w:val="24"/>
        </w:rPr>
      </w:pPr>
      <w:r>
        <w:rPr>
          <w:rFonts w:hint="eastAsia" w:ascii="宋体"/>
          <w:sz w:val="24"/>
          <w:szCs w:val="24"/>
        </w:rPr>
        <w:t>2.1 供应商在提交响应文件截止时间后撤回响应文件的；</w:t>
      </w:r>
    </w:p>
    <w:p w14:paraId="618F37B0">
      <w:pPr>
        <w:spacing w:line="360" w:lineRule="auto"/>
        <w:ind w:firstLine="480" w:firstLineChars="200"/>
        <w:rPr>
          <w:rFonts w:ascii="宋体"/>
          <w:sz w:val="24"/>
          <w:szCs w:val="24"/>
        </w:rPr>
      </w:pPr>
      <w:r>
        <w:rPr>
          <w:rFonts w:hint="eastAsia" w:ascii="宋体"/>
          <w:sz w:val="24"/>
          <w:szCs w:val="24"/>
        </w:rPr>
        <w:t>2.2 供应商在响应文件中提供虚假材料的；</w:t>
      </w:r>
    </w:p>
    <w:p w14:paraId="2F819A2E">
      <w:pPr>
        <w:spacing w:line="360" w:lineRule="auto"/>
        <w:ind w:firstLine="480" w:firstLineChars="200"/>
        <w:rPr>
          <w:rFonts w:ascii="宋体"/>
          <w:sz w:val="24"/>
          <w:szCs w:val="24"/>
        </w:rPr>
      </w:pPr>
      <w:r>
        <w:rPr>
          <w:rFonts w:hint="eastAsia" w:ascii="宋体"/>
          <w:sz w:val="24"/>
          <w:szCs w:val="24"/>
        </w:rPr>
        <w:t>2.3 除因不可抗力或竞争性磋商文件认可的情形以外，成交供应商不与采购人签订合同的；</w:t>
      </w:r>
    </w:p>
    <w:p w14:paraId="57C37D42">
      <w:pPr>
        <w:spacing w:line="360" w:lineRule="auto"/>
        <w:ind w:firstLine="480" w:firstLineChars="200"/>
        <w:rPr>
          <w:rFonts w:ascii="宋体"/>
          <w:sz w:val="24"/>
          <w:szCs w:val="24"/>
        </w:rPr>
      </w:pPr>
      <w:r>
        <w:rPr>
          <w:rFonts w:hint="eastAsia" w:ascii="宋体"/>
          <w:sz w:val="24"/>
          <w:szCs w:val="24"/>
        </w:rPr>
        <w:t>2.4 供应商与采购人、其他供应商或者采购代理机构恶意串通的；</w:t>
      </w:r>
    </w:p>
    <w:p w14:paraId="1882B525">
      <w:pPr>
        <w:spacing w:line="360" w:lineRule="auto"/>
        <w:ind w:firstLine="480" w:firstLineChars="200"/>
        <w:rPr>
          <w:rFonts w:ascii="宋体"/>
          <w:sz w:val="24"/>
          <w:szCs w:val="24"/>
        </w:rPr>
      </w:pPr>
      <w:r>
        <w:rPr>
          <w:rFonts w:hint="eastAsia" w:ascii="宋体"/>
          <w:sz w:val="24"/>
          <w:szCs w:val="24"/>
        </w:rPr>
        <w:t>2.5 成交供应商不按规定的时间或拒绝按成交状态签订合同（即不按照磋商文件确定的合同文本以及采购标的、规格型号、采购金额、采购数量、技术和服务要求等事项签订政府采购合同的）。</w:t>
      </w:r>
    </w:p>
    <w:p w14:paraId="46112760">
      <w:pPr>
        <w:spacing w:line="360" w:lineRule="auto"/>
        <w:ind w:firstLine="480" w:firstLineChars="200"/>
        <w:rPr>
          <w:rFonts w:ascii="宋体"/>
          <w:sz w:val="24"/>
          <w:szCs w:val="24"/>
        </w:rPr>
      </w:pPr>
      <w:r>
        <w:rPr>
          <w:rFonts w:hint="eastAsia" w:ascii="宋体"/>
          <w:sz w:val="24"/>
          <w:szCs w:val="24"/>
        </w:rPr>
        <w:t>（四）修正错误</w:t>
      </w:r>
    </w:p>
    <w:p w14:paraId="77247AC1">
      <w:pPr>
        <w:spacing w:line="360" w:lineRule="auto"/>
        <w:ind w:firstLine="480" w:firstLineChars="200"/>
        <w:rPr>
          <w:rFonts w:ascii="宋体"/>
          <w:sz w:val="24"/>
          <w:szCs w:val="24"/>
        </w:rPr>
      </w:pPr>
      <w:r>
        <w:rPr>
          <w:rFonts w:hint="eastAsia" w:ascii="宋体"/>
          <w:sz w:val="24"/>
          <w:szCs w:val="24"/>
        </w:rPr>
        <w:t>1.若供应商所递交的响应文件或最后报价中的价格出现大写金额和小写金额不一致的错误，以大写金额修正为准。</w:t>
      </w:r>
    </w:p>
    <w:p w14:paraId="36671747">
      <w:pPr>
        <w:spacing w:line="360" w:lineRule="auto"/>
        <w:ind w:firstLine="480" w:firstLineChars="200"/>
        <w:rPr>
          <w:rFonts w:ascii="宋体"/>
          <w:sz w:val="24"/>
          <w:szCs w:val="24"/>
        </w:rPr>
      </w:pPr>
      <w:r>
        <w:rPr>
          <w:rFonts w:hint="eastAsia" w:asci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7A35D0AF">
      <w:pPr>
        <w:snapToGrid w:val="0"/>
        <w:spacing w:line="360" w:lineRule="auto"/>
        <w:ind w:firstLine="480" w:firstLineChars="200"/>
        <w:rPr>
          <w:rFonts w:ascii="宋体"/>
          <w:sz w:val="24"/>
          <w:szCs w:val="24"/>
        </w:rPr>
      </w:pPr>
      <w:r>
        <w:rPr>
          <w:rFonts w:hint="eastAsia" w:ascii="宋体"/>
          <w:sz w:val="24"/>
          <w:szCs w:val="24"/>
        </w:rPr>
        <w:t>（五）提交响应文件的份数和签署</w:t>
      </w:r>
    </w:p>
    <w:p w14:paraId="78F49355">
      <w:pPr>
        <w:snapToGrid w:val="0"/>
        <w:spacing w:line="360" w:lineRule="auto"/>
        <w:ind w:firstLine="480" w:firstLineChars="200"/>
        <w:rPr>
          <w:rFonts w:ascii="宋体"/>
          <w:sz w:val="24"/>
          <w:szCs w:val="24"/>
        </w:rPr>
      </w:pPr>
      <w:r>
        <w:rPr>
          <w:rFonts w:hint="eastAsia" w:ascii="宋体"/>
          <w:sz w:val="24"/>
          <w:szCs w:val="24"/>
        </w:rPr>
        <w:t>1.响应文件一式四份，其中正本一份，副本二份，电子文档一份；副本可为正本的复印件，应与正本一致，如出现不一致情况以正本为准。</w:t>
      </w:r>
    </w:p>
    <w:p w14:paraId="125516E1">
      <w:pPr>
        <w:snapToGrid w:val="0"/>
        <w:spacing w:line="360" w:lineRule="auto"/>
        <w:ind w:firstLine="480" w:firstLineChars="200"/>
        <w:rPr>
          <w:rFonts w:ascii="宋体"/>
          <w:sz w:val="24"/>
          <w:szCs w:val="24"/>
        </w:rPr>
      </w:pPr>
      <w:r>
        <w:rPr>
          <w:rFonts w:hint="eastAsia" w:ascii="宋体"/>
          <w:sz w:val="24"/>
          <w:szCs w:val="24"/>
        </w:rPr>
        <w:t>2.</w:t>
      </w:r>
      <w:r>
        <w:rPr>
          <w:rFonts w:hint="eastAsia" w:ascii="宋体"/>
          <w:sz w:val="24"/>
        </w:rPr>
        <w:t>在响应文件正本中，竞争性磋商文件第七篇响应文件编制要求中规定签字、盖章的地方必须按其规定签字、盖章。</w:t>
      </w:r>
    </w:p>
    <w:p w14:paraId="33A68B0C">
      <w:pPr>
        <w:snapToGrid w:val="0"/>
        <w:spacing w:line="360" w:lineRule="auto"/>
        <w:ind w:firstLine="480" w:firstLineChars="200"/>
        <w:rPr>
          <w:rFonts w:ascii="宋体"/>
          <w:sz w:val="24"/>
          <w:szCs w:val="24"/>
        </w:rPr>
      </w:pPr>
      <w:r>
        <w:rPr>
          <w:rFonts w:hint="eastAsia" w:ascii="宋体"/>
          <w:sz w:val="24"/>
          <w:szCs w:val="24"/>
        </w:rPr>
        <w:t>（六）响应文件的递交</w:t>
      </w:r>
    </w:p>
    <w:p w14:paraId="093B13E6">
      <w:pPr>
        <w:snapToGrid w:val="0"/>
        <w:spacing w:line="360" w:lineRule="auto"/>
        <w:ind w:firstLine="480" w:firstLineChars="200"/>
        <w:rPr>
          <w:rFonts w:ascii="宋体"/>
          <w:sz w:val="24"/>
          <w:szCs w:val="24"/>
        </w:rPr>
      </w:pPr>
      <w:r>
        <w:rPr>
          <w:rFonts w:hint="eastAsia" w:ascii="宋体"/>
          <w:sz w:val="24"/>
          <w:szCs w:val="24"/>
        </w:rPr>
        <w:t>1.响应文件的密封与标记</w:t>
      </w:r>
    </w:p>
    <w:p w14:paraId="56E7822E">
      <w:pPr>
        <w:snapToGrid w:val="0"/>
        <w:spacing w:line="360" w:lineRule="auto"/>
        <w:ind w:firstLine="480" w:firstLineChars="200"/>
        <w:rPr>
          <w:rFonts w:ascii="宋体"/>
          <w:sz w:val="24"/>
          <w:szCs w:val="24"/>
        </w:rPr>
      </w:pPr>
      <w:r>
        <w:rPr>
          <w:rFonts w:hint="eastAsia" w:ascii="宋体"/>
          <w:sz w:val="24"/>
          <w:szCs w:val="24"/>
        </w:rPr>
        <w:t>响应文件的正本、副本均采用信封分别密封。信封上注明项目名称、供应商名称、“正本”、“副本”字样。信封的封口应加盖供应商公章或法人授权代表签字。</w:t>
      </w:r>
    </w:p>
    <w:p w14:paraId="6BAD2D3B">
      <w:pPr>
        <w:snapToGrid w:val="0"/>
        <w:spacing w:line="360" w:lineRule="auto"/>
        <w:ind w:firstLine="480" w:firstLineChars="200"/>
        <w:rPr>
          <w:rFonts w:ascii="宋体"/>
          <w:sz w:val="24"/>
          <w:szCs w:val="24"/>
        </w:rPr>
      </w:pPr>
      <w:r>
        <w:rPr>
          <w:rFonts w:hint="eastAsia" w:ascii="宋体"/>
          <w:sz w:val="24"/>
          <w:szCs w:val="24"/>
        </w:rPr>
        <w:t>响应文件的装订形式为</w:t>
      </w:r>
      <w:r>
        <w:rPr>
          <w:rFonts w:hint="eastAsia" w:ascii="宋体"/>
          <w:b/>
          <w:sz w:val="24"/>
          <w:szCs w:val="24"/>
        </w:rPr>
        <w:t>胶装</w:t>
      </w:r>
      <w:r>
        <w:rPr>
          <w:rFonts w:hint="eastAsia" w:ascii="宋体"/>
          <w:sz w:val="24"/>
          <w:szCs w:val="24"/>
        </w:rPr>
        <w:t>。</w:t>
      </w:r>
    </w:p>
    <w:p w14:paraId="4B24DD60">
      <w:pPr>
        <w:snapToGrid w:val="0"/>
        <w:spacing w:line="360" w:lineRule="auto"/>
        <w:ind w:firstLine="480" w:firstLineChars="200"/>
        <w:rPr>
          <w:rFonts w:ascii="宋体"/>
          <w:sz w:val="24"/>
          <w:szCs w:val="24"/>
        </w:rPr>
      </w:pPr>
      <w:r>
        <w:rPr>
          <w:rFonts w:hint="eastAsia" w:ascii="宋体"/>
          <w:sz w:val="24"/>
          <w:szCs w:val="24"/>
        </w:rPr>
        <w:t>2.响应文件递交截止时间：参阅采购邀请书。</w:t>
      </w:r>
    </w:p>
    <w:p w14:paraId="20650BC3">
      <w:pPr>
        <w:snapToGrid w:val="0"/>
        <w:spacing w:line="360" w:lineRule="auto"/>
        <w:ind w:firstLine="480" w:firstLineChars="200"/>
        <w:rPr>
          <w:rFonts w:ascii="宋体"/>
          <w:sz w:val="24"/>
          <w:szCs w:val="24"/>
        </w:rPr>
      </w:pPr>
      <w:r>
        <w:rPr>
          <w:rFonts w:hint="eastAsia" w:ascii="宋体"/>
          <w:sz w:val="24"/>
          <w:szCs w:val="24"/>
        </w:rPr>
        <w:t>3.响应文件语言：简体中文</w:t>
      </w:r>
    </w:p>
    <w:p w14:paraId="7C86643C">
      <w:pPr>
        <w:snapToGrid w:val="0"/>
        <w:spacing w:line="360" w:lineRule="auto"/>
        <w:ind w:firstLine="480" w:firstLineChars="200"/>
        <w:rPr>
          <w:rFonts w:ascii="宋体"/>
          <w:sz w:val="24"/>
          <w:szCs w:val="24"/>
        </w:rPr>
      </w:pPr>
      <w:r>
        <w:rPr>
          <w:rFonts w:hint="eastAsia" w:ascii="宋体"/>
          <w:sz w:val="24"/>
          <w:szCs w:val="24"/>
        </w:rPr>
        <w:t>（七）供应商参与人员</w:t>
      </w:r>
    </w:p>
    <w:p w14:paraId="42520E59">
      <w:pPr>
        <w:snapToGrid w:val="0"/>
        <w:spacing w:line="360" w:lineRule="auto"/>
        <w:ind w:firstLine="480" w:firstLineChars="200"/>
        <w:rPr>
          <w:rFonts w:ascii="宋体"/>
          <w:sz w:val="24"/>
          <w:szCs w:val="24"/>
        </w:rPr>
      </w:pPr>
      <w:r>
        <w:rPr>
          <w:rFonts w:hint="eastAsia" w:ascii="宋体"/>
          <w:sz w:val="24"/>
          <w:szCs w:val="24"/>
        </w:rPr>
        <w:t>各个供应商可派1-2名代表参与磋商，至少1人应为法定代表人或具有法定代表人授权委托书的授权代表。</w:t>
      </w:r>
    </w:p>
    <w:p w14:paraId="4128BEE0">
      <w:pPr>
        <w:pStyle w:val="6"/>
        <w:spacing w:before="0" w:after="0" w:line="360" w:lineRule="auto"/>
        <w:ind w:firstLine="482" w:firstLineChars="200"/>
        <w:rPr>
          <w:rFonts w:ascii="宋体"/>
          <w:sz w:val="24"/>
          <w:szCs w:val="24"/>
        </w:rPr>
      </w:pPr>
      <w:bookmarkStart w:id="100" w:name="_Toc107399301"/>
      <w:r>
        <w:rPr>
          <w:rFonts w:hint="eastAsia" w:ascii="宋体"/>
          <w:sz w:val="24"/>
          <w:szCs w:val="24"/>
        </w:rPr>
        <w:t>四、成交供应商的确认和变更</w:t>
      </w:r>
      <w:bookmarkEnd w:id="100"/>
    </w:p>
    <w:p w14:paraId="4B727755">
      <w:pPr>
        <w:snapToGrid w:val="0"/>
        <w:spacing w:line="360" w:lineRule="auto"/>
        <w:ind w:firstLine="480" w:firstLineChars="200"/>
        <w:rPr>
          <w:rFonts w:ascii="宋体"/>
          <w:sz w:val="24"/>
          <w:szCs w:val="24"/>
        </w:rPr>
      </w:pPr>
      <w:r>
        <w:rPr>
          <w:rFonts w:hint="eastAsia" w:ascii="宋体"/>
          <w:sz w:val="24"/>
          <w:szCs w:val="24"/>
        </w:rPr>
        <w:t>（一）成交供应商的确认</w:t>
      </w:r>
    </w:p>
    <w:p w14:paraId="7697E818">
      <w:pPr>
        <w:snapToGrid w:val="0"/>
        <w:spacing w:line="360" w:lineRule="auto"/>
        <w:ind w:firstLine="480" w:firstLineChars="200"/>
        <w:rPr>
          <w:rFonts w:ascii="宋体"/>
          <w:sz w:val="24"/>
          <w:szCs w:val="24"/>
        </w:rPr>
      </w:pPr>
      <w:r>
        <w:rPr>
          <w:rFonts w:ascii="宋体"/>
          <w:sz w:val="24"/>
          <w:szCs w:val="24"/>
        </w:rPr>
        <w:t>采购代理机构应当在评审结束后2个工作日内将评审报告送采购人确认。采购人应当在收到评审报告后5个工作日内</w:t>
      </w:r>
      <w:r>
        <w:rPr>
          <w:rFonts w:hint="eastAsia" w:asci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5C1E96F">
      <w:pPr>
        <w:snapToGrid w:val="0"/>
        <w:spacing w:line="360" w:lineRule="auto"/>
        <w:ind w:firstLine="480" w:firstLineChars="200"/>
        <w:rPr>
          <w:rFonts w:ascii="宋体"/>
          <w:sz w:val="24"/>
          <w:szCs w:val="24"/>
        </w:rPr>
      </w:pPr>
      <w:r>
        <w:rPr>
          <w:rFonts w:hint="eastAsia" w:ascii="宋体"/>
          <w:sz w:val="24"/>
          <w:szCs w:val="24"/>
        </w:rPr>
        <w:t>（二）成交供应商的变更</w:t>
      </w:r>
    </w:p>
    <w:p w14:paraId="47721F7A">
      <w:pPr>
        <w:snapToGrid w:val="0"/>
        <w:spacing w:line="360" w:lineRule="auto"/>
        <w:ind w:firstLine="480" w:firstLineChars="200"/>
        <w:rPr>
          <w:rFonts w:ascii="宋体"/>
          <w:sz w:val="24"/>
          <w:szCs w:val="24"/>
        </w:rPr>
      </w:pPr>
      <w:r>
        <w:rPr>
          <w:rFonts w:hint="eastAsia" w:asci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954350E">
      <w:pPr>
        <w:snapToGrid w:val="0"/>
        <w:spacing w:line="360" w:lineRule="auto"/>
        <w:ind w:firstLine="480" w:firstLineChars="200"/>
        <w:rPr>
          <w:rFonts w:ascii="宋体"/>
          <w:sz w:val="24"/>
          <w:szCs w:val="24"/>
        </w:rPr>
      </w:pPr>
      <w:r>
        <w:rPr>
          <w:rFonts w:hint="eastAsia" w:ascii="宋体"/>
          <w:sz w:val="24"/>
          <w:szCs w:val="24"/>
        </w:rPr>
        <w:t>2.成交供应商无充分理由放弃成交的，采购人将会同采购代理机构把相关情况报主管部门，主管部门将根据相关法律法规的规定对违规供应商进行处罚。</w:t>
      </w:r>
    </w:p>
    <w:p w14:paraId="18F8B015">
      <w:pPr>
        <w:pStyle w:val="6"/>
        <w:spacing w:before="0" w:after="0" w:line="360" w:lineRule="auto"/>
        <w:ind w:firstLine="482" w:firstLineChars="200"/>
        <w:rPr>
          <w:rFonts w:ascii="宋体"/>
          <w:sz w:val="24"/>
          <w:szCs w:val="24"/>
        </w:rPr>
      </w:pPr>
      <w:bookmarkStart w:id="101" w:name="_Toc342913395"/>
      <w:bookmarkStart w:id="102" w:name="_Toc107399302"/>
      <w:bookmarkStart w:id="103" w:name="_Toc102227321"/>
      <w:r>
        <w:rPr>
          <w:rFonts w:hint="eastAsia" w:ascii="宋体"/>
          <w:sz w:val="24"/>
          <w:szCs w:val="24"/>
        </w:rPr>
        <w:t>五、成交通知</w:t>
      </w:r>
      <w:bookmarkEnd w:id="101"/>
      <w:bookmarkEnd w:id="102"/>
      <w:bookmarkEnd w:id="103"/>
    </w:p>
    <w:p w14:paraId="2107C760">
      <w:pPr>
        <w:spacing w:line="360" w:lineRule="auto"/>
        <w:ind w:firstLine="480" w:firstLineChars="200"/>
        <w:rPr>
          <w:rFonts w:ascii="宋体"/>
          <w:sz w:val="24"/>
          <w:szCs w:val="24"/>
        </w:rPr>
      </w:pPr>
      <w:r>
        <w:rPr>
          <w:rFonts w:hint="eastAsia" w:ascii="宋体"/>
          <w:sz w:val="24"/>
          <w:szCs w:val="24"/>
        </w:rPr>
        <w:t>（一）成交供应商确定后，采购代理机构将在重庆市无线电监测站网上发布成交结果公告。</w:t>
      </w:r>
    </w:p>
    <w:p w14:paraId="7E6A8A2C">
      <w:pPr>
        <w:spacing w:line="360" w:lineRule="auto"/>
        <w:ind w:firstLine="480" w:firstLineChars="200"/>
        <w:rPr>
          <w:rFonts w:ascii="宋体"/>
          <w:sz w:val="24"/>
          <w:szCs w:val="24"/>
        </w:rPr>
      </w:pPr>
      <w:r>
        <w:rPr>
          <w:rFonts w:hint="eastAsia" w:ascii="宋体"/>
          <w:sz w:val="24"/>
          <w:szCs w:val="24"/>
        </w:rPr>
        <w:t>（二）结果公告期结束后，采购代理机构将以书面形式发出《成交通知书》。《成交通知书》一经发出即发生法律效力。</w:t>
      </w:r>
    </w:p>
    <w:p w14:paraId="2DFEF7B9">
      <w:pPr>
        <w:spacing w:line="360" w:lineRule="auto"/>
        <w:ind w:firstLine="480" w:firstLineChars="200"/>
        <w:rPr>
          <w:rFonts w:ascii="宋体"/>
          <w:sz w:val="24"/>
          <w:szCs w:val="24"/>
        </w:rPr>
      </w:pPr>
      <w:r>
        <w:rPr>
          <w:rFonts w:hint="eastAsia" w:ascii="宋体"/>
          <w:sz w:val="24"/>
          <w:szCs w:val="24"/>
        </w:rPr>
        <w:t>（三）《成交通知书》将作为签订合同的依据。</w:t>
      </w:r>
    </w:p>
    <w:p w14:paraId="4B87E414">
      <w:pPr>
        <w:spacing w:line="360" w:lineRule="auto"/>
        <w:ind w:firstLine="480" w:firstLineChars="200"/>
        <w:rPr>
          <w:rFonts w:ascii="宋体"/>
        </w:rPr>
      </w:pPr>
      <w:r>
        <w:rPr>
          <w:rFonts w:hint="eastAsia" w:ascii="宋体"/>
          <w:sz w:val="24"/>
          <w:szCs w:val="24"/>
        </w:rPr>
        <w:t>（四）如有供应商对成交结果提出质疑的，在质疑处理完毕后发出成交通知书。</w:t>
      </w:r>
    </w:p>
    <w:p w14:paraId="6A433446">
      <w:pPr>
        <w:pStyle w:val="6"/>
        <w:spacing w:before="0" w:after="0" w:line="360" w:lineRule="auto"/>
        <w:ind w:firstLine="482" w:firstLineChars="200"/>
        <w:rPr>
          <w:rFonts w:ascii="宋体"/>
          <w:sz w:val="24"/>
          <w:szCs w:val="24"/>
        </w:rPr>
      </w:pPr>
      <w:bookmarkStart w:id="104" w:name="_Toc107399303"/>
      <w:r>
        <w:rPr>
          <w:rFonts w:hint="eastAsia" w:ascii="宋体"/>
          <w:sz w:val="24"/>
          <w:szCs w:val="24"/>
        </w:rPr>
        <w:t>六、关于质疑和投诉</w:t>
      </w:r>
      <w:bookmarkEnd w:id="104"/>
    </w:p>
    <w:p w14:paraId="0F10B0CE">
      <w:pPr>
        <w:spacing w:line="360" w:lineRule="auto"/>
        <w:ind w:firstLine="480" w:firstLineChars="200"/>
        <w:rPr>
          <w:rFonts w:ascii="宋体"/>
          <w:sz w:val="24"/>
          <w:szCs w:val="24"/>
        </w:rPr>
      </w:pPr>
      <w:r>
        <w:rPr>
          <w:rFonts w:hint="eastAsia" w:ascii="宋体"/>
          <w:sz w:val="24"/>
          <w:szCs w:val="24"/>
        </w:rPr>
        <w:t>（一）质疑</w:t>
      </w:r>
    </w:p>
    <w:p w14:paraId="0AD91CFD">
      <w:pPr>
        <w:spacing w:line="360" w:lineRule="auto"/>
        <w:ind w:firstLine="570"/>
        <w:rPr>
          <w:rFonts w:ascii="宋体"/>
          <w:sz w:val="24"/>
          <w:szCs w:val="24"/>
        </w:rPr>
      </w:pPr>
      <w:r>
        <w:rPr>
          <w:rFonts w:hint="eastAsia" w:ascii="宋体"/>
          <w:sz w:val="24"/>
          <w:szCs w:val="24"/>
        </w:rPr>
        <w:t>供应商认为磋商文件、采购过程和成交结果使自己的权益</w:t>
      </w:r>
      <w:r>
        <w:rPr>
          <w:rFonts w:hint="eastAsia" w:ascii="宋体"/>
          <w:sz w:val="24"/>
          <w:szCs w:val="24"/>
          <w:lang w:val="en-US" w:eastAsia="zh-CN"/>
        </w:rPr>
        <w:t>受到</w:t>
      </w:r>
      <w:r>
        <w:rPr>
          <w:rFonts w:hint="eastAsia" w:ascii="宋体"/>
          <w:sz w:val="24"/>
          <w:szCs w:val="24"/>
        </w:rPr>
        <w:t>伤害的，可向采购人或采购代理机构以书面形式提出质疑。</w:t>
      </w:r>
      <w:bookmarkStart w:id="149" w:name="_GoBack"/>
      <w:bookmarkEnd w:id="149"/>
    </w:p>
    <w:p w14:paraId="09269470">
      <w:pPr>
        <w:spacing w:line="360" w:lineRule="auto"/>
        <w:ind w:firstLine="570"/>
        <w:rPr>
          <w:rFonts w:ascii="宋体"/>
          <w:sz w:val="24"/>
          <w:szCs w:val="24"/>
        </w:rPr>
      </w:pPr>
      <w:r>
        <w:rPr>
          <w:rFonts w:hint="eastAsia" w:ascii="宋体"/>
          <w:sz w:val="24"/>
          <w:szCs w:val="24"/>
        </w:rPr>
        <w:t>提出质疑的应当是参与所质疑项目采购活动的供应商。</w:t>
      </w:r>
    </w:p>
    <w:p w14:paraId="6243C7F3">
      <w:pPr>
        <w:spacing w:line="360" w:lineRule="auto"/>
        <w:ind w:firstLine="570"/>
        <w:rPr>
          <w:rFonts w:ascii="宋体"/>
          <w:sz w:val="24"/>
          <w:szCs w:val="24"/>
        </w:rPr>
      </w:pPr>
      <w:r>
        <w:rPr>
          <w:rFonts w:hint="eastAsia" w:ascii="宋体"/>
          <w:sz w:val="24"/>
          <w:szCs w:val="24"/>
        </w:rPr>
        <w:t>1.质疑内容、时限</w:t>
      </w:r>
    </w:p>
    <w:p w14:paraId="1F7C1337">
      <w:pPr>
        <w:spacing w:line="360" w:lineRule="auto"/>
        <w:ind w:firstLine="570"/>
        <w:rPr>
          <w:rFonts w:ascii="宋体"/>
          <w:sz w:val="24"/>
          <w:szCs w:val="24"/>
        </w:rPr>
      </w:pPr>
      <w:r>
        <w:rPr>
          <w:rFonts w:hint="eastAsia" w:ascii="宋体"/>
          <w:sz w:val="24"/>
          <w:szCs w:val="24"/>
        </w:rPr>
        <w:t>1.1供应商认为磋商文件、采购过程、成交结果使自己的权益受到损害的，可以在知道或者应知其权益受到损害之日起7个工作日内，以书面形式向采购人、采购代理机构提出质疑。</w:t>
      </w:r>
    </w:p>
    <w:p w14:paraId="56323182">
      <w:pPr>
        <w:spacing w:line="360" w:lineRule="auto"/>
        <w:ind w:firstLine="570"/>
        <w:rPr>
          <w:rFonts w:ascii="宋体"/>
          <w:sz w:val="24"/>
          <w:szCs w:val="24"/>
        </w:rPr>
      </w:pPr>
      <w:r>
        <w:rPr>
          <w:rFonts w:hint="eastAsia" w:ascii="宋体"/>
          <w:sz w:val="24"/>
          <w:szCs w:val="24"/>
        </w:rPr>
        <w:t>1.2 供应商提出质疑应当提交质疑函和必要的证明材料，质疑函应当包括下列内容：</w:t>
      </w:r>
    </w:p>
    <w:p w14:paraId="0DA99FB5">
      <w:pPr>
        <w:spacing w:line="360" w:lineRule="auto"/>
        <w:ind w:firstLine="570"/>
        <w:rPr>
          <w:rFonts w:ascii="宋体"/>
          <w:sz w:val="24"/>
          <w:szCs w:val="24"/>
        </w:rPr>
      </w:pPr>
      <w:r>
        <w:rPr>
          <w:rFonts w:hint="eastAsia" w:ascii="宋体"/>
          <w:sz w:val="24"/>
          <w:szCs w:val="24"/>
        </w:rPr>
        <w:t>（1）供应商的姓名或者名称、地址、邮编、联系人及联系电话；</w:t>
      </w:r>
    </w:p>
    <w:p w14:paraId="08303B5A">
      <w:pPr>
        <w:spacing w:line="360" w:lineRule="auto"/>
        <w:ind w:firstLine="570"/>
        <w:rPr>
          <w:rFonts w:ascii="宋体"/>
          <w:sz w:val="24"/>
          <w:szCs w:val="24"/>
        </w:rPr>
      </w:pPr>
      <w:r>
        <w:rPr>
          <w:rFonts w:hint="eastAsia" w:ascii="宋体"/>
          <w:sz w:val="24"/>
          <w:szCs w:val="24"/>
        </w:rPr>
        <w:t>（2）质疑项目的名称、项目号以及招标项目编号；</w:t>
      </w:r>
    </w:p>
    <w:p w14:paraId="0B09E24C">
      <w:pPr>
        <w:spacing w:line="360" w:lineRule="auto"/>
        <w:ind w:firstLine="570"/>
        <w:rPr>
          <w:rFonts w:ascii="宋体"/>
          <w:sz w:val="24"/>
          <w:szCs w:val="24"/>
        </w:rPr>
      </w:pPr>
      <w:r>
        <w:rPr>
          <w:rFonts w:hint="eastAsia" w:ascii="宋体"/>
          <w:sz w:val="24"/>
          <w:szCs w:val="24"/>
        </w:rPr>
        <w:t>（3）具体、明确的质疑事项和与质疑事项相关的请求；</w:t>
      </w:r>
    </w:p>
    <w:p w14:paraId="6C019AAA">
      <w:pPr>
        <w:spacing w:line="360" w:lineRule="auto"/>
        <w:ind w:firstLine="570"/>
        <w:rPr>
          <w:rFonts w:ascii="宋体"/>
          <w:sz w:val="24"/>
          <w:szCs w:val="24"/>
        </w:rPr>
      </w:pPr>
      <w:r>
        <w:rPr>
          <w:rFonts w:hint="eastAsia" w:ascii="宋体"/>
          <w:sz w:val="24"/>
          <w:szCs w:val="24"/>
        </w:rPr>
        <w:t>（4）事实依据；</w:t>
      </w:r>
    </w:p>
    <w:p w14:paraId="6E01E51F">
      <w:pPr>
        <w:spacing w:line="360" w:lineRule="auto"/>
        <w:ind w:firstLine="570"/>
        <w:rPr>
          <w:rFonts w:ascii="宋体"/>
          <w:sz w:val="24"/>
          <w:szCs w:val="24"/>
        </w:rPr>
      </w:pPr>
      <w:r>
        <w:rPr>
          <w:rFonts w:hint="eastAsia" w:ascii="宋体"/>
          <w:sz w:val="24"/>
          <w:szCs w:val="24"/>
        </w:rPr>
        <w:t>（5）必要的法律依据；</w:t>
      </w:r>
    </w:p>
    <w:p w14:paraId="3930AB79">
      <w:pPr>
        <w:spacing w:line="360" w:lineRule="auto"/>
        <w:ind w:firstLine="570"/>
        <w:rPr>
          <w:rFonts w:ascii="宋体"/>
          <w:sz w:val="24"/>
          <w:szCs w:val="24"/>
        </w:rPr>
      </w:pPr>
      <w:r>
        <w:rPr>
          <w:rFonts w:hint="eastAsia" w:ascii="宋体"/>
          <w:sz w:val="24"/>
          <w:szCs w:val="24"/>
        </w:rPr>
        <w:t>（6）提出质疑的日期；</w:t>
      </w:r>
    </w:p>
    <w:p w14:paraId="7EA1310A">
      <w:pPr>
        <w:spacing w:line="360" w:lineRule="auto"/>
        <w:ind w:firstLine="570"/>
        <w:rPr>
          <w:rFonts w:ascii="宋体"/>
          <w:sz w:val="24"/>
          <w:szCs w:val="24"/>
        </w:rPr>
      </w:pPr>
      <w:r>
        <w:rPr>
          <w:rFonts w:hint="eastAsia" w:ascii="宋体"/>
          <w:sz w:val="24"/>
          <w:szCs w:val="24"/>
        </w:rPr>
        <w:t>（7）营业执照（或事业单位法人证书，或个体工商户营业执照或有效的自然人身份证明）复印件；</w:t>
      </w:r>
    </w:p>
    <w:p w14:paraId="5A0172EC">
      <w:pPr>
        <w:spacing w:line="360" w:lineRule="auto"/>
        <w:ind w:firstLine="570"/>
        <w:rPr>
          <w:rFonts w:ascii="宋体"/>
          <w:sz w:val="24"/>
          <w:szCs w:val="24"/>
        </w:rPr>
      </w:pPr>
      <w:r>
        <w:rPr>
          <w:rFonts w:hint="eastAsia" w:ascii="宋体"/>
          <w:sz w:val="24"/>
          <w:szCs w:val="24"/>
        </w:rPr>
        <w:t>（8）法定代表人授权委托书原件、法定代表人身份证复印件和其授权代表的身份证复印件（供应商为自然人的提供自然人身份证复印件）；</w:t>
      </w:r>
    </w:p>
    <w:p w14:paraId="74C1A482">
      <w:pPr>
        <w:spacing w:line="360" w:lineRule="auto"/>
        <w:ind w:firstLine="570"/>
        <w:rPr>
          <w:rFonts w:ascii="宋体"/>
          <w:sz w:val="24"/>
          <w:szCs w:val="24"/>
        </w:rPr>
      </w:pPr>
      <w:r>
        <w:rPr>
          <w:rFonts w:hint="eastAsia" w:ascii="宋体"/>
          <w:sz w:val="24"/>
          <w:szCs w:val="24"/>
        </w:rPr>
        <w:t>1.3 供应商为自然人的，质疑函应当由本人签字；供应商为法人或者其他组织的，质疑函应当由法定代表人、主要负责人，或者其授权代表签字或者盖章，并加盖公章。</w:t>
      </w:r>
    </w:p>
    <w:p w14:paraId="171EB291">
      <w:pPr>
        <w:spacing w:line="360" w:lineRule="auto"/>
        <w:ind w:firstLine="570"/>
        <w:rPr>
          <w:rFonts w:ascii="宋体"/>
          <w:sz w:val="24"/>
          <w:szCs w:val="24"/>
        </w:rPr>
      </w:pPr>
      <w:r>
        <w:rPr>
          <w:rFonts w:hint="eastAsia" w:ascii="宋体"/>
          <w:sz w:val="24"/>
          <w:szCs w:val="24"/>
        </w:rPr>
        <w:t>2.质疑答复</w:t>
      </w:r>
    </w:p>
    <w:p w14:paraId="0212A309">
      <w:pPr>
        <w:spacing w:line="360" w:lineRule="auto"/>
        <w:ind w:firstLine="570"/>
        <w:rPr>
          <w:rFonts w:ascii="宋体"/>
          <w:sz w:val="24"/>
          <w:szCs w:val="24"/>
        </w:rPr>
      </w:pPr>
      <w:r>
        <w:rPr>
          <w:rFonts w:hint="eastAsia" w:ascii="宋体"/>
          <w:sz w:val="24"/>
          <w:szCs w:val="24"/>
        </w:rPr>
        <w:t>采购人、采购代理机构应当在收到供应商的书面质疑后七个工作日内作出答复，并以书面形式通知质疑供应商和其他有关供应商。</w:t>
      </w:r>
    </w:p>
    <w:p w14:paraId="65E25ADC">
      <w:pPr>
        <w:spacing w:line="360" w:lineRule="auto"/>
        <w:ind w:firstLine="570"/>
        <w:rPr>
          <w:rFonts w:ascii="宋体"/>
          <w:sz w:val="24"/>
          <w:szCs w:val="24"/>
        </w:rPr>
      </w:pPr>
      <w:r>
        <w:rPr>
          <w:rFonts w:hint="eastAsia" w:ascii="宋体"/>
          <w:sz w:val="24"/>
          <w:szCs w:val="24"/>
        </w:rPr>
        <w:t>3.其他</w:t>
      </w:r>
    </w:p>
    <w:p w14:paraId="11943D10">
      <w:pPr>
        <w:spacing w:line="360" w:lineRule="auto"/>
        <w:ind w:firstLine="570"/>
        <w:rPr>
          <w:rFonts w:ascii="宋体"/>
          <w:sz w:val="24"/>
          <w:szCs w:val="24"/>
        </w:rPr>
      </w:pPr>
      <w:r>
        <w:rPr>
          <w:rFonts w:hint="eastAsia" w:ascii="宋体"/>
          <w:sz w:val="24"/>
          <w:szCs w:val="24"/>
        </w:rPr>
        <w:t>3.1 供应商应按照《政府采购质疑和投诉办法》（财政部令第94号）及相关法律法规要求，在法定质疑期内一次性提出针对同一采购程序环节的质疑。</w:t>
      </w:r>
    </w:p>
    <w:p w14:paraId="2DF275A9">
      <w:pPr>
        <w:spacing w:line="360" w:lineRule="auto"/>
        <w:ind w:firstLine="570"/>
        <w:rPr>
          <w:rFonts w:ascii="宋体"/>
          <w:sz w:val="24"/>
          <w:szCs w:val="24"/>
        </w:rPr>
      </w:pPr>
      <w:r>
        <w:rPr>
          <w:rFonts w:hint="eastAsia" w:ascii="宋体"/>
          <w:sz w:val="24"/>
          <w:szCs w:val="24"/>
        </w:rPr>
        <w:t>3.2 质疑函范本可在财政部门户网站和中国政府采购网下载。</w:t>
      </w:r>
    </w:p>
    <w:p w14:paraId="04974C33">
      <w:pPr>
        <w:spacing w:line="360" w:lineRule="auto"/>
        <w:ind w:firstLine="570"/>
        <w:rPr>
          <w:rFonts w:ascii="宋体"/>
          <w:sz w:val="24"/>
          <w:szCs w:val="24"/>
        </w:rPr>
      </w:pPr>
      <w:r>
        <w:rPr>
          <w:rFonts w:hint="eastAsia" w:ascii="宋体"/>
          <w:sz w:val="24"/>
          <w:szCs w:val="24"/>
        </w:rPr>
        <w:t>（二）投诉</w:t>
      </w:r>
    </w:p>
    <w:p w14:paraId="5C25CF1D">
      <w:pPr>
        <w:spacing w:line="360" w:lineRule="auto"/>
        <w:ind w:firstLine="570"/>
        <w:rPr>
          <w:rFonts w:ascii="宋体"/>
          <w:sz w:val="24"/>
          <w:szCs w:val="24"/>
        </w:rPr>
      </w:pPr>
      <w:r>
        <w:rPr>
          <w:rFonts w:ascii="宋体"/>
          <w:sz w:val="24"/>
          <w:szCs w:val="24"/>
        </w:rPr>
        <w:t>1.</w:t>
      </w:r>
      <w:r>
        <w:rPr>
          <w:rFonts w:hint="eastAsia" w:ascii="宋体"/>
          <w:sz w:val="24"/>
          <w:szCs w:val="24"/>
        </w:rPr>
        <w:t>供应商对采购人、采购代理机构的答复不满意，或者采购人、采购代理机构未在规定时间内作出答复的，可以在答复期满后</w:t>
      </w:r>
      <w:r>
        <w:rPr>
          <w:rFonts w:ascii="宋体"/>
          <w:sz w:val="24"/>
          <w:szCs w:val="24"/>
        </w:rPr>
        <w:t>15</w:t>
      </w:r>
      <w:r>
        <w:rPr>
          <w:rFonts w:hint="eastAsia" w:ascii="宋体"/>
          <w:sz w:val="24"/>
          <w:szCs w:val="24"/>
        </w:rPr>
        <w:t>个工作日内按照相关法律法规向主管部门提起投诉。</w:t>
      </w:r>
    </w:p>
    <w:p w14:paraId="77DF39AE">
      <w:pPr>
        <w:spacing w:line="360" w:lineRule="auto"/>
        <w:ind w:firstLine="570"/>
        <w:rPr>
          <w:rFonts w:ascii="宋体"/>
          <w:sz w:val="24"/>
          <w:szCs w:val="24"/>
        </w:rPr>
      </w:pPr>
      <w:r>
        <w:rPr>
          <w:rFonts w:ascii="宋体"/>
          <w:sz w:val="24"/>
          <w:szCs w:val="24"/>
        </w:rPr>
        <w:t>2.</w:t>
      </w:r>
      <w:r>
        <w:rPr>
          <w:rFonts w:hint="eastAsia" w:ascii="宋体"/>
          <w:sz w:val="24"/>
          <w:szCs w:val="24"/>
        </w:rPr>
        <w:t>供应商应按照《政府采购质疑和投诉办法》（财政部令第</w:t>
      </w:r>
      <w:r>
        <w:rPr>
          <w:rFonts w:ascii="宋体"/>
          <w:sz w:val="24"/>
          <w:szCs w:val="24"/>
        </w:rPr>
        <w:t>94</w:t>
      </w:r>
      <w:r>
        <w:rPr>
          <w:rFonts w:hint="eastAsia" w:ascii="宋体"/>
          <w:sz w:val="24"/>
          <w:szCs w:val="24"/>
        </w:rPr>
        <w:t>号）及相关法律法规要求递交投诉书和必要的证明材料。投诉书范本可在财政部门户网站和中国政府采购网下载。</w:t>
      </w:r>
    </w:p>
    <w:p w14:paraId="5D2C1EBF">
      <w:pPr>
        <w:spacing w:line="360" w:lineRule="auto"/>
        <w:ind w:firstLine="570"/>
        <w:rPr>
          <w:rFonts w:ascii="宋体"/>
          <w:sz w:val="24"/>
          <w:szCs w:val="24"/>
        </w:rPr>
      </w:pPr>
      <w:r>
        <w:rPr>
          <w:rFonts w:ascii="宋体"/>
          <w:sz w:val="24"/>
          <w:szCs w:val="24"/>
        </w:rPr>
        <w:t>3.</w:t>
      </w:r>
      <w:r>
        <w:rPr>
          <w:rFonts w:hint="eastAsia" w:asci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C70123C">
      <w:pPr>
        <w:pStyle w:val="6"/>
        <w:spacing w:before="0" w:after="0" w:line="360" w:lineRule="auto"/>
        <w:ind w:firstLine="482" w:firstLineChars="200"/>
        <w:rPr>
          <w:rFonts w:ascii="宋体"/>
          <w:sz w:val="24"/>
          <w:szCs w:val="24"/>
        </w:rPr>
      </w:pPr>
      <w:bookmarkStart w:id="105" w:name="_Toc107399304"/>
      <w:r>
        <w:rPr>
          <w:rFonts w:hint="eastAsia" w:ascii="宋体"/>
          <w:sz w:val="24"/>
          <w:szCs w:val="24"/>
        </w:rPr>
        <w:t>七、采购代理服务费</w:t>
      </w:r>
      <w:bookmarkEnd w:id="105"/>
    </w:p>
    <w:p w14:paraId="1A781AE0">
      <w:pPr>
        <w:spacing w:line="360" w:lineRule="auto"/>
        <w:ind w:firstLine="480" w:firstLineChars="200"/>
        <w:rPr>
          <w:rFonts w:ascii="宋体"/>
          <w:sz w:val="24"/>
        </w:rPr>
      </w:pPr>
      <w:r>
        <w:rPr>
          <w:rFonts w:hint="eastAsia" w:ascii="宋体"/>
          <w:sz w:val="24"/>
        </w:rPr>
        <w:t>（一）招标代理服务费标准</w:t>
      </w:r>
    </w:p>
    <w:p w14:paraId="4D334C1C">
      <w:pPr>
        <w:spacing w:line="360" w:lineRule="auto"/>
        <w:ind w:firstLine="480" w:firstLineChars="200"/>
        <w:rPr>
          <w:rFonts w:ascii="宋体"/>
          <w:sz w:val="24"/>
        </w:rPr>
      </w:pPr>
      <w:r>
        <w:rPr>
          <w:rFonts w:hint="eastAsia" w:ascii="宋体"/>
          <w:sz w:val="24"/>
        </w:rPr>
        <w:t>供应商中标后向采购代理机构缴纳招标代理服务费，招标代理服务费的收取标准按照以下标准执行: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3E94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34D8C8F2">
            <w:pPr>
              <w:spacing w:line="240" w:lineRule="atLeast"/>
              <w:jc w:val="right"/>
              <w:rPr>
                <w:rFonts w:ascii="宋体"/>
                <w:sz w:val="21"/>
                <w:szCs w:val="21"/>
              </w:rPr>
            </w:pPr>
            <w:r>
              <w:rPr>
                <w:rFonts w:ascii="宋体"/>
                <w:sz w:val="21"/>
                <w:szCs w:val="21"/>
              </w:rPr>
              <w:pict>
                <v:line id="_x0000_s2050" o:spid="_x0000_s2050" o:spt="20" style="position:absolute;left:0pt;margin-left:-9pt;margin-top:-0.5pt;height:0.05pt;width:0.05pt;z-index:251659264;mso-width-relative:page;mso-height-relative:page;"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PvmD1gAAAAgBAAAPAAAAAAAAAAEAIAAA&#10;ACIAAABkcnMvZG93bnJldi54bWxQSwECFAAUAAAACACHTuJA4dXFdw4CAAAbBAAADgAAAAAAAAAB&#10;ACAAAAAlAQAAZHJzL2Uyb0RvYy54bWxQSwUGAAAAAAYABgBZAQAApQUAAAAA&#10;">
                  <v:path arrowok="t"/>
                  <v:fill focussize="0,0"/>
                  <v:stroke/>
                  <v:imagedata o:title=""/>
                  <o:lock v:ext="edit"/>
                </v:line>
              </w:pict>
            </w:r>
            <w:r>
              <w:rPr>
                <w:rFonts w:hint="eastAsia" w:ascii="宋体"/>
                <w:sz w:val="21"/>
                <w:szCs w:val="21"/>
              </w:rPr>
              <w:t>招标类型</w:t>
            </w:r>
          </w:p>
          <w:p w14:paraId="007AE699">
            <w:pPr>
              <w:spacing w:line="240" w:lineRule="atLeast"/>
              <w:rPr>
                <w:rFonts w:ascii="宋体"/>
                <w:sz w:val="21"/>
                <w:szCs w:val="21"/>
              </w:rPr>
            </w:pPr>
            <w:r>
              <w:rPr>
                <w:rFonts w:hint="eastAsia" w:ascii="宋体"/>
                <w:sz w:val="21"/>
                <w:szCs w:val="21"/>
              </w:rPr>
              <w:t>中标金额（万元）</w:t>
            </w:r>
          </w:p>
        </w:tc>
        <w:tc>
          <w:tcPr>
            <w:tcW w:w="2273" w:type="dxa"/>
            <w:vAlign w:val="center"/>
          </w:tcPr>
          <w:p w14:paraId="28319539">
            <w:pPr>
              <w:spacing w:line="240" w:lineRule="atLeast"/>
              <w:jc w:val="center"/>
              <w:rPr>
                <w:rFonts w:ascii="宋体"/>
                <w:sz w:val="21"/>
                <w:szCs w:val="21"/>
              </w:rPr>
            </w:pPr>
            <w:r>
              <w:rPr>
                <w:rFonts w:hint="eastAsia" w:ascii="宋体"/>
                <w:sz w:val="21"/>
                <w:szCs w:val="21"/>
              </w:rPr>
              <w:t>货物招标</w:t>
            </w:r>
          </w:p>
        </w:tc>
        <w:tc>
          <w:tcPr>
            <w:tcW w:w="2273" w:type="dxa"/>
            <w:vAlign w:val="center"/>
          </w:tcPr>
          <w:p w14:paraId="1C12A769">
            <w:pPr>
              <w:spacing w:line="240" w:lineRule="atLeast"/>
              <w:jc w:val="center"/>
              <w:rPr>
                <w:rFonts w:ascii="宋体"/>
                <w:sz w:val="21"/>
                <w:szCs w:val="21"/>
              </w:rPr>
            </w:pPr>
            <w:r>
              <w:rPr>
                <w:rFonts w:hint="eastAsia" w:ascii="宋体"/>
                <w:sz w:val="21"/>
                <w:szCs w:val="21"/>
              </w:rPr>
              <w:t>服务招标</w:t>
            </w:r>
          </w:p>
        </w:tc>
        <w:tc>
          <w:tcPr>
            <w:tcW w:w="2272" w:type="dxa"/>
            <w:vAlign w:val="center"/>
          </w:tcPr>
          <w:p w14:paraId="2CF83634">
            <w:pPr>
              <w:pStyle w:val="193"/>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14:paraId="2396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DC779EA">
            <w:pPr>
              <w:spacing w:line="240" w:lineRule="atLeast"/>
              <w:jc w:val="center"/>
              <w:rPr>
                <w:rFonts w:ascii="宋体"/>
                <w:sz w:val="21"/>
                <w:szCs w:val="21"/>
              </w:rPr>
            </w:pPr>
            <w:r>
              <w:rPr>
                <w:rFonts w:hint="eastAsia" w:ascii="宋体"/>
                <w:sz w:val="21"/>
                <w:szCs w:val="21"/>
              </w:rPr>
              <w:t>100（含）以下</w:t>
            </w:r>
          </w:p>
        </w:tc>
        <w:tc>
          <w:tcPr>
            <w:tcW w:w="2273" w:type="dxa"/>
            <w:vAlign w:val="center"/>
          </w:tcPr>
          <w:p w14:paraId="1878C913">
            <w:pPr>
              <w:spacing w:line="240" w:lineRule="atLeast"/>
              <w:jc w:val="center"/>
              <w:rPr>
                <w:rFonts w:ascii="宋体"/>
                <w:sz w:val="21"/>
                <w:szCs w:val="21"/>
              </w:rPr>
            </w:pPr>
            <w:r>
              <w:rPr>
                <w:rFonts w:hint="eastAsia" w:ascii="宋体"/>
                <w:sz w:val="21"/>
                <w:szCs w:val="21"/>
              </w:rPr>
              <w:t>1.5%</w:t>
            </w:r>
          </w:p>
        </w:tc>
        <w:tc>
          <w:tcPr>
            <w:tcW w:w="2273" w:type="dxa"/>
            <w:vAlign w:val="center"/>
          </w:tcPr>
          <w:p w14:paraId="0C909099">
            <w:pPr>
              <w:spacing w:line="240" w:lineRule="atLeast"/>
              <w:jc w:val="center"/>
              <w:rPr>
                <w:rFonts w:ascii="宋体"/>
                <w:sz w:val="21"/>
                <w:szCs w:val="21"/>
              </w:rPr>
            </w:pPr>
            <w:r>
              <w:rPr>
                <w:rFonts w:hint="eastAsia" w:ascii="宋体"/>
                <w:sz w:val="21"/>
                <w:szCs w:val="21"/>
              </w:rPr>
              <w:t>1.5%</w:t>
            </w:r>
          </w:p>
        </w:tc>
        <w:tc>
          <w:tcPr>
            <w:tcW w:w="2272" w:type="dxa"/>
            <w:vAlign w:val="center"/>
          </w:tcPr>
          <w:p w14:paraId="2998442D">
            <w:pPr>
              <w:spacing w:line="240" w:lineRule="atLeast"/>
              <w:jc w:val="center"/>
              <w:rPr>
                <w:rFonts w:ascii="宋体"/>
                <w:sz w:val="21"/>
                <w:szCs w:val="21"/>
              </w:rPr>
            </w:pPr>
            <w:r>
              <w:rPr>
                <w:rFonts w:hint="eastAsia" w:ascii="宋体"/>
                <w:sz w:val="21"/>
                <w:szCs w:val="21"/>
              </w:rPr>
              <w:t>1.0%</w:t>
            </w:r>
          </w:p>
        </w:tc>
      </w:tr>
      <w:tr w14:paraId="4250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7491C6B0">
            <w:pPr>
              <w:spacing w:line="240" w:lineRule="atLeast"/>
              <w:jc w:val="center"/>
              <w:rPr>
                <w:rFonts w:ascii="宋体"/>
                <w:sz w:val="21"/>
                <w:szCs w:val="21"/>
              </w:rPr>
            </w:pPr>
            <w:r>
              <w:rPr>
                <w:rFonts w:hint="eastAsia" w:ascii="宋体"/>
                <w:sz w:val="21"/>
                <w:szCs w:val="21"/>
              </w:rPr>
              <w:t>100以上-500</w:t>
            </w:r>
          </w:p>
        </w:tc>
        <w:tc>
          <w:tcPr>
            <w:tcW w:w="2273" w:type="dxa"/>
            <w:vAlign w:val="center"/>
          </w:tcPr>
          <w:p w14:paraId="740913A8">
            <w:pPr>
              <w:spacing w:line="240" w:lineRule="atLeast"/>
              <w:jc w:val="center"/>
              <w:rPr>
                <w:rFonts w:ascii="宋体"/>
                <w:sz w:val="21"/>
                <w:szCs w:val="21"/>
              </w:rPr>
            </w:pPr>
            <w:r>
              <w:rPr>
                <w:rFonts w:hint="eastAsia" w:ascii="宋体"/>
                <w:sz w:val="21"/>
                <w:szCs w:val="21"/>
              </w:rPr>
              <w:t>1.1%</w:t>
            </w:r>
          </w:p>
        </w:tc>
        <w:tc>
          <w:tcPr>
            <w:tcW w:w="2273" w:type="dxa"/>
            <w:vAlign w:val="center"/>
          </w:tcPr>
          <w:p w14:paraId="64401763">
            <w:pPr>
              <w:spacing w:line="240" w:lineRule="atLeast"/>
              <w:jc w:val="center"/>
              <w:rPr>
                <w:rFonts w:ascii="宋体"/>
                <w:sz w:val="21"/>
                <w:szCs w:val="21"/>
              </w:rPr>
            </w:pPr>
            <w:r>
              <w:rPr>
                <w:rFonts w:hint="eastAsia" w:ascii="宋体"/>
                <w:sz w:val="21"/>
                <w:szCs w:val="21"/>
              </w:rPr>
              <w:t>0.8%</w:t>
            </w:r>
          </w:p>
        </w:tc>
        <w:tc>
          <w:tcPr>
            <w:tcW w:w="2272" w:type="dxa"/>
            <w:vAlign w:val="center"/>
          </w:tcPr>
          <w:p w14:paraId="3C36AF57">
            <w:pPr>
              <w:spacing w:line="240" w:lineRule="atLeast"/>
              <w:jc w:val="center"/>
              <w:rPr>
                <w:rFonts w:ascii="宋体"/>
                <w:sz w:val="21"/>
                <w:szCs w:val="21"/>
              </w:rPr>
            </w:pPr>
            <w:r>
              <w:rPr>
                <w:rFonts w:hint="eastAsia" w:ascii="宋体"/>
                <w:sz w:val="21"/>
                <w:szCs w:val="21"/>
              </w:rPr>
              <w:t>0.7%</w:t>
            </w:r>
          </w:p>
        </w:tc>
      </w:tr>
      <w:tr w14:paraId="26D4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78D67946">
            <w:pPr>
              <w:spacing w:line="240" w:lineRule="atLeast"/>
              <w:jc w:val="center"/>
              <w:rPr>
                <w:rFonts w:ascii="宋体"/>
                <w:sz w:val="21"/>
                <w:szCs w:val="21"/>
              </w:rPr>
            </w:pPr>
            <w:r>
              <w:rPr>
                <w:rFonts w:hint="eastAsia" w:ascii="宋体"/>
                <w:sz w:val="21"/>
                <w:szCs w:val="21"/>
              </w:rPr>
              <w:t>500以上-1000</w:t>
            </w:r>
          </w:p>
        </w:tc>
        <w:tc>
          <w:tcPr>
            <w:tcW w:w="2273" w:type="dxa"/>
            <w:vAlign w:val="center"/>
          </w:tcPr>
          <w:p w14:paraId="0D3A5F8D">
            <w:pPr>
              <w:spacing w:line="240" w:lineRule="atLeast"/>
              <w:jc w:val="center"/>
              <w:rPr>
                <w:rFonts w:ascii="宋体"/>
                <w:sz w:val="21"/>
                <w:szCs w:val="21"/>
              </w:rPr>
            </w:pPr>
            <w:r>
              <w:rPr>
                <w:rFonts w:hint="eastAsia" w:ascii="宋体"/>
                <w:sz w:val="21"/>
                <w:szCs w:val="21"/>
              </w:rPr>
              <w:t>0.8%</w:t>
            </w:r>
          </w:p>
        </w:tc>
        <w:tc>
          <w:tcPr>
            <w:tcW w:w="2273" w:type="dxa"/>
            <w:vAlign w:val="center"/>
          </w:tcPr>
          <w:p w14:paraId="5FF6DCCC">
            <w:pPr>
              <w:spacing w:line="240" w:lineRule="atLeast"/>
              <w:jc w:val="center"/>
              <w:rPr>
                <w:rFonts w:ascii="宋体"/>
                <w:sz w:val="21"/>
                <w:szCs w:val="21"/>
              </w:rPr>
            </w:pPr>
            <w:r>
              <w:rPr>
                <w:rFonts w:hint="eastAsia" w:ascii="宋体"/>
                <w:sz w:val="21"/>
                <w:szCs w:val="21"/>
              </w:rPr>
              <w:t>0.45%</w:t>
            </w:r>
          </w:p>
        </w:tc>
        <w:tc>
          <w:tcPr>
            <w:tcW w:w="2272" w:type="dxa"/>
            <w:vAlign w:val="center"/>
          </w:tcPr>
          <w:p w14:paraId="15C0A61B">
            <w:pPr>
              <w:spacing w:line="240" w:lineRule="atLeast"/>
              <w:jc w:val="center"/>
              <w:rPr>
                <w:rFonts w:ascii="宋体"/>
                <w:sz w:val="21"/>
                <w:szCs w:val="21"/>
              </w:rPr>
            </w:pPr>
            <w:r>
              <w:rPr>
                <w:rFonts w:hint="eastAsia" w:ascii="宋体"/>
                <w:sz w:val="21"/>
                <w:szCs w:val="21"/>
              </w:rPr>
              <w:t>0.55%</w:t>
            </w:r>
          </w:p>
        </w:tc>
      </w:tr>
    </w:tbl>
    <w:p w14:paraId="2DB4E0A4">
      <w:pPr>
        <w:snapToGrid w:val="0"/>
        <w:spacing w:line="360" w:lineRule="auto"/>
        <w:ind w:firstLine="480" w:firstLineChars="200"/>
        <w:rPr>
          <w:rFonts w:ascii="宋体"/>
          <w:sz w:val="24"/>
        </w:rPr>
      </w:pPr>
      <w:r>
        <w:rPr>
          <w:rFonts w:hint="eastAsia" w:ascii="宋体"/>
          <w:sz w:val="24"/>
        </w:rPr>
        <w:t>注：采购代理服务收费按差额定率累进法计算。采购代理服务费按上表计算出不足3500元的，按3500元记取。</w:t>
      </w:r>
    </w:p>
    <w:p w14:paraId="4B10E527">
      <w:pPr>
        <w:snapToGrid w:val="0"/>
        <w:spacing w:line="360" w:lineRule="auto"/>
        <w:ind w:firstLine="480" w:firstLineChars="200"/>
        <w:rPr>
          <w:rFonts w:ascii="宋体"/>
          <w:sz w:val="24"/>
          <w:szCs w:val="24"/>
        </w:rPr>
      </w:pPr>
      <w:r>
        <w:rPr>
          <w:rFonts w:hint="eastAsia" w:ascii="宋体"/>
          <w:sz w:val="24"/>
          <w:szCs w:val="24"/>
        </w:rPr>
        <w:t>（二）采购代理服务费缴纳账户信息：</w:t>
      </w:r>
    </w:p>
    <w:p w14:paraId="5BDFB4CE">
      <w:pPr>
        <w:snapToGrid w:val="0"/>
        <w:spacing w:line="360" w:lineRule="auto"/>
        <w:ind w:firstLine="482" w:firstLineChars="200"/>
        <w:rPr>
          <w:rFonts w:ascii="宋体"/>
          <w:b/>
          <w:sz w:val="24"/>
          <w:szCs w:val="24"/>
        </w:rPr>
      </w:pPr>
      <w:r>
        <w:rPr>
          <w:rFonts w:hint="eastAsia" w:ascii="宋体"/>
          <w:b/>
          <w:sz w:val="24"/>
          <w:szCs w:val="24"/>
        </w:rPr>
        <w:t>户  名：重庆市中基致信招标代理有限公司</w:t>
      </w:r>
    </w:p>
    <w:p w14:paraId="356067E9">
      <w:pPr>
        <w:snapToGrid w:val="0"/>
        <w:spacing w:line="360" w:lineRule="auto"/>
        <w:ind w:firstLine="482" w:firstLineChars="200"/>
        <w:rPr>
          <w:rFonts w:ascii="宋体"/>
          <w:b/>
          <w:sz w:val="24"/>
          <w:szCs w:val="24"/>
        </w:rPr>
      </w:pPr>
      <w:r>
        <w:rPr>
          <w:rFonts w:hint="eastAsia" w:ascii="宋体"/>
          <w:b/>
          <w:sz w:val="24"/>
          <w:szCs w:val="24"/>
        </w:rPr>
        <w:t>开户行：中国银行重庆江北支行</w:t>
      </w:r>
    </w:p>
    <w:p w14:paraId="3E83147C">
      <w:pPr>
        <w:snapToGrid w:val="0"/>
        <w:spacing w:line="360" w:lineRule="auto"/>
        <w:ind w:firstLine="482" w:firstLineChars="200"/>
        <w:rPr>
          <w:rFonts w:ascii="宋体"/>
          <w:b/>
          <w:sz w:val="24"/>
          <w:szCs w:val="24"/>
        </w:rPr>
      </w:pPr>
      <w:r>
        <w:rPr>
          <w:rFonts w:hint="eastAsia" w:ascii="宋体"/>
          <w:b/>
          <w:sz w:val="24"/>
          <w:szCs w:val="24"/>
        </w:rPr>
        <w:t>账  号：1144 6718 4234</w:t>
      </w:r>
    </w:p>
    <w:p w14:paraId="3863BB4B">
      <w:pPr>
        <w:pStyle w:val="6"/>
        <w:spacing w:before="0" w:after="0" w:line="360" w:lineRule="auto"/>
        <w:ind w:firstLine="482" w:firstLineChars="200"/>
        <w:rPr>
          <w:rFonts w:ascii="宋体"/>
          <w:sz w:val="24"/>
          <w:szCs w:val="24"/>
        </w:rPr>
      </w:pPr>
      <w:bookmarkStart w:id="106" w:name="_Toc102227322"/>
      <w:bookmarkStart w:id="107" w:name="_Toc342913396"/>
      <w:bookmarkStart w:id="108" w:name="_Toc107399305"/>
      <w:bookmarkStart w:id="109" w:name="_Toc11641055"/>
      <w:bookmarkStart w:id="110" w:name="_Toc12789059"/>
      <w:r>
        <w:rPr>
          <w:rFonts w:hint="eastAsia" w:ascii="宋体"/>
          <w:sz w:val="24"/>
          <w:szCs w:val="24"/>
        </w:rPr>
        <w:t>八、签订</w:t>
      </w:r>
      <w:bookmarkEnd w:id="106"/>
      <w:r>
        <w:rPr>
          <w:rFonts w:hint="eastAsia" w:ascii="宋体"/>
          <w:sz w:val="24"/>
          <w:szCs w:val="24"/>
        </w:rPr>
        <w:t>合同</w:t>
      </w:r>
      <w:bookmarkEnd w:id="107"/>
      <w:bookmarkEnd w:id="108"/>
    </w:p>
    <w:p w14:paraId="7C208D23">
      <w:pPr>
        <w:spacing w:line="360" w:lineRule="auto"/>
        <w:ind w:firstLine="480" w:firstLineChars="200"/>
        <w:rPr>
          <w:rFonts w:ascii="宋体"/>
          <w:sz w:val="24"/>
          <w:szCs w:val="24"/>
        </w:rPr>
      </w:pPr>
      <w:r>
        <w:rPr>
          <w:rFonts w:hint="eastAsia" w:ascii="宋体"/>
          <w:sz w:val="24"/>
          <w:szCs w:val="24"/>
        </w:rPr>
        <w:t>（一）采购人与成交供应商应当在成交通知书发出之日起20日内，按照磋商文件确定的合同文本以及技术和服务要求等事项签订政府采购合同。</w:t>
      </w:r>
    </w:p>
    <w:p w14:paraId="44914E25">
      <w:pPr>
        <w:spacing w:line="360" w:lineRule="auto"/>
        <w:ind w:firstLine="480" w:firstLineChars="200"/>
        <w:rPr>
          <w:rFonts w:ascii="宋体"/>
          <w:sz w:val="24"/>
          <w:szCs w:val="24"/>
        </w:rPr>
      </w:pPr>
      <w:r>
        <w:rPr>
          <w:rFonts w:hint="eastAsia" w:ascii="宋体"/>
          <w:sz w:val="24"/>
          <w:szCs w:val="24"/>
        </w:rPr>
        <w:t>（二）竞争性磋商文件、成交供应商的响应文件及有效承诺文件等，均为签订合同的依据。</w:t>
      </w:r>
    </w:p>
    <w:p w14:paraId="58020B5C">
      <w:pPr>
        <w:spacing w:line="360" w:lineRule="auto"/>
        <w:ind w:firstLine="480" w:firstLineChars="200"/>
        <w:rPr>
          <w:rFonts w:ascii="宋体"/>
          <w:sz w:val="24"/>
          <w:szCs w:val="24"/>
        </w:rPr>
      </w:pPr>
      <w:r>
        <w:rPr>
          <w:rFonts w:hint="eastAsia" w:ascii="宋体"/>
          <w:sz w:val="24"/>
          <w:szCs w:val="24"/>
        </w:rPr>
        <w:t>（三）如成交供应商放弃成交项目或在签订合同时擅自改变成交状态的，采购人将按照相关法律法规处理。</w:t>
      </w:r>
    </w:p>
    <w:p w14:paraId="40D9F93C">
      <w:pPr>
        <w:spacing w:line="360" w:lineRule="auto"/>
        <w:ind w:firstLine="480" w:firstLineChars="200"/>
        <w:rPr>
          <w:rFonts w:ascii="宋体"/>
          <w:sz w:val="24"/>
          <w:szCs w:val="24"/>
        </w:rPr>
      </w:pPr>
      <w:r>
        <w:rPr>
          <w:rFonts w:hint="eastAsia" w:asci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3280A821">
      <w:pPr>
        <w:spacing w:line="360" w:lineRule="auto"/>
        <w:ind w:firstLine="480" w:firstLineChars="200"/>
        <w:rPr>
          <w:rFonts w:ascii="宋体"/>
          <w:sz w:val="24"/>
          <w:szCs w:val="24"/>
        </w:rPr>
      </w:pPr>
      <w:r>
        <w:rPr>
          <w:rFonts w:hint="eastAsia" w:ascii="宋体"/>
          <w:sz w:val="24"/>
          <w:szCs w:val="24"/>
        </w:rPr>
        <w:t>（五）除不可抗力等因素外，成交通知书发出后，采购人改变成交结果，或者成交供应商拒绝签订政府采购合同的，应当承担相应的法律责任。</w:t>
      </w:r>
    </w:p>
    <w:p w14:paraId="50CB8B78">
      <w:pPr>
        <w:pStyle w:val="5"/>
        <w:pageBreakBefore/>
        <w:spacing w:line="360" w:lineRule="auto"/>
        <w:jc w:val="center"/>
        <w:rPr>
          <w:rFonts w:ascii="宋体" w:eastAsia="宋体"/>
          <w:sz w:val="36"/>
          <w:szCs w:val="30"/>
        </w:rPr>
      </w:pPr>
      <w:bookmarkStart w:id="111" w:name="_Toc107399306"/>
      <w:r>
        <w:rPr>
          <w:rFonts w:hint="eastAsia" w:ascii="宋体" w:eastAsia="宋体"/>
          <w:sz w:val="36"/>
          <w:szCs w:val="30"/>
        </w:rPr>
        <w:t xml:space="preserve">第六篇  </w:t>
      </w:r>
      <w:bookmarkEnd w:id="109"/>
      <w:bookmarkEnd w:id="110"/>
      <w:r>
        <w:rPr>
          <w:rFonts w:hint="eastAsia" w:ascii="宋体" w:eastAsia="宋体"/>
          <w:sz w:val="36"/>
          <w:szCs w:val="30"/>
        </w:rPr>
        <w:t>合同草案条款</w:t>
      </w:r>
      <w:bookmarkEnd w:id="111"/>
    </w:p>
    <w:p w14:paraId="0C03741E">
      <w:pPr>
        <w:spacing w:line="360" w:lineRule="auto"/>
        <w:jc w:val="center"/>
        <w:rPr>
          <w:rFonts w:ascii="宋体"/>
          <w:b/>
          <w:sz w:val="44"/>
        </w:rPr>
      </w:pPr>
      <w:bookmarkStart w:id="112" w:name="_Hlt41879464"/>
      <w:bookmarkEnd w:id="112"/>
      <w:bookmarkStart w:id="113" w:name="_Toc23764521"/>
      <w:r>
        <w:rPr>
          <w:rFonts w:ascii="宋体"/>
          <w:b/>
          <w:sz w:val="44"/>
        </w:rPr>
        <w:t>重庆市政府采购合同</w:t>
      </w:r>
    </w:p>
    <w:p w14:paraId="30983FB9">
      <w:pPr>
        <w:spacing w:line="360" w:lineRule="auto"/>
        <w:jc w:val="center"/>
        <w:rPr>
          <w:rFonts w:ascii="宋体"/>
        </w:rPr>
      </w:pPr>
      <w:r>
        <w:rPr>
          <w:rFonts w:ascii="宋体"/>
        </w:rPr>
        <w:t>（项目编号：     ）</w:t>
      </w:r>
    </w:p>
    <w:p w14:paraId="13CDE767">
      <w:pPr>
        <w:spacing w:line="360" w:lineRule="auto"/>
        <w:rPr>
          <w:rFonts w:ascii="宋体"/>
          <w:sz w:val="24"/>
        </w:rPr>
      </w:pPr>
      <w:r>
        <w:rPr>
          <w:rFonts w:ascii="宋体"/>
          <w:sz w:val="24"/>
        </w:rPr>
        <w:t>甲方（需方）：___________________________      计价单位：____________</w:t>
      </w:r>
    </w:p>
    <w:p w14:paraId="706B1846">
      <w:pPr>
        <w:spacing w:line="360" w:lineRule="auto"/>
        <w:rPr>
          <w:rFonts w:ascii="宋体"/>
          <w:sz w:val="24"/>
        </w:rPr>
      </w:pPr>
      <w:r>
        <w:rPr>
          <w:rFonts w:ascii="宋体"/>
          <w:sz w:val="24"/>
        </w:rPr>
        <w:t>乙方（供方）：___________________________      计量单位：_____________</w:t>
      </w:r>
    </w:p>
    <w:p w14:paraId="3070B6BC">
      <w:pPr>
        <w:spacing w:line="360" w:lineRule="auto"/>
        <w:rPr>
          <w:rFonts w:ascii="宋体"/>
          <w:sz w:val="24"/>
        </w:rPr>
      </w:pPr>
    </w:p>
    <w:p w14:paraId="55387AD9">
      <w:pPr>
        <w:spacing w:line="360" w:lineRule="auto"/>
        <w:rPr>
          <w:rFonts w:ascii="宋体"/>
          <w:sz w:val="24"/>
        </w:rPr>
      </w:pPr>
      <w:r>
        <w:rPr>
          <w:rFonts w:ascii="宋体"/>
          <w:sz w:val="24"/>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5A46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55916EC6">
            <w:pPr>
              <w:spacing w:line="360" w:lineRule="auto"/>
              <w:jc w:val="center"/>
              <w:rPr>
                <w:rFonts w:ascii="宋体"/>
                <w:sz w:val="21"/>
                <w:szCs w:val="21"/>
              </w:rPr>
            </w:pPr>
            <w:r>
              <w:rPr>
                <w:rFonts w:hint="eastAsia" w:ascii="宋体"/>
                <w:sz w:val="21"/>
                <w:szCs w:val="21"/>
              </w:rPr>
              <w:t>项目类别</w:t>
            </w:r>
          </w:p>
        </w:tc>
        <w:tc>
          <w:tcPr>
            <w:tcW w:w="984" w:type="dxa"/>
            <w:vAlign w:val="center"/>
          </w:tcPr>
          <w:p w14:paraId="5A3A6F35">
            <w:pPr>
              <w:spacing w:line="360" w:lineRule="auto"/>
              <w:jc w:val="center"/>
              <w:rPr>
                <w:rFonts w:ascii="宋体"/>
                <w:sz w:val="21"/>
                <w:szCs w:val="21"/>
              </w:rPr>
            </w:pPr>
            <w:r>
              <w:rPr>
                <w:rFonts w:ascii="宋体"/>
                <w:sz w:val="21"/>
                <w:szCs w:val="21"/>
              </w:rPr>
              <w:t>数量</w:t>
            </w:r>
          </w:p>
        </w:tc>
        <w:tc>
          <w:tcPr>
            <w:tcW w:w="1298" w:type="dxa"/>
            <w:gridSpan w:val="2"/>
            <w:vAlign w:val="center"/>
          </w:tcPr>
          <w:p w14:paraId="7537687B">
            <w:pPr>
              <w:spacing w:line="360" w:lineRule="auto"/>
              <w:jc w:val="center"/>
              <w:rPr>
                <w:rFonts w:ascii="宋体"/>
                <w:sz w:val="21"/>
                <w:szCs w:val="21"/>
              </w:rPr>
            </w:pPr>
            <w:r>
              <w:rPr>
                <w:rFonts w:ascii="宋体"/>
                <w:sz w:val="21"/>
                <w:szCs w:val="21"/>
              </w:rPr>
              <w:t>综合单价</w:t>
            </w:r>
          </w:p>
        </w:tc>
        <w:tc>
          <w:tcPr>
            <w:tcW w:w="1134" w:type="dxa"/>
            <w:vAlign w:val="center"/>
          </w:tcPr>
          <w:p w14:paraId="40457B4E">
            <w:pPr>
              <w:spacing w:line="360" w:lineRule="auto"/>
              <w:jc w:val="center"/>
              <w:rPr>
                <w:rFonts w:ascii="宋体"/>
                <w:sz w:val="21"/>
                <w:szCs w:val="21"/>
              </w:rPr>
            </w:pPr>
            <w:r>
              <w:rPr>
                <w:rFonts w:ascii="宋体"/>
                <w:sz w:val="21"/>
                <w:szCs w:val="21"/>
              </w:rPr>
              <w:t>总价</w:t>
            </w:r>
          </w:p>
        </w:tc>
        <w:tc>
          <w:tcPr>
            <w:tcW w:w="1559" w:type="dxa"/>
            <w:vAlign w:val="center"/>
          </w:tcPr>
          <w:p w14:paraId="30A8B648">
            <w:pPr>
              <w:spacing w:line="360" w:lineRule="auto"/>
              <w:jc w:val="center"/>
              <w:rPr>
                <w:rFonts w:ascii="宋体"/>
                <w:sz w:val="21"/>
                <w:szCs w:val="21"/>
              </w:rPr>
            </w:pPr>
            <w:r>
              <w:rPr>
                <w:rFonts w:hint="eastAsia" w:ascii="宋体"/>
                <w:sz w:val="21"/>
                <w:szCs w:val="21"/>
              </w:rPr>
              <w:t>服务</w:t>
            </w:r>
            <w:r>
              <w:rPr>
                <w:rFonts w:ascii="宋体"/>
                <w:sz w:val="21"/>
                <w:szCs w:val="21"/>
              </w:rPr>
              <w:t>时间</w:t>
            </w:r>
          </w:p>
        </w:tc>
        <w:tc>
          <w:tcPr>
            <w:tcW w:w="1567" w:type="dxa"/>
            <w:vAlign w:val="center"/>
          </w:tcPr>
          <w:p w14:paraId="5904EC78">
            <w:pPr>
              <w:spacing w:line="360" w:lineRule="auto"/>
              <w:jc w:val="center"/>
              <w:rPr>
                <w:rFonts w:ascii="宋体"/>
                <w:sz w:val="21"/>
                <w:szCs w:val="21"/>
              </w:rPr>
            </w:pPr>
            <w:r>
              <w:rPr>
                <w:rFonts w:hint="eastAsia" w:ascii="宋体"/>
                <w:sz w:val="21"/>
                <w:szCs w:val="21"/>
              </w:rPr>
              <w:t>服务</w:t>
            </w:r>
            <w:r>
              <w:rPr>
                <w:rFonts w:ascii="宋体"/>
                <w:sz w:val="21"/>
                <w:szCs w:val="21"/>
              </w:rPr>
              <w:t>地点</w:t>
            </w:r>
          </w:p>
        </w:tc>
      </w:tr>
      <w:tr w14:paraId="1230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1E7172B">
            <w:pPr>
              <w:spacing w:line="360" w:lineRule="auto"/>
              <w:jc w:val="center"/>
              <w:rPr>
                <w:rFonts w:ascii="宋体"/>
                <w:sz w:val="21"/>
                <w:szCs w:val="21"/>
              </w:rPr>
            </w:pPr>
          </w:p>
        </w:tc>
        <w:tc>
          <w:tcPr>
            <w:tcW w:w="984" w:type="dxa"/>
            <w:vAlign w:val="center"/>
          </w:tcPr>
          <w:p w14:paraId="7409552D">
            <w:pPr>
              <w:spacing w:line="360" w:lineRule="auto"/>
              <w:jc w:val="center"/>
              <w:rPr>
                <w:rFonts w:ascii="宋体"/>
                <w:sz w:val="21"/>
                <w:szCs w:val="21"/>
              </w:rPr>
            </w:pPr>
          </w:p>
        </w:tc>
        <w:tc>
          <w:tcPr>
            <w:tcW w:w="1298" w:type="dxa"/>
            <w:gridSpan w:val="2"/>
            <w:vAlign w:val="center"/>
          </w:tcPr>
          <w:p w14:paraId="0C820334">
            <w:pPr>
              <w:spacing w:line="360" w:lineRule="auto"/>
              <w:jc w:val="center"/>
              <w:rPr>
                <w:rFonts w:ascii="宋体"/>
                <w:sz w:val="21"/>
                <w:szCs w:val="21"/>
              </w:rPr>
            </w:pPr>
          </w:p>
        </w:tc>
        <w:tc>
          <w:tcPr>
            <w:tcW w:w="1134" w:type="dxa"/>
            <w:vAlign w:val="center"/>
          </w:tcPr>
          <w:p w14:paraId="136FC0F7">
            <w:pPr>
              <w:spacing w:line="360" w:lineRule="auto"/>
              <w:jc w:val="center"/>
              <w:rPr>
                <w:rFonts w:ascii="宋体"/>
                <w:sz w:val="21"/>
                <w:szCs w:val="21"/>
              </w:rPr>
            </w:pPr>
          </w:p>
        </w:tc>
        <w:tc>
          <w:tcPr>
            <w:tcW w:w="1559" w:type="dxa"/>
            <w:vAlign w:val="center"/>
          </w:tcPr>
          <w:p w14:paraId="5145FC2C">
            <w:pPr>
              <w:spacing w:line="360" w:lineRule="auto"/>
              <w:jc w:val="center"/>
              <w:rPr>
                <w:rFonts w:ascii="宋体"/>
                <w:sz w:val="21"/>
                <w:szCs w:val="21"/>
              </w:rPr>
            </w:pPr>
          </w:p>
        </w:tc>
        <w:tc>
          <w:tcPr>
            <w:tcW w:w="1567" w:type="dxa"/>
            <w:vAlign w:val="center"/>
          </w:tcPr>
          <w:p w14:paraId="49FD28D5">
            <w:pPr>
              <w:spacing w:line="360" w:lineRule="auto"/>
              <w:jc w:val="center"/>
              <w:rPr>
                <w:rFonts w:ascii="宋体"/>
                <w:sz w:val="21"/>
                <w:szCs w:val="21"/>
              </w:rPr>
            </w:pPr>
          </w:p>
        </w:tc>
      </w:tr>
      <w:tr w14:paraId="0351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32FA86C">
            <w:pPr>
              <w:spacing w:line="360" w:lineRule="auto"/>
              <w:jc w:val="center"/>
              <w:rPr>
                <w:rFonts w:ascii="宋体"/>
                <w:sz w:val="21"/>
                <w:szCs w:val="21"/>
              </w:rPr>
            </w:pPr>
          </w:p>
        </w:tc>
        <w:tc>
          <w:tcPr>
            <w:tcW w:w="984" w:type="dxa"/>
            <w:vAlign w:val="center"/>
          </w:tcPr>
          <w:p w14:paraId="3D7580B4">
            <w:pPr>
              <w:spacing w:line="360" w:lineRule="auto"/>
              <w:jc w:val="center"/>
              <w:rPr>
                <w:rFonts w:ascii="宋体"/>
                <w:sz w:val="21"/>
                <w:szCs w:val="21"/>
              </w:rPr>
            </w:pPr>
          </w:p>
        </w:tc>
        <w:tc>
          <w:tcPr>
            <w:tcW w:w="1298" w:type="dxa"/>
            <w:gridSpan w:val="2"/>
            <w:vAlign w:val="center"/>
          </w:tcPr>
          <w:p w14:paraId="02650785">
            <w:pPr>
              <w:spacing w:line="360" w:lineRule="auto"/>
              <w:jc w:val="center"/>
              <w:rPr>
                <w:rFonts w:ascii="宋体"/>
                <w:sz w:val="21"/>
                <w:szCs w:val="21"/>
              </w:rPr>
            </w:pPr>
          </w:p>
        </w:tc>
        <w:tc>
          <w:tcPr>
            <w:tcW w:w="1134" w:type="dxa"/>
            <w:vAlign w:val="center"/>
          </w:tcPr>
          <w:p w14:paraId="0A7BB752">
            <w:pPr>
              <w:spacing w:line="360" w:lineRule="auto"/>
              <w:jc w:val="center"/>
              <w:rPr>
                <w:rFonts w:ascii="宋体"/>
                <w:sz w:val="21"/>
                <w:szCs w:val="21"/>
              </w:rPr>
            </w:pPr>
          </w:p>
        </w:tc>
        <w:tc>
          <w:tcPr>
            <w:tcW w:w="1559" w:type="dxa"/>
            <w:vAlign w:val="center"/>
          </w:tcPr>
          <w:p w14:paraId="659233E3">
            <w:pPr>
              <w:spacing w:line="360" w:lineRule="auto"/>
              <w:jc w:val="center"/>
              <w:rPr>
                <w:rFonts w:ascii="宋体"/>
                <w:sz w:val="21"/>
                <w:szCs w:val="21"/>
              </w:rPr>
            </w:pPr>
          </w:p>
        </w:tc>
        <w:tc>
          <w:tcPr>
            <w:tcW w:w="1567" w:type="dxa"/>
            <w:vAlign w:val="center"/>
          </w:tcPr>
          <w:p w14:paraId="0F75ED37">
            <w:pPr>
              <w:spacing w:line="360" w:lineRule="auto"/>
              <w:jc w:val="center"/>
              <w:rPr>
                <w:rFonts w:ascii="宋体"/>
                <w:sz w:val="21"/>
                <w:szCs w:val="21"/>
              </w:rPr>
            </w:pPr>
          </w:p>
        </w:tc>
      </w:tr>
      <w:tr w14:paraId="52D6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A25EF7B">
            <w:pPr>
              <w:spacing w:line="360" w:lineRule="auto"/>
              <w:jc w:val="center"/>
              <w:rPr>
                <w:rFonts w:ascii="宋体"/>
                <w:sz w:val="21"/>
                <w:szCs w:val="21"/>
              </w:rPr>
            </w:pPr>
          </w:p>
        </w:tc>
        <w:tc>
          <w:tcPr>
            <w:tcW w:w="984" w:type="dxa"/>
            <w:vAlign w:val="center"/>
          </w:tcPr>
          <w:p w14:paraId="5ECADCFE">
            <w:pPr>
              <w:spacing w:line="360" w:lineRule="auto"/>
              <w:jc w:val="center"/>
              <w:rPr>
                <w:rFonts w:ascii="宋体"/>
                <w:sz w:val="21"/>
                <w:szCs w:val="21"/>
              </w:rPr>
            </w:pPr>
          </w:p>
        </w:tc>
        <w:tc>
          <w:tcPr>
            <w:tcW w:w="1298" w:type="dxa"/>
            <w:gridSpan w:val="2"/>
            <w:vAlign w:val="center"/>
          </w:tcPr>
          <w:p w14:paraId="5E0E67AD">
            <w:pPr>
              <w:spacing w:line="360" w:lineRule="auto"/>
              <w:jc w:val="center"/>
              <w:rPr>
                <w:rFonts w:ascii="宋体"/>
                <w:sz w:val="21"/>
                <w:szCs w:val="21"/>
              </w:rPr>
            </w:pPr>
          </w:p>
        </w:tc>
        <w:tc>
          <w:tcPr>
            <w:tcW w:w="1134" w:type="dxa"/>
            <w:vAlign w:val="center"/>
          </w:tcPr>
          <w:p w14:paraId="744F891E">
            <w:pPr>
              <w:spacing w:line="360" w:lineRule="auto"/>
              <w:jc w:val="center"/>
              <w:rPr>
                <w:rFonts w:ascii="宋体"/>
                <w:sz w:val="21"/>
                <w:szCs w:val="21"/>
              </w:rPr>
            </w:pPr>
          </w:p>
        </w:tc>
        <w:tc>
          <w:tcPr>
            <w:tcW w:w="1559" w:type="dxa"/>
            <w:vAlign w:val="center"/>
          </w:tcPr>
          <w:p w14:paraId="55A0F3BC">
            <w:pPr>
              <w:spacing w:line="360" w:lineRule="auto"/>
              <w:jc w:val="center"/>
              <w:rPr>
                <w:rFonts w:ascii="宋体"/>
                <w:sz w:val="21"/>
                <w:szCs w:val="21"/>
              </w:rPr>
            </w:pPr>
          </w:p>
        </w:tc>
        <w:tc>
          <w:tcPr>
            <w:tcW w:w="1567" w:type="dxa"/>
            <w:vAlign w:val="center"/>
          </w:tcPr>
          <w:p w14:paraId="026CD258">
            <w:pPr>
              <w:spacing w:line="360" w:lineRule="auto"/>
              <w:jc w:val="center"/>
              <w:rPr>
                <w:rFonts w:ascii="宋体"/>
                <w:sz w:val="21"/>
                <w:szCs w:val="21"/>
              </w:rPr>
            </w:pPr>
          </w:p>
        </w:tc>
      </w:tr>
      <w:tr w14:paraId="1602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B295BD3">
            <w:pPr>
              <w:spacing w:line="360" w:lineRule="auto"/>
              <w:jc w:val="center"/>
              <w:rPr>
                <w:rFonts w:ascii="宋体"/>
                <w:sz w:val="21"/>
                <w:szCs w:val="21"/>
              </w:rPr>
            </w:pPr>
          </w:p>
        </w:tc>
        <w:tc>
          <w:tcPr>
            <w:tcW w:w="984" w:type="dxa"/>
            <w:vAlign w:val="center"/>
          </w:tcPr>
          <w:p w14:paraId="76F74ABF">
            <w:pPr>
              <w:spacing w:line="360" w:lineRule="auto"/>
              <w:jc w:val="center"/>
              <w:rPr>
                <w:rFonts w:ascii="宋体"/>
                <w:sz w:val="21"/>
                <w:szCs w:val="21"/>
              </w:rPr>
            </w:pPr>
          </w:p>
        </w:tc>
        <w:tc>
          <w:tcPr>
            <w:tcW w:w="1298" w:type="dxa"/>
            <w:gridSpan w:val="2"/>
            <w:vAlign w:val="center"/>
          </w:tcPr>
          <w:p w14:paraId="6645C8F5">
            <w:pPr>
              <w:spacing w:line="360" w:lineRule="auto"/>
              <w:jc w:val="center"/>
              <w:rPr>
                <w:rFonts w:ascii="宋体"/>
                <w:sz w:val="21"/>
                <w:szCs w:val="21"/>
              </w:rPr>
            </w:pPr>
          </w:p>
        </w:tc>
        <w:tc>
          <w:tcPr>
            <w:tcW w:w="1134" w:type="dxa"/>
            <w:vAlign w:val="center"/>
          </w:tcPr>
          <w:p w14:paraId="1340B8A3">
            <w:pPr>
              <w:spacing w:line="360" w:lineRule="auto"/>
              <w:jc w:val="center"/>
              <w:rPr>
                <w:rFonts w:ascii="宋体"/>
                <w:sz w:val="21"/>
                <w:szCs w:val="21"/>
              </w:rPr>
            </w:pPr>
          </w:p>
        </w:tc>
        <w:tc>
          <w:tcPr>
            <w:tcW w:w="1559" w:type="dxa"/>
            <w:vAlign w:val="center"/>
          </w:tcPr>
          <w:p w14:paraId="2BC75348">
            <w:pPr>
              <w:spacing w:line="360" w:lineRule="auto"/>
              <w:jc w:val="center"/>
              <w:rPr>
                <w:rFonts w:ascii="宋体"/>
                <w:sz w:val="21"/>
                <w:szCs w:val="21"/>
              </w:rPr>
            </w:pPr>
          </w:p>
        </w:tc>
        <w:tc>
          <w:tcPr>
            <w:tcW w:w="1567" w:type="dxa"/>
            <w:vAlign w:val="center"/>
          </w:tcPr>
          <w:p w14:paraId="511B5890">
            <w:pPr>
              <w:spacing w:line="360" w:lineRule="auto"/>
              <w:jc w:val="center"/>
              <w:rPr>
                <w:rFonts w:ascii="宋体"/>
                <w:sz w:val="21"/>
                <w:szCs w:val="21"/>
              </w:rPr>
            </w:pPr>
          </w:p>
        </w:tc>
      </w:tr>
      <w:tr w14:paraId="4021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E9EDBF9">
            <w:pPr>
              <w:spacing w:line="360" w:lineRule="auto"/>
              <w:jc w:val="center"/>
              <w:rPr>
                <w:rFonts w:ascii="宋体"/>
                <w:sz w:val="21"/>
                <w:szCs w:val="21"/>
              </w:rPr>
            </w:pPr>
          </w:p>
        </w:tc>
        <w:tc>
          <w:tcPr>
            <w:tcW w:w="984" w:type="dxa"/>
            <w:vAlign w:val="center"/>
          </w:tcPr>
          <w:p w14:paraId="4675B7C1">
            <w:pPr>
              <w:spacing w:line="360" w:lineRule="auto"/>
              <w:jc w:val="center"/>
              <w:rPr>
                <w:rFonts w:ascii="宋体"/>
                <w:sz w:val="21"/>
                <w:szCs w:val="21"/>
              </w:rPr>
            </w:pPr>
          </w:p>
        </w:tc>
        <w:tc>
          <w:tcPr>
            <w:tcW w:w="1298" w:type="dxa"/>
            <w:gridSpan w:val="2"/>
            <w:vAlign w:val="center"/>
          </w:tcPr>
          <w:p w14:paraId="4263BD0A">
            <w:pPr>
              <w:spacing w:line="360" w:lineRule="auto"/>
              <w:jc w:val="center"/>
              <w:rPr>
                <w:rFonts w:ascii="宋体"/>
                <w:sz w:val="21"/>
                <w:szCs w:val="21"/>
              </w:rPr>
            </w:pPr>
          </w:p>
        </w:tc>
        <w:tc>
          <w:tcPr>
            <w:tcW w:w="1134" w:type="dxa"/>
            <w:vAlign w:val="center"/>
          </w:tcPr>
          <w:p w14:paraId="150A5743">
            <w:pPr>
              <w:spacing w:line="360" w:lineRule="auto"/>
              <w:jc w:val="center"/>
              <w:rPr>
                <w:rFonts w:ascii="宋体"/>
                <w:sz w:val="21"/>
                <w:szCs w:val="21"/>
              </w:rPr>
            </w:pPr>
          </w:p>
        </w:tc>
        <w:tc>
          <w:tcPr>
            <w:tcW w:w="1559" w:type="dxa"/>
            <w:vAlign w:val="center"/>
          </w:tcPr>
          <w:p w14:paraId="137E6BDF">
            <w:pPr>
              <w:spacing w:line="360" w:lineRule="auto"/>
              <w:jc w:val="center"/>
              <w:rPr>
                <w:rFonts w:ascii="宋体"/>
                <w:sz w:val="21"/>
                <w:szCs w:val="21"/>
              </w:rPr>
            </w:pPr>
          </w:p>
        </w:tc>
        <w:tc>
          <w:tcPr>
            <w:tcW w:w="1567" w:type="dxa"/>
            <w:vAlign w:val="center"/>
          </w:tcPr>
          <w:p w14:paraId="0CF71DBC">
            <w:pPr>
              <w:spacing w:line="360" w:lineRule="auto"/>
              <w:jc w:val="center"/>
              <w:rPr>
                <w:rFonts w:ascii="宋体"/>
                <w:sz w:val="21"/>
                <w:szCs w:val="21"/>
              </w:rPr>
            </w:pPr>
          </w:p>
        </w:tc>
      </w:tr>
      <w:tr w14:paraId="57CE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7E35981">
            <w:pPr>
              <w:spacing w:line="360" w:lineRule="auto"/>
              <w:jc w:val="center"/>
              <w:rPr>
                <w:rFonts w:ascii="宋体"/>
                <w:sz w:val="21"/>
                <w:szCs w:val="21"/>
              </w:rPr>
            </w:pPr>
          </w:p>
        </w:tc>
        <w:tc>
          <w:tcPr>
            <w:tcW w:w="984" w:type="dxa"/>
            <w:vAlign w:val="center"/>
          </w:tcPr>
          <w:p w14:paraId="3CE4C172">
            <w:pPr>
              <w:spacing w:line="360" w:lineRule="auto"/>
              <w:jc w:val="center"/>
              <w:rPr>
                <w:rFonts w:ascii="宋体"/>
                <w:sz w:val="21"/>
                <w:szCs w:val="21"/>
              </w:rPr>
            </w:pPr>
          </w:p>
        </w:tc>
        <w:tc>
          <w:tcPr>
            <w:tcW w:w="1298" w:type="dxa"/>
            <w:gridSpan w:val="2"/>
            <w:vAlign w:val="center"/>
          </w:tcPr>
          <w:p w14:paraId="5300AA7D">
            <w:pPr>
              <w:spacing w:line="360" w:lineRule="auto"/>
              <w:jc w:val="center"/>
              <w:rPr>
                <w:rFonts w:ascii="宋体"/>
                <w:sz w:val="21"/>
                <w:szCs w:val="21"/>
              </w:rPr>
            </w:pPr>
          </w:p>
        </w:tc>
        <w:tc>
          <w:tcPr>
            <w:tcW w:w="1134" w:type="dxa"/>
            <w:vAlign w:val="center"/>
          </w:tcPr>
          <w:p w14:paraId="1DE5531A">
            <w:pPr>
              <w:spacing w:line="360" w:lineRule="auto"/>
              <w:jc w:val="center"/>
              <w:rPr>
                <w:rFonts w:ascii="宋体"/>
                <w:sz w:val="21"/>
                <w:szCs w:val="21"/>
              </w:rPr>
            </w:pPr>
          </w:p>
        </w:tc>
        <w:tc>
          <w:tcPr>
            <w:tcW w:w="1559" w:type="dxa"/>
            <w:vAlign w:val="center"/>
          </w:tcPr>
          <w:p w14:paraId="7C0F0F3D">
            <w:pPr>
              <w:spacing w:line="360" w:lineRule="auto"/>
              <w:jc w:val="center"/>
              <w:rPr>
                <w:rFonts w:ascii="宋体"/>
                <w:sz w:val="21"/>
                <w:szCs w:val="21"/>
              </w:rPr>
            </w:pPr>
          </w:p>
        </w:tc>
        <w:tc>
          <w:tcPr>
            <w:tcW w:w="1567" w:type="dxa"/>
            <w:vAlign w:val="center"/>
          </w:tcPr>
          <w:p w14:paraId="66E7F2F1">
            <w:pPr>
              <w:spacing w:line="360" w:lineRule="auto"/>
              <w:jc w:val="center"/>
              <w:rPr>
                <w:rFonts w:ascii="宋体"/>
                <w:sz w:val="21"/>
                <w:szCs w:val="21"/>
              </w:rPr>
            </w:pPr>
          </w:p>
        </w:tc>
      </w:tr>
      <w:tr w14:paraId="57F5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1E6830C">
            <w:pPr>
              <w:spacing w:line="360" w:lineRule="auto"/>
              <w:jc w:val="center"/>
              <w:rPr>
                <w:rFonts w:ascii="宋体"/>
                <w:sz w:val="21"/>
                <w:szCs w:val="21"/>
              </w:rPr>
            </w:pPr>
          </w:p>
        </w:tc>
        <w:tc>
          <w:tcPr>
            <w:tcW w:w="984" w:type="dxa"/>
            <w:vAlign w:val="center"/>
          </w:tcPr>
          <w:p w14:paraId="0B353BBA">
            <w:pPr>
              <w:spacing w:line="360" w:lineRule="auto"/>
              <w:jc w:val="center"/>
              <w:rPr>
                <w:rFonts w:ascii="宋体"/>
                <w:sz w:val="21"/>
                <w:szCs w:val="21"/>
              </w:rPr>
            </w:pPr>
          </w:p>
        </w:tc>
        <w:tc>
          <w:tcPr>
            <w:tcW w:w="1298" w:type="dxa"/>
            <w:gridSpan w:val="2"/>
            <w:vAlign w:val="center"/>
          </w:tcPr>
          <w:p w14:paraId="6D1E2DEB">
            <w:pPr>
              <w:spacing w:line="360" w:lineRule="auto"/>
              <w:jc w:val="center"/>
              <w:rPr>
                <w:rFonts w:ascii="宋体"/>
                <w:sz w:val="21"/>
                <w:szCs w:val="21"/>
              </w:rPr>
            </w:pPr>
          </w:p>
        </w:tc>
        <w:tc>
          <w:tcPr>
            <w:tcW w:w="1134" w:type="dxa"/>
            <w:vAlign w:val="center"/>
          </w:tcPr>
          <w:p w14:paraId="6CBA582D">
            <w:pPr>
              <w:spacing w:line="360" w:lineRule="auto"/>
              <w:jc w:val="center"/>
              <w:rPr>
                <w:rFonts w:ascii="宋体"/>
                <w:sz w:val="21"/>
                <w:szCs w:val="21"/>
              </w:rPr>
            </w:pPr>
          </w:p>
        </w:tc>
        <w:tc>
          <w:tcPr>
            <w:tcW w:w="1559" w:type="dxa"/>
            <w:vAlign w:val="center"/>
          </w:tcPr>
          <w:p w14:paraId="5D9D2CEE">
            <w:pPr>
              <w:spacing w:line="360" w:lineRule="auto"/>
              <w:jc w:val="center"/>
              <w:rPr>
                <w:rFonts w:ascii="宋体"/>
                <w:sz w:val="21"/>
                <w:szCs w:val="21"/>
              </w:rPr>
            </w:pPr>
          </w:p>
        </w:tc>
        <w:tc>
          <w:tcPr>
            <w:tcW w:w="1567" w:type="dxa"/>
            <w:vAlign w:val="center"/>
          </w:tcPr>
          <w:p w14:paraId="3C5FA3D8">
            <w:pPr>
              <w:spacing w:line="360" w:lineRule="auto"/>
              <w:jc w:val="center"/>
              <w:rPr>
                <w:rFonts w:ascii="宋体"/>
                <w:sz w:val="21"/>
                <w:szCs w:val="21"/>
              </w:rPr>
            </w:pPr>
          </w:p>
        </w:tc>
      </w:tr>
      <w:tr w14:paraId="69C6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ABBE3DA">
            <w:pPr>
              <w:spacing w:line="360" w:lineRule="auto"/>
              <w:jc w:val="center"/>
              <w:rPr>
                <w:rFonts w:ascii="宋体"/>
                <w:sz w:val="21"/>
                <w:szCs w:val="21"/>
              </w:rPr>
            </w:pPr>
          </w:p>
        </w:tc>
        <w:tc>
          <w:tcPr>
            <w:tcW w:w="984" w:type="dxa"/>
            <w:vAlign w:val="center"/>
          </w:tcPr>
          <w:p w14:paraId="262AC1CD">
            <w:pPr>
              <w:spacing w:line="360" w:lineRule="auto"/>
              <w:jc w:val="center"/>
              <w:rPr>
                <w:rFonts w:ascii="宋体"/>
                <w:sz w:val="21"/>
                <w:szCs w:val="21"/>
              </w:rPr>
            </w:pPr>
          </w:p>
        </w:tc>
        <w:tc>
          <w:tcPr>
            <w:tcW w:w="1298" w:type="dxa"/>
            <w:gridSpan w:val="2"/>
            <w:vAlign w:val="center"/>
          </w:tcPr>
          <w:p w14:paraId="01194A29">
            <w:pPr>
              <w:spacing w:line="360" w:lineRule="auto"/>
              <w:jc w:val="center"/>
              <w:rPr>
                <w:rFonts w:ascii="宋体"/>
                <w:sz w:val="21"/>
                <w:szCs w:val="21"/>
              </w:rPr>
            </w:pPr>
          </w:p>
        </w:tc>
        <w:tc>
          <w:tcPr>
            <w:tcW w:w="1134" w:type="dxa"/>
            <w:vAlign w:val="center"/>
          </w:tcPr>
          <w:p w14:paraId="177DD64C">
            <w:pPr>
              <w:spacing w:line="360" w:lineRule="auto"/>
              <w:jc w:val="center"/>
              <w:rPr>
                <w:rFonts w:ascii="宋体"/>
                <w:sz w:val="21"/>
                <w:szCs w:val="21"/>
              </w:rPr>
            </w:pPr>
          </w:p>
        </w:tc>
        <w:tc>
          <w:tcPr>
            <w:tcW w:w="1559" w:type="dxa"/>
            <w:vAlign w:val="center"/>
          </w:tcPr>
          <w:p w14:paraId="284C5BD1">
            <w:pPr>
              <w:spacing w:line="360" w:lineRule="auto"/>
              <w:jc w:val="center"/>
              <w:rPr>
                <w:rFonts w:ascii="宋体"/>
                <w:sz w:val="21"/>
                <w:szCs w:val="21"/>
              </w:rPr>
            </w:pPr>
          </w:p>
        </w:tc>
        <w:tc>
          <w:tcPr>
            <w:tcW w:w="1567" w:type="dxa"/>
            <w:vAlign w:val="center"/>
          </w:tcPr>
          <w:p w14:paraId="5CCBAEF8">
            <w:pPr>
              <w:spacing w:line="360" w:lineRule="auto"/>
              <w:jc w:val="center"/>
              <w:rPr>
                <w:rFonts w:ascii="宋体"/>
                <w:sz w:val="21"/>
                <w:szCs w:val="21"/>
              </w:rPr>
            </w:pPr>
          </w:p>
        </w:tc>
      </w:tr>
      <w:tr w14:paraId="31C6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39637716">
            <w:pPr>
              <w:spacing w:line="360" w:lineRule="auto"/>
              <w:rPr>
                <w:rFonts w:ascii="宋体"/>
                <w:sz w:val="21"/>
                <w:szCs w:val="21"/>
              </w:rPr>
            </w:pPr>
            <w:r>
              <w:rPr>
                <w:rFonts w:ascii="宋体"/>
                <w:sz w:val="21"/>
                <w:szCs w:val="21"/>
              </w:rPr>
              <w:t>合计人民币（小写）：</w:t>
            </w:r>
          </w:p>
        </w:tc>
      </w:tr>
      <w:tr w14:paraId="0D95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3657BBE4">
            <w:pPr>
              <w:spacing w:line="360" w:lineRule="auto"/>
              <w:rPr>
                <w:rFonts w:ascii="宋体"/>
                <w:sz w:val="21"/>
                <w:szCs w:val="21"/>
              </w:rPr>
            </w:pPr>
            <w:r>
              <w:rPr>
                <w:rFonts w:ascii="宋体"/>
                <w:sz w:val="21"/>
                <w:szCs w:val="21"/>
              </w:rPr>
              <w:t>合计人民币（大写）：</w:t>
            </w:r>
          </w:p>
        </w:tc>
      </w:tr>
      <w:tr w14:paraId="41CB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2781801B">
            <w:pPr>
              <w:spacing w:line="360" w:lineRule="auto"/>
              <w:rPr>
                <w:rFonts w:ascii="宋体"/>
                <w:sz w:val="21"/>
                <w:szCs w:val="21"/>
              </w:rPr>
            </w:pPr>
            <w:r>
              <w:rPr>
                <w:rFonts w:ascii="宋体"/>
                <w:sz w:val="21"/>
                <w:szCs w:val="21"/>
              </w:rPr>
              <w:t>一、质量要求和技术标准：</w:t>
            </w:r>
          </w:p>
          <w:p w14:paraId="4006D45A">
            <w:pPr>
              <w:spacing w:line="360" w:lineRule="auto"/>
              <w:rPr>
                <w:rFonts w:ascii="宋体"/>
                <w:sz w:val="21"/>
                <w:szCs w:val="21"/>
              </w:rPr>
            </w:pPr>
            <w:r>
              <w:rPr>
                <w:rFonts w:ascii="宋体"/>
                <w:sz w:val="21"/>
                <w:szCs w:val="21"/>
              </w:rPr>
              <w:t>1、服务措施：</w:t>
            </w:r>
          </w:p>
          <w:p w14:paraId="49484613">
            <w:pPr>
              <w:spacing w:line="360" w:lineRule="auto"/>
              <w:rPr>
                <w:rFonts w:ascii="宋体"/>
                <w:sz w:val="21"/>
                <w:szCs w:val="21"/>
              </w:rPr>
            </w:pPr>
          </w:p>
        </w:tc>
      </w:tr>
      <w:tr w14:paraId="61D1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4170AD83">
            <w:pPr>
              <w:spacing w:line="360" w:lineRule="auto"/>
              <w:rPr>
                <w:rFonts w:ascii="宋体"/>
                <w:sz w:val="21"/>
                <w:szCs w:val="21"/>
              </w:rPr>
            </w:pPr>
            <w:r>
              <w:rPr>
                <w:rFonts w:hint="eastAsia" w:ascii="宋体"/>
                <w:sz w:val="21"/>
                <w:szCs w:val="21"/>
              </w:rPr>
              <w:t>二</w:t>
            </w:r>
            <w:r>
              <w:rPr>
                <w:rFonts w:ascii="宋体"/>
                <w:sz w:val="21"/>
                <w:szCs w:val="21"/>
              </w:rPr>
              <w:t>、验收标准、方法：</w:t>
            </w:r>
          </w:p>
          <w:p w14:paraId="4CD26B1E">
            <w:pPr>
              <w:spacing w:line="360" w:lineRule="auto"/>
              <w:rPr>
                <w:rFonts w:ascii="宋体"/>
                <w:sz w:val="21"/>
                <w:szCs w:val="21"/>
              </w:rPr>
            </w:pPr>
          </w:p>
        </w:tc>
      </w:tr>
      <w:tr w14:paraId="0115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DDA8B2C">
            <w:pPr>
              <w:spacing w:line="360" w:lineRule="auto"/>
              <w:rPr>
                <w:rFonts w:ascii="宋体"/>
                <w:sz w:val="21"/>
                <w:szCs w:val="21"/>
              </w:rPr>
            </w:pPr>
            <w:r>
              <w:rPr>
                <w:rFonts w:hint="eastAsia" w:ascii="宋体"/>
                <w:sz w:val="21"/>
                <w:szCs w:val="21"/>
              </w:rPr>
              <w:t>三</w:t>
            </w:r>
            <w:r>
              <w:rPr>
                <w:rFonts w:ascii="宋体"/>
                <w:sz w:val="21"/>
                <w:szCs w:val="21"/>
              </w:rPr>
              <w:t>、付款方式：</w:t>
            </w:r>
          </w:p>
          <w:p w14:paraId="1B6BAED6">
            <w:pPr>
              <w:pStyle w:val="34"/>
              <w:spacing w:line="360" w:lineRule="auto"/>
              <w:ind w:left="980"/>
              <w:rPr>
                <w:rFonts w:ascii="宋体"/>
                <w:sz w:val="21"/>
                <w:szCs w:val="21"/>
              </w:rPr>
            </w:pPr>
          </w:p>
        </w:tc>
      </w:tr>
      <w:tr w14:paraId="0757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2B2A9315">
            <w:pPr>
              <w:spacing w:line="360" w:lineRule="auto"/>
              <w:rPr>
                <w:rFonts w:ascii="宋体"/>
                <w:sz w:val="21"/>
                <w:szCs w:val="21"/>
              </w:rPr>
            </w:pPr>
            <w:r>
              <w:rPr>
                <w:rFonts w:hint="eastAsia" w:ascii="宋体"/>
                <w:sz w:val="21"/>
                <w:szCs w:val="21"/>
              </w:rPr>
              <w:t>四</w:t>
            </w:r>
            <w:r>
              <w:rPr>
                <w:rFonts w:ascii="宋体"/>
                <w:sz w:val="21"/>
                <w:szCs w:val="21"/>
              </w:rPr>
              <w:t>、违约责任：</w:t>
            </w:r>
          </w:p>
          <w:p w14:paraId="6AA4E6CD">
            <w:pPr>
              <w:spacing w:line="360" w:lineRule="auto"/>
              <w:rPr>
                <w:rFonts w:ascii="宋体"/>
                <w:sz w:val="21"/>
                <w:szCs w:val="21"/>
              </w:rPr>
            </w:pPr>
            <w:r>
              <w:rPr>
                <w:rFonts w:ascii="宋体"/>
                <w:sz w:val="21"/>
                <w:szCs w:val="21"/>
              </w:rPr>
              <w:t>按《</w:t>
            </w:r>
            <w:r>
              <w:rPr>
                <w:rFonts w:hint="eastAsia" w:ascii="宋体" w:hAnsi="宋体"/>
                <w:sz w:val="21"/>
                <w:szCs w:val="21"/>
              </w:rPr>
              <w:t>中华人民共和国民法典</w:t>
            </w:r>
            <w:r>
              <w:rPr>
                <w:rFonts w:ascii="宋体"/>
                <w:sz w:val="21"/>
                <w:szCs w:val="21"/>
              </w:rPr>
              <w:t>》、</w:t>
            </w:r>
            <w:r>
              <w:rPr>
                <w:rFonts w:hint="eastAsia" w:ascii="宋体"/>
                <w:sz w:val="21"/>
                <w:szCs w:val="21"/>
              </w:rPr>
              <w:t>《中华人民共和国政府采购法》</w:t>
            </w:r>
            <w:r>
              <w:rPr>
                <w:rFonts w:ascii="宋体"/>
                <w:sz w:val="21"/>
                <w:szCs w:val="21"/>
              </w:rPr>
              <w:t>执行，或按双方约定。</w:t>
            </w:r>
          </w:p>
        </w:tc>
      </w:tr>
      <w:tr w14:paraId="0F64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6CDF577C">
            <w:pPr>
              <w:spacing w:line="360" w:lineRule="auto"/>
              <w:rPr>
                <w:rFonts w:ascii="宋体"/>
                <w:sz w:val="21"/>
                <w:szCs w:val="21"/>
              </w:rPr>
            </w:pPr>
            <w:r>
              <w:rPr>
                <w:rFonts w:hint="eastAsia" w:ascii="宋体"/>
                <w:sz w:val="21"/>
                <w:szCs w:val="21"/>
              </w:rPr>
              <w:t>五</w:t>
            </w:r>
            <w:r>
              <w:rPr>
                <w:rFonts w:ascii="宋体"/>
                <w:sz w:val="21"/>
                <w:szCs w:val="21"/>
              </w:rPr>
              <w:t>、其他约定事项：</w:t>
            </w:r>
          </w:p>
          <w:p w14:paraId="02AE7A46">
            <w:pPr>
              <w:spacing w:line="360" w:lineRule="auto"/>
              <w:rPr>
                <w:rFonts w:ascii="宋体"/>
                <w:sz w:val="21"/>
                <w:szCs w:val="21"/>
              </w:rPr>
            </w:pPr>
            <w:r>
              <w:rPr>
                <w:rFonts w:ascii="宋体"/>
                <w:sz w:val="21"/>
                <w:szCs w:val="21"/>
              </w:rPr>
              <w:t>1、</w:t>
            </w:r>
            <w:r>
              <w:rPr>
                <w:rFonts w:hint="eastAsia" w:ascii="宋体"/>
                <w:sz w:val="21"/>
                <w:szCs w:val="21"/>
              </w:rPr>
              <w:t>招标</w:t>
            </w:r>
            <w:r>
              <w:rPr>
                <w:rFonts w:ascii="宋体"/>
                <w:sz w:val="21"/>
                <w:szCs w:val="21"/>
              </w:rPr>
              <w:t>文件及其补遗文件、</w:t>
            </w:r>
            <w:r>
              <w:rPr>
                <w:rFonts w:hint="eastAsia" w:ascii="宋体"/>
                <w:sz w:val="21"/>
                <w:szCs w:val="21"/>
              </w:rPr>
              <w:t>投标</w:t>
            </w:r>
            <w:r>
              <w:rPr>
                <w:rFonts w:ascii="宋体"/>
                <w:sz w:val="21"/>
                <w:szCs w:val="21"/>
              </w:rPr>
              <w:t>文件和承诺是本合同不可分割的部分。</w:t>
            </w:r>
          </w:p>
          <w:p w14:paraId="2969111D">
            <w:pPr>
              <w:spacing w:line="360" w:lineRule="auto"/>
              <w:ind w:left="360"/>
              <w:rPr>
                <w:rFonts w:ascii="宋体"/>
                <w:sz w:val="21"/>
                <w:szCs w:val="21"/>
              </w:rPr>
            </w:pPr>
            <w:r>
              <w:rPr>
                <w:rFonts w:ascii="宋体"/>
                <w:sz w:val="21"/>
                <w:szCs w:val="21"/>
              </w:rPr>
              <w:t>本合同如发生争议由双方协商解决，协商不成向需方所在人民法院提请诉讼。</w:t>
            </w:r>
          </w:p>
          <w:p w14:paraId="09688300">
            <w:pPr>
              <w:spacing w:line="360" w:lineRule="auto"/>
              <w:ind w:left="360"/>
              <w:rPr>
                <w:rFonts w:ascii="宋体"/>
                <w:sz w:val="21"/>
                <w:szCs w:val="21"/>
              </w:rPr>
            </w:pPr>
            <w:r>
              <w:rPr>
                <w:rFonts w:ascii="宋体"/>
                <w:sz w:val="21"/>
                <w:szCs w:val="21"/>
              </w:rPr>
              <w:t>本合同一式__份， 需方__份，供方__份，具同等法律效力。</w:t>
            </w:r>
          </w:p>
          <w:p w14:paraId="59EA54AB">
            <w:pPr>
              <w:spacing w:line="360" w:lineRule="auto"/>
              <w:rPr>
                <w:rFonts w:ascii="宋体"/>
                <w:sz w:val="21"/>
                <w:szCs w:val="21"/>
              </w:rPr>
            </w:pPr>
            <w:r>
              <w:rPr>
                <w:rFonts w:hint="eastAsia" w:ascii="宋体"/>
                <w:sz w:val="21"/>
                <w:szCs w:val="21"/>
              </w:rPr>
              <w:t>2</w:t>
            </w:r>
            <w:r>
              <w:rPr>
                <w:rFonts w:ascii="宋体"/>
                <w:sz w:val="21"/>
                <w:szCs w:val="21"/>
              </w:rPr>
              <w:t>、其他：</w:t>
            </w:r>
          </w:p>
        </w:tc>
      </w:tr>
      <w:tr w14:paraId="1B95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6B96164F">
            <w:pPr>
              <w:spacing w:line="360" w:lineRule="auto"/>
              <w:rPr>
                <w:rFonts w:ascii="宋体"/>
                <w:sz w:val="21"/>
                <w:szCs w:val="21"/>
              </w:rPr>
            </w:pPr>
            <w:r>
              <w:rPr>
                <w:rFonts w:ascii="宋体"/>
                <w:sz w:val="21"/>
                <w:szCs w:val="21"/>
              </w:rPr>
              <w:t>需方：</w:t>
            </w:r>
          </w:p>
          <w:p w14:paraId="41FC2273">
            <w:pPr>
              <w:spacing w:line="360" w:lineRule="auto"/>
              <w:rPr>
                <w:rFonts w:ascii="宋体"/>
                <w:sz w:val="21"/>
                <w:szCs w:val="21"/>
              </w:rPr>
            </w:pPr>
            <w:r>
              <w:rPr>
                <w:rFonts w:ascii="宋体"/>
                <w:sz w:val="21"/>
                <w:szCs w:val="21"/>
              </w:rPr>
              <w:t>地址：</w:t>
            </w:r>
          </w:p>
          <w:p w14:paraId="73BB3653">
            <w:pPr>
              <w:spacing w:line="360" w:lineRule="auto"/>
              <w:rPr>
                <w:rFonts w:ascii="宋体"/>
                <w:sz w:val="21"/>
                <w:szCs w:val="21"/>
              </w:rPr>
            </w:pPr>
            <w:r>
              <w:rPr>
                <w:rFonts w:ascii="宋体"/>
                <w:sz w:val="21"/>
                <w:szCs w:val="21"/>
              </w:rPr>
              <w:t>联系电话：</w:t>
            </w:r>
          </w:p>
          <w:p w14:paraId="7ACBAB5A">
            <w:pPr>
              <w:spacing w:line="360" w:lineRule="auto"/>
              <w:rPr>
                <w:rFonts w:ascii="宋体"/>
                <w:sz w:val="21"/>
                <w:szCs w:val="21"/>
              </w:rPr>
            </w:pPr>
            <w:r>
              <w:rPr>
                <w:rFonts w:ascii="宋体"/>
                <w:sz w:val="21"/>
                <w:szCs w:val="21"/>
              </w:rPr>
              <w:t>授权代表：</w:t>
            </w:r>
          </w:p>
        </w:tc>
        <w:tc>
          <w:tcPr>
            <w:tcW w:w="5125" w:type="dxa"/>
            <w:gridSpan w:val="5"/>
          </w:tcPr>
          <w:p w14:paraId="08813C63">
            <w:pPr>
              <w:spacing w:line="360" w:lineRule="auto"/>
              <w:rPr>
                <w:rFonts w:ascii="宋体"/>
                <w:sz w:val="21"/>
                <w:szCs w:val="21"/>
              </w:rPr>
            </w:pPr>
            <w:r>
              <w:rPr>
                <w:rFonts w:ascii="宋体"/>
                <w:sz w:val="21"/>
                <w:szCs w:val="21"/>
              </w:rPr>
              <w:t>供方：</w:t>
            </w:r>
          </w:p>
          <w:p w14:paraId="752B0ED9">
            <w:pPr>
              <w:spacing w:line="360" w:lineRule="auto"/>
              <w:rPr>
                <w:rFonts w:ascii="宋体"/>
                <w:sz w:val="21"/>
                <w:szCs w:val="21"/>
              </w:rPr>
            </w:pPr>
            <w:r>
              <w:rPr>
                <w:rFonts w:ascii="宋体"/>
                <w:sz w:val="21"/>
                <w:szCs w:val="21"/>
              </w:rPr>
              <w:t>地址：</w:t>
            </w:r>
          </w:p>
          <w:p w14:paraId="6039FFFE">
            <w:pPr>
              <w:spacing w:line="360" w:lineRule="auto"/>
              <w:rPr>
                <w:rFonts w:ascii="宋体"/>
                <w:sz w:val="21"/>
                <w:szCs w:val="21"/>
              </w:rPr>
            </w:pPr>
            <w:r>
              <w:rPr>
                <w:rFonts w:ascii="宋体"/>
                <w:sz w:val="21"/>
                <w:szCs w:val="21"/>
              </w:rPr>
              <w:t>电话：</w:t>
            </w:r>
          </w:p>
          <w:p w14:paraId="7219B79C">
            <w:pPr>
              <w:spacing w:line="360" w:lineRule="auto"/>
              <w:rPr>
                <w:rFonts w:ascii="宋体"/>
                <w:sz w:val="21"/>
                <w:szCs w:val="21"/>
              </w:rPr>
            </w:pPr>
            <w:r>
              <w:rPr>
                <w:rFonts w:ascii="宋体"/>
                <w:sz w:val="21"/>
                <w:szCs w:val="21"/>
              </w:rPr>
              <w:t>传真：</w:t>
            </w:r>
          </w:p>
          <w:p w14:paraId="7A6DDD7B">
            <w:pPr>
              <w:spacing w:line="360" w:lineRule="auto"/>
              <w:rPr>
                <w:rFonts w:ascii="宋体"/>
                <w:sz w:val="21"/>
                <w:szCs w:val="21"/>
              </w:rPr>
            </w:pPr>
            <w:r>
              <w:rPr>
                <w:rFonts w:ascii="宋体"/>
                <w:sz w:val="21"/>
                <w:szCs w:val="21"/>
              </w:rPr>
              <w:t>开户银行：</w:t>
            </w:r>
          </w:p>
          <w:p w14:paraId="38E99C4F">
            <w:pPr>
              <w:spacing w:line="360" w:lineRule="auto"/>
              <w:rPr>
                <w:rFonts w:ascii="宋体"/>
                <w:sz w:val="21"/>
                <w:szCs w:val="21"/>
              </w:rPr>
            </w:pPr>
            <w:r>
              <w:rPr>
                <w:rFonts w:ascii="宋体"/>
                <w:sz w:val="21"/>
                <w:szCs w:val="21"/>
              </w:rPr>
              <w:t>账号：</w:t>
            </w:r>
          </w:p>
          <w:p w14:paraId="68CA18EF">
            <w:pPr>
              <w:spacing w:line="360" w:lineRule="auto"/>
              <w:rPr>
                <w:rFonts w:ascii="宋体"/>
                <w:sz w:val="21"/>
                <w:szCs w:val="21"/>
              </w:rPr>
            </w:pPr>
            <w:r>
              <w:rPr>
                <w:rFonts w:ascii="宋体"/>
                <w:sz w:val="21"/>
                <w:szCs w:val="21"/>
              </w:rPr>
              <w:t>授权代表：</w:t>
            </w:r>
          </w:p>
          <w:p w14:paraId="1AAFC4E8">
            <w:pPr>
              <w:widowControl/>
              <w:spacing w:line="360" w:lineRule="auto"/>
              <w:jc w:val="left"/>
              <w:rPr>
                <w:rFonts w:ascii="宋体"/>
                <w:sz w:val="21"/>
                <w:szCs w:val="21"/>
              </w:rPr>
            </w:pPr>
            <w:r>
              <w:rPr>
                <w:rFonts w:ascii="宋体"/>
                <w:sz w:val="21"/>
                <w:szCs w:val="21"/>
              </w:rPr>
              <w:t>（本栏请用计算机打印以便于准确付款）</w:t>
            </w:r>
          </w:p>
        </w:tc>
      </w:tr>
      <w:tr w14:paraId="10C2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7CA0E78A">
            <w:pPr>
              <w:spacing w:line="360" w:lineRule="auto"/>
              <w:rPr>
                <w:rFonts w:ascii="宋体"/>
                <w:sz w:val="21"/>
                <w:szCs w:val="21"/>
              </w:rPr>
            </w:pPr>
            <w:r>
              <w:rPr>
                <w:rFonts w:ascii="宋体"/>
                <w:sz w:val="21"/>
                <w:szCs w:val="21"/>
              </w:rPr>
              <w:t>备注：</w:t>
            </w:r>
          </w:p>
          <w:p w14:paraId="5AE93532">
            <w:pPr>
              <w:spacing w:line="360" w:lineRule="auto"/>
              <w:rPr>
                <w:rFonts w:ascii="宋体"/>
                <w:sz w:val="21"/>
                <w:szCs w:val="21"/>
              </w:rPr>
            </w:pPr>
          </w:p>
          <w:p w14:paraId="5BF4E385">
            <w:pPr>
              <w:spacing w:line="360" w:lineRule="auto"/>
              <w:rPr>
                <w:rFonts w:ascii="宋体"/>
                <w:sz w:val="21"/>
                <w:szCs w:val="21"/>
              </w:rPr>
            </w:pPr>
          </w:p>
        </w:tc>
      </w:tr>
    </w:tbl>
    <w:p w14:paraId="4DDD4E7F">
      <w:pPr>
        <w:spacing w:line="360" w:lineRule="auto"/>
        <w:ind w:firstLine="480" w:firstLineChars="200"/>
        <w:rPr>
          <w:rFonts w:ascii="宋体"/>
          <w:sz w:val="24"/>
        </w:rPr>
      </w:pPr>
      <w:r>
        <w:rPr>
          <w:rFonts w:ascii="宋体"/>
          <w:sz w:val="24"/>
        </w:rPr>
        <w:t>签约时间：           年   月   日      签约地点：</w:t>
      </w:r>
    </w:p>
    <w:p w14:paraId="3D3D1962">
      <w:pPr>
        <w:spacing w:line="500" w:lineRule="exact"/>
        <w:ind w:firstLine="480" w:firstLineChars="200"/>
        <w:rPr>
          <w:rFonts w:ascii="宋体"/>
          <w:sz w:val="24"/>
        </w:rPr>
        <w:sectPr>
          <w:headerReference r:id="rId10" w:type="default"/>
          <w:pgSz w:w="11907" w:h="16840"/>
          <w:pgMar w:top="1134" w:right="1191" w:bottom="1134" w:left="1191" w:header="851" w:footer="992" w:gutter="0"/>
          <w:pgNumType w:fmt="numberInDash"/>
          <w:cols w:space="720" w:num="1"/>
          <w:docGrid w:linePitch="381" w:charSpace="-5734"/>
        </w:sectPr>
      </w:pPr>
    </w:p>
    <w:p w14:paraId="75492374">
      <w:pPr>
        <w:pStyle w:val="5"/>
        <w:spacing w:line="360" w:lineRule="auto"/>
        <w:jc w:val="center"/>
        <w:rPr>
          <w:rFonts w:ascii="宋体" w:eastAsia="宋体"/>
          <w:sz w:val="36"/>
          <w:szCs w:val="30"/>
        </w:rPr>
      </w:pPr>
      <w:bookmarkStart w:id="114" w:name="_Toc107399307"/>
      <w:r>
        <w:rPr>
          <w:rFonts w:ascii="宋体" w:eastAsia="宋体"/>
          <w:sz w:val="36"/>
          <w:szCs w:val="30"/>
        </w:rPr>
        <w:t>第七篇  响应文件编制要求</w:t>
      </w:r>
      <w:bookmarkEnd w:id="113"/>
      <w:bookmarkEnd w:id="114"/>
    </w:p>
    <w:p w14:paraId="13BA2158">
      <w:pPr>
        <w:pStyle w:val="6"/>
        <w:spacing w:before="0" w:after="0" w:line="360" w:lineRule="auto"/>
        <w:ind w:firstLine="482" w:firstLineChars="200"/>
        <w:rPr>
          <w:rFonts w:ascii="宋体"/>
          <w:sz w:val="24"/>
          <w:szCs w:val="24"/>
        </w:rPr>
      </w:pPr>
      <w:bookmarkStart w:id="115" w:name="_Toc107399308"/>
      <w:r>
        <w:rPr>
          <w:rFonts w:ascii="宋体"/>
          <w:sz w:val="24"/>
          <w:szCs w:val="24"/>
        </w:rPr>
        <w:t>一、经济部分</w:t>
      </w:r>
      <w:bookmarkEnd w:id="115"/>
    </w:p>
    <w:p w14:paraId="40E58F45">
      <w:pPr>
        <w:snapToGrid w:val="0"/>
        <w:spacing w:line="360" w:lineRule="auto"/>
        <w:ind w:firstLine="480" w:firstLineChars="200"/>
        <w:rPr>
          <w:sz w:val="24"/>
          <w:szCs w:val="24"/>
        </w:rPr>
      </w:pPr>
      <w:r>
        <w:rPr>
          <w:sz w:val="24"/>
          <w:szCs w:val="24"/>
        </w:rPr>
        <w:t>（一）竞争性磋商报价函</w:t>
      </w:r>
    </w:p>
    <w:p w14:paraId="6D7DEC82">
      <w:pPr>
        <w:snapToGrid w:val="0"/>
        <w:spacing w:line="360" w:lineRule="auto"/>
        <w:ind w:firstLine="480" w:firstLineChars="200"/>
        <w:rPr>
          <w:sz w:val="24"/>
          <w:szCs w:val="24"/>
        </w:rPr>
      </w:pPr>
      <w:r>
        <w:rPr>
          <w:rFonts w:hint="eastAsia"/>
          <w:sz w:val="24"/>
          <w:szCs w:val="24"/>
        </w:rPr>
        <w:t>（二）分项报价明细表</w:t>
      </w:r>
    </w:p>
    <w:p w14:paraId="6AE30077">
      <w:pPr>
        <w:pStyle w:val="6"/>
        <w:spacing w:before="0" w:after="0" w:line="360" w:lineRule="auto"/>
        <w:ind w:firstLine="482" w:firstLineChars="200"/>
        <w:rPr>
          <w:rFonts w:ascii="宋体"/>
          <w:sz w:val="24"/>
          <w:szCs w:val="24"/>
        </w:rPr>
      </w:pPr>
      <w:bookmarkStart w:id="116" w:name="_Toc78194469"/>
      <w:bookmarkStart w:id="117" w:name="_Toc107399309"/>
      <w:r>
        <w:rPr>
          <w:rFonts w:hint="eastAsia" w:ascii="宋体"/>
          <w:sz w:val="24"/>
          <w:szCs w:val="24"/>
        </w:rPr>
        <w:t>二、服务部分</w:t>
      </w:r>
      <w:bookmarkEnd w:id="116"/>
      <w:bookmarkEnd w:id="117"/>
    </w:p>
    <w:p w14:paraId="0D36EF0F">
      <w:pPr>
        <w:spacing w:line="360" w:lineRule="auto"/>
        <w:ind w:firstLine="480" w:firstLineChars="200"/>
        <w:rPr>
          <w:rFonts w:ascii="宋体" w:hAnsi="宋体"/>
          <w:sz w:val="24"/>
          <w:szCs w:val="24"/>
        </w:rPr>
      </w:pPr>
      <w:r>
        <w:rPr>
          <w:rFonts w:hint="eastAsia" w:ascii="宋体" w:hAnsi="宋体"/>
          <w:sz w:val="24"/>
          <w:szCs w:val="24"/>
        </w:rPr>
        <w:t>（一）服务响应偏离表</w:t>
      </w:r>
    </w:p>
    <w:p w14:paraId="2B832133">
      <w:pPr>
        <w:spacing w:line="360" w:lineRule="auto"/>
        <w:ind w:firstLine="480" w:firstLineChars="200"/>
        <w:rPr>
          <w:rFonts w:ascii="宋体" w:hAnsi="宋体"/>
          <w:sz w:val="24"/>
          <w:szCs w:val="24"/>
        </w:rPr>
      </w:pPr>
      <w:r>
        <w:rPr>
          <w:rFonts w:hint="eastAsia" w:ascii="宋体" w:hAnsi="宋体"/>
          <w:sz w:val="24"/>
          <w:szCs w:val="24"/>
        </w:rPr>
        <w:t>（二）其他资料（格式自定）</w:t>
      </w:r>
    </w:p>
    <w:p w14:paraId="02B7AB33">
      <w:pPr>
        <w:pStyle w:val="6"/>
        <w:spacing w:before="0" w:after="0" w:line="360" w:lineRule="auto"/>
        <w:ind w:firstLine="482" w:firstLineChars="200"/>
        <w:rPr>
          <w:rFonts w:ascii="宋体"/>
          <w:sz w:val="24"/>
          <w:szCs w:val="24"/>
        </w:rPr>
      </w:pPr>
      <w:bookmarkStart w:id="118" w:name="_Toc107399310"/>
      <w:r>
        <w:rPr>
          <w:rFonts w:ascii="宋体"/>
          <w:sz w:val="24"/>
          <w:szCs w:val="24"/>
        </w:rPr>
        <w:t>三、商务部分</w:t>
      </w:r>
      <w:bookmarkEnd w:id="118"/>
    </w:p>
    <w:p w14:paraId="5180462C">
      <w:pPr>
        <w:spacing w:line="360" w:lineRule="auto"/>
        <w:ind w:firstLine="480" w:firstLineChars="200"/>
        <w:rPr>
          <w:rFonts w:ascii="宋体" w:hAnsi="宋体"/>
          <w:sz w:val="24"/>
          <w:szCs w:val="24"/>
        </w:rPr>
      </w:pPr>
      <w:r>
        <w:rPr>
          <w:rFonts w:hint="eastAsia" w:ascii="宋体" w:hAnsi="宋体"/>
          <w:sz w:val="24"/>
          <w:szCs w:val="24"/>
        </w:rPr>
        <w:t>（一）商务响应偏离表</w:t>
      </w:r>
    </w:p>
    <w:p w14:paraId="38096461">
      <w:pPr>
        <w:spacing w:line="360" w:lineRule="auto"/>
        <w:ind w:firstLine="480" w:firstLineChars="200"/>
        <w:rPr>
          <w:rFonts w:ascii="宋体" w:hAnsi="宋体"/>
          <w:sz w:val="24"/>
          <w:szCs w:val="24"/>
        </w:rPr>
      </w:pPr>
      <w:r>
        <w:rPr>
          <w:rFonts w:hint="eastAsia" w:ascii="宋体" w:hAnsi="宋体"/>
          <w:sz w:val="24"/>
          <w:szCs w:val="24"/>
        </w:rPr>
        <w:t>（二）其它优惠服务承诺（格式自定）</w:t>
      </w:r>
    </w:p>
    <w:p w14:paraId="777E06D8">
      <w:pPr>
        <w:pStyle w:val="6"/>
        <w:spacing w:before="0" w:after="0" w:line="360" w:lineRule="auto"/>
        <w:ind w:firstLine="482" w:firstLineChars="200"/>
        <w:rPr>
          <w:rFonts w:ascii="宋体"/>
          <w:sz w:val="24"/>
          <w:szCs w:val="24"/>
        </w:rPr>
      </w:pPr>
      <w:bookmarkStart w:id="119" w:name="_Toc107399311"/>
      <w:r>
        <w:rPr>
          <w:rFonts w:ascii="宋体"/>
          <w:sz w:val="24"/>
          <w:szCs w:val="24"/>
        </w:rPr>
        <w:t>四、资格条件及其他</w:t>
      </w:r>
      <w:bookmarkEnd w:id="119"/>
    </w:p>
    <w:p w14:paraId="6DE530BF">
      <w:pPr>
        <w:snapToGrid w:val="0"/>
        <w:spacing w:line="360" w:lineRule="auto"/>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588E4275">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14:paraId="21E34E95">
      <w:pPr>
        <w:snapToGrid w:val="0"/>
        <w:spacing w:line="360" w:lineRule="auto"/>
        <w:ind w:firstLine="480" w:firstLineChars="200"/>
        <w:rPr>
          <w:rFonts w:ascii="宋体" w:hAnsi="宋体"/>
          <w:sz w:val="24"/>
          <w:szCs w:val="24"/>
        </w:rPr>
      </w:pPr>
      <w:r>
        <w:rPr>
          <w:rFonts w:hint="eastAsia" w:ascii="宋体" w:hAnsi="宋体"/>
          <w:sz w:val="24"/>
          <w:szCs w:val="24"/>
        </w:rPr>
        <w:t>（三）法定代表人授权委托书（格式）</w:t>
      </w:r>
    </w:p>
    <w:p w14:paraId="265B764D">
      <w:pPr>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14:paraId="581C6F28">
      <w:pPr>
        <w:snapToGrid w:val="0"/>
        <w:spacing w:line="360" w:lineRule="auto"/>
        <w:ind w:firstLine="480" w:firstLineChars="200"/>
        <w:rPr>
          <w:rFonts w:ascii="宋体" w:hAnsi="宋体"/>
          <w:sz w:val="24"/>
          <w:szCs w:val="24"/>
        </w:rPr>
      </w:pPr>
      <w:r>
        <w:rPr>
          <w:rFonts w:hint="eastAsia" w:ascii="宋体" w:hAnsi="宋体"/>
          <w:sz w:val="24"/>
          <w:szCs w:val="24"/>
        </w:rPr>
        <w:t>（五）特定资格条件证书或证明文件（如有）</w:t>
      </w:r>
    </w:p>
    <w:p w14:paraId="18BCE32E">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14:paraId="52CCA5D4">
      <w:pPr>
        <w:spacing w:line="360" w:lineRule="auto"/>
        <w:ind w:firstLine="482" w:firstLineChars="200"/>
        <w:rPr>
          <w:rFonts w:ascii="宋体" w:hAnsi="宋体"/>
          <w:b/>
          <w:bCs/>
          <w:sz w:val="24"/>
          <w:szCs w:val="24"/>
        </w:rPr>
      </w:pPr>
      <w:r>
        <w:rPr>
          <w:rFonts w:hint="eastAsia" w:ascii="宋体" w:hAnsi="宋体"/>
          <w:b/>
          <w:bCs/>
          <w:sz w:val="24"/>
          <w:szCs w:val="24"/>
        </w:rPr>
        <w:t>五、其他资料</w:t>
      </w:r>
    </w:p>
    <w:p w14:paraId="7DB9EFBE">
      <w:pPr>
        <w:spacing w:line="360" w:lineRule="auto"/>
        <w:ind w:firstLine="480" w:firstLineChars="200"/>
        <w:rPr>
          <w:rFonts w:ascii="宋体" w:hAnsi="宋体"/>
          <w:b/>
          <w:sz w:val="24"/>
          <w:szCs w:val="24"/>
        </w:rPr>
      </w:pPr>
      <w:r>
        <w:rPr>
          <w:rFonts w:hint="eastAsia" w:ascii="宋体" w:hAnsi="宋体"/>
          <w:sz w:val="24"/>
          <w:szCs w:val="24"/>
        </w:rPr>
        <w:t>（一）中小企业声明函、监狱企业证明文件、残疾人福利性单位声明函</w:t>
      </w:r>
    </w:p>
    <w:p w14:paraId="617A84A0">
      <w:pPr>
        <w:spacing w:line="360" w:lineRule="auto"/>
        <w:ind w:firstLine="480" w:firstLineChars="200"/>
        <w:rPr>
          <w:rFonts w:ascii="宋体" w:hAnsi="宋体"/>
          <w:sz w:val="24"/>
          <w:szCs w:val="24"/>
        </w:rPr>
      </w:pPr>
      <w:r>
        <w:rPr>
          <w:rFonts w:hint="eastAsia" w:ascii="宋体" w:hAnsi="宋体"/>
          <w:sz w:val="24"/>
          <w:szCs w:val="24"/>
        </w:rPr>
        <w:t>（二）其他与项目有关的资料</w:t>
      </w:r>
    </w:p>
    <w:p w14:paraId="567654D2">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4"/>
        </w:sectPr>
      </w:pPr>
    </w:p>
    <w:p w14:paraId="02A0B226">
      <w:pPr>
        <w:pageBreakBefore/>
        <w:tabs>
          <w:tab w:val="left" w:pos="6300"/>
        </w:tabs>
        <w:snapToGrid w:val="0"/>
        <w:spacing w:line="360" w:lineRule="auto"/>
        <w:rPr>
          <w:b/>
          <w:sz w:val="24"/>
          <w:szCs w:val="24"/>
        </w:rPr>
      </w:pPr>
      <w:bookmarkStart w:id="120" w:name="_Toc313888360"/>
      <w:bookmarkStart w:id="121" w:name="_Toc313008356"/>
      <w:bookmarkStart w:id="122" w:name="_Toc342913419"/>
      <w:bookmarkStart w:id="123" w:name="_Toc23764522"/>
      <w:bookmarkStart w:id="124" w:name="_Toc12789073"/>
      <w:bookmarkStart w:id="125" w:name="_Toc283382454"/>
      <w:r>
        <w:rPr>
          <w:b/>
          <w:sz w:val="24"/>
          <w:szCs w:val="24"/>
        </w:rPr>
        <w:t>一、经济部分</w:t>
      </w:r>
      <w:bookmarkEnd w:id="120"/>
      <w:bookmarkEnd w:id="121"/>
      <w:bookmarkEnd w:id="122"/>
      <w:bookmarkEnd w:id="123"/>
    </w:p>
    <w:bookmarkEnd w:id="124"/>
    <w:bookmarkEnd w:id="125"/>
    <w:p w14:paraId="4D4F2893">
      <w:pPr>
        <w:tabs>
          <w:tab w:val="left" w:pos="6300"/>
        </w:tabs>
        <w:snapToGrid w:val="0"/>
        <w:spacing w:line="520" w:lineRule="exact"/>
        <w:ind w:firstLine="480" w:firstLineChars="200"/>
        <w:rPr>
          <w:sz w:val="24"/>
          <w:szCs w:val="24"/>
        </w:rPr>
      </w:pPr>
      <w:r>
        <w:rPr>
          <w:sz w:val="24"/>
          <w:szCs w:val="24"/>
        </w:rPr>
        <w:t>（一）竞争性磋商报价函</w:t>
      </w:r>
    </w:p>
    <w:p w14:paraId="303494E1">
      <w:pPr>
        <w:tabs>
          <w:tab w:val="left" w:pos="6300"/>
        </w:tabs>
        <w:snapToGrid w:val="0"/>
        <w:spacing w:line="520" w:lineRule="exact"/>
        <w:jc w:val="center"/>
        <w:outlineLvl w:val="0"/>
        <w:rPr>
          <w:b/>
          <w:szCs w:val="28"/>
        </w:rPr>
      </w:pPr>
      <w:r>
        <w:rPr>
          <w:b/>
          <w:szCs w:val="28"/>
        </w:rPr>
        <w:t>竞争性磋商报价函</w:t>
      </w:r>
    </w:p>
    <w:p w14:paraId="26F9DD95">
      <w:pPr>
        <w:tabs>
          <w:tab w:val="left" w:pos="6300"/>
        </w:tabs>
        <w:snapToGrid w:val="0"/>
        <w:spacing w:line="520" w:lineRule="exact"/>
        <w:rPr>
          <w:sz w:val="24"/>
          <w:szCs w:val="24"/>
        </w:rPr>
      </w:pPr>
      <w:r>
        <w:rPr>
          <w:sz w:val="24"/>
          <w:szCs w:val="24"/>
          <w:u w:val="single"/>
        </w:rPr>
        <w:t>（采购代理机构名称）</w:t>
      </w:r>
      <w:r>
        <w:rPr>
          <w:sz w:val="24"/>
          <w:szCs w:val="24"/>
        </w:rPr>
        <w:t>：</w:t>
      </w:r>
    </w:p>
    <w:p w14:paraId="5166FFDF">
      <w:pPr>
        <w:tabs>
          <w:tab w:val="left" w:pos="6300"/>
        </w:tabs>
        <w:snapToGrid w:val="0"/>
        <w:spacing w:line="520" w:lineRule="exact"/>
        <w:ind w:firstLine="480" w:firstLineChars="200"/>
        <w:rPr>
          <w:sz w:val="24"/>
          <w:szCs w:val="24"/>
        </w:rPr>
      </w:pPr>
      <w:r>
        <w:rPr>
          <w:sz w:val="24"/>
          <w:szCs w:val="24"/>
        </w:rPr>
        <w:t>我方收到____________________________（项目名称）的竞争性磋商文件，经详细研究，决定参加该项目的磋商。</w:t>
      </w:r>
    </w:p>
    <w:p w14:paraId="7145341D">
      <w:pPr>
        <w:tabs>
          <w:tab w:val="left" w:pos="6300"/>
        </w:tabs>
        <w:snapToGrid w:val="0"/>
        <w:spacing w:line="520" w:lineRule="exact"/>
        <w:ind w:firstLine="480" w:firstLineChars="200"/>
        <w:rPr>
          <w:sz w:val="24"/>
          <w:szCs w:val="24"/>
        </w:rPr>
      </w:pPr>
      <w:r>
        <w:rPr>
          <w:sz w:val="24"/>
          <w:szCs w:val="24"/>
        </w:rPr>
        <w:t>1.愿意按照竞争性磋商文件中的一切要求，提供本项目的</w:t>
      </w:r>
      <w:r>
        <w:rPr>
          <w:rFonts w:hint="eastAsia"/>
          <w:sz w:val="24"/>
          <w:szCs w:val="24"/>
        </w:rPr>
        <w:t>施工及</w:t>
      </w:r>
      <w:r>
        <w:rPr>
          <w:sz w:val="24"/>
          <w:szCs w:val="24"/>
        </w:rPr>
        <w:t>服务，初始报价为人民币大写：元整；人民币小写：元。以我公司最后报价为准。</w:t>
      </w:r>
    </w:p>
    <w:p w14:paraId="1E239578">
      <w:pPr>
        <w:tabs>
          <w:tab w:val="left" w:pos="6300"/>
        </w:tabs>
        <w:snapToGrid w:val="0"/>
        <w:spacing w:line="520" w:lineRule="exact"/>
        <w:ind w:firstLine="480" w:firstLineChars="200"/>
        <w:rPr>
          <w:rFonts w:ascii="宋体"/>
          <w:sz w:val="24"/>
          <w:szCs w:val="24"/>
        </w:rPr>
      </w:pPr>
      <w:r>
        <w:rPr>
          <w:rFonts w:ascii="宋体"/>
          <w:sz w:val="24"/>
          <w:szCs w:val="24"/>
        </w:rPr>
        <w:t>2.我方现提交的响应文件为：响应文件正本份，副本份</w:t>
      </w:r>
      <w:r>
        <w:rPr>
          <w:rFonts w:hint="eastAsia" w:ascii="宋体"/>
          <w:sz w:val="24"/>
          <w:szCs w:val="24"/>
        </w:rPr>
        <w:t>，电子文档</w:t>
      </w:r>
      <w:r>
        <w:rPr>
          <w:rFonts w:ascii="宋体"/>
          <w:sz w:val="24"/>
          <w:szCs w:val="24"/>
        </w:rPr>
        <w:t>份 。</w:t>
      </w:r>
    </w:p>
    <w:p w14:paraId="20569472">
      <w:pPr>
        <w:tabs>
          <w:tab w:val="left" w:pos="6300"/>
        </w:tabs>
        <w:snapToGrid w:val="0"/>
        <w:spacing w:line="520" w:lineRule="exact"/>
        <w:ind w:firstLine="480" w:firstLineChars="200"/>
        <w:rPr>
          <w:rFonts w:ascii="宋体"/>
          <w:sz w:val="24"/>
          <w:szCs w:val="24"/>
        </w:rPr>
      </w:pPr>
      <w:r>
        <w:rPr>
          <w:rFonts w:ascii="宋体"/>
          <w:sz w:val="24"/>
          <w:szCs w:val="24"/>
        </w:rPr>
        <w:t>3.我方承诺：本次磋商的有效期为90天。</w:t>
      </w:r>
    </w:p>
    <w:p w14:paraId="00977BC3">
      <w:pPr>
        <w:tabs>
          <w:tab w:val="left" w:pos="6300"/>
        </w:tabs>
        <w:snapToGrid w:val="0"/>
        <w:spacing w:line="520" w:lineRule="exact"/>
        <w:ind w:firstLine="480" w:firstLineChars="200"/>
        <w:rPr>
          <w:rFonts w:ascii="宋体"/>
          <w:sz w:val="24"/>
          <w:szCs w:val="24"/>
        </w:rPr>
      </w:pPr>
      <w:r>
        <w:rPr>
          <w:rFonts w:ascii="宋体"/>
          <w:sz w:val="24"/>
          <w:szCs w:val="24"/>
        </w:rPr>
        <w:t>4.我方完全理解和接受贵方竞争性磋商文件的一切规定和要求及评审办法。</w:t>
      </w:r>
    </w:p>
    <w:p w14:paraId="617B1F06">
      <w:pPr>
        <w:tabs>
          <w:tab w:val="left" w:pos="6300"/>
        </w:tabs>
        <w:snapToGrid w:val="0"/>
        <w:spacing w:line="520" w:lineRule="exact"/>
        <w:ind w:firstLine="480" w:firstLineChars="200"/>
        <w:rPr>
          <w:rFonts w:ascii="宋体"/>
          <w:sz w:val="24"/>
          <w:szCs w:val="24"/>
        </w:rPr>
      </w:pPr>
      <w:r>
        <w:rPr>
          <w:rFonts w:ascii="宋体"/>
          <w:sz w:val="24"/>
          <w:szCs w:val="24"/>
        </w:rPr>
        <w:t>5.在整个竞争性磋商过程中，我方若有违规行为，接受按照《中华人民共和国政府采购法》和《竞争性磋商文件》之规定给予惩罚。</w:t>
      </w:r>
    </w:p>
    <w:p w14:paraId="3D4E5E27">
      <w:pPr>
        <w:tabs>
          <w:tab w:val="left" w:pos="6300"/>
        </w:tabs>
        <w:snapToGrid w:val="0"/>
        <w:spacing w:line="520" w:lineRule="exact"/>
        <w:ind w:firstLine="480" w:firstLineChars="200"/>
        <w:rPr>
          <w:rFonts w:ascii="宋体"/>
          <w:sz w:val="24"/>
          <w:szCs w:val="24"/>
        </w:rPr>
      </w:pPr>
      <w:r>
        <w:rPr>
          <w:rFonts w:ascii="宋体"/>
          <w:sz w:val="24"/>
          <w:szCs w:val="24"/>
        </w:rPr>
        <w:t>6.我方若成为成交供应商，将按照最终磋商结果签订合同，并且严格履行合同义务。本承诺函将成为合同不可分割的一部分，与合同具有同等的法律效力。</w:t>
      </w:r>
    </w:p>
    <w:p w14:paraId="7AC64C55">
      <w:pPr>
        <w:tabs>
          <w:tab w:val="left" w:pos="6300"/>
        </w:tabs>
        <w:snapToGrid w:val="0"/>
        <w:spacing w:line="520" w:lineRule="exact"/>
        <w:ind w:firstLine="480" w:firstLineChars="200"/>
        <w:rPr>
          <w:rFonts w:ascii="宋体"/>
          <w:sz w:val="24"/>
          <w:szCs w:val="24"/>
        </w:rPr>
      </w:pPr>
      <w:r>
        <w:rPr>
          <w:rFonts w:ascii="宋体"/>
          <w:sz w:val="24"/>
          <w:szCs w:val="24"/>
        </w:rPr>
        <w:t>7.我方同意按竞争性磋商文件规定，交纳竞争性磋商文件要求的磋商保证金。如果我方成为成交供应商，保证在接到成交通知书后，</w:t>
      </w:r>
      <w:r>
        <w:rPr>
          <w:rFonts w:hint="eastAsia" w:ascii="宋体"/>
          <w:sz w:val="24"/>
          <w:szCs w:val="24"/>
        </w:rPr>
        <w:t>按</w:t>
      </w:r>
      <w:r>
        <w:rPr>
          <w:rFonts w:ascii="宋体"/>
          <w:sz w:val="24"/>
          <w:szCs w:val="24"/>
        </w:rPr>
        <w:t>竞争性磋商文件规定</w:t>
      </w:r>
      <w:r>
        <w:rPr>
          <w:rFonts w:hint="eastAsia" w:ascii="宋体"/>
          <w:sz w:val="24"/>
          <w:szCs w:val="24"/>
        </w:rPr>
        <w:t>缴纳</w:t>
      </w:r>
      <w:r>
        <w:rPr>
          <w:rFonts w:ascii="宋体"/>
          <w:sz w:val="24"/>
          <w:szCs w:val="24"/>
        </w:rPr>
        <w:t>采购代理服务费。</w:t>
      </w:r>
    </w:p>
    <w:p w14:paraId="3761A59D">
      <w:pPr>
        <w:tabs>
          <w:tab w:val="left" w:pos="6300"/>
        </w:tabs>
        <w:snapToGrid w:val="0"/>
        <w:spacing w:line="520" w:lineRule="exact"/>
        <w:ind w:firstLine="480" w:firstLineChars="200"/>
        <w:rPr>
          <w:sz w:val="24"/>
          <w:szCs w:val="24"/>
        </w:rPr>
      </w:pPr>
      <w:r>
        <w:rPr>
          <w:rFonts w:ascii="宋体"/>
          <w:sz w:val="24"/>
          <w:szCs w:val="24"/>
        </w:rPr>
        <w:t>8.</w:t>
      </w:r>
      <w:r>
        <w:rPr>
          <w:sz w:val="24"/>
          <w:szCs w:val="28"/>
        </w:rPr>
        <w:t>我方未</w:t>
      </w:r>
      <w:r>
        <w:rPr>
          <w:sz w:val="24"/>
          <w:szCs w:val="24"/>
        </w:rPr>
        <w:t>为采购项目提供整体设计、规范编制或者项目管理、监理、检测等服务。</w:t>
      </w:r>
    </w:p>
    <w:p w14:paraId="3B2DE9DE">
      <w:pPr>
        <w:tabs>
          <w:tab w:val="left" w:pos="6300"/>
        </w:tabs>
        <w:snapToGrid w:val="0"/>
        <w:spacing w:line="520" w:lineRule="exact"/>
        <w:ind w:firstLine="570"/>
        <w:rPr>
          <w:sz w:val="24"/>
          <w:szCs w:val="24"/>
        </w:rPr>
      </w:pPr>
      <w:r>
        <w:rPr>
          <w:sz w:val="24"/>
          <w:szCs w:val="24"/>
        </w:rPr>
        <w:t>供应商（公章）：</w:t>
      </w:r>
    </w:p>
    <w:p w14:paraId="436D558E">
      <w:pPr>
        <w:tabs>
          <w:tab w:val="left" w:pos="6300"/>
        </w:tabs>
        <w:snapToGrid w:val="0"/>
        <w:spacing w:line="520" w:lineRule="exact"/>
        <w:ind w:firstLine="570"/>
        <w:rPr>
          <w:sz w:val="24"/>
          <w:szCs w:val="24"/>
        </w:rPr>
      </w:pPr>
      <w:r>
        <w:rPr>
          <w:sz w:val="24"/>
          <w:szCs w:val="24"/>
        </w:rPr>
        <w:t>地址：</w:t>
      </w:r>
    </w:p>
    <w:p w14:paraId="4C108C87">
      <w:pPr>
        <w:tabs>
          <w:tab w:val="left" w:pos="6300"/>
        </w:tabs>
        <w:snapToGrid w:val="0"/>
        <w:spacing w:line="520" w:lineRule="exact"/>
        <w:ind w:firstLine="570"/>
        <w:rPr>
          <w:sz w:val="24"/>
          <w:szCs w:val="24"/>
        </w:rPr>
      </w:pPr>
      <w:r>
        <w:rPr>
          <w:sz w:val="24"/>
          <w:szCs w:val="24"/>
        </w:rPr>
        <w:t>电话：传真：</w:t>
      </w:r>
    </w:p>
    <w:p w14:paraId="3071BF4A">
      <w:pPr>
        <w:tabs>
          <w:tab w:val="left" w:pos="6300"/>
        </w:tabs>
        <w:snapToGrid w:val="0"/>
        <w:spacing w:line="520" w:lineRule="exact"/>
        <w:ind w:firstLine="570"/>
        <w:rPr>
          <w:sz w:val="24"/>
          <w:szCs w:val="24"/>
        </w:rPr>
      </w:pPr>
      <w:r>
        <w:rPr>
          <w:sz w:val="24"/>
          <w:szCs w:val="24"/>
        </w:rPr>
        <w:t>网址：邮编：</w:t>
      </w:r>
    </w:p>
    <w:p w14:paraId="6D825AC8">
      <w:pPr>
        <w:tabs>
          <w:tab w:val="left" w:pos="6300"/>
        </w:tabs>
        <w:snapToGrid w:val="0"/>
        <w:spacing w:line="520" w:lineRule="exact"/>
        <w:ind w:firstLine="570"/>
        <w:rPr>
          <w:sz w:val="24"/>
          <w:szCs w:val="24"/>
        </w:rPr>
      </w:pPr>
      <w:r>
        <w:rPr>
          <w:sz w:val="24"/>
          <w:szCs w:val="24"/>
        </w:rPr>
        <w:t>联系人：</w:t>
      </w:r>
    </w:p>
    <w:p w14:paraId="5CB8444C">
      <w:pPr>
        <w:tabs>
          <w:tab w:val="left" w:pos="6300"/>
        </w:tabs>
        <w:snapToGrid w:val="0"/>
        <w:spacing w:line="520" w:lineRule="exact"/>
        <w:ind w:firstLine="570"/>
        <w:rPr>
          <w:sz w:val="24"/>
          <w:szCs w:val="24"/>
        </w:rPr>
      </w:pPr>
    </w:p>
    <w:p w14:paraId="11E7E866">
      <w:pPr>
        <w:snapToGrid w:val="0"/>
        <w:spacing w:line="520" w:lineRule="exact"/>
        <w:ind w:firstLine="480" w:firstLineChars="200"/>
        <w:jc w:val="right"/>
        <w:rPr>
          <w:sz w:val="24"/>
          <w:szCs w:val="24"/>
        </w:rPr>
      </w:pPr>
      <w:r>
        <w:rPr>
          <w:sz w:val="24"/>
          <w:szCs w:val="24"/>
        </w:rPr>
        <w:t>年月日</w:t>
      </w:r>
    </w:p>
    <w:p w14:paraId="3639EE7F">
      <w:pPr>
        <w:snapToGrid w:val="0"/>
        <w:spacing w:line="520" w:lineRule="exact"/>
        <w:ind w:firstLine="480" w:firstLineChars="200"/>
        <w:rPr>
          <w:sz w:val="24"/>
          <w:szCs w:val="24"/>
        </w:rPr>
      </w:pPr>
    </w:p>
    <w:p w14:paraId="6E3B9D0A">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4"/>
        </w:sectPr>
      </w:pPr>
    </w:p>
    <w:p w14:paraId="3F0CE6F2">
      <w:pPr>
        <w:pageBreakBefore/>
        <w:snapToGrid w:val="0"/>
        <w:spacing w:line="360" w:lineRule="auto"/>
        <w:ind w:firstLine="480" w:firstLineChars="200"/>
        <w:jc w:val="left"/>
        <w:rPr>
          <w:rFonts w:ascii="宋体"/>
          <w:sz w:val="24"/>
          <w:szCs w:val="24"/>
        </w:rPr>
      </w:pPr>
      <w:bookmarkStart w:id="126" w:name="_Toc342913420"/>
      <w:bookmarkStart w:id="127" w:name="_Toc313888361"/>
      <w:bookmarkStart w:id="128" w:name="_Toc23764523"/>
      <w:bookmarkStart w:id="129" w:name="_Toc313008357"/>
      <w:r>
        <w:rPr>
          <w:rFonts w:hint="eastAsia" w:ascii="宋体"/>
          <w:sz w:val="24"/>
          <w:szCs w:val="24"/>
        </w:rPr>
        <w:t>（二）分项报价明细表</w:t>
      </w:r>
    </w:p>
    <w:p w14:paraId="3CA258E5">
      <w:pPr>
        <w:jc w:val="center"/>
        <w:rPr>
          <w:rFonts w:ascii="宋体"/>
          <w:b/>
          <w:szCs w:val="28"/>
        </w:rPr>
      </w:pPr>
      <w:r>
        <w:rPr>
          <w:rFonts w:hint="eastAsia" w:ascii="宋体"/>
          <w:b/>
          <w:szCs w:val="28"/>
        </w:rPr>
        <w:t>分项报价明细表</w:t>
      </w:r>
    </w:p>
    <w:p w14:paraId="2597806F">
      <w:pPr>
        <w:snapToGrid w:val="0"/>
        <w:rPr>
          <w:rFonts w:ascii="宋体"/>
          <w:sz w:val="24"/>
          <w:szCs w:val="24"/>
        </w:rPr>
      </w:pPr>
      <w:r>
        <w:rPr>
          <w:rFonts w:hint="eastAsia" w:ascii="宋体"/>
          <w:sz w:val="24"/>
          <w:szCs w:val="24"/>
        </w:rPr>
        <w:t>项目号：</w:t>
      </w:r>
    </w:p>
    <w:p w14:paraId="7F88F298">
      <w:pPr>
        <w:snapToGrid w:val="0"/>
        <w:rPr>
          <w:rFonts w:ascii="宋体"/>
          <w:sz w:val="24"/>
          <w:szCs w:val="24"/>
        </w:rPr>
      </w:pPr>
      <w:r>
        <w:rPr>
          <w:rFonts w:hint="eastAsia" w:ascii="宋体"/>
          <w:sz w:val="24"/>
          <w:szCs w:val="24"/>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835"/>
        <w:gridCol w:w="2228"/>
        <w:gridCol w:w="1235"/>
        <w:gridCol w:w="1235"/>
        <w:gridCol w:w="1235"/>
      </w:tblGrid>
      <w:tr w14:paraId="54E6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75" w:type="dxa"/>
            <w:vAlign w:val="center"/>
          </w:tcPr>
          <w:p w14:paraId="02D30E1A">
            <w:pPr>
              <w:jc w:val="center"/>
              <w:rPr>
                <w:rFonts w:ascii="宋体"/>
                <w:b/>
                <w:sz w:val="21"/>
                <w:szCs w:val="21"/>
              </w:rPr>
            </w:pPr>
            <w:r>
              <w:rPr>
                <w:rFonts w:hint="eastAsia" w:ascii="宋体"/>
                <w:b/>
                <w:sz w:val="21"/>
                <w:szCs w:val="21"/>
              </w:rPr>
              <w:t>序号</w:t>
            </w:r>
          </w:p>
        </w:tc>
        <w:tc>
          <w:tcPr>
            <w:tcW w:w="2835" w:type="dxa"/>
            <w:vAlign w:val="center"/>
          </w:tcPr>
          <w:p w14:paraId="01401EE2">
            <w:pPr>
              <w:jc w:val="center"/>
              <w:rPr>
                <w:rFonts w:ascii="宋体"/>
                <w:b/>
                <w:sz w:val="21"/>
                <w:szCs w:val="21"/>
              </w:rPr>
            </w:pPr>
            <w:r>
              <w:rPr>
                <w:rFonts w:hint="eastAsia" w:ascii="宋体"/>
                <w:b/>
                <w:sz w:val="21"/>
                <w:szCs w:val="21"/>
              </w:rPr>
              <w:t>名称</w:t>
            </w:r>
          </w:p>
        </w:tc>
        <w:tc>
          <w:tcPr>
            <w:tcW w:w="2228" w:type="dxa"/>
            <w:vAlign w:val="center"/>
          </w:tcPr>
          <w:p w14:paraId="570D96C8">
            <w:pPr>
              <w:jc w:val="center"/>
              <w:rPr>
                <w:rFonts w:ascii="宋体"/>
                <w:b/>
                <w:sz w:val="21"/>
                <w:szCs w:val="21"/>
              </w:rPr>
            </w:pPr>
            <w:r>
              <w:rPr>
                <w:rFonts w:hint="eastAsia" w:ascii="宋体"/>
                <w:b/>
                <w:sz w:val="21"/>
                <w:szCs w:val="21"/>
              </w:rPr>
              <w:t>相关信息</w:t>
            </w:r>
          </w:p>
        </w:tc>
        <w:tc>
          <w:tcPr>
            <w:tcW w:w="1235" w:type="dxa"/>
            <w:vAlign w:val="center"/>
          </w:tcPr>
          <w:p w14:paraId="5997DCF4">
            <w:pPr>
              <w:jc w:val="center"/>
              <w:rPr>
                <w:rFonts w:ascii="宋体"/>
                <w:b/>
                <w:sz w:val="21"/>
                <w:szCs w:val="21"/>
              </w:rPr>
            </w:pPr>
            <w:r>
              <w:rPr>
                <w:rFonts w:hint="eastAsia" w:ascii="宋体"/>
                <w:b/>
                <w:sz w:val="21"/>
                <w:szCs w:val="21"/>
              </w:rPr>
              <w:t>数量</w:t>
            </w:r>
          </w:p>
        </w:tc>
        <w:tc>
          <w:tcPr>
            <w:tcW w:w="1235" w:type="dxa"/>
            <w:vAlign w:val="center"/>
          </w:tcPr>
          <w:p w14:paraId="282414E1">
            <w:pPr>
              <w:jc w:val="center"/>
              <w:rPr>
                <w:rFonts w:ascii="宋体"/>
                <w:b/>
                <w:sz w:val="21"/>
                <w:szCs w:val="21"/>
              </w:rPr>
            </w:pPr>
            <w:r>
              <w:rPr>
                <w:rFonts w:hint="eastAsia" w:ascii="宋体"/>
                <w:b/>
                <w:sz w:val="21"/>
                <w:szCs w:val="21"/>
              </w:rPr>
              <w:t>单价</w:t>
            </w:r>
          </w:p>
        </w:tc>
        <w:tc>
          <w:tcPr>
            <w:tcW w:w="1235" w:type="dxa"/>
            <w:vAlign w:val="center"/>
          </w:tcPr>
          <w:p w14:paraId="75EC042F">
            <w:pPr>
              <w:jc w:val="center"/>
              <w:rPr>
                <w:rFonts w:ascii="宋体"/>
                <w:b/>
                <w:sz w:val="21"/>
                <w:szCs w:val="21"/>
              </w:rPr>
            </w:pPr>
            <w:r>
              <w:rPr>
                <w:rFonts w:hint="eastAsia" w:ascii="宋体"/>
                <w:b/>
                <w:sz w:val="21"/>
                <w:szCs w:val="21"/>
              </w:rPr>
              <w:t>合计</w:t>
            </w:r>
          </w:p>
        </w:tc>
      </w:tr>
      <w:tr w14:paraId="3EDE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75" w:type="dxa"/>
            <w:vAlign w:val="center"/>
          </w:tcPr>
          <w:p w14:paraId="44F85A23">
            <w:pPr>
              <w:jc w:val="center"/>
              <w:rPr>
                <w:rFonts w:ascii="宋体"/>
                <w:bCs/>
                <w:sz w:val="21"/>
                <w:szCs w:val="21"/>
              </w:rPr>
            </w:pPr>
            <w:r>
              <w:rPr>
                <w:rFonts w:hint="eastAsia" w:ascii="宋体"/>
                <w:bCs/>
                <w:sz w:val="21"/>
                <w:szCs w:val="21"/>
              </w:rPr>
              <w:t>1</w:t>
            </w:r>
          </w:p>
        </w:tc>
        <w:tc>
          <w:tcPr>
            <w:tcW w:w="2835" w:type="dxa"/>
            <w:vAlign w:val="center"/>
          </w:tcPr>
          <w:p w14:paraId="3C3D578C">
            <w:pPr>
              <w:snapToGrid w:val="0"/>
              <w:spacing w:line="360" w:lineRule="auto"/>
              <w:jc w:val="center"/>
              <w:rPr>
                <w:rFonts w:ascii="宋体"/>
                <w:bCs/>
                <w:sz w:val="21"/>
                <w:szCs w:val="21"/>
              </w:rPr>
            </w:pPr>
          </w:p>
        </w:tc>
        <w:tc>
          <w:tcPr>
            <w:tcW w:w="2228" w:type="dxa"/>
          </w:tcPr>
          <w:p w14:paraId="69F7B0AD">
            <w:pPr>
              <w:jc w:val="center"/>
              <w:rPr>
                <w:rFonts w:ascii="宋体"/>
                <w:sz w:val="21"/>
                <w:szCs w:val="21"/>
              </w:rPr>
            </w:pPr>
          </w:p>
        </w:tc>
        <w:tc>
          <w:tcPr>
            <w:tcW w:w="1235" w:type="dxa"/>
            <w:vAlign w:val="center"/>
          </w:tcPr>
          <w:p w14:paraId="411FEE94">
            <w:pPr>
              <w:jc w:val="center"/>
              <w:rPr>
                <w:rFonts w:ascii="宋体"/>
                <w:sz w:val="21"/>
                <w:szCs w:val="21"/>
              </w:rPr>
            </w:pPr>
          </w:p>
        </w:tc>
        <w:tc>
          <w:tcPr>
            <w:tcW w:w="1235" w:type="dxa"/>
          </w:tcPr>
          <w:p w14:paraId="45A9ADE8">
            <w:pPr>
              <w:jc w:val="center"/>
              <w:rPr>
                <w:rFonts w:ascii="宋体"/>
                <w:sz w:val="21"/>
                <w:szCs w:val="21"/>
              </w:rPr>
            </w:pPr>
          </w:p>
        </w:tc>
        <w:tc>
          <w:tcPr>
            <w:tcW w:w="1235" w:type="dxa"/>
          </w:tcPr>
          <w:p w14:paraId="721A68D6">
            <w:pPr>
              <w:jc w:val="center"/>
              <w:rPr>
                <w:rFonts w:ascii="宋体"/>
                <w:sz w:val="21"/>
                <w:szCs w:val="21"/>
              </w:rPr>
            </w:pPr>
          </w:p>
        </w:tc>
      </w:tr>
      <w:tr w14:paraId="5E85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75" w:type="dxa"/>
            <w:vAlign w:val="center"/>
          </w:tcPr>
          <w:p w14:paraId="13A731CE">
            <w:pPr>
              <w:jc w:val="center"/>
              <w:rPr>
                <w:rFonts w:ascii="宋体"/>
                <w:bCs/>
                <w:sz w:val="21"/>
                <w:szCs w:val="21"/>
              </w:rPr>
            </w:pPr>
            <w:r>
              <w:rPr>
                <w:rFonts w:hint="eastAsia" w:ascii="宋体"/>
                <w:bCs/>
                <w:sz w:val="21"/>
                <w:szCs w:val="21"/>
              </w:rPr>
              <w:t>2</w:t>
            </w:r>
          </w:p>
        </w:tc>
        <w:tc>
          <w:tcPr>
            <w:tcW w:w="2835" w:type="dxa"/>
            <w:vAlign w:val="center"/>
          </w:tcPr>
          <w:p w14:paraId="50815FBB">
            <w:pPr>
              <w:snapToGrid w:val="0"/>
              <w:spacing w:line="360" w:lineRule="auto"/>
              <w:jc w:val="center"/>
              <w:rPr>
                <w:rFonts w:ascii="宋体"/>
                <w:bCs/>
                <w:sz w:val="21"/>
                <w:szCs w:val="21"/>
              </w:rPr>
            </w:pPr>
          </w:p>
        </w:tc>
        <w:tc>
          <w:tcPr>
            <w:tcW w:w="2228" w:type="dxa"/>
          </w:tcPr>
          <w:p w14:paraId="43E643EC">
            <w:pPr>
              <w:jc w:val="center"/>
              <w:rPr>
                <w:rFonts w:ascii="宋体"/>
                <w:sz w:val="21"/>
                <w:szCs w:val="21"/>
              </w:rPr>
            </w:pPr>
          </w:p>
        </w:tc>
        <w:tc>
          <w:tcPr>
            <w:tcW w:w="1235" w:type="dxa"/>
            <w:vAlign w:val="center"/>
          </w:tcPr>
          <w:p w14:paraId="34DEE6DC">
            <w:pPr>
              <w:jc w:val="center"/>
              <w:rPr>
                <w:rFonts w:ascii="宋体"/>
                <w:sz w:val="21"/>
                <w:szCs w:val="21"/>
              </w:rPr>
            </w:pPr>
          </w:p>
        </w:tc>
        <w:tc>
          <w:tcPr>
            <w:tcW w:w="1235" w:type="dxa"/>
          </w:tcPr>
          <w:p w14:paraId="49219346">
            <w:pPr>
              <w:jc w:val="center"/>
              <w:rPr>
                <w:rFonts w:ascii="宋体"/>
                <w:sz w:val="21"/>
                <w:szCs w:val="21"/>
              </w:rPr>
            </w:pPr>
          </w:p>
        </w:tc>
        <w:tc>
          <w:tcPr>
            <w:tcW w:w="1235" w:type="dxa"/>
          </w:tcPr>
          <w:p w14:paraId="07BC203F">
            <w:pPr>
              <w:jc w:val="center"/>
              <w:rPr>
                <w:rFonts w:ascii="宋体"/>
                <w:sz w:val="21"/>
                <w:szCs w:val="21"/>
              </w:rPr>
            </w:pPr>
          </w:p>
        </w:tc>
      </w:tr>
      <w:tr w14:paraId="5DDF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354384D5">
            <w:pPr>
              <w:jc w:val="center"/>
              <w:rPr>
                <w:rFonts w:ascii="宋体"/>
                <w:bCs/>
                <w:sz w:val="21"/>
                <w:szCs w:val="21"/>
              </w:rPr>
            </w:pPr>
            <w:r>
              <w:rPr>
                <w:rFonts w:hint="eastAsia" w:ascii="宋体"/>
                <w:bCs/>
                <w:sz w:val="21"/>
                <w:szCs w:val="21"/>
              </w:rPr>
              <w:t>3</w:t>
            </w:r>
          </w:p>
        </w:tc>
        <w:tc>
          <w:tcPr>
            <w:tcW w:w="2835" w:type="dxa"/>
            <w:vAlign w:val="center"/>
          </w:tcPr>
          <w:p w14:paraId="03FFBFD0">
            <w:pPr>
              <w:snapToGrid w:val="0"/>
              <w:spacing w:line="360" w:lineRule="auto"/>
              <w:jc w:val="center"/>
              <w:rPr>
                <w:rFonts w:ascii="宋体"/>
                <w:bCs/>
                <w:sz w:val="21"/>
                <w:szCs w:val="21"/>
              </w:rPr>
            </w:pPr>
          </w:p>
        </w:tc>
        <w:tc>
          <w:tcPr>
            <w:tcW w:w="2228" w:type="dxa"/>
          </w:tcPr>
          <w:p w14:paraId="7B780595">
            <w:pPr>
              <w:jc w:val="center"/>
              <w:rPr>
                <w:rFonts w:ascii="宋体"/>
                <w:sz w:val="21"/>
                <w:szCs w:val="21"/>
              </w:rPr>
            </w:pPr>
          </w:p>
        </w:tc>
        <w:tc>
          <w:tcPr>
            <w:tcW w:w="1235" w:type="dxa"/>
            <w:vAlign w:val="center"/>
          </w:tcPr>
          <w:p w14:paraId="7AED4C5C">
            <w:pPr>
              <w:jc w:val="center"/>
              <w:rPr>
                <w:rFonts w:ascii="宋体"/>
                <w:sz w:val="21"/>
                <w:szCs w:val="21"/>
              </w:rPr>
            </w:pPr>
          </w:p>
        </w:tc>
        <w:tc>
          <w:tcPr>
            <w:tcW w:w="1235" w:type="dxa"/>
          </w:tcPr>
          <w:p w14:paraId="13119DC6">
            <w:pPr>
              <w:jc w:val="center"/>
              <w:rPr>
                <w:rFonts w:ascii="宋体"/>
                <w:sz w:val="21"/>
                <w:szCs w:val="21"/>
              </w:rPr>
            </w:pPr>
          </w:p>
        </w:tc>
        <w:tc>
          <w:tcPr>
            <w:tcW w:w="1235" w:type="dxa"/>
          </w:tcPr>
          <w:p w14:paraId="2D147617">
            <w:pPr>
              <w:jc w:val="center"/>
              <w:rPr>
                <w:rFonts w:ascii="宋体"/>
                <w:sz w:val="21"/>
                <w:szCs w:val="21"/>
              </w:rPr>
            </w:pPr>
          </w:p>
        </w:tc>
      </w:tr>
      <w:tr w14:paraId="1F20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46567D24">
            <w:pPr>
              <w:jc w:val="center"/>
              <w:rPr>
                <w:rFonts w:ascii="宋体"/>
                <w:bCs/>
                <w:sz w:val="21"/>
                <w:szCs w:val="21"/>
              </w:rPr>
            </w:pPr>
            <w:r>
              <w:rPr>
                <w:rFonts w:hint="eastAsia" w:ascii="宋体"/>
                <w:bCs/>
                <w:sz w:val="21"/>
                <w:szCs w:val="21"/>
              </w:rPr>
              <w:t>4</w:t>
            </w:r>
          </w:p>
        </w:tc>
        <w:tc>
          <w:tcPr>
            <w:tcW w:w="2835" w:type="dxa"/>
            <w:vAlign w:val="center"/>
          </w:tcPr>
          <w:p w14:paraId="501343C9">
            <w:pPr>
              <w:snapToGrid w:val="0"/>
              <w:spacing w:line="360" w:lineRule="auto"/>
              <w:jc w:val="center"/>
              <w:rPr>
                <w:rFonts w:ascii="宋体"/>
                <w:bCs/>
                <w:sz w:val="21"/>
                <w:szCs w:val="21"/>
              </w:rPr>
            </w:pPr>
          </w:p>
        </w:tc>
        <w:tc>
          <w:tcPr>
            <w:tcW w:w="2228" w:type="dxa"/>
          </w:tcPr>
          <w:p w14:paraId="3EDDE9D1">
            <w:pPr>
              <w:jc w:val="center"/>
              <w:rPr>
                <w:rFonts w:ascii="宋体"/>
                <w:sz w:val="21"/>
                <w:szCs w:val="21"/>
              </w:rPr>
            </w:pPr>
          </w:p>
        </w:tc>
        <w:tc>
          <w:tcPr>
            <w:tcW w:w="1235" w:type="dxa"/>
            <w:vAlign w:val="center"/>
          </w:tcPr>
          <w:p w14:paraId="132BB3FF">
            <w:pPr>
              <w:jc w:val="center"/>
              <w:rPr>
                <w:rFonts w:ascii="宋体"/>
                <w:sz w:val="21"/>
                <w:szCs w:val="21"/>
              </w:rPr>
            </w:pPr>
          </w:p>
        </w:tc>
        <w:tc>
          <w:tcPr>
            <w:tcW w:w="1235" w:type="dxa"/>
          </w:tcPr>
          <w:p w14:paraId="38AF01E5">
            <w:pPr>
              <w:jc w:val="center"/>
              <w:rPr>
                <w:rFonts w:ascii="宋体"/>
                <w:sz w:val="21"/>
                <w:szCs w:val="21"/>
              </w:rPr>
            </w:pPr>
          </w:p>
        </w:tc>
        <w:tc>
          <w:tcPr>
            <w:tcW w:w="1235" w:type="dxa"/>
          </w:tcPr>
          <w:p w14:paraId="399E7E44">
            <w:pPr>
              <w:jc w:val="center"/>
              <w:rPr>
                <w:rFonts w:ascii="宋体"/>
                <w:sz w:val="21"/>
                <w:szCs w:val="21"/>
              </w:rPr>
            </w:pPr>
          </w:p>
        </w:tc>
      </w:tr>
      <w:tr w14:paraId="3039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1D248444">
            <w:pPr>
              <w:jc w:val="center"/>
              <w:rPr>
                <w:rFonts w:ascii="宋体"/>
                <w:bCs/>
                <w:sz w:val="21"/>
                <w:szCs w:val="21"/>
              </w:rPr>
            </w:pPr>
            <w:r>
              <w:rPr>
                <w:rFonts w:hint="eastAsia" w:ascii="宋体"/>
                <w:bCs/>
                <w:sz w:val="21"/>
                <w:szCs w:val="21"/>
              </w:rPr>
              <w:t>5</w:t>
            </w:r>
          </w:p>
        </w:tc>
        <w:tc>
          <w:tcPr>
            <w:tcW w:w="2835" w:type="dxa"/>
            <w:vAlign w:val="center"/>
          </w:tcPr>
          <w:p w14:paraId="425D246F">
            <w:pPr>
              <w:snapToGrid w:val="0"/>
              <w:spacing w:line="360" w:lineRule="auto"/>
              <w:jc w:val="center"/>
              <w:rPr>
                <w:rFonts w:ascii="宋体"/>
                <w:bCs/>
                <w:sz w:val="21"/>
                <w:szCs w:val="21"/>
              </w:rPr>
            </w:pPr>
          </w:p>
        </w:tc>
        <w:tc>
          <w:tcPr>
            <w:tcW w:w="2228" w:type="dxa"/>
          </w:tcPr>
          <w:p w14:paraId="4E6F743E">
            <w:pPr>
              <w:jc w:val="center"/>
              <w:rPr>
                <w:rFonts w:ascii="宋体"/>
                <w:sz w:val="21"/>
                <w:szCs w:val="21"/>
              </w:rPr>
            </w:pPr>
          </w:p>
        </w:tc>
        <w:tc>
          <w:tcPr>
            <w:tcW w:w="1235" w:type="dxa"/>
            <w:vAlign w:val="center"/>
          </w:tcPr>
          <w:p w14:paraId="036689FC">
            <w:pPr>
              <w:jc w:val="center"/>
              <w:rPr>
                <w:rFonts w:ascii="宋体"/>
                <w:sz w:val="21"/>
                <w:szCs w:val="21"/>
              </w:rPr>
            </w:pPr>
          </w:p>
        </w:tc>
        <w:tc>
          <w:tcPr>
            <w:tcW w:w="1235" w:type="dxa"/>
          </w:tcPr>
          <w:p w14:paraId="0EEAAAE4">
            <w:pPr>
              <w:jc w:val="center"/>
              <w:rPr>
                <w:rFonts w:ascii="宋体"/>
                <w:sz w:val="21"/>
                <w:szCs w:val="21"/>
              </w:rPr>
            </w:pPr>
          </w:p>
        </w:tc>
        <w:tc>
          <w:tcPr>
            <w:tcW w:w="1235" w:type="dxa"/>
          </w:tcPr>
          <w:p w14:paraId="1E5F05DE">
            <w:pPr>
              <w:jc w:val="center"/>
              <w:rPr>
                <w:rFonts w:ascii="宋体"/>
                <w:sz w:val="21"/>
                <w:szCs w:val="21"/>
              </w:rPr>
            </w:pPr>
          </w:p>
        </w:tc>
      </w:tr>
      <w:tr w14:paraId="5520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53CEA53A">
            <w:pPr>
              <w:jc w:val="center"/>
              <w:rPr>
                <w:rFonts w:ascii="宋体"/>
                <w:bCs/>
                <w:sz w:val="21"/>
                <w:szCs w:val="21"/>
              </w:rPr>
            </w:pPr>
            <w:r>
              <w:rPr>
                <w:rFonts w:hint="eastAsia" w:ascii="宋体"/>
                <w:bCs/>
                <w:sz w:val="21"/>
                <w:szCs w:val="21"/>
              </w:rPr>
              <w:t>6</w:t>
            </w:r>
          </w:p>
        </w:tc>
        <w:tc>
          <w:tcPr>
            <w:tcW w:w="2835" w:type="dxa"/>
            <w:vAlign w:val="center"/>
          </w:tcPr>
          <w:p w14:paraId="2E616949">
            <w:pPr>
              <w:snapToGrid w:val="0"/>
              <w:spacing w:line="360" w:lineRule="auto"/>
              <w:jc w:val="center"/>
              <w:rPr>
                <w:rFonts w:ascii="宋体"/>
                <w:bCs/>
                <w:sz w:val="21"/>
                <w:szCs w:val="21"/>
              </w:rPr>
            </w:pPr>
          </w:p>
        </w:tc>
        <w:tc>
          <w:tcPr>
            <w:tcW w:w="2228" w:type="dxa"/>
          </w:tcPr>
          <w:p w14:paraId="419AFBAF">
            <w:pPr>
              <w:jc w:val="center"/>
              <w:rPr>
                <w:rFonts w:ascii="宋体"/>
                <w:sz w:val="21"/>
                <w:szCs w:val="21"/>
              </w:rPr>
            </w:pPr>
          </w:p>
        </w:tc>
        <w:tc>
          <w:tcPr>
            <w:tcW w:w="1235" w:type="dxa"/>
            <w:vAlign w:val="center"/>
          </w:tcPr>
          <w:p w14:paraId="2D7E8C5E">
            <w:pPr>
              <w:jc w:val="center"/>
              <w:rPr>
                <w:rFonts w:ascii="宋体"/>
                <w:sz w:val="21"/>
                <w:szCs w:val="21"/>
              </w:rPr>
            </w:pPr>
          </w:p>
        </w:tc>
        <w:tc>
          <w:tcPr>
            <w:tcW w:w="1235" w:type="dxa"/>
          </w:tcPr>
          <w:p w14:paraId="0F83E92E">
            <w:pPr>
              <w:jc w:val="center"/>
              <w:rPr>
                <w:rFonts w:ascii="宋体"/>
                <w:sz w:val="21"/>
                <w:szCs w:val="21"/>
              </w:rPr>
            </w:pPr>
          </w:p>
        </w:tc>
        <w:tc>
          <w:tcPr>
            <w:tcW w:w="1235" w:type="dxa"/>
          </w:tcPr>
          <w:p w14:paraId="6857BD9B">
            <w:pPr>
              <w:jc w:val="center"/>
              <w:rPr>
                <w:rFonts w:ascii="宋体"/>
                <w:sz w:val="21"/>
                <w:szCs w:val="21"/>
              </w:rPr>
            </w:pPr>
          </w:p>
        </w:tc>
      </w:tr>
      <w:tr w14:paraId="5342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6228C672">
            <w:pPr>
              <w:jc w:val="center"/>
              <w:rPr>
                <w:rFonts w:ascii="宋体"/>
                <w:bCs/>
                <w:sz w:val="21"/>
                <w:szCs w:val="21"/>
              </w:rPr>
            </w:pPr>
            <w:r>
              <w:rPr>
                <w:rFonts w:hint="eastAsia" w:ascii="宋体"/>
                <w:bCs/>
                <w:sz w:val="21"/>
                <w:szCs w:val="21"/>
              </w:rPr>
              <w:t>7</w:t>
            </w:r>
          </w:p>
        </w:tc>
        <w:tc>
          <w:tcPr>
            <w:tcW w:w="2835" w:type="dxa"/>
            <w:vAlign w:val="center"/>
          </w:tcPr>
          <w:p w14:paraId="51001DD2">
            <w:pPr>
              <w:snapToGrid w:val="0"/>
              <w:spacing w:line="360" w:lineRule="auto"/>
              <w:jc w:val="center"/>
              <w:rPr>
                <w:rFonts w:ascii="宋体"/>
                <w:bCs/>
                <w:sz w:val="21"/>
                <w:szCs w:val="21"/>
              </w:rPr>
            </w:pPr>
          </w:p>
        </w:tc>
        <w:tc>
          <w:tcPr>
            <w:tcW w:w="2228" w:type="dxa"/>
          </w:tcPr>
          <w:p w14:paraId="19262EFF">
            <w:pPr>
              <w:jc w:val="center"/>
              <w:rPr>
                <w:rFonts w:ascii="宋体"/>
                <w:sz w:val="21"/>
                <w:szCs w:val="21"/>
              </w:rPr>
            </w:pPr>
          </w:p>
        </w:tc>
        <w:tc>
          <w:tcPr>
            <w:tcW w:w="1235" w:type="dxa"/>
            <w:vAlign w:val="center"/>
          </w:tcPr>
          <w:p w14:paraId="2066DA20">
            <w:pPr>
              <w:jc w:val="center"/>
              <w:rPr>
                <w:rFonts w:ascii="宋体"/>
                <w:sz w:val="21"/>
                <w:szCs w:val="21"/>
              </w:rPr>
            </w:pPr>
          </w:p>
        </w:tc>
        <w:tc>
          <w:tcPr>
            <w:tcW w:w="1235" w:type="dxa"/>
          </w:tcPr>
          <w:p w14:paraId="116135B9">
            <w:pPr>
              <w:jc w:val="center"/>
              <w:rPr>
                <w:rFonts w:ascii="宋体"/>
                <w:sz w:val="21"/>
                <w:szCs w:val="21"/>
              </w:rPr>
            </w:pPr>
          </w:p>
        </w:tc>
        <w:tc>
          <w:tcPr>
            <w:tcW w:w="1235" w:type="dxa"/>
          </w:tcPr>
          <w:p w14:paraId="0ADE6E80">
            <w:pPr>
              <w:jc w:val="center"/>
              <w:rPr>
                <w:rFonts w:ascii="宋体"/>
                <w:sz w:val="21"/>
                <w:szCs w:val="21"/>
              </w:rPr>
            </w:pPr>
          </w:p>
        </w:tc>
      </w:tr>
      <w:tr w14:paraId="3BAE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37B919A2">
            <w:pPr>
              <w:jc w:val="center"/>
              <w:rPr>
                <w:rFonts w:ascii="宋体"/>
                <w:bCs/>
                <w:sz w:val="21"/>
                <w:szCs w:val="21"/>
              </w:rPr>
            </w:pPr>
            <w:r>
              <w:rPr>
                <w:rFonts w:hint="eastAsia" w:ascii="宋体"/>
                <w:bCs/>
                <w:sz w:val="21"/>
                <w:szCs w:val="21"/>
              </w:rPr>
              <w:t>8</w:t>
            </w:r>
          </w:p>
        </w:tc>
        <w:tc>
          <w:tcPr>
            <w:tcW w:w="2835" w:type="dxa"/>
            <w:vAlign w:val="center"/>
          </w:tcPr>
          <w:p w14:paraId="090C4475">
            <w:pPr>
              <w:snapToGrid w:val="0"/>
              <w:spacing w:line="360" w:lineRule="auto"/>
              <w:jc w:val="center"/>
              <w:rPr>
                <w:rFonts w:ascii="宋体"/>
                <w:bCs/>
                <w:sz w:val="21"/>
                <w:szCs w:val="21"/>
              </w:rPr>
            </w:pPr>
          </w:p>
        </w:tc>
        <w:tc>
          <w:tcPr>
            <w:tcW w:w="2228" w:type="dxa"/>
          </w:tcPr>
          <w:p w14:paraId="23A42A01">
            <w:pPr>
              <w:jc w:val="center"/>
              <w:rPr>
                <w:rFonts w:ascii="宋体"/>
                <w:sz w:val="21"/>
                <w:szCs w:val="21"/>
              </w:rPr>
            </w:pPr>
          </w:p>
        </w:tc>
        <w:tc>
          <w:tcPr>
            <w:tcW w:w="1235" w:type="dxa"/>
            <w:vAlign w:val="center"/>
          </w:tcPr>
          <w:p w14:paraId="717ACA8A">
            <w:pPr>
              <w:jc w:val="center"/>
              <w:rPr>
                <w:rFonts w:ascii="宋体"/>
                <w:sz w:val="21"/>
                <w:szCs w:val="21"/>
              </w:rPr>
            </w:pPr>
          </w:p>
        </w:tc>
        <w:tc>
          <w:tcPr>
            <w:tcW w:w="1235" w:type="dxa"/>
          </w:tcPr>
          <w:p w14:paraId="452D4733">
            <w:pPr>
              <w:jc w:val="center"/>
              <w:rPr>
                <w:rFonts w:ascii="宋体"/>
                <w:sz w:val="21"/>
                <w:szCs w:val="21"/>
              </w:rPr>
            </w:pPr>
          </w:p>
        </w:tc>
        <w:tc>
          <w:tcPr>
            <w:tcW w:w="1235" w:type="dxa"/>
          </w:tcPr>
          <w:p w14:paraId="4B9E192B">
            <w:pPr>
              <w:jc w:val="center"/>
              <w:rPr>
                <w:rFonts w:ascii="宋体"/>
                <w:sz w:val="21"/>
                <w:szCs w:val="21"/>
              </w:rPr>
            </w:pPr>
          </w:p>
        </w:tc>
      </w:tr>
      <w:tr w14:paraId="5017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3E1A7ED3">
            <w:pPr>
              <w:jc w:val="center"/>
              <w:rPr>
                <w:rFonts w:ascii="宋体"/>
                <w:bCs/>
                <w:sz w:val="21"/>
                <w:szCs w:val="21"/>
              </w:rPr>
            </w:pPr>
            <w:r>
              <w:rPr>
                <w:rFonts w:hint="eastAsia" w:ascii="宋体"/>
                <w:bCs/>
                <w:sz w:val="21"/>
                <w:szCs w:val="21"/>
              </w:rPr>
              <w:t>9</w:t>
            </w:r>
          </w:p>
        </w:tc>
        <w:tc>
          <w:tcPr>
            <w:tcW w:w="2835" w:type="dxa"/>
            <w:vAlign w:val="center"/>
          </w:tcPr>
          <w:p w14:paraId="75C3DDC0">
            <w:pPr>
              <w:snapToGrid w:val="0"/>
              <w:spacing w:line="360" w:lineRule="auto"/>
              <w:jc w:val="center"/>
              <w:rPr>
                <w:rFonts w:ascii="宋体"/>
                <w:bCs/>
                <w:sz w:val="21"/>
                <w:szCs w:val="21"/>
              </w:rPr>
            </w:pPr>
          </w:p>
        </w:tc>
        <w:tc>
          <w:tcPr>
            <w:tcW w:w="2228" w:type="dxa"/>
          </w:tcPr>
          <w:p w14:paraId="4E0AB2DD">
            <w:pPr>
              <w:jc w:val="center"/>
              <w:rPr>
                <w:rFonts w:ascii="宋体"/>
                <w:sz w:val="21"/>
                <w:szCs w:val="21"/>
              </w:rPr>
            </w:pPr>
          </w:p>
        </w:tc>
        <w:tc>
          <w:tcPr>
            <w:tcW w:w="1235" w:type="dxa"/>
            <w:vAlign w:val="center"/>
          </w:tcPr>
          <w:p w14:paraId="0FF655D4">
            <w:pPr>
              <w:jc w:val="center"/>
              <w:rPr>
                <w:rFonts w:ascii="宋体"/>
                <w:sz w:val="21"/>
                <w:szCs w:val="21"/>
              </w:rPr>
            </w:pPr>
          </w:p>
        </w:tc>
        <w:tc>
          <w:tcPr>
            <w:tcW w:w="1235" w:type="dxa"/>
          </w:tcPr>
          <w:p w14:paraId="507AA86B">
            <w:pPr>
              <w:jc w:val="center"/>
              <w:rPr>
                <w:rFonts w:ascii="宋体"/>
                <w:sz w:val="21"/>
                <w:szCs w:val="21"/>
              </w:rPr>
            </w:pPr>
          </w:p>
        </w:tc>
        <w:tc>
          <w:tcPr>
            <w:tcW w:w="1235" w:type="dxa"/>
          </w:tcPr>
          <w:p w14:paraId="788CCF49">
            <w:pPr>
              <w:jc w:val="center"/>
              <w:rPr>
                <w:rFonts w:ascii="宋体"/>
                <w:sz w:val="21"/>
                <w:szCs w:val="21"/>
              </w:rPr>
            </w:pPr>
          </w:p>
        </w:tc>
      </w:tr>
      <w:tr w14:paraId="5274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vAlign w:val="center"/>
          </w:tcPr>
          <w:p w14:paraId="1E4F492F">
            <w:pPr>
              <w:jc w:val="center"/>
              <w:rPr>
                <w:rFonts w:ascii="宋体"/>
                <w:bCs/>
                <w:sz w:val="21"/>
                <w:szCs w:val="21"/>
              </w:rPr>
            </w:pPr>
            <w:r>
              <w:rPr>
                <w:rFonts w:hint="eastAsia" w:ascii="宋体"/>
                <w:bCs/>
                <w:sz w:val="21"/>
                <w:szCs w:val="21"/>
              </w:rPr>
              <w:t>1</w:t>
            </w:r>
            <w:r>
              <w:rPr>
                <w:rFonts w:ascii="宋体"/>
                <w:bCs/>
                <w:sz w:val="21"/>
                <w:szCs w:val="21"/>
              </w:rPr>
              <w:t>0</w:t>
            </w:r>
          </w:p>
        </w:tc>
        <w:tc>
          <w:tcPr>
            <w:tcW w:w="2835" w:type="dxa"/>
            <w:vAlign w:val="center"/>
          </w:tcPr>
          <w:p w14:paraId="51C4DF3F">
            <w:pPr>
              <w:snapToGrid w:val="0"/>
              <w:spacing w:line="360" w:lineRule="auto"/>
              <w:jc w:val="center"/>
              <w:rPr>
                <w:rFonts w:ascii="宋体"/>
                <w:bCs/>
                <w:sz w:val="21"/>
                <w:szCs w:val="21"/>
              </w:rPr>
            </w:pPr>
          </w:p>
        </w:tc>
        <w:tc>
          <w:tcPr>
            <w:tcW w:w="2228" w:type="dxa"/>
          </w:tcPr>
          <w:p w14:paraId="3010E47C">
            <w:pPr>
              <w:jc w:val="center"/>
              <w:rPr>
                <w:rFonts w:ascii="宋体"/>
                <w:sz w:val="21"/>
                <w:szCs w:val="21"/>
              </w:rPr>
            </w:pPr>
          </w:p>
        </w:tc>
        <w:tc>
          <w:tcPr>
            <w:tcW w:w="1235" w:type="dxa"/>
            <w:vAlign w:val="center"/>
          </w:tcPr>
          <w:p w14:paraId="45AE52AA">
            <w:pPr>
              <w:jc w:val="center"/>
              <w:rPr>
                <w:rFonts w:ascii="宋体"/>
                <w:sz w:val="21"/>
                <w:szCs w:val="21"/>
              </w:rPr>
            </w:pPr>
          </w:p>
        </w:tc>
        <w:tc>
          <w:tcPr>
            <w:tcW w:w="1235" w:type="dxa"/>
          </w:tcPr>
          <w:p w14:paraId="7C7501ED">
            <w:pPr>
              <w:jc w:val="center"/>
              <w:rPr>
                <w:rFonts w:ascii="宋体"/>
                <w:sz w:val="21"/>
                <w:szCs w:val="21"/>
              </w:rPr>
            </w:pPr>
          </w:p>
        </w:tc>
        <w:tc>
          <w:tcPr>
            <w:tcW w:w="1235" w:type="dxa"/>
          </w:tcPr>
          <w:p w14:paraId="4845672E">
            <w:pPr>
              <w:jc w:val="center"/>
              <w:rPr>
                <w:rFonts w:ascii="宋体"/>
                <w:sz w:val="21"/>
                <w:szCs w:val="21"/>
              </w:rPr>
            </w:pPr>
          </w:p>
        </w:tc>
      </w:tr>
      <w:tr w14:paraId="7935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tcPr>
          <w:p w14:paraId="0CD7BC59">
            <w:pPr>
              <w:jc w:val="center"/>
              <w:rPr>
                <w:rFonts w:ascii="宋体"/>
                <w:sz w:val="21"/>
                <w:szCs w:val="21"/>
              </w:rPr>
            </w:pPr>
          </w:p>
        </w:tc>
        <w:tc>
          <w:tcPr>
            <w:tcW w:w="2835" w:type="dxa"/>
            <w:vAlign w:val="center"/>
          </w:tcPr>
          <w:p w14:paraId="59B0B753">
            <w:pPr>
              <w:jc w:val="center"/>
              <w:rPr>
                <w:rFonts w:ascii="宋体"/>
                <w:sz w:val="21"/>
                <w:szCs w:val="21"/>
              </w:rPr>
            </w:pPr>
            <w:r>
              <w:rPr>
                <w:rFonts w:ascii="宋体"/>
                <w:sz w:val="21"/>
                <w:szCs w:val="21"/>
              </w:rPr>
              <w:t>…</w:t>
            </w:r>
          </w:p>
        </w:tc>
        <w:tc>
          <w:tcPr>
            <w:tcW w:w="2228" w:type="dxa"/>
          </w:tcPr>
          <w:p w14:paraId="7DDBF57E">
            <w:pPr>
              <w:jc w:val="center"/>
              <w:rPr>
                <w:rFonts w:ascii="宋体"/>
                <w:sz w:val="21"/>
                <w:szCs w:val="21"/>
              </w:rPr>
            </w:pPr>
          </w:p>
        </w:tc>
        <w:tc>
          <w:tcPr>
            <w:tcW w:w="1235" w:type="dxa"/>
            <w:vAlign w:val="center"/>
          </w:tcPr>
          <w:p w14:paraId="3AD4799A">
            <w:pPr>
              <w:jc w:val="center"/>
              <w:rPr>
                <w:rFonts w:ascii="宋体"/>
                <w:sz w:val="21"/>
                <w:szCs w:val="21"/>
              </w:rPr>
            </w:pPr>
          </w:p>
        </w:tc>
        <w:tc>
          <w:tcPr>
            <w:tcW w:w="1235" w:type="dxa"/>
          </w:tcPr>
          <w:p w14:paraId="63E093D6">
            <w:pPr>
              <w:jc w:val="center"/>
              <w:rPr>
                <w:rFonts w:ascii="宋体"/>
                <w:sz w:val="21"/>
                <w:szCs w:val="21"/>
              </w:rPr>
            </w:pPr>
          </w:p>
        </w:tc>
        <w:tc>
          <w:tcPr>
            <w:tcW w:w="1235" w:type="dxa"/>
          </w:tcPr>
          <w:p w14:paraId="3609038C">
            <w:pPr>
              <w:jc w:val="center"/>
              <w:rPr>
                <w:rFonts w:ascii="宋体"/>
                <w:sz w:val="21"/>
                <w:szCs w:val="21"/>
              </w:rPr>
            </w:pPr>
          </w:p>
        </w:tc>
      </w:tr>
      <w:tr w14:paraId="6DF3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75" w:type="dxa"/>
          </w:tcPr>
          <w:p w14:paraId="04389C60">
            <w:pPr>
              <w:jc w:val="center"/>
              <w:rPr>
                <w:rFonts w:ascii="宋体"/>
                <w:sz w:val="21"/>
                <w:szCs w:val="21"/>
              </w:rPr>
            </w:pPr>
          </w:p>
        </w:tc>
        <w:tc>
          <w:tcPr>
            <w:tcW w:w="2835" w:type="dxa"/>
            <w:vAlign w:val="center"/>
          </w:tcPr>
          <w:p w14:paraId="026F7DDD">
            <w:pPr>
              <w:jc w:val="center"/>
              <w:rPr>
                <w:rFonts w:ascii="宋体"/>
                <w:sz w:val="21"/>
                <w:szCs w:val="21"/>
              </w:rPr>
            </w:pPr>
            <w:r>
              <w:rPr>
                <w:rFonts w:hint="eastAsia" w:ascii="宋体"/>
                <w:sz w:val="21"/>
                <w:szCs w:val="21"/>
              </w:rPr>
              <w:t>总计</w:t>
            </w:r>
          </w:p>
        </w:tc>
        <w:tc>
          <w:tcPr>
            <w:tcW w:w="5933" w:type="dxa"/>
            <w:gridSpan w:val="4"/>
          </w:tcPr>
          <w:p w14:paraId="54F01833">
            <w:pPr>
              <w:rPr>
                <w:rFonts w:ascii="宋体"/>
                <w:sz w:val="21"/>
                <w:szCs w:val="21"/>
              </w:rPr>
            </w:pPr>
          </w:p>
        </w:tc>
      </w:tr>
    </w:tbl>
    <w:p w14:paraId="6C69355B">
      <w:pPr>
        <w:spacing w:line="360" w:lineRule="auto"/>
        <w:ind w:firstLine="600" w:firstLineChars="250"/>
        <w:rPr>
          <w:rFonts w:ascii="宋体"/>
          <w:sz w:val="24"/>
          <w:szCs w:val="28"/>
        </w:rPr>
      </w:pPr>
    </w:p>
    <w:p w14:paraId="0C2D2546">
      <w:pPr>
        <w:spacing w:line="360" w:lineRule="auto"/>
        <w:rPr>
          <w:rFonts w:ascii="宋体"/>
          <w:sz w:val="24"/>
          <w:szCs w:val="28"/>
        </w:rPr>
      </w:pPr>
      <w:r>
        <w:rPr>
          <w:rFonts w:hint="eastAsia" w:ascii="宋体"/>
          <w:sz w:val="24"/>
          <w:szCs w:val="28"/>
        </w:rPr>
        <w:t>供应商：                     法定代表人（或法定代表人授权代表）或自然人：</w:t>
      </w:r>
    </w:p>
    <w:p w14:paraId="5BFF28F9">
      <w:pPr>
        <w:spacing w:line="360" w:lineRule="auto"/>
        <w:rPr>
          <w:rFonts w:ascii="宋体"/>
          <w:sz w:val="24"/>
          <w:szCs w:val="28"/>
        </w:rPr>
      </w:pPr>
    </w:p>
    <w:p w14:paraId="2B7D4CAA">
      <w:pPr>
        <w:spacing w:line="360" w:lineRule="auto"/>
        <w:ind w:firstLine="720" w:firstLineChars="300"/>
        <w:rPr>
          <w:rFonts w:ascii="宋体"/>
          <w:sz w:val="24"/>
          <w:szCs w:val="28"/>
        </w:rPr>
      </w:pPr>
      <w:r>
        <w:rPr>
          <w:rFonts w:hint="eastAsia" w:ascii="宋体"/>
          <w:sz w:val="24"/>
          <w:szCs w:val="28"/>
        </w:rPr>
        <w:t>（供应商公章）                               （签字或盖章）</w:t>
      </w:r>
    </w:p>
    <w:p w14:paraId="3EFB466A">
      <w:pPr>
        <w:tabs>
          <w:tab w:val="left" w:pos="6300"/>
        </w:tabs>
        <w:snapToGrid w:val="0"/>
        <w:spacing w:line="360" w:lineRule="auto"/>
        <w:ind w:firstLine="570"/>
        <w:rPr>
          <w:rFonts w:ascii="宋体"/>
          <w:sz w:val="24"/>
        </w:rPr>
      </w:pPr>
      <w:r>
        <w:rPr>
          <w:rFonts w:hint="eastAsia" w:ascii="宋体"/>
          <w:sz w:val="24"/>
          <w:szCs w:val="28"/>
        </w:rPr>
        <w:t xml:space="preserve">                                              年     月     日</w:t>
      </w:r>
    </w:p>
    <w:p w14:paraId="6D920302">
      <w:pPr>
        <w:snapToGrid w:val="0"/>
        <w:spacing w:line="500" w:lineRule="exact"/>
        <w:ind w:firstLine="480" w:firstLineChars="200"/>
        <w:rPr>
          <w:rFonts w:ascii="宋体"/>
          <w:sz w:val="24"/>
          <w:szCs w:val="28"/>
        </w:rPr>
      </w:pPr>
    </w:p>
    <w:p w14:paraId="58C3641A">
      <w:pPr>
        <w:snapToGrid w:val="0"/>
        <w:spacing w:line="360" w:lineRule="auto"/>
        <w:ind w:firstLine="480" w:firstLineChars="200"/>
        <w:rPr>
          <w:rFonts w:ascii="宋体"/>
          <w:sz w:val="24"/>
          <w:szCs w:val="28"/>
        </w:rPr>
      </w:pPr>
      <w:r>
        <w:rPr>
          <w:rFonts w:hint="eastAsia" w:ascii="宋体"/>
          <w:sz w:val="24"/>
          <w:szCs w:val="28"/>
        </w:rPr>
        <w:t>注：</w:t>
      </w:r>
    </w:p>
    <w:p w14:paraId="7A24AC65">
      <w:pPr>
        <w:snapToGrid w:val="0"/>
        <w:spacing w:line="360" w:lineRule="auto"/>
        <w:ind w:firstLine="480" w:firstLineChars="200"/>
        <w:rPr>
          <w:rFonts w:ascii="宋体"/>
          <w:sz w:val="24"/>
          <w:szCs w:val="28"/>
        </w:rPr>
      </w:pPr>
      <w:r>
        <w:rPr>
          <w:rFonts w:hint="eastAsia" w:ascii="宋体"/>
          <w:sz w:val="24"/>
          <w:szCs w:val="28"/>
        </w:rPr>
        <w:t>1.供应商可自行设计表格格式，分项内容应当完整；</w:t>
      </w:r>
    </w:p>
    <w:p w14:paraId="3497D8AF">
      <w:pPr>
        <w:snapToGrid w:val="0"/>
        <w:spacing w:line="360" w:lineRule="auto"/>
        <w:ind w:firstLine="480" w:firstLineChars="200"/>
        <w:rPr>
          <w:rFonts w:ascii="宋体"/>
          <w:sz w:val="24"/>
          <w:szCs w:val="28"/>
        </w:rPr>
      </w:pPr>
      <w:r>
        <w:rPr>
          <w:rFonts w:hint="eastAsia" w:ascii="宋体"/>
          <w:sz w:val="24"/>
          <w:szCs w:val="28"/>
        </w:rPr>
        <w:t>2.该表可扩展；</w:t>
      </w:r>
    </w:p>
    <w:p w14:paraId="70AA2DCA">
      <w:pPr>
        <w:snapToGrid w:val="0"/>
        <w:spacing w:line="360" w:lineRule="auto"/>
        <w:ind w:firstLine="480" w:firstLineChars="200"/>
        <w:rPr>
          <w:rFonts w:ascii="宋体"/>
          <w:sz w:val="24"/>
          <w:szCs w:val="28"/>
        </w:rPr>
      </w:pPr>
    </w:p>
    <w:p w14:paraId="4218CE73">
      <w:pPr>
        <w:snapToGrid w:val="0"/>
        <w:spacing w:line="360" w:lineRule="auto"/>
        <w:ind w:firstLine="480" w:firstLineChars="200"/>
        <w:rPr>
          <w:rFonts w:ascii="宋体"/>
          <w:sz w:val="24"/>
          <w:szCs w:val="28"/>
        </w:rPr>
      </w:pPr>
    </w:p>
    <w:p w14:paraId="190B51A1">
      <w:pPr>
        <w:snapToGrid w:val="0"/>
        <w:spacing w:line="360" w:lineRule="auto"/>
        <w:ind w:firstLine="480" w:firstLineChars="200"/>
        <w:rPr>
          <w:rFonts w:ascii="宋体"/>
          <w:sz w:val="24"/>
          <w:szCs w:val="28"/>
        </w:rPr>
      </w:pPr>
    </w:p>
    <w:p w14:paraId="21CB90F4">
      <w:pPr>
        <w:snapToGrid w:val="0"/>
        <w:spacing w:line="360" w:lineRule="auto"/>
        <w:ind w:firstLine="480" w:firstLineChars="200"/>
        <w:rPr>
          <w:rFonts w:ascii="宋体"/>
          <w:sz w:val="24"/>
          <w:szCs w:val="28"/>
        </w:rPr>
      </w:pPr>
    </w:p>
    <w:p w14:paraId="0FDF99D7">
      <w:pPr>
        <w:snapToGrid w:val="0"/>
        <w:spacing w:line="360" w:lineRule="auto"/>
        <w:ind w:firstLine="480" w:firstLineChars="200"/>
        <w:rPr>
          <w:rFonts w:ascii="宋体"/>
          <w:sz w:val="24"/>
          <w:szCs w:val="28"/>
        </w:rPr>
      </w:pPr>
    </w:p>
    <w:bookmarkEnd w:id="126"/>
    <w:bookmarkEnd w:id="127"/>
    <w:bookmarkEnd w:id="128"/>
    <w:bookmarkEnd w:id="129"/>
    <w:p w14:paraId="14C1FA82">
      <w:pPr>
        <w:pStyle w:val="6"/>
        <w:snapToGrid w:val="0"/>
        <w:spacing w:before="0" w:after="0" w:line="360" w:lineRule="auto"/>
        <w:ind w:firstLine="482" w:firstLineChars="200"/>
        <w:rPr>
          <w:sz w:val="24"/>
          <w:szCs w:val="24"/>
        </w:rPr>
      </w:pPr>
      <w:bookmarkStart w:id="130" w:name="_Toc76462351"/>
      <w:bookmarkStart w:id="131" w:name="_Toc107399312"/>
      <w:bookmarkStart w:id="132" w:name="_Toc106637996"/>
      <w:r>
        <w:rPr>
          <w:rFonts w:hint="eastAsia"/>
          <w:sz w:val="24"/>
          <w:szCs w:val="24"/>
        </w:rPr>
        <w:t>二、服务部分</w:t>
      </w:r>
      <w:bookmarkEnd w:id="130"/>
      <w:bookmarkEnd w:id="131"/>
      <w:bookmarkEnd w:id="132"/>
    </w:p>
    <w:p w14:paraId="3EA634A2">
      <w:pPr>
        <w:tabs>
          <w:tab w:val="left" w:pos="6300"/>
        </w:tabs>
        <w:snapToGrid w:val="0"/>
        <w:spacing w:line="360" w:lineRule="auto"/>
        <w:ind w:firstLine="480" w:firstLineChars="200"/>
        <w:rPr>
          <w:rFonts w:ascii="宋体" w:hAnsi="宋体"/>
          <w:szCs w:val="24"/>
        </w:rPr>
      </w:pPr>
      <w:r>
        <w:rPr>
          <w:rFonts w:hint="eastAsia" w:ascii="宋体" w:hAnsi="宋体"/>
          <w:sz w:val="24"/>
          <w:szCs w:val="24"/>
        </w:rPr>
        <w:t>（一）服务响应偏离表</w:t>
      </w:r>
    </w:p>
    <w:p w14:paraId="1DEACD6A">
      <w:pPr>
        <w:tabs>
          <w:tab w:val="left" w:pos="6300"/>
        </w:tabs>
        <w:snapToGrid w:val="0"/>
        <w:spacing w:line="520" w:lineRule="exact"/>
        <w:jc w:val="center"/>
        <w:outlineLvl w:val="0"/>
        <w:rPr>
          <w:rFonts w:ascii="宋体" w:hAnsi="宋体"/>
          <w:b/>
          <w:szCs w:val="28"/>
        </w:rPr>
      </w:pPr>
      <w:r>
        <w:rPr>
          <w:rFonts w:hint="eastAsia" w:ascii="宋体" w:hAnsi="宋体"/>
          <w:b/>
          <w:szCs w:val="28"/>
        </w:rPr>
        <w:t>服务响应偏离表</w:t>
      </w:r>
    </w:p>
    <w:p w14:paraId="67E70E5C">
      <w:pPr>
        <w:spacing w:line="360" w:lineRule="auto"/>
        <w:ind w:firstLine="480" w:firstLineChars="200"/>
        <w:rPr>
          <w:rFonts w:ascii="宋体" w:hAnsi="宋体"/>
          <w:sz w:val="24"/>
          <w:szCs w:val="24"/>
        </w:rPr>
      </w:pPr>
      <w:r>
        <w:rPr>
          <w:rFonts w:hint="eastAsia" w:ascii="宋体" w:hAnsi="宋体"/>
          <w:sz w:val="24"/>
          <w:szCs w:val="24"/>
        </w:rPr>
        <w:t xml:space="preserve">项目号：                                </w:t>
      </w:r>
    </w:p>
    <w:p w14:paraId="37F17C94">
      <w:pPr>
        <w:spacing w:line="360" w:lineRule="auto"/>
        <w:ind w:firstLine="480" w:firstLineChars="200"/>
        <w:rPr>
          <w:rFonts w:ascii="宋体" w:hAnsi="宋体"/>
          <w:sz w:val="24"/>
          <w:szCs w:val="24"/>
        </w:rPr>
      </w:pPr>
      <w:r>
        <w:rPr>
          <w:rFonts w:hint="eastAsia" w:ascii="宋体" w:hAnsi="宋体"/>
          <w:sz w:val="24"/>
          <w:szCs w:val="24"/>
        </w:rPr>
        <w:t>磋商项目名称：</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0473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78032AFE">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序号</w:t>
            </w:r>
          </w:p>
        </w:tc>
        <w:tc>
          <w:tcPr>
            <w:tcW w:w="1541" w:type="pct"/>
            <w:vAlign w:val="center"/>
          </w:tcPr>
          <w:p w14:paraId="3AA29BED">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采购需求</w:t>
            </w:r>
          </w:p>
        </w:tc>
        <w:tc>
          <w:tcPr>
            <w:tcW w:w="1600" w:type="pct"/>
            <w:vAlign w:val="center"/>
          </w:tcPr>
          <w:p w14:paraId="5D9D067A">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响应情况</w:t>
            </w:r>
          </w:p>
        </w:tc>
        <w:tc>
          <w:tcPr>
            <w:tcW w:w="1199" w:type="pct"/>
            <w:vAlign w:val="center"/>
          </w:tcPr>
          <w:p w14:paraId="2FB8AF54">
            <w:pPr>
              <w:tabs>
                <w:tab w:val="left" w:pos="6300"/>
              </w:tabs>
              <w:snapToGrid w:val="0"/>
              <w:spacing w:line="360" w:lineRule="auto"/>
              <w:jc w:val="center"/>
              <w:outlineLvl w:val="0"/>
              <w:rPr>
                <w:rFonts w:ascii="宋体" w:hAnsi="宋体"/>
                <w:sz w:val="21"/>
                <w:szCs w:val="21"/>
              </w:rPr>
            </w:pPr>
            <w:r>
              <w:rPr>
                <w:rFonts w:hint="eastAsia" w:ascii="宋体" w:hAnsi="宋体"/>
                <w:sz w:val="21"/>
                <w:szCs w:val="21"/>
              </w:rPr>
              <w:t>差异说明</w:t>
            </w:r>
          </w:p>
        </w:tc>
      </w:tr>
      <w:tr w14:paraId="2E42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00929CD">
            <w:pPr>
              <w:tabs>
                <w:tab w:val="left" w:pos="6300"/>
              </w:tabs>
              <w:snapToGrid w:val="0"/>
              <w:spacing w:line="360" w:lineRule="auto"/>
              <w:jc w:val="center"/>
              <w:outlineLvl w:val="0"/>
              <w:rPr>
                <w:rFonts w:ascii="宋体" w:hAnsi="宋体"/>
                <w:sz w:val="21"/>
                <w:szCs w:val="21"/>
              </w:rPr>
            </w:pPr>
          </w:p>
        </w:tc>
        <w:tc>
          <w:tcPr>
            <w:tcW w:w="1541" w:type="pct"/>
            <w:vAlign w:val="center"/>
          </w:tcPr>
          <w:p w14:paraId="050A71A6">
            <w:pPr>
              <w:tabs>
                <w:tab w:val="left" w:pos="6300"/>
              </w:tabs>
              <w:snapToGrid w:val="0"/>
              <w:spacing w:line="360" w:lineRule="auto"/>
              <w:jc w:val="center"/>
              <w:outlineLvl w:val="0"/>
              <w:rPr>
                <w:rFonts w:ascii="宋体" w:hAnsi="宋体"/>
                <w:sz w:val="21"/>
                <w:szCs w:val="21"/>
              </w:rPr>
            </w:pPr>
          </w:p>
        </w:tc>
        <w:tc>
          <w:tcPr>
            <w:tcW w:w="1600" w:type="pct"/>
            <w:vAlign w:val="center"/>
          </w:tcPr>
          <w:p w14:paraId="2E95E6ED">
            <w:pPr>
              <w:tabs>
                <w:tab w:val="left" w:pos="6300"/>
              </w:tabs>
              <w:snapToGrid w:val="0"/>
              <w:spacing w:line="360" w:lineRule="auto"/>
              <w:outlineLvl w:val="0"/>
              <w:rPr>
                <w:rFonts w:ascii="宋体" w:hAnsi="宋体"/>
                <w:sz w:val="21"/>
                <w:szCs w:val="21"/>
              </w:rPr>
            </w:pPr>
            <w:r>
              <w:rPr>
                <w:rFonts w:ascii="宋体" w:hAnsi="宋体"/>
                <w:sz w:val="21"/>
                <w:szCs w:val="21"/>
              </w:rPr>
              <w:t>提醒</w:t>
            </w:r>
            <w:r>
              <w:rPr>
                <w:rFonts w:hint="eastAsia" w:ascii="宋体" w:hAnsi="宋体"/>
                <w:sz w:val="21"/>
                <w:szCs w:val="21"/>
              </w:rPr>
              <w:t>：</w:t>
            </w:r>
            <w:r>
              <w:rPr>
                <w:rFonts w:ascii="宋体" w:hAnsi="宋体"/>
                <w:sz w:val="21"/>
                <w:szCs w:val="21"/>
              </w:rPr>
              <w:t>请注明</w:t>
            </w:r>
            <w:r>
              <w:rPr>
                <w:rFonts w:hint="eastAsia" w:ascii="宋体" w:hAnsi="宋体"/>
                <w:sz w:val="21"/>
                <w:szCs w:val="21"/>
              </w:rPr>
              <w:t>技术参数</w:t>
            </w:r>
            <w:r>
              <w:rPr>
                <w:rFonts w:ascii="宋体" w:hAnsi="宋体"/>
                <w:sz w:val="21"/>
                <w:szCs w:val="21"/>
              </w:rPr>
              <w:t>或具体内容以及</w:t>
            </w:r>
            <w:r>
              <w:rPr>
                <w:rFonts w:hint="eastAsia" w:ascii="宋体" w:hAnsi="宋体"/>
                <w:sz w:val="21"/>
                <w:szCs w:val="21"/>
              </w:rPr>
              <w:t>响应文件</w:t>
            </w:r>
            <w:r>
              <w:rPr>
                <w:rFonts w:ascii="宋体" w:hAnsi="宋体"/>
                <w:sz w:val="21"/>
                <w:szCs w:val="21"/>
              </w:rPr>
              <w:t>中</w:t>
            </w:r>
            <w:r>
              <w:rPr>
                <w:rFonts w:hint="eastAsia" w:ascii="宋体" w:hAnsi="宋体"/>
                <w:sz w:val="21"/>
                <w:szCs w:val="21"/>
              </w:rPr>
              <w:t>技术参数</w:t>
            </w:r>
            <w:r>
              <w:rPr>
                <w:rFonts w:ascii="宋体" w:hAnsi="宋体"/>
                <w:sz w:val="21"/>
                <w:szCs w:val="21"/>
              </w:rPr>
              <w:t>或</w:t>
            </w:r>
            <w:r>
              <w:rPr>
                <w:rFonts w:hint="eastAsia" w:ascii="宋体" w:hAnsi="宋体"/>
                <w:sz w:val="21"/>
                <w:szCs w:val="21"/>
              </w:rPr>
              <w:t>具体</w:t>
            </w:r>
            <w:r>
              <w:rPr>
                <w:rFonts w:ascii="宋体" w:hAnsi="宋体"/>
                <w:sz w:val="21"/>
                <w:szCs w:val="21"/>
              </w:rPr>
              <w:t>内容</w:t>
            </w:r>
            <w:r>
              <w:rPr>
                <w:rFonts w:hint="eastAsia" w:ascii="宋体" w:hAnsi="宋体"/>
                <w:sz w:val="21"/>
                <w:szCs w:val="21"/>
              </w:rPr>
              <w:t>的</w:t>
            </w:r>
            <w:r>
              <w:rPr>
                <w:rFonts w:ascii="宋体" w:hAnsi="宋体"/>
                <w:sz w:val="21"/>
                <w:szCs w:val="21"/>
              </w:rPr>
              <w:t>位置（</w:t>
            </w:r>
            <w:r>
              <w:rPr>
                <w:rFonts w:hint="eastAsia" w:ascii="宋体" w:hAnsi="宋体"/>
                <w:sz w:val="21"/>
                <w:szCs w:val="21"/>
              </w:rPr>
              <w:t>页码</w:t>
            </w:r>
            <w:r>
              <w:rPr>
                <w:rFonts w:ascii="宋体" w:hAnsi="宋体"/>
                <w:sz w:val="21"/>
                <w:szCs w:val="21"/>
              </w:rPr>
              <w:t>）</w:t>
            </w:r>
          </w:p>
        </w:tc>
        <w:tc>
          <w:tcPr>
            <w:tcW w:w="1199" w:type="pct"/>
            <w:vAlign w:val="center"/>
          </w:tcPr>
          <w:p w14:paraId="3506C2DC">
            <w:pPr>
              <w:tabs>
                <w:tab w:val="left" w:pos="6300"/>
              </w:tabs>
              <w:snapToGrid w:val="0"/>
              <w:spacing w:line="360" w:lineRule="auto"/>
              <w:jc w:val="center"/>
              <w:outlineLvl w:val="0"/>
              <w:rPr>
                <w:rFonts w:ascii="宋体" w:hAnsi="宋体"/>
                <w:sz w:val="21"/>
                <w:szCs w:val="21"/>
              </w:rPr>
            </w:pPr>
          </w:p>
        </w:tc>
      </w:tr>
      <w:tr w14:paraId="6D4C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2F9C9FE">
            <w:pPr>
              <w:tabs>
                <w:tab w:val="left" w:pos="6300"/>
              </w:tabs>
              <w:snapToGrid w:val="0"/>
              <w:spacing w:line="360" w:lineRule="auto"/>
              <w:jc w:val="center"/>
              <w:outlineLvl w:val="0"/>
              <w:rPr>
                <w:rFonts w:ascii="宋体" w:hAnsi="宋体"/>
                <w:sz w:val="21"/>
                <w:szCs w:val="21"/>
              </w:rPr>
            </w:pPr>
          </w:p>
        </w:tc>
        <w:tc>
          <w:tcPr>
            <w:tcW w:w="1541" w:type="pct"/>
            <w:vAlign w:val="center"/>
          </w:tcPr>
          <w:p w14:paraId="0A069FF3">
            <w:pPr>
              <w:tabs>
                <w:tab w:val="left" w:pos="6300"/>
              </w:tabs>
              <w:snapToGrid w:val="0"/>
              <w:spacing w:line="360" w:lineRule="auto"/>
              <w:jc w:val="center"/>
              <w:outlineLvl w:val="0"/>
              <w:rPr>
                <w:rFonts w:ascii="宋体" w:hAnsi="宋体"/>
                <w:sz w:val="21"/>
                <w:szCs w:val="21"/>
              </w:rPr>
            </w:pPr>
          </w:p>
        </w:tc>
        <w:tc>
          <w:tcPr>
            <w:tcW w:w="1600" w:type="pct"/>
            <w:vAlign w:val="center"/>
          </w:tcPr>
          <w:p w14:paraId="7134D629">
            <w:pPr>
              <w:tabs>
                <w:tab w:val="left" w:pos="6300"/>
              </w:tabs>
              <w:snapToGrid w:val="0"/>
              <w:spacing w:line="360" w:lineRule="auto"/>
              <w:jc w:val="center"/>
              <w:outlineLvl w:val="0"/>
              <w:rPr>
                <w:rFonts w:ascii="宋体" w:hAnsi="宋体"/>
                <w:sz w:val="21"/>
                <w:szCs w:val="21"/>
              </w:rPr>
            </w:pPr>
          </w:p>
        </w:tc>
        <w:tc>
          <w:tcPr>
            <w:tcW w:w="1199" w:type="pct"/>
            <w:vAlign w:val="center"/>
          </w:tcPr>
          <w:p w14:paraId="23619970">
            <w:pPr>
              <w:tabs>
                <w:tab w:val="left" w:pos="6300"/>
              </w:tabs>
              <w:snapToGrid w:val="0"/>
              <w:spacing w:line="360" w:lineRule="auto"/>
              <w:jc w:val="center"/>
              <w:outlineLvl w:val="0"/>
              <w:rPr>
                <w:rFonts w:ascii="宋体" w:hAnsi="宋体"/>
                <w:sz w:val="21"/>
                <w:szCs w:val="21"/>
              </w:rPr>
            </w:pPr>
          </w:p>
        </w:tc>
      </w:tr>
      <w:tr w14:paraId="7E7A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00B2BA2">
            <w:pPr>
              <w:tabs>
                <w:tab w:val="left" w:pos="6300"/>
              </w:tabs>
              <w:snapToGrid w:val="0"/>
              <w:spacing w:line="360" w:lineRule="auto"/>
              <w:jc w:val="center"/>
              <w:outlineLvl w:val="0"/>
              <w:rPr>
                <w:rFonts w:ascii="宋体" w:hAnsi="宋体"/>
                <w:sz w:val="21"/>
                <w:szCs w:val="21"/>
              </w:rPr>
            </w:pPr>
          </w:p>
        </w:tc>
        <w:tc>
          <w:tcPr>
            <w:tcW w:w="1541" w:type="pct"/>
            <w:vAlign w:val="center"/>
          </w:tcPr>
          <w:p w14:paraId="782F5EE1">
            <w:pPr>
              <w:tabs>
                <w:tab w:val="left" w:pos="6300"/>
              </w:tabs>
              <w:snapToGrid w:val="0"/>
              <w:spacing w:line="360" w:lineRule="auto"/>
              <w:jc w:val="center"/>
              <w:outlineLvl w:val="0"/>
              <w:rPr>
                <w:rFonts w:ascii="宋体" w:hAnsi="宋体"/>
                <w:sz w:val="21"/>
                <w:szCs w:val="21"/>
              </w:rPr>
            </w:pPr>
          </w:p>
        </w:tc>
        <w:tc>
          <w:tcPr>
            <w:tcW w:w="1600" w:type="pct"/>
            <w:vAlign w:val="center"/>
          </w:tcPr>
          <w:p w14:paraId="155A72B3">
            <w:pPr>
              <w:tabs>
                <w:tab w:val="left" w:pos="6300"/>
              </w:tabs>
              <w:snapToGrid w:val="0"/>
              <w:spacing w:line="360" w:lineRule="auto"/>
              <w:jc w:val="center"/>
              <w:outlineLvl w:val="0"/>
              <w:rPr>
                <w:rFonts w:ascii="宋体" w:hAnsi="宋体"/>
                <w:sz w:val="21"/>
                <w:szCs w:val="21"/>
              </w:rPr>
            </w:pPr>
          </w:p>
        </w:tc>
        <w:tc>
          <w:tcPr>
            <w:tcW w:w="1199" w:type="pct"/>
            <w:vAlign w:val="center"/>
          </w:tcPr>
          <w:p w14:paraId="70FC616D">
            <w:pPr>
              <w:tabs>
                <w:tab w:val="left" w:pos="6300"/>
              </w:tabs>
              <w:snapToGrid w:val="0"/>
              <w:spacing w:line="360" w:lineRule="auto"/>
              <w:jc w:val="center"/>
              <w:outlineLvl w:val="0"/>
              <w:rPr>
                <w:rFonts w:ascii="宋体" w:hAnsi="宋体"/>
                <w:sz w:val="21"/>
                <w:szCs w:val="21"/>
              </w:rPr>
            </w:pPr>
          </w:p>
        </w:tc>
      </w:tr>
      <w:tr w14:paraId="2FB2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6DEF596">
            <w:pPr>
              <w:tabs>
                <w:tab w:val="left" w:pos="6300"/>
              </w:tabs>
              <w:snapToGrid w:val="0"/>
              <w:spacing w:line="360" w:lineRule="auto"/>
              <w:jc w:val="center"/>
              <w:outlineLvl w:val="0"/>
              <w:rPr>
                <w:rFonts w:ascii="宋体" w:hAnsi="宋体"/>
                <w:sz w:val="21"/>
                <w:szCs w:val="21"/>
              </w:rPr>
            </w:pPr>
          </w:p>
        </w:tc>
        <w:tc>
          <w:tcPr>
            <w:tcW w:w="1541" w:type="pct"/>
            <w:vAlign w:val="center"/>
          </w:tcPr>
          <w:p w14:paraId="75895199">
            <w:pPr>
              <w:tabs>
                <w:tab w:val="left" w:pos="6300"/>
              </w:tabs>
              <w:snapToGrid w:val="0"/>
              <w:spacing w:line="360" w:lineRule="auto"/>
              <w:jc w:val="center"/>
              <w:outlineLvl w:val="0"/>
              <w:rPr>
                <w:rFonts w:ascii="宋体" w:hAnsi="宋体"/>
                <w:sz w:val="21"/>
                <w:szCs w:val="21"/>
              </w:rPr>
            </w:pPr>
          </w:p>
        </w:tc>
        <w:tc>
          <w:tcPr>
            <w:tcW w:w="1600" w:type="pct"/>
            <w:vAlign w:val="center"/>
          </w:tcPr>
          <w:p w14:paraId="2F3E7DA4">
            <w:pPr>
              <w:tabs>
                <w:tab w:val="left" w:pos="6300"/>
              </w:tabs>
              <w:snapToGrid w:val="0"/>
              <w:spacing w:line="360" w:lineRule="auto"/>
              <w:jc w:val="center"/>
              <w:outlineLvl w:val="0"/>
              <w:rPr>
                <w:rFonts w:ascii="宋体" w:hAnsi="宋体"/>
                <w:sz w:val="21"/>
                <w:szCs w:val="21"/>
              </w:rPr>
            </w:pPr>
          </w:p>
        </w:tc>
        <w:tc>
          <w:tcPr>
            <w:tcW w:w="1199" w:type="pct"/>
            <w:vAlign w:val="center"/>
          </w:tcPr>
          <w:p w14:paraId="6C608D62">
            <w:pPr>
              <w:tabs>
                <w:tab w:val="left" w:pos="6300"/>
              </w:tabs>
              <w:snapToGrid w:val="0"/>
              <w:spacing w:line="360" w:lineRule="auto"/>
              <w:jc w:val="center"/>
              <w:outlineLvl w:val="0"/>
              <w:rPr>
                <w:rFonts w:ascii="宋体" w:hAnsi="宋体"/>
                <w:sz w:val="21"/>
                <w:szCs w:val="21"/>
              </w:rPr>
            </w:pPr>
          </w:p>
        </w:tc>
      </w:tr>
      <w:tr w14:paraId="19FA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0DF1E4E">
            <w:pPr>
              <w:tabs>
                <w:tab w:val="left" w:pos="6300"/>
              </w:tabs>
              <w:snapToGrid w:val="0"/>
              <w:spacing w:line="360" w:lineRule="auto"/>
              <w:jc w:val="center"/>
              <w:outlineLvl w:val="0"/>
              <w:rPr>
                <w:rFonts w:ascii="宋体" w:hAnsi="宋体"/>
                <w:sz w:val="21"/>
                <w:szCs w:val="21"/>
              </w:rPr>
            </w:pPr>
          </w:p>
        </w:tc>
        <w:tc>
          <w:tcPr>
            <w:tcW w:w="1541" w:type="pct"/>
            <w:vAlign w:val="center"/>
          </w:tcPr>
          <w:p w14:paraId="22716EE8">
            <w:pPr>
              <w:tabs>
                <w:tab w:val="left" w:pos="6300"/>
              </w:tabs>
              <w:snapToGrid w:val="0"/>
              <w:spacing w:line="360" w:lineRule="auto"/>
              <w:jc w:val="center"/>
              <w:outlineLvl w:val="0"/>
              <w:rPr>
                <w:rFonts w:ascii="宋体" w:hAnsi="宋体"/>
                <w:sz w:val="21"/>
                <w:szCs w:val="21"/>
              </w:rPr>
            </w:pPr>
          </w:p>
        </w:tc>
        <w:tc>
          <w:tcPr>
            <w:tcW w:w="1600" w:type="pct"/>
            <w:vAlign w:val="center"/>
          </w:tcPr>
          <w:p w14:paraId="6A456B3C">
            <w:pPr>
              <w:tabs>
                <w:tab w:val="left" w:pos="6300"/>
              </w:tabs>
              <w:snapToGrid w:val="0"/>
              <w:spacing w:line="360" w:lineRule="auto"/>
              <w:jc w:val="center"/>
              <w:outlineLvl w:val="0"/>
              <w:rPr>
                <w:rFonts w:ascii="宋体" w:hAnsi="宋体"/>
                <w:sz w:val="21"/>
                <w:szCs w:val="21"/>
              </w:rPr>
            </w:pPr>
          </w:p>
        </w:tc>
        <w:tc>
          <w:tcPr>
            <w:tcW w:w="1199" w:type="pct"/>
            <w:vAlign w:val="center"/>
          </w:tcPr>
          <w:p w14:paraId="54632E68">
            <w:pPr>
              <w:tabs>
                <w:tab w:val="left" w:pos="6300"/>
              </w:tabs>
              <w:snapToGrid w:val="0"/>
              <w:spacing w:line="360" w:lineRule="auto"/>
              <w:jc w:val="center"/>
              <w:outlineLvl w:val="0"/>
              <w:rPr>
                <w:rFonts w:ascii="宋体" w:hAnsi="宋体"/>
                <w:sz w:val="21"/>
                <w:szCs w:val="21"/>
              </w:rPr>
            </w:pPr>
          </w:p>
        </w:tc>
      </w:tr>
      <w:tr w14:paraId="56C9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AC30D97">
            <w:pPr>
              <w:tabs>
                <w:tab w:val="left" w:pos="6300"/>
              </w:tabs>
              <w:snapToGrid w:val="0"/>
              <w:spacing w:line="360" w:lineRule="auto"/>
              <w:jc w:val="center"/>
              <w:outlineLvl w:val="0"/>
              <w:rPr>
                <w:rFonts w:ascii="宋体" w:hAnsi="宋体"/>
                <w:sz w:val="21"/>
                <w:szCs w:val="21"/>
              </w:rPr>
            </w:pPr>
          </w:p>
        </w:tc>
        <w:tc>
          <w:tcPr>
            <w:tcW w:w="1541" w:type="pct"/>
            <w:vAlign w:val="center"/>
          </w:tcPr>
          <w:p w14:paraId="595B5D66">
            <w:pPr>
              <w:tabs>
                <w:tab w:val="left" w:pos="6300"/>
              </w:tabs>
              <w:snapToGrid w:val="0"/>
              <w:spacing w:line="360" w:lineRule="auto"/>
              <w:jc w:val="center"/>
              <w:outlineLvl w:val="0"/>
              <w:rPr>
                <w:rFonts w:ascii="宋体" w:hAnsi="宋体"/>
                <w:sz w:val="21"/>
                <w:szCs w:val="21"/>
              </w:rPr>
            </w:pPr>
          </w:p>
        </w:tc>
        <w:tc>
          <w:tcPr>
            <w:tcW w:w="1600" w:type="pct"/>
            <w:vAlign w:val="center"/>
          </w:tcPr>
          <w:p w14:paraId="687EC63B">
            <w:pPr>
              <w:tabs>
                <w:tab w:val="left" w:pos="6300"/>
              </w:tabs>
              <w:snapToGrid w:val="0"/>
              <w:spacing w:line="360" w:lineRule="auto"/>
              <w:jc w:val="center"/>
              <w:outlineLvl w:val="0"/>
              <w:rPr>
                <w:rFonts w:ascii="宋体" w:hAnsi="宋体"/>
                <w:sz w:val="21"/>
                <w:szCs w:val="21"/>
              </w:rPr>
            </w:pPr>
          </w:p>
        </w:tc>
        <w:tc>
          <w:tcPr>
            <w:tcW w:w="1199" w:type="pct"/>
            <w:vAlign w:val="center"/>
          </w:tcPr>
          <w:p w14:paraId="26D30DA8">
            <w:pPr>
              <w:tabs>
                <w:tab w:val="left" w:pos="6300"/>
              </w:tabs>
              <w:snapToGrid w:val="0"/>
              <w:spacing w:line="360" w:lineRule="auto"/>
              <w:jc w:val="center"/>
              <w:outlineLvl w:val="0"/>
              <w:rPr>
                <w:rFonts w:ascii="宋体" w:hAnsi="宋体"/>
                <w:sz w:val="21"/>
                <w:szCs w:val="21"/>
              </w:rPr>
            </w:pPr>
          </w:p>
        </w:tc>
      </w:tr>
      <w:tr w14:paraId="4E2A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21F7F63">
            <w:pPr>
              <w:tabs>
                <w:tab w:val="left" w:pos="6300"/>
              </w:tabs>
              <w:snapToGrid w:val="0"/>
              <w:spacing w:line="360" w:lineRule="auto"/>
              <w:jc w:val="center"/>
              <w:outlineLvl w:val="0"/>
              <w:rPr>
                <w:rFonts w:ascii="宋体" w:hAnsi="宋体"/>
                <w:sz w:val="21"/>
                <w:szCs w:val="21"/>
              </w:rPr>
            </w:pPr>
          </w:p>
        </w:tc>
        <w:tc>
          <w:tcPr>
            <w:tcW w:w="1541" w:type="pct"/>
            <w:vAlign w:val="center"/>
          </w:tcPr>
          <w:p w14:paraId="3CF86E01">
            <w:pPr>
              <w:tabs>
                <w:tab w:val="left" w:pos="6300"/>
              </w:tabs>
              <w:snapToGrid w:val="0"/>
              <w:spacing w:line="360" w:lineRule="auto"/>
              <w:jc w:val="center"/>
              <w:outlineLvl w:val="0"/>
              <w:rPr>
                <w:rFonts w:ascii="宋体" w:hAnsi="宋体"/>
                <w:sz w:val="21"/>
                <w:szCs w:val="21"/>
              </w:rPr>
            </w:pPr>
          </w:p>
        </w:tc>
        <w:tc>
          <w:tcPr>
            <w:tcW w:w="1600" w:type="pct"/>
            <w:vAlign w:val="center"/>
          </w:tcPr>
          <w:p w14:paraId="5A9A402D">
            <w:pPr>
              <w:tabs>
                <w:tab w:val="left" w:pos="6300"/>
              </w:tabs>
              <w:snapToGrid w:val="0"/>
              <w:spacing w:line="360" w:lineRule="auto"/>
              <w:jc w:val="center"/>
              <w:outlineLvl w:val="0"/>
              <w:rPr>
                <w:rFonts w:ascii="宋体" w:hAnsi="宋体"/>
                <w:sz w:val="21"/>
                <w:szCs w:val="21"/>
              </w:rPr>
            </w:pPr>
          </w:p>
        </w:tc>
        <w:tc>
          <w:tcPr>
            <w:tcW w:w="1199" w:type="pct"/>
            <w:vAlign w:val="center"/>
          </w:tcPr>
          <w:p w14:paraId="5ABE0917">
            <w:pPr>
              <w:tabs>
                <w:tab w:val="left" w:pos="6300"/>
              </w:tabs>
              <w:snapToGrid w:val="0"/>
              <w:spacing w:line="360" w:lineRule="auto"/>
              <w:jc w:val="center"/>
              <w:outlineLvl w:val="0"/>
              <w:rPr>
                <w:rFonts w:ascii="宋体" w:hAnsi="宋体"/>
                <w:sz w:val="21"/>
                <w:szCs w:val="21"/>
              </w:rPr>
            </w:pPr>
          </w:p>
        </w:tc>
      </w:tr>
      <w:tr w14:paraId="64C0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7C92540">
            <w:pPr>
              <w:tabs>
                <w:tab w:val="left" w:pos="6300"/>
              </w:tabs>
              <w:snapToGrid w:val="0"/>
              <w:spacing w:line="360" w:lineRule="auto"/>
              <w:jc w:val="center"/>
              <w:outlineLvl w:val="0"/>
              <w:rPr>
                <w:rFonts w:ascii="宋体" w:hAnsi="宋体"/>
                <w:sz w:val="21"/>
                <w:szCs w:val="21"/>
              </w:rPr>
            </w:pPr>
          </w:p>
        </w:tc>
        <w:tc>
          <w:tcPr>
            <w:tcW w:w="1541" w:type="pct"/>
            <w:vAlign w:val="center"/>
          </w:tcPr>
          <w:p w14:paraId="2690A30F">
            <w:pPr>
              <w:tabs>
                <w:tab w:val="left" w:pos="6300"/>
              </w:tabs>
              <w:snapToGrid w:val="0"/>
              <w:spacing w:line="360" w:lineRule="auto"/>
              <w:jc w:val="center"/>
              <w:outlineLvl w:val="0"/>
              <w:rPr>
                <w:rFonts w:ascii="宋体" w:hAnsi="宋体"/>
                <w:sz w:val="21"/>
                <w:szCs w:val="21"/>
              </w:rPr>
            </w:pPr>
          </w:p>
        </w:tc>
        <w:tc>
          <w:tcPr>
            <w:tcW w:w="1600" w:type="pct"/>
            <w:vAlign w:val="center"/>
          </w:tcPr>
          <w:p w14:paraId="78CEA91A">
            <w:pPr>
              <w:tabs>
                <w:tab w:val="left" w:pos="6300"/>
              </w:tabs>
              <w:snapToGrid w:val="0"/>
              <w:spacing w:line="360" w:lineRule="auto"/>
              <w:jc w:val="center"/>
              <w:outlineLvl w:val="0"/>
              <w:rPr>
                <w:rFonts w:ascii="宋体" w:hAnsi="宋体"/>
                <w:sz w:val="21"/>
                <w:szCs w:val="21"/>
              </w:rPr>
            </w:pPr>
          </w:p>
        </w:tc>
        <w:tc>
          <w:tcPr>
            <w:tcW w:w="1199" w:type="pct"/>
            <w:vAlign w:val="center"/>
          </w:tcPr>
          <w:p w14:paraId="6BB70F3E">
            <w:pPr>
              <w:tabs>
                <w:tab w:val="left" w:pos="6300"/>
              </w:tabs>
              <w:snapToGrid w:val="0"/>
              <w:spacing w:line="360" w:lineRule="auto"/>
              <w:jc w:val="center"/>
              <w:outlineLvl w:val="0"/>
              <w:rPr>
                <w:rFonts w:ascii="宋体" w:hAnsi="宋体"/>
                <w:sz w:val="21"/>
                <w:szCs w:val="21"/>
              </w:rPr>
            </w:pPr>
          </w:p>
        </w:tc>
      </w:tr>
      <w:tr w14:paraId="57B9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14EC80E">
            <w:pPr>
              <w:tabs>
                <w:tab w:val="left" w:pos="6300"/>
              </w:tabs>
              <w:snapToGrid w:val="0"/>
              <w:spacing w:line="360" w:lineRule="auto"/>
              <w:jc w:val="center"/>
              <w:outlineLvl w:val="0"/>
              <w:rPr>
                <w:rFonts w:ascii="宋体" w:hAnsi="宋体"/>
                <w:sz w:val="21"/>
                <w:szCs w:val="21"/>
              </w:rPr>
            </w:pPr>
          </w:p>
        </w:tc>
        <w:tc>
          <w:tcPr>
            <w:tcW w:w="1541" w:type="pct"/>
            <w:vAlign w:val="center"/>
          </w:tcPr>
          <w:p w14:paraId="2EF7F7CB">
            <w:pPr>
              <w:tabs>
                <w:tab w:val="left" w:pos="6300"/>
              </w:tabs>
              <w:snapToGrid w:val="0"/>
              <w:spacing w:line="360" w:lineRule="auto"/>
              <w:jc w:val="center"/>
              <w:outlineLvl w:val="0"/>
              <w:rPr>
                <w:rFonts w:ascii="宋体" w:hAnsi="宋体"/>
                <w:sz w:val="21"/>
                <w:szCs w:val="21"/>
              </w:rPr>
            </w:pPr>
          </w:p>
        </w:tc>
        <w:tc>
          <w:tcPr>
            <w:tcW w:w="1600" w:type="pct"/>
            <w:vAlign w:val="center"/>
          </w:tcPr>
          <w:p w14:paraId="27945AE2">
            <w:pPr>
              <w:tabs>
                <w:tab w:val="left" w:pos="6300"/>
              </w:tabs>
              <w:snapToGrid w:val="0"/>
              <w:spacing w:line="360" w:lineRule="auto"/>
              <w:jc w:val="center"/>
              <w:outlineLvl w:val="0"/>
              <w:rPr>
                <w:rFonts w:ascii="宋体" w:hAnsi="宋体"/>
                <w:sz w:val="21"/>
                <w:szCs w:val="21"/>
              </w:rPr>
            </w:pPr>
          </w:p>
        </w:tc>
        <w:tc>
          <w:tcPr>
            <w:tcW w:w="1199" w:type="pct"/>
            <w:vAlign w:val="center"/>
          </w:tcPr>
          <w:p w14:paraId="55B50ED0">
            <w:pPr>
              <w:tabs>
                <w:tab w:val="left" w:pos="6300"/>
              </w:tabs>
              <w:snapToGrid w:val="0"/>
              <w:spacing w:line="360" w:lineRule="auto"/>
              <w:jc w:val="center"/>
              <w:outlineLvl w:val="0"/>
              <w:rPr>
                <w:rFonts w:ascii="宋体" w:hAnsi="宋体"/>
                <w:sz w:val="21"/>
                <w:szCs w:val="21"/>
              </w:rPr>
            </w:pPr>
          </w:p>
        </w:tc>
      </w:tr>
      <w:tr w14:paraId="16B5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E827B02">
            <w:pPr>
              <w:tabs>
                <w:tab w:val="left" w:pos="6300"/>
              </w:tabs>
              <w:snapToGrid w:val="0"/>
              <w:spacing w:line="360" w:lineRule="auto"/>
              <w:jc w:val="center"/>
              <w:outlineLvl w:val="0"/>
              <w:rPr>
                <w:rFonts w:ascii="宋体" w:hAnsi="宋体"/>
                <w:sz w:val="21"/>
                <w:szCs w:val="21"/>
              </w:rPr>
            </w:pPr>
          </w:p>
        </w:tc>
        <w:tc>
          <w:tcPr>
            <w:tcW w:w="1541" w:type="pct"/>
            <w:vAlign w:val="center"/>
          </w:tcPr>
          <w:p w14:paraId="1F79E522">
            <w:pPr>
              <w:tabs>
                <w:tab w:val="left" w:pos="6300"/>
              </w:tabs>
              <w:snapToGrid w:val="0"/>
              <w:spacing w:line="360" w:lineRule="auto"/>
              <w:jc w:val="center"/>
              <w:outlineLvl w:val="0"/>
              <w:rPr>
                <w:rFonts w:ascii="宋体" w:hAnsi="宋体"/>
                <w:sz w:val="21"/>
                <w:szCs w:val="21"/>
              </w:rPr>
            </w:pPr>
          </w:p>
        </w:tc>
        <w:tc>
          <w:tcPr>
            <w:tcW w:w="1600" w:type="pct"/>
            <w:vAlign w:val="center"/>
          </w:tcPr>
          <w:p w14:paraId="429CD18B">
            <w:pPr>
              <w:tabs>
                <w:tab w:val="left" w:pos="6300"/>
              </w:tabs>
              <w:snapToGrid w:val="0"/>
              <w:spacing w:line="360" w:lineRule="auto"/>
              <w:jc w:val="center"/>
              <w:outlineLvl w:val="0"/>
              <w:rPr>
                <w:rFonts w:ascii="宋体" w:hAnsi="宋体"/>
                <w:sz w:val="21"/>
                <w:szCs w:val="21"/>
              </w:rPr>
            </w:pPr>
          </w:p>
        </w:tc>
        <w:tc>
          <w:tcPr>
            <w:tcW w:w="1199" w:type="pct"/>
            <w:vAlign w:val="center"/>
          </w:tcPr>
          <w:p w14:paraId="7B764F38">
            <w:pPr>
              <w:tabs>
                <w:tab w:val="left" w:pos="6300"/>
              </w:tabs>
              <w:snapToGrid w:val="0"/>
              <w:spacing w:line="360" w:lineRule="auto"/>
              <w:jc w:val="center"/>
              <w:outlineLvl w:val="0"/>
              <w:rPr>
                <w:rFonts w:ascii="宋体" w:hAnsi="宋体"/>
                <w:sz w:val="21"/>
                <w:szCs w:val="21"/>
              </w:rPr>
            </w:pPr>
          </w:p>
        </w:tc>
      </w:tr>
    </w:tbl>
    <w:p w14:paraId="7F1C76CC">
      <w:pPr>
        <w:spacing w:line="360" w:lineRule="auto"/>
        <w:ind w:firstLine="600" w:firstLineChars="250"/>
        <w:rPr>
          <w:rFonts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p>
    <w:p w14:paraId="068E3AED">
      <w:pPr>
        <w:spacing w:line="360" w:lineRule="auto"/>
        <w:rPr>
          <w:rFonts w:ascii="宋体" w:hAnsi="宋体"/>
          <w:sz w:val="24"/>
          <w:szCs w:val="28"/>
        </w:rPr>
      </w:pPr>
    </w:p>
    <w:p w14:paraId="105484F3">
      <w:pPr>
        <w:spacing w:line="360" w:lineRule="auto"/>
        <w:ind w:firstLine="720" w:firstLineChars="300"/>
        <w:rPr>
          <w:rFonts w:ascii="宋体" w:hAnsi="宋体"/>
          <w:sz w:val="24"/>
          <w:szCs w:val="28"/>
        </w:rPr>
      </w:pPr>
      <w:r>
        <w:rPr>
          <w:rFonts w:hint="eastAsia" w:ascii="宋体" w:hAnsi="宋体"/>
          <w:sz w:val="24"/>
          <w:szCs w:val="28"/>
        </w:rPr>
        <w:t>（供应商公章）                               （签署或盖章）</w:t>
      </w:r>
    </w:p>
    <w:p w14:paraId="05FF9F8A">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2FCB1781">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7628D6CF">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项目服务需求”中所列条款进行比较和响应；</w:t>
      </w:r>
    </w:p>
    <w:p w14:paraId="512DB1C2">
      <w:pPr>
        <w:snapToGrid w:val="0"/>
        <w:spacing w:line="360" w:lineRule="auto"/>
        <w:ind w:firstLine="480" w:firstLineChars="200"/>
        <w:jc w:val="left"/>
        <w:rPr>
          <w:rFonts w:ascii="宋体" w:hAnsi="宋体"/>
          <w:sz w:val="24"/>
        </w:rPr>
      </w:pPr>
      <w:r>
        <w:rPr>
          <w:rFonts w:hint="eastAsia" w:ascii="宋体" w:hAnsi="宋体"/>
          <w:sz w:val="24"/>
        </w:rPr>
        <w:t>2.本表可扩展。</w:t>
      </w:r>
    </w:p>
    <w:p w14:paraId="3D7D14A9">
      <w:pPr>
        <w:snapToGrid w:val="0"/>
        <w:spacing w:line="360" w:lineRule="auto"/>
        <w:ind w:firstLine="480" w:firstLineChars="200"/>
        <w:jc w:val="left"/>
        <w:rPr>
          <w:rFonts w:ascii="宋体" w:hAnsi="宋体"/>
          <w:sz w:val="24"/>
        </w:rPr>
      </w:pPr>
    </w:p>
    <w:p w14:paraId="716CB3C9">
      <w:pPr>
        <w:tabs>
          <w:tab w:val="left" w:pos="6300"/>
        </w:tabs>
        <w:snapToGrid w:val="0"/>
        <w:spacing w:line="360" w:lineRule="auto"/>
        <w:ind w:firstLine="480" w:firstLineChars="200"/>
        <w:rPr>
          <w:rFonts w:ascii="宋体" w:hAnsi="宋体"/>
          <w:szCs w:val="24"/>
        </w:rPr>
      </w:pPr>
      <w:r>
        <w:rPr>
          <w:rFonts w:hint="eastAsia" w:ascii="宋体" w:hAnsi="宋体"/>
          <w:sz w:val="24"/>
          <w:szCs w:val="24"/>
        </w:rPr>
        <w:t>（二）其他资料（格式自定）</w:t>
      </w:r>
    </w:p>
    <w:p w14:paraId="2D3BD295">
      <w:pPr>
        <w:snapToGrid w:val="0"/>
        <w:spacing w:line="360" w:lineRule="auto"/>
        <w:ind w:firstLine="480" w:firstLineChars="200"/>
        <w:jc w:val="left"/>
        <w:rPr>
          <w:rFonts w:ascii="宋体" w:hAnsi="宋体"/>
          <w:sz w:val="24"/>
          <w:szCs w:val="24"/>
        </w:rPr>
      </w:pPr>
    </w:p>
    <w:p w14:paraId="068BD349">
      <w:pPr>
        <w:pStyle w:val="6"/>
        <w:snapToGrid w:val="0"/>
        <w:spacing w:before="0" w:after="0" w:line="360" w:lineRule="auto"/>
        <w:ind w:firstLine="643" w:firstLineChars="200"/>
        <w:rPr>
          <w:sz w:val="24"/>
          <w:szCs w:val="24"/>
        </w:rPr>
      </w:pPr>
      <w:r>
        <w:rPr>
          <w:rFonts w:ascii="宋体" w:hAnsi="宋体"/>
          <w:szCs w:val="24"/>
        </w:rPr>
        <w:br w:type="page"/>
      </w:r>
      <w:bookmarkStart w:id="133" w:name="_Toc76462352"/>
      <w:bookmarkStart w:id="134" w:name="_Toc313008358"/>
      <w:bookmarkStart w:id="135" w:name="_Toc106637997"/>
      <w:bookmarkStart w:id="136" w:name="_Toc107399313"/>
      <w:bookmarkStart w:id="137" w:name="_Toc342913421"/>
      <w:bookmarkStart w:id="138" w:name="_Toc313888362"/>
      <w:r>
        <w:rPr>
          <w:rFonts w:hint="eastAsia"/>
          <w:sz w:val="24"/>
          <w:szCs w:val="24"/>
        </w:rPr>
        <w:t>三、商务部分</w:t>
      </w:r>
      <w:bookmarkEnd w:id="133"/>
      <w:bookmarkEnd w:id="134"/>
      <w:bookmarkEnd w:id="135"/>
      <w:bookmarkEnd w:id="136"/>
      <w:bookmarkEnd w:id="137"/>
      <w:bookmarkEnd w:id="138"/>
    </w:p>
    <w:p w14:paraId="699D0DE5">
      <w:pPr>
        <w:snapToGrid w:val="0"/>
        <w:spacing w:line="360" w:lineRule="auto"/>
        <w:ind w:firstLine="480" w:firstLineChars="200"/>
        <w:rPr>
          <w:rFonts w:ascii="宋体" w:hAnsi="宋体"/>
          <w:sz w:val="24"/>
          <w:szCs w:val="24"/>
        </w:rPr>
      </w:pPr>
      <w:r>
        <w:rPr>
          <w:rFonts w:hint="eastAsia" w:ascii="宋体" w:hAnsi="宋体"/>
          <w:sz w:val="24"/>
          <w:szCs w:val="24"/>
        </w:rPr>
        <w:t>（一）商务响应偏离表</w:t>
      </w:r>
    </w:p>
    <w:p w14:paraId="59A7DE5E">
      <w:pPr>
        <w:spacing w:line="360" w:lineRule="auto"/>
        <w:jc w:val="center"/>
        <w:rPr>
          <w:rFonts w:ascii="宋体" w:hAnsi="宋体"/>
          <w:sz w:val="24"/>
          <w:szCs w:val="24"/>
        </w:rPr>
      </w:pPr>
      <w:r>
        <w:rPr>
          <w:rFonts w:hint="eastAsia" w:ascii="宋体" w:hAnsi="宋体"/>
          <w:b/>
          <w:szCs w:val="28"/>
        </w:rPr>
        <w:t>商务响应偏离表</w:t>
      </w:r>
    </w:p>
    <w:p w14:paraId="11882060">
      <w:pPr>
        <w:spacing w:line="360" w:lineRule="auto"/>
        <w:ind w:firstLine="480" w:firstLineChars="200"/>
        <w:rPr>
          <w:rFonts w:ascii="宋体" w:hAnsi="宋体"/>
          <w:sz w:val="24"/>
          <w:szCs w:val="24"/>
        </w:rPr>
      </w:pPr>
      <w:r>
        <w:rPr>
          <w:rFonts w:hint="eastAsia" w:ascii="宋体" w:hAnsi="宋体"/>
          <w:sz w:val="24"/>
          <w:szCs w:val="24"/>
        </w:rPr>
        <w:t xml:space="preserve">项目号：                                </w:t>
      </w:r>
    </w:p>
    <w:p w14:paraId="0B75D02D">
      <w:pPr>
        <w:snapToGrid w:val="0"/>
        <w:spacing w:line="360" w:lineRule="auto"/>
        <w:ind w:firstLine="480" w:firstLineChars="200"/>
        <w:rPr>
          <w:rFonts w:ascii="宋体" w:hAnsi="宋体"/>
          <w:sz w:val="24"/>
          <w:szCs w:val="24"/>
        </w:rPr>
      </w:pPr>
      <w:r>
        <w:rPr>
          <w:rFonts w:hint="eastAsia" w:ascii="宋体" w:hAnsi="宋体"/>
          <w:sz w:val="24"/>
          <w:szCs w:val="24"/>
        </w:rPr>
        <w:t xml:space="preserve">磋商项目名称： </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BA3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0349D6D4">
            <w:pPr>
              <w:snapToGrid w:val="0"/>
              <w:spacing w:line="360" w:lineRule="auto"/>
              <w:ind w:firstLine="465"/>
              <w:rPr>
                <w:rFonts w:ascii="宋体" w:hAnsi="宋体"/>
                <w:sz w:val="21"/>
                <w:szCs w:val="24"/>
              </w:rPr>
            </w:pPr>
            <w:r>
              <w:rPr>
                <w:rFonts w:hint="eastAsia" w:ascii="宋体" w:hAnsi="宋体"/>
                <w:sz w:val="21"/>
                <w:szCs w:val="24"/>
              </w:rPr>
              <w:t>序号</w:t>
            </w:r>
          </w:p>
        </w:tc>
        <w:tc>
          <w:tcPr>
            <w:tcW w:w="3179" w:type="dxa"/>
            <w:vAlign w:val="center"/>
          </w:tcPr>
          <w:p w14:paraId="6B737A83">
            <w:pPr>
              <w:tabs>
                <w:tab w:val="left" w:pos="6300"/>
              </w:tabs>
              <w:snapToGrid w:val="0"/>
              <w:spacing w:line="360" w:lineRule="auto"/>
              <w:jc w:val="center"/>
              <w:outlineLvl w:val="0"/>
              <w:rPr>
                <w:rFonts w:ascii="宋体" w:hAnsi="宋体"/>
                <w:sz w:val="21"/>
                <w:szCs w:val="24"/>
              </w:rPr>
            </w:pPr>
            <w:r>
              <w:rPr>
                <w:rFonts w:hint="eastAsia" w:ascii="宋体" w:hAnsi="宋体"/>
                <w:sz w:val="21"/>
                <w:szCs w:val="24"/>
              </w:rPr>
              <w:t>磋商项目商务需求</w:t>
            </w:r>
          </w:p>
        </w:tc>
        <w:tc>
          <w:tcPr>
            <w:tcW w:w="2434" w:type="dxa"/>
            <w:vAlign w:val="center"/>
          </w:tcPr>
          <w:p w14:paraId="5F5B7826">
            <w:pPr>
              <w:tabs>
                <w:tab w:val="left" w:pos="6300"/>
              </w:tabs>
              <w:snapToGrid w:val="0"/>
              <w:spacing w:line="360" w:lineRule="auto"/>
              <w:jc w:val="center"/>
              <w:outlineLvl w:val="0"/>
              <w:rPr>
                <w:rFonts w:ascii="宋体" w:hAnsi="宋体"/>
                <w:sz w:val="21"/>
                <w:szCs w:val="24"/>
              </w:rPr>
            </w:pPr>
            <w:r>
              <w:rPr>
                <w:rFonts w:hint="eastAsia" w:ascii="宋体" w:hAnsi="宋体"/>
                <w:sz w:val="21"/>
                <w:szCs w:val="24"/>
              </w:rPr>
              <w:t>响应情况</w:t>
            </w:r>
          </w:p>
        </w:tc>
        <w:tc>
          <w:tcPr>
            <w:tcW w:w="2355" w:type="dxa"/>
            <w:vAlign w:val="center"/>
          </w:tcPr>
          <w:p w14:paraId="2833D995">
            <w:pPr>
              <w:tabs>
                <w:tab w:val="left" w:pos="6300"/>
              </w:tabs>
              <w:snapToGrid w:val="0"/>
              <w:spacing w:line="360" w:lineRule="auto"/>
              <w:jc w:val="center"/>
              <w:outlineLvl w:val="0"/>
              <w:rPr>
                <w:rFonts w:ascii="宋体" w:hAnsi="宋体"/>
                <w:sz w:val="21"/>
                <w:szCs w:val="24"/>
              </w:rPr>
            </w:pPr>
            <w:r>
              <w:rPr>
                <w:rFonts w:hint="eastAsia" w:ascii="宋体" w:hAnsi="宋体"/>
                <w:sz w:val="21"/>
                <w:szCs w:val="24"/>
              </w:rPr>
              <w:t>偏离说明</w:t>
            </w:r>
          </w:p>
        </w:tc>
      </w:tr>
      <w:tr w14:paraId="5B8B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82FF317">
            <w:pPr>
              <w:tabs>
                <w:tab w:val="left" w:pos="6300"/>
              </w:tabs>
              <w:snapToGrid w:val="0"/>
              <w:spacing w:line="360" w:lineRule="auto"/>
              <w:jc w:val="center"/>
              <w:outlineLvl w:val="0"/>
              <w:rPr>
                <w:rFonts w:ascii="宋体" w:hAnsi="宋体"/>
                <w:sz w:val="21"/>
                <w:szCs w:val="24"/>
              </w:rPr>
            </w:pPr>
          </w:p>
        </w:tc>
        <w:tc>
          <w:tcPr>
            <w:tcW w:w="3179" w:type="dxa"/>
            <w:vAlign w:val="center"/>
          </w:tcPr>
          <w:p w14:paraId="1501D72D">
            <w:pPr>
              <w:tabs>
                <w:tab w:val="left" w:pos="6300"/>
              </w:tabs>
              <w:snapToGrid w:val="0"/>
              <w:spacing w:line="360" w:lineRule="auto"/>
              <w:jc w:val="center"/>
              <w:outlineLvl w:val="0"/>
              <w:rPr>
                <w:rFonts w:ascii="宋体" w:hAnsi="宋体"/>
                <w:sz w:val="21"/>
                <w:szCs w:val="24"/>
              </w:rPr>
            </w:pPr>
          </w:p>
        </w:tc>
        <w:tc>
          <w:tcPr>
            <w:tcW w:w="2434" w:type="dxa"/>
            <w:vAlign w:val="center"/>
          </w:tcPr>
          <w:p w14:paraId="7704749F">
            <w:pPr>
              <w:tabs>
                <w:tab w:val="left" w:pos="6300"/>
              </w:tabs>
              <w:snapToGrid w:val="0"/>
              <w:spacing w:line="360" w:lineRule="auto"/>
              <w:outlineLvl w:val="0"/>
              <w:rPr>
                <w:rFonts w:ascii="宋体" w:hAnsi="宋体"/>
                <w:sz w:val="21"/>
                <w:szCs w:val="24"/>
              </w:rPr>
            </w:pPr>
            <w:r>
              <w:rPr>
                <w:rFonts w:ascii="宋体" w:hAnsi="宋体"/>
                <w:sz w:val="21"/>
                <w:szCs w:val="21"/>
              </w:rPr>
              <w:t>提醒</w:t>
            </w:r>
            <w:r>
              <w:rPr>
                <w:rFonts w:hint="eastAsia" w:ascii="宋体" w:hAnsi="宋体"/>
                <w:sz w:val="21"/>
                <w:szCs w:val="21"/>
              </w:rPr>
              <w:t>：</w:t>
            </w:r>
            <w:r>
              <w:rPr>
                <w:rFonts w:ascii="宋体" w:hAnsi="宋体"/>
                <w:sz w:val="21"/>
                <w:szCs w:val="21"/>
              </w:rPr>
              <w:t>请注明具体内容以及</w:t>
            </w:r>
            <w:r>
              <w:rPr>
                <w:rFonts w:hint="eastAsia" w:ascii="宋体" w:hAnsi="宋体"/>
                <w:sz w:val="21"/>
                <w:szCs w:val="21"/>
              </w:rPr>
              <w:t>响应文件</w:t>
            </w:r>
            <w:r>
              <w:rPr>
                <w:rFonts w:ascii="宋体" w:hAnsi="宋体"/>
                <w:sz w:val="21"/>
                <w:szCs w:val="21"/>
              </w:rPr>
              <w:t>中</w:t>
            </w:r>
            <w:r>
              <w:rPr>
                <w:rFonts w:hint="eastAsia" w:ascii="宋体" w:hAnsi="宋体"/>
                <w:sz w:val="21"/>
                <w:szCs w:val="21"/>
              </w:rPr>
              <w:t>具体</w:t>
            </w:r>
            <w:r>
              <w:rPr>
                <w:rFonts w:ascii="宋体" w:hAnsi="宋体"/>
                <w:sz w:val="21"/>
                <w:szCs w:val="21"/>
              </w:rPr>
              <w:t>内容</w:t>
            </w:r>
            <w:r>
              <w:rPr>
                <w:rFonts w:hint="eastAsia" w:ascii="宋体" w:hAnsi="宋体"/>
                <w:sz w:val="21"/>
                <w:szCs w:val="21"/>
              </w:rPr>
              <w:t>的</w:t>
            </w:r>
            <w:r>
              <w:rPr>
                <w:rFonts w:ascii="宋体" w:hAnsi="宋体"/>
                <w:sz w:val="21"/>
                <w:szCs w:val="21"/>
              </w:rPr>
              <w:t>位置（</w:t>
            </w:r>
            <w:r>
              <w:rPr>
                <w:rFonts w:hint="eastAsia" w:ascii="宋体" w:hAnsi="宋体"/>
                <w:sz w:val="21"/>
                <w:szCs w:val="21"/>
              </w:rPr>
              <w:t>页码</w:t>
            </w:r>
            <w:r>
              <w:rPr>
                <w:rFonts w:ascii="宋体" w:hAnsi="宋体"/>
                <w:sz w:val="21"/>
                <w:szCs w:val="21"/>
              </w:rPr>
              <w:t>）</w:t>
            </w:r>
          </w:p>
        </w:tc>
        <w:tc>
          <w:tcPr>
            <w:tcW w:w="2355" w:type="dxa"/>
            <w:vAlign w:val="center"/>
          </w:tcPr>
          <w:p w14:paraId="39CF93C3">
            <w:pPr>
              <w:tabs>
                <w:tab w:val="left" w:pos="6300"/>
              </w:tabs>
              <w:snapToGrid w:val="0"/>
              <w:spacing w:line="360" w:lineRule="auto"/>
              <w:jc w:val="center"/>
              <w:outlineLvl w:val="0"/>
              <w:rPr>
                <w:rFonts w:ascii="宋体" w:hAnsi="宋体"/>
                <w:sz w:val="21"/>
                <w:szCs w:val="24"/>
              </w:rPr>
            </w:pPr>
          </w:p>
        </w:tc>
      </w:tr>
      <w:tr w14:paraId="1AD9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A12CE5">
            <w:pPr>
              <w:tabs>
                <w:tab w:val="left" w:pos="6300"/>
              </w:tabs>
              <w:snapToGrid w:val="0"/>
              <w:spacing w:line="360" w:lineRule="auto"/>
              <w:jc w:val="center"/>
              <w:outlineLvl w:val="0"/>
              <w:rPr>
                <w:rFonts w:ascii="宋体" w:hAnsi="宋体"/>
                <w:sz w:val="21"/>
                <w:szCs w:val="24"/>
              </w:rPr>
            </w:pPr>
          </w:p>
        </w:tc>
        <w:tc>
          <w:tcPr>
            <w:tcW w:w="3179" w:type="dxa"/>
            <w:vAlign w:val="center"/>
          </w:tcPr>
          <w:p w14:paraId="48E29985">
            <w:pPr>
              <w:tabs>
                <w:tab w:val="left" w:pos="6300"/>
              </w:tabs>
              <w:snapToGrid w:val="0"/>
              <w:spacing w:line="360" w:lineRule="auto"/>
              <w:jc w:val="center"/>
              <w:outlineLvl w:val="0"/>
              <w:rPr>
                <w:rFonts w:ascii="宋体" w:hAnsi="宋体"/>
                <w:sz w:val="21"/>
                <w:szCs w:val="24"/>
              </w:rPr>
            </w:pPr>
          </w:p>
        </w:tc>
        <w:tc>
          <w:tcPr>
            <w:tcW w:w="2434" w:type="dxa"/>
            <w:vAlign w:val="center"/>
          </w:tcPr>
          <w:p w14:paraId="0202F8EF">
            <w:pPr>
              <w:tabs>
                <w:tab w:val="left" w:pos="6300"/>
              </w:tabs>
              <w:snapToGrid w:val="0"/>
              <w:spacing w:line="360" w:lineRule="auto"/>
              <w:jc w:val="center"/>
              <w:outlineLvl w:val="0"/>
              <w:rPr>
                <w:rFonts w:ascii="宋体" w:hAnsi="宋体"/>
                <w:sz w:val="21"/>
                <w:szCs w:val="24"/>
              </w:rPr>
            </w:pPr>
          </w:p>
        </w:tc>
        <w:tc>
          <w:tcPr>
            <w:tcW w:w="2355" w:type="dxa"/>
            <w:vAlign w:val="center"/>
          </w:tcPr>
          <w:p w14:paraId="5720F521">
            <w:pPr>
              <w:tabs>
                <w:tab w:val="left" w:pos="6300"/>
              </w:tabs>
              <w:snapToGrid w:val="0"/>
              <w:spacing w:line="360" w:lineRule="auto"/>
              <w:jc w:val="center"/>
              <w:outlineLvl w:val="0"/>
              <w:rPr>
                <w:rFonts w:ascii="宋体" w:hAnsi="宋体"/>
                <w:sz w:val="21"/>
                <w:szCs w:val="24"/>
              </w:rPr>
            </w:pPr>
          </w:p>
        </w:tc>
      </w:tr>
      <w:tr w14:paraId="728E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6ED8FD2">
            <w:pPr>
              <w:tabs>
                <w:tab w:val="left" w:pos="6300"/>
              </w:tabs>
              <w:snapToGrid w:val="0"/>
              <w:spacing w:line="360" w:lineRule="auto"/>
              <w:jc w:val="center"/>
              <w:outlineLvl w:val="0"/>
              <w:rPr>
                <w:rFonts w:ascii="宋体" w:hAnsi="宋体"/>
                <w:sz w:val="21"/>
                <w:szCs w:val="24"/>
              </w:rPr>
            </w:pPr>
          </w:p>
        </w:tc>
        <w:tc>
          <w:tcPr>
            <w:tcW w:w="3179" w:type="dxa"/>
            <w:vAlign w:val="center"/>
          </w:tcPr>
          <w:p w14:paraId="607668E7">
            <w:pPr>
              <w:tabs>
                <w:tab w:val="left" w:pos="6300"/>
              </w:tabs>
              <w:snapToGrid w:val="0"/>
              <w:spacing w:line="360" w:lineRule="auto"/>
              <w:jc w:val="center"/>
              <w:outlineLvl w:val="0"/>
              <w:rPr>
                <w:rFonts w:ascii="宋体" w:hAnsi="宋体"/>
                <w:sz w:val="21"/>
                <w:szCs w:val="24"/>
              </w:rPr>
            </w:pPr>
          </w:p>
        </w:tc>
        <w:tc>
          <w:tcPr>
            <w:tcW w:w="2434" w:type="dxa"/>
            <w:vAlign w:val="center"/>
          </w:tcPr>
          <w:p w14:paraId="37E5A530">
            <w:pPr>
              <w:tabs>
                <w:tab w:val="left" w:pos="6300"/>
              </w:tabs>
              <w:snapToGrid w:val="0"/>
              <w:spacing w:line="360" w:lineRule="auto"/>
              <w:jc w:val="center"/>
              <w:outlineLvl w:val="0"/>
              <w:rPr>
                <w:rFonts w:ascii="宋体" w:hAnsi="宋体"/>
                <w:sz w:val="21"/>
                <w:szCs w:val="24"/>
              </w:rPr>
            </w:pPr>
          </w:p>
        </w:tc>
        <w:tc>
          <w:tcPr>
            <w:tcW w:w="2355" w:type="dxa"/>
            <w:vAlign w:val="center"/>
          </w:tcPr>
          <w:p w14:paraId="4891691F">
            <w:pPr>
              <w:tabs>
                <w:tab w:val="left" w:pos="6300"/>
              </w:tabs>
              <w:snapToGrid w:val="0"/>
              <w:spacing w:line="360" w:lineRule="auto"/>
              <w:jc w:val="center"/>
              <w:outlineLvl w:val="0"/>
              <w:rPr>
                <w:rFonts w:ascii="宋体" w:hAnsi="宋体"/>
                <w:sz w:val="21"/>
                <w:szCs w:val="24"/>
              </w:rPr>
            </w:pPr>
          </w:p>
        </w:tc>
      </w:tr>
      <w:tr w14:paraId="5668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33C54AD">
            <w:pPr>
              <w:tabs>
                <w:tab w:val="left" w:pos="6300"/>
              </w:tabs>
              <w:snapToGrid w:val="0"/>
              <w:spacing w:line="360" w:lineRule="auto"/>
              <w:jc w:val="center"/>
              <w:outlineLvl w:val="0"/>
              <w:rPr>
                <w:rFonts w:ascii="宋体" w:hAnsi="宋体"/>
                <w:sz w:val="21"/>
                <w:szCs w:val="24"/>
              </w:rPr>
            </w:pPr>
          </w:p>
        </w:tc>
        <w:tc>
          <w:tcPr>
            <w:tcW w:w="3179" w:type="dxa"/>
            <w:vAlign w:val="center"/>
          </w:tcPr>
          <w:p w14:paraId="31824EE3">
            <w:pPr>
              <w:tabs>
                <w:tab w:val="left" w:pos="6300"/>
              </w:tabs>
              <w:snapToGrid w:val="0"/>
              <w:spacing w:line="360" w:lineRule="auto"/>
              <w:jc w:val="center"/>
              <w:outlineLvl w:val="0"/>
              <w:rPr>
                <w:rFonts w:ascii="宋体" w:hAnsi="宋体"/>
                <w:sz w:val="21"/>
                <w:szCs w:val="24"/>
              </w:rPr>
            </w:pPr>
          </w:p>
        </w:tc>
        <w:tc>
          <w:tcPr>
            <w:tcW w:w="2434" w:type="dxa"/>
            <w:vAlign w:val="center"/>
          </w:tcPr>
          <w:p w14:paraId="6A1356EC">
            <w:pPr>
              <w:tabs>
                <w:tab w:val="left" w:pos="6300"/>
              </w:tabs>
              <w:snapToGrid w:val="0"/>
              <w:spacing w:line="360" w:lineRule="auto"/>
              <w:jc w:val="center"/>
              <w:outlineLvl w:val="0"/>
              <w:rPr>
                <w:rFonts w:ascii="宋体" w:hAnsi="宋体"/>
                <w:sz w:val="21"/>
                <w:szCs w:val="24"/>
              </w:rPr>
            </w:pPr>
          </w:p>
        </w:tc>
        <w:tc>
          <w:tcPr>
            <w:tcW w:w="2355" w:type="dxa"/>
            <w:vAlign w:val="center"/>
          </w:tcPr>
          <w:p w14:paraId="263FA222">
            <w:pPr>
              <w:tabs>
                <w:tab w:val="left" w:pos="6300"/>
              </w:tabs>
              <w:snapToGrid w:val="0"/>
              <w:spacing w:line="360" w:lineRule="auto"/>
              <w:jc w:val="center"/>
              <w:outlineLvl w:val="0"/>
              <w:rPr>
                <w:rFonts w:ascii="宋体" w:hAnsi="宋体"/>
                <w:sz w:val="21"/>
                <w:szCs w:val="24"/>
              </w:rPr>
            </w:pPr>
          </w:p>
        </w:tc>
      </w:tr>
      <w:tr w14:paraId="527B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718BFC3">
            <w:pPr>
              <w:tabs>
                <w:tab w:val="left" w:pos="6300"/>
              </w:tabs>
              <w:snapToGrid w:val="0"/>
              <w:spacing w:line="360" w:lineRule="auto"/>
              <w:jc w:val="center"/>
              <w:outlineLvl w:val="0"/>
              <w:rPr>
                <w:rFonts w:ascii="宋体" w:hAnsi="宋体"/>
                <w:sz w:val="21"/>
                <w:szCs w:val="24"/>
              </w:rPr>
            </w:pPr>
          </w:p>
        </w:tc>
        <w:tc>
          <w:tcPr>
            <w:tcW w:w="3179" w:type="dxa"/>
            <w:vAlign w:val="center"/>
          </w:tcPr>
          <w:p w14:paraId="6E55D938">
            <w:pPr>
              <w:tabs>
                <w:tab w:val="left" w:pos="6300"/>
              </w:tabs>
              <w:snapToGrid w:val="0"/>
              <w:spacing w:line="360" w:lineRule="auto"/>
              <w:jc w:val="center"/>
              <w:outlineLvl w:val="0"/>
              <w:rPr>
                <w:rFonts w:ascii="宋体" w:hAnsi="宋体"/>
                <w:sz w:val="21"/>
                <w:szCs w:val="24"/>
              </w:rPr>
            </w:pPr>
          </w:p>
        </w:tc>
        <w:tc>
          <w:tcPr>
            <w:tcW w:w="2434" w:type="dxa"/>
            <w:vAlign w:val="center"/>
          </w:tcPr>
          <w:p w14:paraId="641E4118">
            <w:pPr>
              <w:tabs>
                <w:tab w:val="left" w:pos="6300"/>
              </w:tabs>
              <w:snapToGrid w:val="0"/>
              <w:spacing w:line="360" w:lineRule="auto"/>
              <w:jc w:val="center"/>
              <w:outlineLvl w:val="0"/>
              <w:rPr>
                <w:rFonts w:ascii="宋体" w:hAnsi="宋体"/>
                <w:sz w:val="21"/>
                <w:szCs w:val="24"/>
              </w:rPr>
            </w:pPr>
          </w:p>
        </w:tc>
        <w:tc>
          <w:tcPr>
            <w:tcW w:w="2355" w:type="dxa"/>
            <w:vAlign w:val="center"/>
          </w:tcPr>
          <w:p w14:paraId="74F87E85">
            <w:pPr>
              <w:tabs>
                <w:tab w:val="left" w:pos="6300"/>
              </w:tabs>
              <w:snapToGrid w:val="0"/>
              <w:spacing w:line="360" w:lineRule="auto"/>
              <w:jc w:val="center"/>
              <w:outlineLvl w:val="0"/>
              <w:rPr>
                <w:rFonts w:ascii="宋体" w:hAnsi="宋体"/>
                <w:sz w:val="21"/>
                <w:szCs w:val="24"/>
              </w:rPr>
            </w:pPr>
          </w:p>
        </w:tc>
      </w:tr>
      <w:tr w14:paraId="3A1A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12DD4B5">
            <w:pPr>
              <w:tabs>
                <w:tab w:val="left" w:pos="6300"/>
              </w:tabs>
              <w:snapToGrid w:val="0"/>
              <w:spacing w:line="360" w:lineRule="auto"/>
              <w:jc w:val="center"/>
              <w:outlineLvl w:val="0"/>
              <w:rPr>
                <w:rFonts w:ascii="宋体" w:hAnsi="宋体"/>
                <w:sz w:val="21"/>
                <w:szCs w:val="24"/>
              </w:rPr>
            </w:pPr>
          </w:p>
        </w:tc>
        <w:tc>
          <w:tcPr>
            <w:tcW w:w="3179" w:type="dxa"/>
            <w:vAlign w:val="center"/>
          </w:tcPr>
          <w:p w14:paraId="4FC301E9">
            <w:pPr>
              <w:tabs>
                <w:tab w:val="left" w:pos="6300"/>
              </w:tabs>
              <w:snapToGrid w:val="0"/>
              <w:spacing w:line="360" w:lineRule="auto"/>
              <w:jc w:val="center"/>
              <w:outlineLvl w:val="0"/>
              <w:rPr>
                <w:rFonts w:ascii="宋体" w:hAnsi="宋体"/>
                <w:sz w:val="21"/>
                <w:szCs w:val="24"/>
              </w:rPr>
            </w:pPr>
          </w:p>
        </w:tc>
        <w:tc>
          <w:tcPr>
            <w:tcW w:w="2434" w:type="dxa"/>
            <w:vAlign w:val="center"/>
          </w:tcPr>
          <w:p w14:paraId="61351182">
            <w:pPr>
              <w:tabs>
                <w:tab w:val="left" w:pos="6300"/>
              </w:tabs>
              <w:snapToGrid w:val="0"/>
              <w:spacing w:line="360" w:lineRule="auto"/>
              <w:jc w:val="center"/>
              <w:outlineLvl w:val="0"/>
              <w:rPr>
                <w:rFonts w:ascii="宋体" w:hAnsi="宋体"/>
                <w:sz w:val="21"/>
                <w:szCs w:val="24"/>
              </w:rPr>
            </w:pPr>
          </w:p>
        </w:tc>
        <w:tc>
          <w:tcPr>
            <w:tcW w:w="2355" w:type="dxa"/>
            <w:vAlign w:val="center"/>
          </w:tcPr>
          <w:p w14:paraId="5DCEF799">
            <w:pPr>
              <w:tabs>
                <w:tab w:val="left" w:pos="6300"/>
              </w:tabs>
              <w:snapToGrid w:val="0"/>
              <w:spacing w:line="360" w:lineRule="auto"/>
              <w:jc w:val="center"/>
              <w:outlineLvl w:val="0"/>
              <w:rPr>
                <w:rFonts w:ascii="宋体" w:hAnsi="宋体"/>
                <w:sz w:val="21"/>
                <w:szCs w:val="24"/>
              </w:rPr>
            </w:pPr>
          </w:p>
        </w:tc>
      </w:tr>
    </w:tbl>
    <w:p w14:paraId="13157BFE">
      <w:pPr>
        <w:snapToGrid w:val="0"/>
        <w:spacing w:line="360" w:lineRule="auto"/>
        <w:ind w:firstLine="465"/>
        <w:rPr>
          <w:rFonts w:ascii="宋体" w:hAnsi="宋体"/>
          <w:sz w:val="24"/>
          <w:szCs w:val="24"/>
        </w:rPr>
      </w:pPr>
    </w:p>
    <w:p w14:paraId="246CB207">
      <w:pPr>
        <w:spacing w:line="360" w:lineRule="auto"/>
        <w:ind w:firstLine="600" w:firstLineChars="250"/>
        <w:rPr>
          <w:rFonts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p>
    <w:p w14:paraId="7AA0D3D9">
      <w:pPr>
        <w:spacing w:line="360" w:lineRule="auto"/>
        <w:rPr>
          <w:rFonts w:ascii="宋体" w:hAnsi="宋体"/>
          <w:sz w:val="24"/>
          <w:szCs w:val="28"/>
        </w:rPr>
      </w:pPr>
    </w:p>
    <w:p w14:paraId="088C170E">
      <w:pPr>
        <w:spacing w:line="360" w:lineRule="auto"/>
        <w:ind w:firstLine="360" w:firstLineChars="150"/>
        <w:rPr>
          <w:rFonts w:ascii="宋体" w:hAnsi="宋体"/>
          <w:sz w:val="24"/>
          <w:szCs w:val="28"/>
        </w:rPr>
      </w:pPr>
      <w:r>
        <w:rPr>
          <w:rFonts w:hint="eastAsia" w:ascii="宋体" w:hAnsi="宋体"/>
          <w:sz w:val="24"/>
          <w:szCs w:val="28"/>
        </w:rPr>
        <w:t>（供应商公章）                                 （签署或盖章）</w:t>
      </w:r>
    </w:p>
    <w:p w14:paraId="24033D96">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336D2814">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03579F20">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本表即为对本项目“第三篇  项目商务需求”中所列条款进行比较和响应；</w:t>
      </w:r>
    </w:p>
    <w:p w14:paraId="0D375B32">
      <w:pPr>
        <w:snapToGrid w:val="0"/>
        <w:spacing w:line="360" w:lineRule="auto"/>
        <w:ind w:firstLine="480" w:firstLineChars="200"/>
        <w:rPr>
          <w:rFonts w:ascii="宋体" w:hAnsi="宋体"/>
          <w:sz w:val="24"/>
        </w:rPr>
      </w:pPr>
      <w:r>
        <w:rPr>
          <w:rFonts w:hint="eastAsia" w:ascii="宋体" w:hAnsi="宋体"/>
          <w:sz w:val="24"/>
        </w:rPr>
        <w:t>2.本表可扩展。</w:t>
      </w:r>
    </w:p>
    <w:p w14:paraId="3C14417F">
      <w:pPr>
        <w:snapToGrid w:val="0"/>
        <w:spacing w:line="360" w:lineRule="auto"/>
        <w:ind w:firstLine="480" w:firstLineChars="200"/>
        <w:rPr>
          <w:rFonts w:ascii="宋体" w:hAnsi="宋体"/>
          <w:sz w:val="24"/>
        </w:rPr>
      </w:pPr>
    </w:p>
    <w:p w14:paraId="19C42D88">
      <w:pPr>
        <w:snapToGrid w:val="0"/>
        <w:spacing w:line="360" w:lineRule="auto"/>
        <w:ind w:firstLine="480" w:firstLineChars="200"/>
        <w:rPr>
          <w:rFonts w:ascii="宋体" w:hAnsi="宋体"/>
          <w:sz w:val="24"/>
        </w:rPr>
      </w:pPr>
    </w:p>
    <w:p w14:paraId="3D876596">
      <w:pPr>
        <w:snapToGrid w:val="0"/>
        <w:spacing w:line="360" w:lineRule="auto"/>
        <w:ind w:firstLine="480" w:firstLineChars="200"/>
        <w:rPr>
          <w:rFonts w:ascii="宋体" w:hAnsi="宋体"/>
          <w:sz w:val="24"/>
          <w:szCs w:val="24"/>
        </w:rPr>
      </w:pPr>
      <w:r>
        <w:rPr>
          <w:rFonts w:hint="eastAsia" w:ascii="宋体" w:hAnsi="宋体"/>
          <w:sz w:val="24"/>
          <w:szCs w:val="24"/>
        </w:rPr>
        <w:t>（二）其它优惠承诺（格式自定）</w:t>
      </w:r>
    </w:p>
    <w:p w14:paraId="65FC325A">
      <w:pPr>
        <w:snapToGrid w:val="0"/>
        <w:spacing w:line="360" w:lineRule="auto"/>
        <w:ind w:firstLine="480" w:firstLineChars="200"/>
        <w:rPr>
          <w:rFonts w:ascii="宋体" w:hAnsi="宋体"/>
          <w:sz w:val="24"/>
          <w:szCs w:val="24"/>
        </w:rPr>
      </w:pPr>
    </w:p>
    <w:p w14:paraId="35350C63">
      <w:pPr>
        <w:snapToGrid w:val="0"/>
        <w:spacing w:line="360" w:lineRule="auto"/>
        <w:ind w:firstLine="562" w:firstLineChars="200"/>
        <w:rPr>
          <w:rFonts w:ascii="宋体" w:hAnsi="宋体"/>
          <w:b/>
        </w:rPr>
        <w:sectPr>
          <w:pgSz w:w="11907" w:h="16840"/>
          <w:pgMar w:top="1134" w:right="1191" w:bottom="1134" w:left="1304" w:header="851" w:footer="992" w:gutter="0"/>
          <w:pgNumType w:fmt="numberInDash"/>
          <w:cols w:space="720" w:num="1"/>
          <w:docGrid w:linePitch="380" w:charSpace="-5735"/>
        </w:sectPr>
      </w:pPr>
    </w:p>
    <w:p w14:paraId="6FC2A1BA">
      <w:pPr>
        <w:pStyle w:val="6"/>
        <w:snapToGrid w:val="0"/>
        <w:spacing w:before="0" w:after="0" w:line="360" w:lineRule="auto"/>
        <w:ind w:firstLine="482" w:firstLineChars="200"/>
        <w:rPr>
          <w:sz w:val="24"/>
          <w:szCs w:val="24"/>
        </w:rPr>
      </w:pPr>
      <w:bookmarkStart w:id="139" w:name="_Toc76462353"/>
      <w:bookmarkStart w:id="140" w:name="_Toc313888363"/>
      <w:bookmarkStart w:id="141" w:name="_Toc342913422"/>
      <w:bookmarkStart w:id="142" w:name="_Toc107399314"/>
      <w:bookmarkStart w:id="143" w:name="_Toc313008359"/>
      <w:bookmarkStart w:id="144" w:name="_Toc106637998"/>
      <w:r>
        <w:rPr>
          <w:rFonts w:hint="eastAsia"/>
          <w:sz w:val="24"/>
          <w:szCs w:val="24"/>
        </w:rPr>
        <w:t>四、资格条件</w:t>
      </w:r>
      <w:bookmarkEnd w:id="139"/>
      <w:bookmarkEnd w:id="140"/>
      <w:bookmarkEnd w:id="141"/>
      <w:bookmarkEnd w:id="142"/>
      <w:bookmarkEnd w:id="143"/>
      <w:bookmarkEnd w:id="144"/>
    </w:p>
    <w:p w14:paraId="0672F6A0">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5FEB109F">
      <w:pPr>
        <w:tabs>
          <w:tab w:val="left" w:pos="6300"/>
        </w:tabs>
        <w:snapToGrid w:val="0"/>
        <w:spacing w:line="360" w:lineRule="auto"/>
        <w:ind w:firstLine="570"/>
        <w:rPr>
          <w:rFonts w:ascii="宋体" w:hAnsi="宋体"/>
        </w:rPr>
      </w:pPr>
    </w:p>
    <w:p w14:paraId="0439AEF1">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14:paraId="1248CC1A">
      <w:pPr>
        <w:tabs>
          <w:tab w:val="left" w:pos="6300"/>
        </w:tabs>
        <w:snapToGrid w:val="0"/>
        <w:spacing w:line="360" w:lineRule="auto"/>
        <w:ind w:firstLine="570"/>
        <w:rPr>
          <w:rFonts w:ascii="宋体" w:hAnsi="宋体"/>
          <w:sz w:val="24"/>
        </w:rPr>
      </w:pPr>
    </w:p>
    <w:p w14:paraId="5DAD5651">
      <w:pPr>
        <w:tabs>
          <w:tab w:val="left" w:pos="6300"/>
        </w:tabs>
        <w:snapToGrid w:val="0"/>
        <w:spacing w:line="360" w:lineRule="auto"/>
        <w:ind w:firstLine="570"/>
        <w:rPr>
          <w:rFonts w:ascii="宋体" w:hAnsi="宋体"/>
          <w:sz w:val="24"/>
        </w:rPr>
      </w:pPr>
      <w:r>
        <w:rPr>
          <w:rFonts w:hint="eastAsia" w:ascii="宋体" w:hAnsi="宋体"/>
          <w:sz w:val="24"/>
        </w:rPr>
        <w:t>磋商项目名称：</w:t>
      </w:r>
    </w:p>
    <w:p w14:paraId="3F4DCF9D">
      <w:pPr>
        <w:tabs>
          <w:tab w:val="left" w:pos="6300"/>
        </w:tabs>
        <w:snapToGrid w:val="0"/>
        <w:spacing w:line="360" w:lineRule="auto"/>
        <w:ind w:firstLine="570"/>
        <w:rPr>
          <w:rFonts w:ascii="宋体" w:hAnsi="宋体"/>
          <w:sz w:val="24"/>
        </w:rPr>
      </w:pPr>
    </w:p>
    <w:p w14:paraId="6AAF6A0D">
      <w:pPr>
        <w:tabs>
          <w:tab w:val="left" w:pos="6300"/>
        </w:tabs>
        <w:snapToGrid w:val="0"/>
        <w:spacing w:line="360" w:lineRule="auto"/>
        <w:rPr>
          <w:rFonts w:ascii="宋体" w:hAnsi="宋体"/>
          <w:sz w:val="24"/>
        </w:rPr>
      </w:pPr>
      <w:r>
        <w:rPr>
          <w:rFonts w:hint="eastAsia" w:ascii="宋体" w:hAnsi="宋体"/>
          <w:sz w:val="24"/>
        </w:rPr>
        <w:t>致：（采购代理机构名称）：</w:t>
      </w:r>
    </w:p>
    <w:p w14:paraId="7EA31E5F">
      <w:pPr>
        <w:tabs>
          <w:tab w:val="left" w:pos="6300"/>
        </w:tabs>
        <w:snapToGrid w:val="0"/>
        <w:spacing w:line="360" w:lineRule="auto"/>
        <w:ind w:firstLine="570"/>
        <w:rPr>
          <w:rFonts w:ascii="宋体" w:hAnsi="宋体"/>
          <w:sz w:val="24"/>
        </w:rPr>
      </w:pPr>
      <w:r>
        <w:rPr>
          <w:rFonts w:hint="eastAsia" w:ascii="宋体" w:hAnsi="宋体"/>
          <w:sz w:val="24"/>
        </w:rPr>
        <w:t>（法定代表人姓名）在（供应商名称）任（职务名称）职务，是（供应商名称）的法定代表人。</w:t>
      </w:r>
    </w:p>
    <w:p w14:paraId="15DA9A8B">
      <w:pPr>
        <w:tabs>
          <w:tab w:val="left" w:pos="6300"/>
        </w:tabs>
        <w:snapToGrid w:val="0"/>
        <w:spacing w:line="360" w:lineRule="auto"/>
        <w:ind w:firstLine="570"/>
        <w:rPr>
          <w:rFonts w:ascii="宋体" w:hAnsi="宋体"/>
          <w:sz w:val="24"/>
        </w:rPr>
      </w:pPr>
    </w:p>
    <w:p w14:paraId="15D83F97">
      <w:pPr>
        <w:tabs>
          <w:tab w:val="left" w:pos="6300"/>
        </w:tabs>
        <w:snapToGrid w:val="0"/>
        <w:spacing w:line="360" w:lineRule="auto"/>
        <w:ind w:firstLine="570"/>
        <w:rPr>
          <w:rFonts w:ascii="宋体" w:hAnsi="宋体"/>
          <w:sz w:val="24"/>
        </w:rPr>
      </w:pPr>
      <w:r>
        <w:rPr>
          <w:rFonts w:hint="eastAsia" w:ascii="宋体" w:hAnsi="宋体"/>
          <w:sz w:val="24"/>
        </w:rPr>
        <w:t>特此证明。</w:t>
      </w:r>
    </w:p>
    <w:p w14:paraId="7B3F9257">
      <w:pPr>
        <w:tabs>
          <w:tab w:val="left" w:pos="6300"/>
        </w:tabs>
        <w:snapToGrid w:val="0"/>
        <w:spacing w:line="360" w:lineRule="auto"/>
        <w:ind w:firstLine="570"/>
        <w:rPr>
          <w:rFonts w:ascii="宋体" w:hAnsi="宋体"/>
          <w:sz w:val="24"/>
        </w:rPr>
      </w:pPr>
    </w:p>
    <w:p w14:paraId="282AA1D9">
      <w:pPr>
        <w:tabs>
          <w:tab w:val="left" w:pos="6300"/>
        </w:tabs>
        <w:snapToGrid w:val="0"/>
        <w:spacing w:line="360" w:lineRule="auto"/>
        <w:ind w:firstLine="570"/>
        <w:rPr>
          <w:rFonts w:ascii="宋体" w:hAnsi="宋体"/>
          <w:sz w:val="24"/>
        </w:rPr>
      </w:pPr>
    </w:p>
    <w:p w14:paraId="0AE15702">
      <w:pPr>
        <w:tabs>
          <w:tab w:val="left" w:pos="6300"/>
        </w:tabs>
        <w:snapToGrid w:val="0"/>
        <w:spacing w:line="360" w:lineRule="auto"/>
        <w:ind w:firstLine="570"/>
        <w:rPr>
          <w:rFonts w:ascii="宋体" w:hAnsi="宋体"/>
          <w:sz w:val="24"/>
        </w:rPr>
      </w:pPr>
    </w:p>
    <w:p w14:paraId="5ABDFFDC">
      <w:pPr>
        <w:tabs>
          <w:tab w:val="left" w:pos="6300"/>
        </w:tabs>
        <w:snapToGrid w:val="0"/>
        <w:spacing w:line="360" w:lineRule="auto"/>
        <w:ind w:firstLine="570"/>
        <w:rPr>
          <w:rFonts w:ascii="宋体" w:hAnsi="宋体"/>
          <w:sz w:val="24"/>
        </w:rPr>
      </w:pPr>
      <w:r>
        <w:rPr>
          <w:rFonts w:hint="eastAsia" w:ascii="宋体" w:hAnsi="宋体"/>
          <w:sz w:val="24"/>
        </w:rPr>
        <w:t xml:space="preserve">                                             （供应商公章）</w:t>
      </w:r>
    </w:p>
    <w:p w14:paraId="40F574CB">
      <w:pPr>
        <w:tabs>
          <w:tab w:val="left" w:pos="6300"/>
        </w:tabs>
        <w:snapToGrid w:val="0"/>
        <w:spacing w:line="360" w:lineRule="auto"/>
        <w:ind w:firstLine="570"/>
        <w:rPr>
          <w:rFonts w:ascii="宋体" w:hAnsi="宋体"/>
          <w:sz w:val="24"/>
        </w:rPr>
      </w:pPr>
    </w:p>
    <w:p w14:paraId="4C509C26">
      <w:pPr>
        <w:tabs>
          <w:tab w:val="left" w:pos="6300"/>
        </w:tabs>
        <w:snapToGrid w:val="0"/>
        <w:spacing w:line="360" w:lineRule="auto"/>
        <w:ind w:firstLine="570"/>
        <w:rPr>
          <w:rFonts w:ascii="宋体" w:hAnsi="宋体"/>
          <w:sz w:val="24"/>
        </w:rPr>
      </w:pPr>
      <w:r>
        <w:rPr>
          <w:rFonts w:hint="eastAsia" w:ascii="宋体" w:hAnsi="宋体"/>
          <w:sz w:val="24"/>
        </w:rPr>
        <w:t xml:space="preserve">                                             年   月   日</w:t>
      </w:r>
    </w:p>
    <w:p w14:paraId="4E5EDA20">
      <w:pPr>
        <w:tabs>
          <w:tab w:val="left" w:pos="6300"/>
        </w:tabs>
        <w:snapToGrid w:val="0"/>
        <w:spacing w:line="360" w:lineRule="auto"/>
        <w:ind w:firstLine="570"/>
        <w:rPr>
          <w:rFonts w:ascii="宋体" w:hAnsi="宋体"/>
          <w:sz w:val="24"/>
        </w:rPr>
      </w:pPr>
      <w:r>
        <w:rPr>
          <w:rFonts w:hint="eastAsia" w:ascii="宋体" w:hAnsi="宋体"/>
          <w:sz w:val="24"/>
        </w:rPr>
        <w:t>法定代表人电话：XXXXXXX      电子邮箱：XXXXXX@XXXXX（若授权他人办理并签署响应文件的可不填写）</w:t>
      </w:r>
    </w:p>
    <w:p w14:paraId="5824BCC1">
      <w:pPr>
        <w:tabs>
          <w:tab w:val="left" w:pos="6300"/>
        </w:tabs>
        <w:snapToGrid w:val="0"/>
        <w:spacing w:line="360" w:lineRule="auto"/>
        <w:ind w:firstLine="570"/>
        <w:rPr>
          <w:rFonts w:ascii="宋体" w:hAnsi="宋体"/>
          <w:sz w:val="24"/>
        </w:rPr>
      </w:pPr>
      <w:r>
        <w:rPr>
          <w:rFonts w:hint="eastAsia" w:ascii="宋体" w:hAnsi="宋体"/>
          <w:sz w:val="24"/>
        </w:rPr>
        <w:t>（附：法定代表人身份证正反面复印件）</w:t>
      </w:r>
    </w:p>
    <w:p w14:paraId="5E289228">
      <w:pPr>
        <w:tabs>
          <w:tab w:val="left" w:pos="6300"/>
        </w:tabs>
        <w:snapToGrid w:val="0"/>
        <w:spacing w:line="360" w:lineRule="auto"/>
        <w:ind w:firstLine="570"/>
        <w:rPr>
          <w:rFonts w:ascii="宋体" w:hAnsi="宋体"/>
          <w:sz w:val="24"/>
        </w:rPr>
      </w:pPr>
    </w:p>
    <w:p w14:paraId="048CA6E3">
      <w:pPr>
        <w:tabs>
          <w:tab w:val="left" w:pos="6300"/>
        </w:tabs>
        <w:snapToGrid w:val="0"/>
        <w:spacing w:line="360" w:lineRule="auto"/>
        <w:ind w:firstLine="570"/>
        <w:rPr>
          <w:rFonts w:ascii="宋体" w:hAnsi="宋体"/>
          <w:sz w:val="24"/>
        </w:rPr>
      </w:pPr>
    </w:p>
    <w:p w14:paraId="50ACC601">
      <w:pPr>
        <w:tabs>
          <w:tab w:val="left" w:pos="6300"/>
        </w:tabs>
        <w:snapToGrid w:val="0"/>
        <w:spacing w:line="360" w:lineRule="auto"/>
        <w:ind w:firstLine="570"/>
        <w:rPr>
          <w:rFonts w:ascii="宋体" w:hAnsi="宋体"/>
          <w:sz w:val="24"/>
        </w:rPr>
      </w:pPr>
    </w:p>
    <w:p w14:paraId="4E569142">
      <w:pPr>
        <w:tabs>
          <w:tab w:val="left" w:pos="6300"/>
        </w:tabs>
        <w:snapToGrid w:val="0"/>
        <w:spacing w:line="360" w:lineRule="auto"/>
        <w:ind w:firstLine="570"/>
        <w:rPr>
          <w:rFonts w:ascii="宋体" w:hAnsi="宋体"/>
          <w:sz w:val="24"/>
        </w:rPr>
      </w:pPr>
    </w:p>
    <w:p w14:paraId="16257910">
      <w:pPr>
        <w:tabs>
          <w:tab w:val="left" w:pos="6300"/>
        </w:tabs>
        <w:snapToGrid w:val="0"/>
        <w:spacing w:line="360" w:lineRule="auto"/>
        <w:ind w:firstLine="570"/>
        <w:rPr>
          <w:rFonts w:ascii="宋体" w:hAnsi="宋体"/>
          <w:sz w:val="24"/>
        </w:rPr>
      </w:pPr>
    </w:p>
    <w:p w14:paraId="5AD94B82">
      <w:pPr>
        <w:tabs>
          <w:tab w:val="left" w:pos="6300"/>
        </w:tabs>
        <w:snapToGrid w:val="0"/>
        <w:spacing w:line="360" w:lineRule="auto"/>
        <w:ind w:firstLine="570"/>
        <w:rPr>
          <w:rFonts w:ascii="宋体" w:hAnsi="宋体"/>
          <w:sz w:val="24"/>
        </w:rPr>
      </w:pPr>
    </w:p>
    <w:p w14:paraId="1F4D5C1F">
      <w:pPr>
        <w:snapToGrid w:val="0"/>
        <w:spacing w:line="360" w:lineRule="auto"/>
        <w:ind w:firstLine="560" w:firstLineChars="200"/>
        <w:rPr>
          <w:rFonts w:ascii="宋体" w:hAnsi="宋体"/>
          <w:sz w:val="24"/>
          <w:szCs w:val="24"/>
        </w:rPr>
      </w:pPr>
      <w:r>
        <w:rPr>
          <w:rFonts w:ascii="宋体" w:hAnsi="宋体"/>
        </w:rPr>
        <w:br w:type="column"/>
      </w:r>
      <w:r>
        <w:rPr>
          <w:rFonts w:hint="eastAsia" w:ascii="宋体" w:hAnsi="宋体"/>
          <w:sz w:val="24"/>
          <w:szCs w:val="24"/>
        </w:rPr>
        <w:t>（三）法定代表人授权委托书（格式）</w:t>
      </w:r>
    </w:p>
    <w:p w14:paraId="55171DDA">
      <w:pPr>
        <w:tabs>
          <w:tab w:val="left" w:pos="6300"/>
        </w:tabs>
        <w:snapToGrid w:val="0"/>
        <w:spacing w:line="360" w:lineRule="auto"/>
        <w:ind w:firstLine="570"/>
        <w:rPr>
          <w:rFonts w:ascii="宋体" w:hAnsi="宋体"/>
          <w:sz w:val="24"/>
        </w:rPr>
      </w:pPr>
    </w:p>
    <w:p w14:paraId="62F4F81E">
      <w:pPr>
        <w:tabs>
          <w:tab w:val="left" w:pos="6300"/>
        </w:tabs>
        <w:snapToGrid w:val="0"/>
        <w:spacing w:line="360" w:lineRule="auto"/>
        <w:ind w:firstLine="480" w:firstLineChars="200"/>
        <w:rPr>
          <w:rFonts w:ascii="宋体" w:hAnsi="宋体"/>
          <w:sz w:val="24"/>
        </w:rPr>
      </w:pPr>
      <w:r>
        <w:rPr>
          <w:rFonts w:hint="eastAsia" w:ascii="宋体" w:hAnsi="宋体"/>
          <w:sz w:val="24"/>
          <w:szCs w:val="28"/>
        </w:rPr>
        <w:t>磋商项目名称</w:t>
      </w:r>
      <w:r>
        <w:rPr>
          <w:rFonts w:hint="eastAsia" w:ascii="宋体" w:hAnsi="宋体"/>
          <w:sz w:val="24"/>
        </w:rPr>
        <w:t>：</w:t>
      </w:r>
    </w:p>
    <w:p w14:paraId="1D801141">
      <w:pPr>
        <w:tabs>
          <w:tab w:val="left" w:pos="6300"/>
        </w:tabs>
        <w:snapToGrid w:val="0"/>
        <w:spacing w:line="360" w:lineRule="auto"/>
        <w:ind w:firstLine="570"/>
        <w:rPr>
          <w:rFonts w:ascii="宋体" w:hAnsi="宋体"/>
          <w:sz w:val="24"/>
        </w:rPr>
      </w:pPr>
    </w:p>
    <w:p w14:paraId="5AAFC882">
      <w:pPr>
        <w:tabs>
          <w:tab w:val="left" w:pos="6300"/>
        </w:tabs>
        <w:snapToGrid w:val="0"/>
        <w:spacing w:line="360" w:lineRule="auto"/>
        <w:rPr>
          <w:rFonts w:ascii="宋体" w:hAnsi="宋体"/>
          <w:sz w:val="24"/>
        </w:rPr>
      </w:pPr>
      <w:r>
        <w:rPr>
          <w:rFonts w:hint="eastAsia" w:ascii="宋体" w:hAnsi="宋体"/>
          <w:sz w:val="24"/>
        </w:rPr>
        <w:t>致：（采购代理机构名称）：</w:t>
      </w:r>
    </w:p>
    <w:p w14:paraId="3E279CC6">
      <w:pPr>
        <w:tabs>
          <w:tab w:val="left" w:pos="6300"/>
        </w:tabs>
        <w:snapToGrid w:val="0"/>
        <w:spacing w:line="360" w:lineRule="auto"/>
        <w:ind w:firstLine="480" w:firstLineChars="200"/>
        <w:rPr>
          <w:rFonts w:ascii="宋体" w:hAnsi="宋体"/>
          <w:sz w:val="24"/>
        </w:rPr>
      </w:pPr>
      <w:r>
        <w:rPr>
          <w:rFonts w:hint="eastAsia" w:ascii="宋体" w:hAnsi="宋体"/>
          <w:sz w:val="24"/>
        </w:rPr>
        <w:t>（供应商法定代表人名称）是（供应商名称）的法定代表人，特授权（被授权人姓名及身份证代码）代表我单位全权办理上述项目的磋商、签约等具体工作，并签署全部有关文件、协议及合同。</w:t>
      </w:r>
    </w:p>
    <w:p w14:paraId="5B8B55EA">
      <w:pPr>
        <w:tabs>
          <w:tab w:val="left" w:pos="6300"/>
        </w:tabs>
        <w:snapToGrid w:val="0"/>
        <w:spacing w:line="360" w:lineRule="auto"/>
        <w:ind w:firstLine="480" w:firstLineChars="200"/>
        <w:rPr>
          <w:rFonts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14:paraId="13070A26">
      <w:pPr>
        <w:tabs>
          <w:tab w:val="left" w:pos="6300"/>
        </w:tabs>
        <w:snapToGrid w:val="0"/>
        <w:spacing w:line="360" w:lineRule="auto"/>
        <w:ind w:firstLine="480" w:firstLineChars="200"/>
        <w:rPr>
          <w:rFonts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14:paraId="055CEDD0">
      <w:pPr>
        <w:tabs>
          <w:tab w:val="left" w:pos="6300"/>
        </w:tabs>
        <w:snapToGrid w:val="0"/>
        <w:spacing w:line="360" w:lineRule="auto"/>
        <w:ind w:firstLine="570"/>
        <w:rPr>
          <w:rFonts w:ascii="宋体" w:hAnsi="宋体"/>
          <w:sz w:val="24"/>
        </w:rPr>
      </w:pPr>
    </w:p>
    <w:p w14:paraId="31EFB042">
      <w:pPr>
        <w:tabs>
          <w:tab w:val="left" w:pos="6300"/>
        </w:tabs>
        <w:snapToGrid w:val="0"/>
        <w:spacing w:line="360" w:lineRule="auto"/>
        <w:ind w:firstLine="570"/>
        <w:rPr>
          <w:rFonts w:ascii="宋体" w:hAnsi="宋体"/>
          <w:sz w:val="24"/>
        </w:rPr>
      </w:pPr>
    </w:p>
    <w:p w14:paraId="690748F1">
      <w:pPr>
        <w:tabs>
          <w:tab w:val="left" w:pos="6300"/>
        </w:tabs>
        <w:snapToGrid w:val="0"/>
        <w:spacing w:line="360" w:lineRule="auto"/>
        <w:ind w:firstLine="570"/>
        <w:rPr>
          <w:rFonts w:ascii="宋体" w:hAnsi="宋体"/>
          <w:sz w:val="24"/>
        </w:rPr>
      </w:pPr>
      <w:r>
        <w:rPr>
          <w:rFonts w:hint="eastAsia" w:ascii="宋体" w:hAnsi="宋体"/>
          <w:sz w:val="24"/>
        </w:rPr>
        <w:t>被授权人：                                 供应商法定代表人：</w:t>
      </w:r>
    </w:p>
    <w:p w14:paraId="2AEBDF71">
      <w:pPr>
        <w:tabs>
          <w:tab w:val="left" w:pos="6300"/>
        </w:tabs>
        <w:snapToGrid w:val="0"/>
        <w:spacing w:line="360" w:lineRule="auto"/>
        <w:ind w:firstLine="570"/>
        <w:rPr>
          <w:rFonts w:ascii="宋体" w:hAnsi="宋体"/>
          <w:sz w:val="24"/>
          <w:szCs w:val="28"/>
        </w:rPr>
      </w:pPr>
      <w:r>
        <w:rPr>
          <w:rFonts w:hint="eastAsia" w:ascii="宋体" w:hAnsi="宋体"/>
          <w:sz w:val="24"/>
          <w:szCs w:val="28"/>
        </w:rPr>
        <w:t>（签署或盖章）                                （签署或盖章）</w:t>
      </w:r>
    </w:p>
    <w:p w14:paraId="09F0E245">
      <w:pPr>
        <w:tabs>
          <w:tab w:val="left" w:pos="6300"/>
        </w:tabs>
        <w:snapToGrid w:val="0"/>
        <w:spacing w:line="360" w:lineRule="auto"/>
        <w:ind w:firstLine="570"/>
        <w:rPr>
          <w:rFonts w:ascii="宋体" w:hAnsi="宋体"/>
          <w:sz w:val="24"/>
          <w:szCs w:val="28"/>
        </w:rPr>
      </w:pPr>
    </w:p>
    <w:p w14:paraId="1942F056">
      <w:pPr>
        <w:tabs>
          <w:tab w:val="left" w:pos="6300"/>
        </w:tabs>
        <w:snapToGrid w:val="0"/>
        <w:spacing w:line="360" w:lineRule="auto"/>
        <w:ind w:firstLine="570"/>
        <w:rPr>
          <w:rFonts w:ascii="宋体" w:hAnsi="宋体"/>
          <w:sz w:val="24"/>
        </w:rPr>
      </w:pPr>
    </w:p>
    <w:p w14:paraId="326AD866">
      <w:pPr>
        <w:tabs>
          <w:tab w:val="left" w:pos="6300"/>
        </w:tabs>
        <w:snapToGrid w:val="0"/>
        <w:spacing w:line="360" w:lineRule="auto"/>
        <w:ind w:firstLine="570"/>
        <w:rPr>
          <w:rFonts w:ascii="宋体" w:hAnsi="宋体"/>
          <w:sz w:val="24"/>
        </w:rPr>
      </w:pPr>
      <w:r>
        <w:rPr>
          <w:rFonts w:hint="eastAsia" w:ascii="宋体" w:hAnsi="宋体"/>
          <w:sz w:val="24"/>
        </w:rPr>
        <w:t>（附：被授权人身份证正反面复印件）</w:t>
      </w:r>
    </w:p>
    <w:p w14:paraId="7E43C92E">
      <w:pPr>
        <w:tabs>
          <w:tab w:val="left" w:pos="6300"/>
        </w:tabs>
        <w:snapToGrid w:val="0"/>
        <w:spacing w:line="360" w:lineRule="auto"/>
        <w:ind w:firstLine="570"/>
        <w:rPr>
          <w:rFonts w:ascii="宋体" w:hAnsi="宋体"/>
          <w:sz w:val="24"/>
        </w:rPr>
      </w:pPr>
    </w:p>
    <w:p w14:paraId="6C7FB048">
      <w:pPr>
        <w:tabs>
          <w:tab w:val="left" w:pos="6300"/>
        </w:tabs>
        <w:snapToGrid w:val="0"/>
        <w:spacing w:line="360" w:lineRule="auto"/>
        <w:ind w:firstLine="570"/>
        <w:rPr>
          <w:rFonts w:ascii="宋体" w:hAnsi="宋体"/>
          <w:sz w:val="24"/>
        </w:rPr>
      </w:pPr>
    </w:p>
    <w:p w14:paraId="594ACE30">
      <w:pPr>
        <w:tabs>
          <w:tab w:val="left" w:pos="6300"/>
        </w:tabs>
        <w:snapToGrid w:val="0"/>
        <w:spacing w:line="360" w:lineRule="auto"/>
        <w:ind w:firstLine="570"/>
        <w:rPr>
          <w:rFonts w:ascii="宋体" w:hAnsi="宋体"/>
          <w:sz w:val="24"/>
        </w:rPr>
      </w:pPr>
    </w:p>
    <w:p w14:paraId="3E9DC537">
      <w:pPr>
        <w:tabs>
          <w:tab w:val="left" w:pos="6300"/>
        </w:tabs>
        <w:snapToGrid w:val="0"/>
        <w:spacing w:line="360" w:lineRule="auto"/>
        <w:ind w:right="480" w:firstLine="570"/>
        <w:jc w:val="right"/>
        <w:rPr>
          <w:rFonts w:ascii="宋体" w:hAnsi="宋体"/>
          <w:sz w:val="24"/>
        </w:rPr>
      </w:pPr>
      <w:r>
        <w:rPr>
          <w:rFonts w:hint="eastAsia" w:ascii="宋体" w:hAnsi="宋体"/>
          <w:sz w:val="24"/>
        </w:rPr>
        <w:t>（供应商公章）</w:t>
      </w:r>
    </w:p>
    <w:p w14:paraId="36076436">
      <w:pPr>
        <w:tabs>
          <w:tab w:val="left" w:pos="6300"/>
        </w:tabs>
        <w:snapToGrid w:val="0"/>
        <w:spacing w:line="360" w:lineRule="auto"/>
        <w:ind w:right="480" w:firstLine="570"/>
        <w:jc w:val="right"/>
        <w:rPr>
          <w:rFonts w:ascii="宋体" w:hAnsi="宋体"/>
          <w:sz w:val="24"/>
        </w:rPr>
      </w:pPr>
      <w:r>
        <w:rPr>
          <w:rFonts w:hint="eastAsia" w:ascii="宋体" w:hAnsi="宋体"/>
          <w:sz w:val="24"/>
        </w:rPr>
        <w:t>年   月   日</w:t>
      </w:r>
    </w:p>
    <w:p w14:paraId="67719E5D">
      <w:pPr>
        <w:tabs>
          <w:tab w:val="left" w:pos="6300"/>
        </w:tabs>
        <w:snapToGrid w:val="0"/>
        <w:spacing w:line="360" w:lineRule="auto"/>
        <w:ind w:right="480" w:firstLine="570"/>
        <w:jc w:val="left"/>
        <w:rPr>
          <w:rFonts w:ascii="宋体" w:hAnsi="宋体"/>
          <w:sz w:val="24"/>
        </w:rPr>
      </w:pPr>
      <w:r>
        <w:rPr>
          <w:rFonts w:hint="eastAsia" w:ascii="宋体" w:hAnsi="宋体"/>
          <w:sz w:val="24"/>
        </w:rPr>
        <w:t>被授权人电话：XXXXXXX     电子邮箱：XXXXXX@XXXXX（若法定代表人办理并签署响应文件的可不填写）</w:t>
      </w:r>
    </w:p>
    <w:p w14:paraId="4A372E2E">
      <w:pPr>
        <w:tabs>
          <w:tab w:val="left" w:pos="6300"/>
        </w:tabs>
        <w:snapToGrid w:val="0"/>
        <w:spacing w:line="360" w:lineRule="auto"/>
        <w:ind w:right="480" w:firstLine="570"/>
        <w:jc w:val="left"/>
        <w:rPr>
          <w:rFonts w:ascii="宋体" w:hAnsi="宋体"/>
          <w:sz w:val="24"/>
        </w:rPr>
      </w:pPr>
      <w:r>
        <w:rPr>
          <w:rFonts w:hint="eastAsia" w:ascii="宋体" w:hAnsi="宋体"/>
          <w:sz w:val="24"/>
        </w:rPr>
        <w:t>注：</w:t>
      </w:r>
    </w:p>
    <w:p w14:paraId="05B86A46">
      <w:pPr>
        <w:tabs>
          <w:tab w:val="left" w:pos="6300"/>
        </w:tabs>
        <w:snapToGrid w:val="0"/>
        <w:spacing w:line="360" w:lineRule="auto"/>
        <w:ind w:right="480" w:firstLine="570"/>
        <w:jc w:val="left"/>
        <w:rPr>
          <w:rFonts w:ascii="宋体" w:hAnsi="宋体"/>
          <w:sz w:val="24"/>
        </w:rPr>
      </w:pPr>
      <w:r>
        <w:rPr>
          <w:rFonts w:hint="eastAsia" w:ascii="宋体" w:hAnsi="宋体"/>
          <w:sz w:val="24"/>
        </w:rPr>
        <w:t>1.若为法定代表人办理并签署响应文件的，不提供此文件。</w:t>
      </w:r>
    </w:p>
    <w:p w14:paraId="2B5519D0">
      <w:pPr>
        <w:tabs>
          <w:tab w:val="left" w:pos="6300"/>
        </w:tabs>
        <w:snapToGrid w:val="0"/>
        <w:spacing w:line="360" w:lineRule="auto"/>
        <w:ind w:firstLine="570"/>
        <w:rPr>
          <w:rFonts w:ascii="宋体" w:hAnsi="宋体"/>
          <w:sz w:val="24"/>
          <w:szCs w:val="24"/>
        </w:rPr>
      </w:pPr>
      <w:r>
        <w:rPr>
          <w:rFonts w:ascii="宋体" w:hAnsi="宋体"/>
        </w:rPr>
        <w:br w:type="column"/>
      </w:r>
      <w:r>
        <w:rPr>
          <w:rFonts w:hint="eastAsia" w:ascii="宋体" w:hAnsi="宋体"/>
          <w:sz w:val="24"/>
          <w:szCs w:val="24"/>
        </w:rPr>
        <w:t>（四）</w:t>
      </w:r>
      <w:r>
        <w:rPr>
          <w:rFonts w:hint="eastAsia" w:ascii="宋体" w:hAnsi="宋体"/>
          <w:sz w:val="24"/>
          <w:szCs w:val="28"/>
        </w:rPr>
        <w:t>基本资格条件承诺函</w:t>
      </w:r>
    </w:p>
    <w:p w14:paraId="565B266A">
      <w:pPr>
        <w:tabs>
          <w:tab w:val="left" w:pos="6300"/>
        </w:tabs>
        <w:snapToGrid w:val="0"/>
        <w:spacing w:line="360" w:lineRule="auto"/>
        <w:ind w:firstLine="643" w:firstLineChars="200"/>
        <w:jc w:val="center"/>
        <w:rPr>
          <w:rFonts w:ascii="宋体" w:hAnsi="宋体" w:cs="方正仿宋_GBK"/>
          <w:b/>
          <w:bCs/>
          <w:sz w:val="32"/>
          <w:szCs w:val="32"/>
        </w:rPr>
      </w:pPr>
      <w:r>
        <w:rPr>
          <w:rFonts w:hint="eastAsia" w:ascii="宋体" w:hAnsi="宋体" w:cs="方正仿宋_GBK"/>
          <w:b/>
          <w:bCs/>
          <w:sz w:val="32"/>
          <w:szCs w:val="32"/>
        </w:rPr>
        <w:t>基本资格条件承诺函</w:t>
      </w:r>
    </w:p>
    <w:p w14:paraId="7ADAF983">
      <w:pPr>
        <w:tabs>
          <w:tab w:val="left" w:pos="6300"/>
        </w:tabs>
        <w:snapToGrid w:val="0"/>
        <w:spacing w:line="360" w:lineRule="auto"/>
        <w:rPr>
          <w:rFonts w:ascii="宋体" w:hAnsi="宋体"/>
          <w:sz w:val="24"/>
        </w:rPr>
      </w:pPr>
    </w:p>
    <w:p w14:paraId="50432BD4">
      <w:pPr>
        <w:tabs>
          <w:tab w:val="left" w:pos="6300"/>
        </w:tabs>
        <w:snapToGrid w:val="0"/>
        <w:spacing w:line="360" w:lineRule="auto"/>
        <w:ind w:firstLine="480" w:firstLineChars="200"/>
        <w:rPr>
          <w:rFonts w:ascii="宋体" w:hAnsi="宋体"/>
          <w:sz w:val="24"/>
        </w:rPr>
      </w:pPr>
      <w:r>
        <w:rPr>
          <w:rFonts w:hint="eastAsia" w:ascii="宋体" w:hAnsi="宋体"/>
          <w:sz w:val="24"/>
        </w:rPr>
        <w:t>致（采购代理机构名称）：</w:t>
      </w:r>
    </w:p>
    <w:p w14:paraId="1D561A7C">
      <w:pPr>
        <w:tabs>
          <w:tab w:val="left" w:pos="6300"/>
        </w:tabs>
        <w:snapToGrid w:val="0"/>
        <w:spacing w:line="360" w:lineRule="auto"/>
        <w:ind w:firstLine="480" w:firstLineChars="200"/>
        <w:rPr>
          <w:rFonts w:ascii="宋体" w:hAnsi="宋体"/>
          <w:sz w:val="24"/>
        </w:rPr>
      </w:pPr>
      <w:r>
        <w:rPr>
          <w:rFonts w:hint="eastAsia" w:ascii="宋体" w:hAnsi="宋体"/>
          <w:sz w:val="24"/>
        </w:rPr>
        <w:t>（供应商名称）郑重承诺：</w:t>
      </w:r>
    </w:p>
    <w:p w14:paraId="57EFFECB">
      <w:pPr>
        <w:tabs>
          <w:tab w:val="left" w:pos="6300"/>
        </w:tabs>
        <w:snapToGrid w:val="0"/>
        <w:spacing w:line="360" w:lineRule="auto"/>
        <w:ind w:firstLine="480" w:firstLineChars="200"/>
        <w:rPr>
          <w:rFonts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14:paraId="63A42317">
      <w:pPr>
        <w:tabs>
          <w:tab w:val="left" w:pos="6300"/>
        </w:tabs>
        <w:snapToGrid w:val="0"/>
        <w:spacing w:line="360" w:lineRule="auto"/>
        <w:ind w:firstLine="480" w:firstLineChars="200"/>
        <w:rPr>
          <w:rFonts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14:paraId="22961357">
      <w:pPr>
        <w:tabs>
          <w:tab w:val="left" w:pos="6300"/>
        </w:tabs>
        <w:snapToGrid w:val="0"/>
        <w:spacing w:line="360" w:lineRule="auto"/>
        <w:ind w:firstLine="480" w:firstLineChars="200"/>
        <w:rPr>
          <w:rFonts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14:paraId="6D51D73F">
      <w:pPr>
        <w:tabs>
          <w:tab w:val="left" w:pos="6300"/>
        </w:tabs>
        <w:snapToGrid w:val="0"/>
        <w:spacing w:line="360" w:lineRule="auto"/>
        <w:ind w:firstLine="480" w:firstLineChars="200"/>
        <w:rPr>
          <w:rFonts w:ascii="宋体" w:hAnsi="宋体"/>
          <w:sz w:val="24"/>
        </w:rPr>
      </w:pPr>
      <w:r>
        <w:rPr>
          <w:rFonts w:hint="eastAsia" w:ascii="宋体" w:hAnsi="宋体"/>
          <w:sz w:val="24"/>
        </w:rPr>
        <w:t>我方对以上承诺负全部法律责任。</w:t>
      </w:r>
    </w:p>
    <w:p w14:paraId="4900FB35">
      <w:pPr>
        <w:tabs>
          <w:tab w:val="left" w:pos="6300"/>
        </w:tabs>
        <w:snapToGrid w:val="0"/>
        <w:spacing w:line="360" w:lineRule="auto"/>
        <w:ind w:firstLine="480" w:firstLineChars="200"/>
        <w:rPr>
          <w:rFonts w:ascii="宋体" w:hAnsi="宋体"/>
          <w:sz w:val="24"/>
        </w:rPr>
      </w:pPr>
      <w:r>
        <w:rPr>
          <w:rFonts w:hint="eastAsia" w:ascii="宋体" w:hAnsi="宋体"/>
          <w:sz w:val="24"/>
        </w:rPr>
        <w:t>特此承诺。</w:t>
      </w:r>
    </w:p>
    <w:p w14:paraId="6367F38E">
      <w:pPr>
        <w:tabs>
          <w:tab w:val="left" w:pos="6300"/>
        </w:tabs>
        <w:snapToGrid w:val="0"/>
        <w:spacing w:line="360" w:lineRule="auto"/>
        <w:ind w:firstLine="480" w:firstLineChars="200"/>
        <w:rPr>
          <w:rFonts w:ascii="宋体" w:hAnsi="宋体"/>
          <w:sz w:val="24"/>
        </w:rPr>
      </w:pPr>
    </w:p>
    <w:p w14:paraId="72706D6B">
      <w:pPr>
        <w:tabs>
          <w:tab w:val="left" w:pos="6300"/>
        </w:tabs>
        <w:snapToGrid w:val="0"/>
        <w:spacing w:line="360" w:lineRule="auto"/>
        <w:ind w:firstLine="480" w:firstLineChars="200"/>
        <w:jc w:val="right"/>
        <w:rPr>
          <w:rFonts w:ascii="宋体" w:hAnsi="宋体"/>
          <w:sz w:val="24"/>
        </w:rPr>
      </w:pPr>
      <w:r>
        <w:rPr>
          <w:rFonts w:hint="eastAsia" w:ascii="宋体" w:hAnsi="宋体"/>
          <w:sz w:val="24"/>
        </w:rPr>
        <w:t>（供应商公章）</w:t>
      </w:r>
    </w:p>
    <w:p w14:paraId="33DD25EA">
      <w:pPr>
        <w:tabs>
          <w:tab w:val="left" w:pos="6300"/>
        </w:tabs>
        <w:snapToGrid w:val="0"/>
        <w:spacing w:line="360" w:lineRule="auto"/>
        <w:ind w:firstLine="7920" w:firstLineChars="3300"/>
        <w:rPr>
          <w:rFonts w:ascii="宋体" w:hAnsi="宋体"/>
          <w:sz w:val="24"/>
        </w:rPr>
      </w:pPr>
      <w:r>
        <w:rPr>
          <w:rFonts w:hint="eastAsia" w:ascii="宋体" w:hAnsi="宋体"/>
          <w:sz w:val="24"/>
        </w:rPr>
        <w:t>年   月   日</w:t>
      </w:r>
    </w:p>
    <w:p w14:paraId="27466CAB">
      <w:pPr>
        <w:snapToGrid w:val="0"/>
        <w:spacing w:line="360" w:lineRule="auto"/>
        <w:ind w:firstLine="480" w:firstLineChars="200"/>
        <w:rPr>
          <w:rFonts w:ascii="宋体" w:hAnsi="宋体"/>
          <w:sz w:val="24"/>
          <w:szCs w:val="24"/>
        </w:rPr>
      </w:pPr>
    </w:p>
    <w:p w14:paraId="696DFF15">
      <w:pPr>
        <w:snapToGrid w:val="0"/>
        <w:spacing w:line="360" w:lineRule="auto"/>
        <w:ind w:firstLine="480" w:firstLineChars="200"/>
        <w:rPr>
          <w:rFonts w:ascii="宋体" w:hAnsi="宋体"/>
          <w:sz w:val="24"/>
          <w:szCs w:val="24"/>
        </w:rPr>
      </w:pPr>
      <w:r>
        <w:rPr>
          <w:rFonts w:hint="eastAsia" w:ascii="宋体" w:hAnsi="宋体"/>
          <w:sz w:val="24"/>
          <w:szCs w:val="24"/>
        </w:rPr>
        <w:t>（五）特定资格条件证明文件（如有）</w:t>
      </w:r>
    </w:p>
    <w:p w14:paraId="32B0A206">
      <w:pPr>
        <w:tabs>
          <w:tab w:val="left" w:pos="6300"/>
        </w:tabs>
        <w:snapToGrid w:val="0"/>
        <w:spacing w:line="360" w:lineRule="auto"/>
        <w:ind w:firstLine="480" w:firstLineChars="200"/>
        <w:rPr>
          <w:rFonts w:ascii="宋体" w:hAnsi="宋体"/>
          <w:sz w:val="24"/>
          <w:szCs w:val="24"/>
        </w:rPr>
      </w:pPr>
    </w:p>
    <w:p w14:paraId="3D751FA9">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14:paraId="042FFC21">
      <w:pPr>
        <w:tabs>
          <w:tab w:val="left" w:pos="6300"/>
        </w:tabs>
        <w:snapToGrid w:val="0"/>
        <w:spacing w:line="360" w:lineRule="auto"/>
        <w:ind w:firstLine="480" w:firstLineChars="200"/>
        <w:rPr>
          <w:rFonts w:ascii="宋体" w:hAnsi="宋体"/>
          <w:sz w:val="24"/>
          <w:szCs w:val="24"/>
        </w:rPr>
      </w:pPr>
    </w:p>
    <w:p w14:paraId="6D4EF095">
      <w:pPr>
        <w:pStyle w:val="6"/>
        <w:snapToGrid w:val="0"/>
        <w:spacing w:before="0" w:after="0" w:line="360" w:lineRule="auto"/>
        <w:ind w:firstLine="560" w:firstLineChars="200"/>
        <w:rPr>
          <w:sz w:val="24"/>
          <w:szCs w:val="24"/>
        </w:rPr>
      </w:pPr>
      <w:bookmarkStart w:id="145" w:name="_Toc14422"/>
      <w:r>
        <w:rPr>
          <w:rFonts w:ascii="宋体" w:hAnsi="宋体"/>
          <w:b w:val="0"/>
          <w:sz w:val="28"/>
        </w:rPr>
        <w:br w:type="page"/>
      </w:r>
      <w:bookmarkStart w:id="146" w:name="_Toc106637999"/>
      <w:bookmarkStart w:id="147" w:name="_Toc107399315"/>
      <w:bookmarkStart w:id="148" w:name="_Toc76462354"/>
      <w:r>
        <w:rPr>
          <w:rFonts w:hint="eastAsia"/>
          <w:sz w:val="24"/>
          <w:szCs w:val="24"/>
        </w:rPr>
        <w:t>五、其他资料</w:t>
      </w:r>
      <w:bookmarkEnd w:id="145"/>
      <w:bookmarkEnd w:id="146"/>
      <w:bookmarkEnd w:id="147"/>
      <w:bookmarkEnd w:id="148"/>
    </w:p>
    <w:p w14:paraId="054D8D9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（一）中小企业声明函、监狱企业证明文件、残疾人福利性单位声明函</w:t>
      </w:r>
    </w:p>
    <w:p w14:paraId="35BDE075">
      <w:pPr>
        <w:tabs>
          <w:tab w:val="left" w:pos="6300"/>
        </w:tabs>
        <w:snapToGrid w:val="0"/>
        <w:spacing w:line="360" w:lineRule="auto"/>
        <w:ind w:firstLine="560" w:firstLineChars="200"/>
        <w:jc w:val="center"/>
        <w:rPr>
          <w:rFonts w:ascii="宋体" w:hAnsi="宋体"/>
        </w:rPr>
      </w:pPr>
      <w:r>
        <w:rPr>
          <w:rFonts w:hint="eastAsia" w:ascii="宋体" w:hAnsi="宋体"/>
        </w:rPr>
        <w:t>中小企业声明函</w:t>
      </w:r>
    </w:p>
    <w:p w14:paraId="698ADE5B">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14:paraId="2F9388A3">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1.</w:t>
      </w:r>
      <w:r>
        <w:rPr>
          <w:rFonts w:hint="eastAsia" w:ascii="宋体" w:hAnsi="宋体"/>
          <w:i/>
          <w:sz w:val="24"/>
          <w:szCs w:val="28"/>
          <w:u w:val="single"/>
        </w:rPr>
        <w:t>（标的名称）</w:t>
      </w:r>
      <w:r>
        <w:rPr>
          <w:rFonts w:hint="eastAsia" w:ascii="宋体" w:hAnsi="宋体"/>
          <w:sz w:val="24"/>
          <w:szCs w:val="28"/>
        </w:rPr>
        <w:t>，属于</w:t>
      </w:r>
      <w:r>
        <w:rPr>
          <w:rFonts w:hint="eastAsia" w:ascii="宋体" w:hAnsi="宋体"/>
          <w:i/>
          <w:sz w:val="24"/>
          <w:szCs w:val="28"/>
          <w:u w:val="single"/>
        </w:rPr>
        <w:t>（采购文件中明确的所属行业）</w:t>
      </w:r>
      <w:r>
        <w:rPr>
          <w:rFonts w:hint="eastAsia" w:ascii="宋体" w:hAnsi="宋体"/>
          <w:sz w:val="24"/>
          <w:szCs w:val="28"/>
        </w:rPr>
        <w:t>；承接企业为</w:t>
      </w:r>
      <w:r>
        <w:rPr>
          <w:rFonts w:hint="eastAsia" w:ascii="宋体" w:hAnsi="宋体"/>
          <w:i/>
          <w:sz w:val="24"/>
          <w:szCs w:val="28"/>
          <w:u w:val="single"/>
        </w:rPr>
        <w:t>（企业名称）</w:t>
      </w:r>
      <w:r>
        <w:rPr>
          <w:rFonts w:hint="eastAsia" w:ascii="宋体" w:hAnsi="宋体"/>
          <w:sz w:val="24"/>
          <w:szCs w:val="28"/>
        </w:rPr>
        <w:t>，从业人员人，营业收入为万元，资产总额为万元，属于</w:t>
      </w:r>
      <w:r>
        <w:rPr>
          <w:rFonts w:hint="eastAsia" w:ascii="宋体" w:hAnsi="宋体"/>
          <w:i/>
          <w:sz w:val="24"/>
          <w:szCs w:val="28"/>
          <w:u w:val="single"/>
        </w:rPr>
        <w:t>（中型企业、小型企业、微型企业）</w:t>
      </w:r>
      <w:r>
        <w:rPr>
          <w:rFonts w:hint="eastAsia" w:ascii="宋体" w:hAnsi="宋体"/>
          <w:sz w:val="24"/>
          <w:szCs w:val="28"/>
        </w:rPr>
        <w:t>；</w:t>
      </w:r>
    </w:p>
    <w:p w14:paraId="405C8D7A">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为本标的提供的服务人员人，其中与本企业签订劳动合同人，其他人员人。</w:t>
      </w:r>
      <w:r>
        <w:rPr>
          <w:rFonts w:hint="eastAsia" w:ascii="宋体" w:hAnsi="宋体"/>
          <w:b/>
          <w:bCs/>
          <w:sz w:val="24"/>
          <w:szCs w:val="28"/>
        </w:rPr>
        <w:t>有其他人员的不符合中小企业扶持政策</w:t>
      </w:r>
      <w:r>
        <w:rPr>
          <w:rFonts w:hint="eastAsia" w:ascii="宋体" w:hAnsi="宋体"/>
          <w:sz w:val="24"/>
          <w:szCs w:val="28"/>
        </w:rPr>
        <w:t>（适用于服务采购项目）;</w:t>
      </w:r>
    </w:p>
    <w:p w14:paraId="4037E017">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2.</w:t>
      </w:r>
      <w:r>
        <w:rPr>
          <w:rFonts w:hint="eastAsia" w:ascii="宋体" w:hAnsi="宋体"/>
          <w:i/>
          <w:sz w:val="24"/>
          <w:szCs w:val="28"/>
          <w:u w:val="single"/>
        </w:rPr>
        <w:t xml:space="preserve"> （标的名称）</w:t>
      </w:r>
      <w:r>
        <w:rPr>
          <w:rFonts w:hint="eastAsia" w:ascii="宋体" w:hAnsi="宋体"/>
          <w:sz w:val="24"/>
          <w:szCs w:val="28"/>
        </w:rPr>
        <w:t>，属于</w:t>
      </w:r>
      <w:r>
        <w:rPr>
          <w:rFonts w:hint="eastAsia" w:ascii="宋体" w:hAnsi="宋体"/>
          <w:i/>
          <w:sz w:val="24"/>
          <w:szCs w:val="28"/>
          <w:u w:val="single"/>
        </w:rPr>
        <w:t>（采购文件中明确的所属行业）</w:t>
      </w:r>
      <w:r>
        <w:rPr>
          <w:rFonts w:hint="eastAsia" w:ascii="宋体" w:hAnsi="宋体"/>
          <w:sz w:val="24"/>
          <w:szCs w:val="28"/>
        </w:rPr>
        <w:t>；承接企业为</w:t>
      </w:r>
      <w:r>
        <w:rPr>
          <w:rFonts w:hint="eastAsia" w:ascii="宋体" w:hAnsi="宋体"/>
          <w:i/>
          <w:sz w:val="24"/>
          <w:szCs w:val="28"/>
          <w:u w:val="single"/>
        </w:rPr>
        <w:t>（企业名称）</w:t>
      </w:r>
      <w:r>
        <w:rPr>
          <w:rFonts w:hint="eastAsia" w:ascii="宋体" w:hAnsi="宋体"/>
          <w:sz w:val="24"/>
          <w:szCs w:val="28"/>
        </w:rPr>
        <w:t>，从业人员人，营业收入为万元，资产总额为万元，属于</w:t>
      </w:r>
      <w:r>
        <w:rPr>
          <w:rFonts w:hint="eastAsia" w:ascii="宋体" w:hAnsi="宋体"/>
          <w:i/>
          <w:sz w:val="24"/>
          <w:szCs w:val="28"/>
          <w:u w:val="single"/>
        </w:rPr>
        <w:t>（中型企业、小型企业、微型企业）</w:t>
      </w:r>
      <w:r>
        <w:rPr>
          <w:rFonts w:hint="eastAsia" w:ascii="宋体" w:hAnsi="宋体"/>
          <w:sz w:val="24"/>
          <w:szCs w:val="28"/>
        </w:rPr>
        <w:t>；</w:t>
      </w:r>
    </w:p>
    <w:p w14:paraId="139D3A28">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为本标的提供的服务人员人，其中与本企业签订劳动合同人，其他人员人。有其他人员的不符合中小企业扶持政策（适用于服务采购项目）;</w:t>
      </w:r>
    </w:p>
    <w:p w14:paraId="1C38DA08">
      <w:pPr>
        <w:tabs>
          <w:tab w:val="left" w:pos="6300"/>
        </w:tabs>
        <w:snapToGrid w:val="0"/>
        <w:spacing w:line="360" w:lineRule="auto"/>
        <w:ind w:firstLine="480" w:firstLineChars="200"/>
        <w:rPr>
          <w:rFonts w:ascii="宋体" w:hAnsi="宋体"/>
          <w:sz w:val="24"/>
          <w:szCs w:val="28"/>
        </w:rPr>
      </w:pPr>
      <w:r>
        <w:rPr>
          <w:rFonts w:ascii="宋体" w:hAnsi="宋体"/>
          <w:sz w:val="24"/>
          <w:szCs w:val="28"/>
        </w:rPr>
        <w:t>……</w:t>
      </w:r>
    </w:p>
    <w:p w14:paraId="6EE8C045">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14:paraId="50CC1D67">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14:paraId="2DBE981E">
      <w:pPr>
        <w:tabs>
          <w:tab w:val="left" w:pos="6300"/>
        </w:tabs>
        <w:snapToGrid w:val="0"/>
        <w:spacing w:line="360" w:lineRule="auto"/>
        <w:ind w:firstLine="480" w:firstLineChars="200"/>
        <w:rPr>
          <w:rFonts w:ascii="宋体" w:hAnsi="宋体"/>
          <w:sz w:val="24"/>
          <w:szCs w:val="28"/>
        </w:rPr>
      </w:pPr>
    </w:p>
    <w:p w14:paraId="2CBB10E7">
      <w:pPr>
        <w:tabs>
          <w:tab w:val="left" w:pos="6300"/>
        </w:tabs>
        <w:snapToGrid w:val="0"/>
        <w:spacing w:line="360" w:lineRule="auto"/>
        <w:ind w:firstLine="6120" w:firstLineChars="2550"/>
        <w:rPr>
          <w:rFonts w:ascii="宋体" w:hAnsi="宋体"/>
          <w:sz w:val="24"/>
          <w:szCs w:val="28"/>
        </w:rPr>
      </w:pPr>
      <w:r>
        <w:rPr>
          <w:rFonts w:hint="eastAsia" w:ascii="宋体" w:hAnsi="宋体"/>
          <w:sz w:val="24"/>
          <w:szCs w:val="28"/>
        </w:rPr>
        <w:t xml:space="preserve">企业名称（盖章）： </w:t>
      </w:r>
    </w:p>
    <w:p w14:paraId="40BC7A72">
      <w:pPr>
        <w:tabs>
          <w:tab w:val="left" w:pos="6300"/>
        </w:tabs>
        <w:snapToGrid w:val="0"/>
        <w:spacing w:line="360" w:lineRule="auto"/>
        <w:ind w:right="784" w:firstLine="6120" w:firstLineChars="2550"/>
        <w:rPr>
          <w:rFonts w:ascii="宋体" w:hAnsi="宋体"/>
          <w:sz w:val="24"/>
        </w:rPr>
      </w:pPr>
      <w:r>
        <w:rPr>
          <w:rFonts w:hint="eastAsia" w:ascii="宋体" w:hAnsi="宋体"/>
          <w:sz w:val="24"/>
          <w:szCs w:val="28"/>
        </w:rPr>
        <w:t>日期：</w:t>
      </w:r>
    </w:p>
    <w:p w14:paraId="6135E84E">
      <w:pPr>
        <w:tabs>
          <w:tab w:val="left" w:pos="6300"/>
        </w:tabs>
        <w:snapToGrid w:val="0"/>
        <w:spacing w:line="360" w:lineRule="auto"/>
        <w:rPr>
          <w:rFonts w:ascii="宋体" w:hAnsi="宋体" w:cs="宋体"/>
          <w:kern w:val="0"/>
          <w:sz w:val="21"/>
          <w:szCs w:val="21"/>
        </w:rPr>
      </w:pPr>
      <w:r>
        <w:rPr>
          <w:rFonts w:hint="eastAsia" w:ascii="宋体" w:hAnsi="宋体" w:cs="宋体"/>
          <w:kern w:val="0"/>
          <w:sz w:val="21"/>
          <w:szCs w:val="21"/>
        </w:rPr>
        <w:t>填写时应注意以下事项：</w:t>
      </w:r>
    </w:p>
    <w:p w14:paraId="722B8C57">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3A30011D">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2.中小企业应当按照《中小企业划型标准规定》（工信部联企业〔2011〕300号），如实填写并提交《中小企业声明函》。</w:t>
      </w:r>
    </w:p>
    <w:p w14:paraId="2C79C761">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3.供应商填写《中小企业声明函》中所属行业时，应与采购文件第一篇“采购标的对应的中小企业划分标准所属行业”中填写的所属行业一致。</w:t>
      </w:r>
    </w:p>
    <w:p w14:paraId="530A2B19">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4.本声明函“企业名称（盖章）”处为供应商盖章。</w:t>
      </w:r>
    </w:p>
    <w:p w14:paraId="712FE119">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注：各行业划型标准：</w:t>
      </w:r>
    </w:p>
    <w:p w14:paraId="7E1C822A">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16F56A56">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ED4278">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D7B08EC">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FAB0D95">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09D250E">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6B6DF5">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15A1B07">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E05EC9D">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4C7A29">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FDB2758">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EFC440F">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4E9BD93">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1B675B2">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00062C">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73E0C8">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43DC7E74">
      <w:pPr>
        <w:tabs>
          <w:tab w:val="left" w:pos="6300"/>
        </w:tabs>
        <w:snapToGrid w:val="0"/>
        <w:spacing w:line="360" w:lineRule="auto"/>
        <w:ind w:firstLine="480" w:firstLineChars="200"/>
        <w:jc w:val="center"/>
        <w:rPr>
          <w:rFonts w:ascii="宋体" w:hAnsi="宋体"/>
        </w:rPr>
      </w:pPr>
      <w:r>
        <w:rPr>
          <w:rFonts w:ascii="宋体" w:hAnsi="宋体"/>
          <w:sz w:val="24"/>
          <w:szCs w:val="24"/>
        </w:rPr>
        <w:br w:type="page"/>
      </w:r>
      <w:r>
        <w:rPr>
          <w:rFonts w:hint="eastAsia" w:ascii="宋体" w:hAnsi="宋体"/>
        </w:rPr>
        <w:t>监狱企业证明文件</w:t>
      </w:r>
    </w:p>
    <w:p w14:paraId="5D1A7E90">
      <w:pPr>
        <w:tabs>
          <w:tab w:val="left" w:pos="6300"/>
        </w:tabs>
        <w:snapToGrid w:val="0"/>
        <w:spacing w:line="360" w:lineRule="auto"/>
        <w:ind w:firstLine="480" w:firstLineChars="200"/>
        <w:rPr>
          <w:rFonts w:ascii="宋体" w:hAnsi="宋体"/>
          <w:sz w:val="24"/>
        </w:rPr>
      </w:pPr>
      <w:r>
        <w:rPr>
          <w:rFonts w:hint="eastAsia" w:ascii="宋体" w:hAnsi="宋体"/>
          <w:sz w:val="24"/>
        </w:rPr>
        <w:t>以省级以上监狱管理局、戒毒管理局（含新疆生产建设兵团）出具的属于监狱企业的证明文件为准。</w:t>
      </w:r>
    </w:p>
    <w:p w14:paraId="63EE4E30">
      <w:pPr>
        <w:tabs>
          <w:tab w:val="left" w:pos="6300"/>
        </w:tabs>
        <w:snapToGrid w:val="0"/>
        <w:spacing w:line="360" w:lineRule="auto"/>
        <w:ind w:firstLine="560" w:firstLineChars="200"/>
        <w:jc w:val="center"/>
        <w:rPr>
          <w:rFonts w:ascii="宋体" w:hAnsi="宋体"/>
        </w:rPr>
      </w:pPr>
    </w:p>
    <w:p w14:paraId="7DB13F09">
      <w:pPr>
        <w:tabs>
          <w:tab w:val="left" w:pos="6300"/>
        </w:tabs>
        <w:snapToGrid w:val="0"/>
        <w:spacing w:line="360" w:lineRule="auto"/>
        <w:ind w:firstLine="560" w:firstLineChars="200"/>
        <w:jc w:val="center"/>
        <w:rPr>
          <w:rFonts w:ascii="宋体" w:hAnsi="宋体"/>
        </w:rPr>
      </w:pPr>
      <w:r>
        <w:rPr>
          <w:rFonts w:hint="eastAsia" w:ascii="宋体" w:hAnsi="宋体"/>
        </w:rPr>
        <w:t>残疾人福利性单位声明函</w:t>
      </w:r>
    </w:p>
    <w:p w14:paraId="7ECB4031">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3E0E9F">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701A4D6A">
      <w:pPr>
        <w:tabs>
          <w:tab w:val="left" w:pos="6300"/>
        </w:tabs>
        <w:snapToGrid w:val="0"/>
        <w:spacing w:line="360" w:lineRule="auto"/>
        <w:ind w:firstLine="480" w:firstLineChars="200"/>
        <w:rPr>
          <w:rFonts w:ascii="宋体" w:hAnsi="宋体"/>
          <w:sz w:val="24"/>
        </w:rPr>
      </w:pPr>
    </w:p>
    <w:p w14:paraId="5A3B13F4">
      <w:pPr>
        <w:tabs>
          <w:tab w:val="left" w:pos="6300"/>
        </w:tabs>
        <w:snapToGrid w:val="0"/>
        <w:spacing w:line="360" w:lineRule="auto"/>
        <w:ind w:firstLine="480" w:firstLineChars="200"/>
        <w:rPr>
          <w:rFonts w:ascii="宋体" w:hAnsi="宋体"/>
          <w:sz w:val="24"/>
        </w:rPr>
      </w:pPr>
    </w:p>
    <w:p w14:paraId="1B9A0E96">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586E0BBC">
      <w:pPr>
        <w:snapToGrid w:val="0"/>
        <w:spacing w:line="360" w:lineRule="auto"/>
        <w:ind w:firstLine="480" w:firstLineChars="200"/>
        <w:rPr>
          <w:rFonts w:ascii="宋体" w:hAnsi="宋体"/>
          <w:sz w:val="24"/>
        </w:rPr>
      </w:pPr>
      <w:r>
        <w:rPr>
          <w:rFonts w:hint="eastAsia" w:ascii="宋体" w:hAnsi="宋体"/>
          <w:sz w:val="24"/>
        </w:rPr>
        <w:t xml:space="preserve">                                                  日  期：</w:t>
      </w:r>
    </w:p>
    <w:p w14:paraId="33AAAACF">
      <w:pPr>
        <w:snapToGrid w:val="0"/>
        <w:spacing w:line="360" w:lineRule="auto"/>
        <w:ind w:firstLine="480" w:firstLineChars="200"/>
        <w:rPr>
          <w:rFonts w:ascii="宋体" w:hAnsi="宋体" w:cs="宋体"/>
          <w:kern w:val="0"/>
          <w:sz w:val="24"/>
        </w:rPr>
      </w:pPr>
    </w:p>
    <w:p w14:paraId="5568394A">
      <w:pPr>
        <w:snapToGrid w:val="0"/>
        <w:spacing w:line="360" w:lineRule="auto"/>
        <w:ind w:firstLine="480" w:firstLineChars="200"/>
        <w:rPr>
          <w:rFonts w:ascii="宋体" w:hAnsi="宋体"/>
          <w:sz w:val="24"/>
        </w:rPr>
      </w:pPr>
      <w:r>
        <w:rPr>
          <w:rFonts w:hint="eastAsia" w:ascii="宋体" w:hAnsi="宋体" w:cs="宋体"/>
          <w:kern w:val="0"/>
          <w:sz w:val="24"/>
        </w:rPr>
        <w:t>若成交供应商为残疾人福利性单位的，将在结果公告时公告其《残疾人福利性单位声明函》。</w:t>
      </w:r>
    </w:p>
    <w:p w14:paraId="7FBE68D5">
      <w:pPr>
        <w:snapToGrid w:val="0"/>
        <w:spacing w:line="360" w:lineRule="auto"/>
        <w:ind w:firstLine="480" w:firstLineChars="200"/>
        <w:rPr>
          <w:rFonts w:ascii="宋体" w:hAnsi="宋体"/>
          <w:sz w:val="24"/>
          <w:szCs w:val="24"/>
        </w:rPr>
      </w:pPr>
    </w:p>
    <w:p w14:paraId="1CEB1821">
      <w:pPr>
        <w:snapToGrid w:val="0"/>
        <w:spacing w:line="360" w:lineRule="auto"/>
        <w:ind w:firstLine="480" w:firstLineChars="200"/>
        <w:rPr>
          <w:rFonts w:ascii="宋体" w:hAnsi="宋体"/>
          <w:sz w:val="24"/>
          <w:szCs w:val="24"/>
        </w:rPr>
      </w:pPr>
      <w:r>
        <w:rPr>
          <w:rFonts w:hint="eastAsia" w:ascii="宋体" w:hAnsi="宋体"/>
          <w:sz w:val="24"/>
          <w:szCs w:val="24"/>
        </w:rPr>
        <w:t>（二）其他与项目有关的资料</w:t>
      </w:r>
    </w:p>
    <w:p w14:paraId="2BBCDA9A">
      <w:pPr>
        <w:spacing w:line="360" w:lineRule="auto"/>
        <w:ind w:firstLine="480" w:firstLineChars="200"/>
        <w:rPr>
          <w:rFonts w:ascii="宋体" w:hAnsi="宋体"/>
          <w:sz w:val="24"/>
          <w:szCs w:val="24"/>
        </w:rPr>
      </w:pPr>
      <w:r>
        <w:rPr>
          <w:rFonts w:hint="eastAsia" w:ascii="宋体" w:hAnsi="宋体"/>
          <w:sz w:val="24"/>
          <w:szCs w:val="24"/>
        </w:rPr>
        <w:t>其他与项目有关的资料（自附）：供应商总体情况介绍、其他与本项目有关的资料等。</w:t>
      </w:r>
    </w:p>
    <w:p w14:paraId="71FAD0A2">
      <w:pPr>
        <w:spacing w:line="360" w:lineRule="auto"/>
        <w:ind w:firstLine="480" w:firstLineChars="200"/>
        <w:rPr>
          <w:rFonts w:ascii="宋体" w:hAnsi="宋体"/>
          <w:sz w:val="24"/>
          <w:szCs w:val="24"/>
        </w:rPr>
      </w:pPr>
    </w:p>
    <w:p w14:paraId="6E8628EC">
      <w:pPr>
        <w:spacing w:line="360" w:lineRule="auto"/>
        <w:ind w:firstLine="480" w:firstLineChars="200"/>
        <w:jc w:val="center"/>
        <w:rPr>
          <w:rFonts w:ascii="宋体" w:hAnsi="宋体"/>
          <w:sz w:val="24"/>
          <w:szCs w:val="24"/>
        </w:rPr>
      </w:pPr>
    </w:p>
    <w:p w14:paraId="3022CE5C">
      <w:pPr>
        <w:spacing w:line="360" w:lineRule="auto"/>
        <w:ind w:firstLine="480" w:firstLineChars="200"/>
        <w:jc w:val="center"/>
        <w:rPr>
          <w:rFonts w:ascii="宋体" w:hAnsi="宋体"/>
          <w:sz w:val="24"/>
          <w:szCs w:val="24"/>
        </w:rPr>
      </w:pPr>
    </w:p>
    <w:p w14:paraId="76FB1536">
      <w:pPr>
        <w:spacing w:line="360" w:lineRule="auto"/>
        <w:ind w:firstLine="480" w:firstLineChars="200"/>
        <w:jc w:val="center"/>
        <w:rPr>
          <w:rFonts w:ascii="宋体" w:hAnsi="宋体"/>
          <w:sz w:val="24"/>
          <w:szCs w:val="24"/>
        </w:rPr>
      </w:pPr>
    </w:p>
    <w:p w14:paraId="638B5D68">
      <w:pPr>
        <w:spacing w:line="360" w:lineRule="auto"/>
        <w:ind w:firstLine="480" w:firstLineChars="200"/>
        <w:jc w:val="center"/>
        <w:rPr>
          <w:rFonts w:ascii="宋体" w:hAnsi="宋体"/>
          <w:sz w:val="24"/>
          <w:szCs w:val="24"/>
        </w:rPr>
      </w:pPr>
    </w:p>
    <w:p w14:paraId="5C0F3BAC">
      <w:pPr>
        <w:spacing w:line="360" w:lineRule="auto"/>
        <w:ind w:firstLine="480" w:firstLineChars="200"/>
        <w:jc w:val="center"/>
        <w:rPr>
          <w:rFonts w:ascii="宋体" w:hAnsi="宋体"/>
          <w:sz w:val="24"/>
          <w:szCs w:val="24"/>
        </w:rPr>
      </w:pPr>
    </w:p>
    <w:p w14:paraId="15DAA5E0">
      <w:pPr>
        <w:spacing w:line="360" w:lineRule="auto"/>
        <w:ind w:firstLine="480" w:firstLineChars="200"/>
        <w:jc w:val="center"/>
        <w:rPr>
          <w:rFonts w:ascii="宋体" w:hAnsi="宋体"/>
          <w:sz w:val="24"/>
          <w:szCs w:val="24"/>
        </w:rPr>
      </w:pPr>
    </w:p>
    <w:p w14:paraId="0DDB505F">
      <w:pPr>
        <w:spacing w:line="360" w:lineRule="auto"/>
        <w:ind w:firstLine="480" w:firstLineChars="200"/>
        <w:jc w:val="center"/>
        <w:rPr>
          <w:rFonts w:ascii="宋体" w:hAnsi="宋体"/>
          <w:sz w:val="24"/>
          <w:szCs w:val="24"/>
        </w:rPr>
      </w:pPr>
    </w:p>
    <w:p w14:paraId="6F22ECB4">
      <w:pPr>
        <w:spacing w:line="360" w:lineRule="auto"/>
        <w:ind w:firstLine="480" w:firstLineChars="200"/>
        <w:jc w:val="center"/>
        <w:outlineLvl w:val="0"/>
        <w:rPr>
          <w:rFonts w:ascii="宋体" w:hAnsi="宋体"/>
        </w:rPr>
      </w:pPr>
      <w:r>
        <w:rPr>
          <w:rFonts w:hint="eastAsia" w:ascii="宋体" w:hAnsi="宋体"/>
          <w:sz w:val="24"/>
          <w:szCs w:val="24"/>
        </w:rPr>
        <w:t>（结束）</w:t>
      </w:r>
    </w:p>
    <w:sectPr>
      <w:pgSz w:w="11907" w:h="16840"/>
      <w:pgMar w:top="1134" w:right="1191" w:bottom="1134" w:left="1191" w:header="851" w:footer="992" w:gutter="0"/>
      <w:pgNumType w:fmt="numberInDash"/>
      <w:cols w:space="720" w:num="1"/>
      <w:docGrid w:linePitch="380"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Noto Sans CJK SC">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_x000B__x000C_">
    <w:altName w:val="Segoe Print"/>
    <w:panose1 w:val="00000000000000000000"/>
    <w:charset w:val="00"/>
    <w:family w:val="roman"/>
    <w:pitch w:val="default"/>
    <w:sig w:usb0="00000000" w:usb1="00000000" w:usb2="00000000" w:usb3="00000000" w:csb0="00000001" w:csb1="00000000"/>
  </w:font>
  <w:font w:name="汉仪叶叶相思体简">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方正楷体_GBK"/>
    <w:panose1 w:val="00000000000000000000"/>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方正黑体_GBK"/>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FrutigerNextLT-Light">
    <w:altName w:val="方正公文小标宋"/>
    <w:panose1 w:val="00000000000000000000"/>
    <w:charset w:val="00"/>
    <w:family w:val="roman"/>
    <w:pitch w:val="default"/>
    <w:sig w:usb0="00000000" w:usb1="00000000" w:usb2="00000000" w:usb3="00000000" w:csb0="00040001" w:csb1="00000000"/>
  </w:font>
  <w:font w:name="汉仪新人文宋简">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C57BC">
    <w:pPr>
      <w:pStyle w:val="37"/>
      <w:framePr w:wrap="around" w:vAnchor="text" w:hAnchor="margin" w:xAlign="center" w:y="1"/>
      <w:rPr>
        <w:rStyle w:val="63"/>
      </w:rPr>
    </w:pPr>
    <w:r>
      <w:rPr>
        <w:rStyle w:val="63"/>
      </w:rPr>
      <w:fldChar w:fldCharType="begin"/>
    </w:r>
    <w:r>
      <w:rPr>
        <w:rStyle w:val="63"/>
      </w:rPr>
      <w:instrText xml:space="preserve">PAGE  </w:instrText>
    </w:r>
    <w:r>
      <w:fldChar w:fldCharType="end"/>
    </w:r>
  </w:p>
  <w:p w14:paraId="4FB6E108">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9CC14">
    <w:pPr>
      <w:pStyle w:val="37"/>
      <w:framePr w:wrap="around" w:vAnchor="text" w:hAnchor="margin" w:xAlign="center" w:y="1"/>
      <w:rPr>
        <w:rStyle w:val="63"/>
      </w:rPr>
    </w:pPr>
  </w:p>
  <w:p w14:paraId="12982B4D">
    <w:pPr>
      <w:pStyle w:val="37"/>
      <w:jc w:val="center"/>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90439">
    <w:pPr>
      <w:pStyle w:val="37"/>
      <w:framePr w:wrap="around" w:vAnchor="text" w:hAnchor="margin" w:xAlign="center" w:y="1"/>
      <w:jc w:val="center"/>
      <w:rPr>
        <w:rStyle w:val="63"/>
        <w:rFonts w:ascii="宋体"/>
        <w:sz w:val="21"/>
        <w:szCs w:val="21"/>
      </w:rPr>
    </w:pPr>
    <w:r>
      <w:rPr>
        <w:rStyle w:val="63"/>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- 2 -</w:t>
    </w:r>
    <w:r>
      <w:rPr>
        <w:rFonts w:ascii="宋体"/>
        <w:sz w:val="21"/>
        <w:szCs w:val="21"/>
      </w:rPr>
      <w:fldChar w:fldCharType="end"/>
    </w:r>
  </w:p>
  <w:p w14:paraId="0886BBCA">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EEA3D">
    <w:pPr>
      <w:pStyle w:val="37"/>
      <w:jc w:val="center"/>
      <w:rPr>
        <w:rFonts w:ascii="宋体"/>
        <w:sz w:val="21"/>
        <w:szCs w:val="21"/>
      </w:rPr>
    </w:pPr>
    <w:r>
      <w:rPr>
        <w:rStyle w:val="63"/>
      </w:rPr>
      <w:fldChar w:fldCharType="begin"/>
    </w:r>
    <w:r>
      <w:rPr>
        <w:rStyle w:val="63"/>
        <w:rFonts w:ascii="宋体"/>
        <w:sz w:val="21"/>
        <w:szCs w:val="21"/>
      </w:rPr>
      <w:instrText xml:space="preserve"> PAGE </w:instrText>
    </w:r>
    <w:r>
      <w:rPr>
        <w:rFonts w:ascii="宋体"/>
        <w:sz w:val="21"/>
        <w:szCs w:val="21"/>
      </w:rPr>
      <w:fldChar w:fldCharType="separate"/>
    </w:r>
    <w:r>
      <w:rPr>
        <w:rStyle w:val="63"/>
        <w:rFonts w:ascii="宋体"/>
        <w:sz w:val="21"/>
        <w:szCs w:val="21"/>
      </w:rPr>
      <w:t>- 7 -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CD389">
    <w:pPr>
      <w:pStyle w:val="37"/>
      <w:framePr w:wrap="around" w:vAnchor="text" w:hAnchor="margin" w:xAlign="center" w:y="1"/>
      <w:rPr>
        <w:rStyle w:val="63"/>
      </w:rPr>
    </w:pPr>
    <w:r>
      <w:rPr>
        <w:rStyle w:val="63"/>
      </w:rPr>
      <w:fldChar w:fldCharType="begin"/>
    </w:r>
    <w:r>
      <w:rPr>
        <w:rStyle w:val="63"/>
      </w:rPr>
      <w:instrText xml:space="preserve">PAGE  </w:instrText>
    </w:r>
    <w:r>
      <w:fldChar w:fldCharType="end"/>
    </w:r>
  </w:p>
  <w:p w14:paraId="327F56A7">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4ED1D">
    <w:pPr>
      <w:pStyle w:val="38"/>
      <w:jc w:val="both"/>
      <w:rPr>
        <w:rFonts w:ascii="宋体"/>
        <w:sz w:val="21"/>
        <w:szCs w:val="21"/>
      </w:rPr>
    </w:pPr>
    <w:r>
      <w:rPr>
        <w:rFonts w:hint="eastAsia" w:ascii="宋体"/>
        <w:sz w:val="21"/>
        <w:szCs w:val="21"/>
      </w:rPr>
      <w:t>重庆中基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B4809">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8C05F">
    <w:pPr>
      <w:pStyle w:val="38"/>
      <w:jc w:val="left"/>
      <w:rPr>
        <w:rFonts w:ascii="宋体"/>
        <w:sz w:val="21"/>
        <w:szCs w:val="21"/>
      </w:rPr>
    </w:pPr>
    <w:r>
      <w:rPr>
        <w:rFonts w:hint="eastAsia" w:ascii="宋体"/>
        <w:sz w:val="21"/>
        <w:szCs w:val="21"/>
      </w:rPr>
      <w:t>重庆中基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F431">
    <w:pPr>
      <w:pStyle w:val="38"/>
      <w:jc w:val="both"/>
      <w:rPr>
        <w:rFonts w:ascii="宋体"/>
        <w:sz w:val="21"/>
        <w:szCs w:val="21"/>
      </w:rPr>
    </w:pPr>
    <w:r>
      <w:rPr>
        <w:rFonts w:hint="eastAsia" w:ascii="宋体"/>
        <w:sz w:val="21"/>
        <w:szCs w:val="21"/>
      </w:rPr>
      <w:t>重庆中基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73"/>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38"/>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
    <w:nsid w:val="0000000A"/>
    <w:multiLevelType w:val="multilevel"/>
    <w:tmpl w:val="0000000A"/>
    <w:lvl w:ilvl="0" w:tentative="0">
      <w:start w:val="1"/>
      <w:numFmt w:val="bullet"/>
      <w:pStyle w:val="199"/>
      <w:lvlText w:val=""/>
      <w:lvlJc w:val="left"/>
      <w:pPr>
        <w:tabs>
          <w:tab w:val="left" w:pos="0"/>
        </w:tabs>
        <w:ind w:left="987" w:hanging="420"/>
      </w:pPr>
      <w:rPr>
        <w:rFonts w:hint="default" w:ascii="Wingdings" w:hAnsi="Wingdings"/>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0"/>
        </w:tabs>
        <w:ind w:left="1200" w:hanging="360"/>
      </w:pPr>
      <w:rPr>
        <w:rFonts w:hint="eastAsia"/>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B"/>
    <w:multiLevelType w:val="singleLevel"/>
    <w:tmpl w:val="0000000B"/>
    <w:lvl w:ilvl="0" w:tentative="0">
      <w:start w:val="1"/>
      <w:numFmt w:val="bullet"/>
      <w:pStyle w:val="219"/>
      <w:lvlText w:val=""/>
      <w:lvlJc w:val="left"/>
      <w:pPr>
        <w:tabs>
          <w:tab w:val="left" w:pos="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8"/>
      <w:lvlText w:val="%1、"/>
      <w:lvlJc w:val="left"/>
      <w:pPr>
        <w:tabs>
          <w:tab w:val="left" w:pos="0"/>
        </w:tabs>
        <w:ind w:left="480" w:hanging="48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0000D"/>
    <w:multiLevelType w:val="singleLevel"/>
    <w:tmpl w:val="0000000D"/>
    <w:lvl w:ilvl="0" w:tentative="0">
      <w:start w:val="1"/>
      <w:numFmt w:val="bullet"/>
      <w:pStyle w:val="135"/>
      <w:lvlText w:val=""/>
      <w:lvlJc w:val="left"/>
      <w:pPr>
        <w:tabs>
          <w:tab w:val="left" w:pos="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8"/>
      <w:lvlText w:val=""/>
      <w:lvlJc w:val="left"/>
      <w:pPr>
        <w:tabs>
          <w:tab w:val="left" w:pos="0"/>
        </w:tabs>
        <w:ind w:left="540" w:firstLine="0"/>
      </w:pPr>
      <w:rPr>
        <w:rFonts w:hint="default" w:ascii="Wingdings" w:hAnsi="Wingdings"/>
        <w:sz w:val="16"/>
      </w:rPr>
    </w:lvl>
    <w:lvl w:ilvl="1" w:tentative="0">
      <w:start w:val="1"/>
      <w:numFmt w:val="bullet"/>
      <w:lvlText w:val=""/>
      <w:lvlJc w:val="left"/>
      <w:pPr>
        <w:tabs>
          <w:tab w:val="left" w:pos="0"/>
        </w:tabs>
        <w:ind w:left="1940" w:hanging="420"/>
      </w:pPr>
      <w:rPr>
        <w:rFonts w:hint="default" w:ascii="Wingdings" w:hAnsi="Wingdings"/>
      </w:rPr>
    </w:lvl>
    <w:lvl w:ilvl="2" w:tentative="0">
      <w:start w:val="1"/>
      <w:numFmt w:val="bullet"/>
      <w:lvlText w:val=""/>
      <w:lvlJc w:val="left"/>
      <w:pPr>
        <w:tabs>
          <w:tab w:val="left" w:pos="0"/>
        </w:tabs>
        <w:ind w:left="2360" w:hanging="420"/>
      </w:pPr>
      <w:rPr>
        <w:rFonts w:hint="default" w:ascii="Wingdings" w:hAnsi="Wingdings"/>
      </w:rPr>
    </w:lvl>
    <w:lvl w:ilvl="3" w:tentative="0">
      <w:start w:val="1"/>
      <w:numFmt w:val="bullet"/>
      <w:lvlText w:val=""/>
      <w:lvlJc w:val="left"/>
      <w:pPr>
        <w:tabs>
          <w:tab w:val="left" w:pos="0"/>
        </w:tabs>
        <w:ind w:left="2780" w:hanging="420"/>
      </w:pPr>
      <w:rPr>
        <w:rFonts w:hint="default" w:ascii="Wingdings" w:hAnsi="Wingdings"/>
      </w:rPr>
    </w:lvl>
    <w:lvl w:ilvl="4" w:tentative="0">
      <w:start w:val="1"/>
      <w:numFmt w:val="bullet"/>
      <w:lvlText w:val=""/>
      <w:lvlJc w:val="left"/>
      <w:pPr>
        <w:tabs>
          <w:tab w:val="left" w:pos="0"/>
        </w:tabs>
        <w:ind w:left="3200" w:hanging="420"/>
      </w:pPr>
      <w:rPr>
        <w:rFonts w:hint="default" w:ascii="Wingdings" w:hAnsi="Wingdings"/>
      </w:rPr>
    </w:lvl>
    <w:lvl w:ilvl="5" w:tentative="0">
      <w:start w:val="1"/>
      <w:numFmt w:val="bullet"/>
      <w:lvlText w:val=""/>
      <w:lvlJc w:val="left"/>
      <w:pPr>
        <w:tabs>
          <w:tab w:val="left" w:pos="0"/>
        </w:tabs>
        <w:ind w:left="3620" w:hanging="420"/>
      </w:pPr>
      <w:rPr>
        <w:rFonts w:hint="default" w:ascii="Wingdings" w:hAnsi="Wingdings"/>
      </w:rPr>
    </w:lvl>
    <w:lvl w:ilvl="6" w:tentative="0">
      <w:start w:val="1"/>
      <w:numFmt w:val="bullet"/>
      <w:lvlText w:val=""/>
      <w:lvlJc w:val="left"/>
      <w:pPr>
        <w:tabs>
          <w:tab w:val="left" w:pos="0"/>
        </w:tabs>
        <w:ind w:left="4040" w:hanging="420"/>
      </w:pPr>
      <w:rPr>
        <w:rFonts w:hint="default" w:ascii="Wingdings" w:hAnsi="Wingdings"/>
      </w:rPr>
    </w:lvl>
    <w:lvl w:ilvl="7" w:tentative="0">
      <w:start w:val="1"/>
      <w:numFmt w:val="bullet"/>
      <w:lvlText w:val=""/>
      <w:lvlJc w:val="left"/>
      <w:pPr>
        <w:tabs>
          <w:tab w:val="left" w:pos="0"/>
        </w:tabs>
        <w:ind w:left="4460" w:hanging="420"/>
      </w:pPr>
      <w:rPr>
        <w:rFonts w:hint="default" w:ascii="Wingdings" w:hAnsi="Wingdings"/>
      </w:rPr>
    </w:lvl>
    <w:lvl w:ilvl="8" w:tentative="0">
      <w:start w:val="1"/>
      <w:numFmt w:val="bullet"/>
      <w:lvlText w:val=""/>
      <w:lvlJc w:val="left"/>
      <w:pPr>
        <w:tabs>
          <w:tab w:val="left" w:pos="0"/>
        </w:tabs>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95"/>
      <w:lvlText w:val="（%1）"/>
      <w:lvlJc w:val="left"/>
      <w:pPr>
        <w:tabs>
          <w:tab w:val="left" w:pos="0"/>
        </w:tabs>
        <w:ind w:left="0" w:firstLine="510"/>
      </w:pPr>
      <w:rPr>
        <w:rFonts w:hint="default" w:ascii="Arial" w:hAnsi="Arial"/>
        <w:b w:val="0"/>
        <w:i w:val="0"/>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00000012"/>
    <w:multiLevelType w:val="multilevel"/>
    <w:tmpl w:val="00000012"/>
    <w:lvl w:ilvl="0" w:tentative="0">
      <w:start w:val="1"/>
      <w:numFmt w:val="bullet"/>
      <w:pStyle w:val="170"/>
      <w:lvlText w:val=""/>
      <w:lvlJc w:val="left"/>
      <w:pPr>
        <w:tabs>
          <w:tab w:val="left" w:pos="0"/>
        </w:tabs>
        <w:ind w:left="1644" w:hanging="510"/>
      </w:pPr>
      <w:rPr>
        <w:rFonts w:hint="default" w:ascii="Wingdings" w:hAnsi="Wingdings"/>
        <w:color w:val="auto"/>
        <w:sz w:val="13"/>
        <w:u w:val="none"/>
      </w:rPr>
    </w:lvl>
    <w:lvl w:ilvl="1" w:tentative="0">
      <w:start w:val="1"/>
      <w:numFmt w:val="bullet"/>
      <w:lvlText w:val=""/>
      <w:lvlJc w:val="left"/>
      <w:pPr>
        <w:tabs>
          <w:tab w:val="left" w:pos="0"/>
        </w:tabs>
        <w:ind w:left="840" w:hanging="420"/>
      </w:pPr>
      <w:rPr>
        <w:rFonts w:hint="default" w:ascii="Wingdings" w:hAnsi="Wingdings"/>
        <w:color w:val="auto"/>
        <w:sz w:val="13"/>
        <w:u w:val="none"/>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5"/>
      <w:lvlText w:val="%1."/>
      <w:lvlJc w:val="left"/>
      <w:pPr>
        <w:tabs>
          <w:tab w:val="left" w:pos="0"/>
        </w:tabs>
        <w:ind w:left="425" w:hanging="425"/>
      </w:pPr>
      <w:rPr>
        <w:rFonts w:hint="default"/>
      </w:rPr>
    </w:lvl>
  </w:abstractNum>
  <w:abstractNum w:abstractNumId="9">
    <w:nsid w:val="00000014"/>
    <w:multiLevelType w:val="singleLevel"/>
    <w:tmpl w:val="00000014"/>
    <w:lvl w:ilvl="0" w:tentative="0">
      <w:start w:val="1"/>
      <w:numFmt w:val="bullet"/>
      <w:pStyle w:val="29"/>
      <w:lvlText w:val=""/>
      <w:lvlJc w:val="left"/>
      <w:pPr>
        <w:tabs>
          <w:tab w:val="left" w:pos="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3"/>
      <w:lvlText w:val="%1)"/>
      <w:lvlJc w:val="left"/>
      <w:pPr>
        <w:tabs>
          <w:tab w:val="left" w:pos="0"/>
        </w:tabs>
        <w:ind w:left="425" w:hanging="425"/>
      </w:pPr>
      <w:rPr>
        <w:rFonts w:hint="eastAsia"/>
      </w:rPr>
    </w:lvl>
  </w:abstractNum>
  <w:abstractNum w:abstractNumId="11">
    <w:nsid w:val="00000017"/>
    <w:multiLevelType w:val="multilevel"/>
    <w:tmpl w:val="00000017"/>
    <w:lvl w:ilvl="0" w:tentative="0">
      <w:start w:val="1"/>
      <w:numFmt w:val="chineseCountingThousand"/>
      <w:pStyle w:val="177"/>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5E7A3C32"/>
    <w:multiLevelType w:val="multilevel"/>
    <w:tmpl w:val="5E7A3C32"/>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pStyle w:val="75"/>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num w:numId="1">
    <w:abstractNumId w:val="8"/>
  </w:num>
  <w:num w:numId="2">
    <w:abstractNumId w:val="9"/>
  </w:num>
  <w:num w:numId="3">
    <w:abstractNumId w:val="12"/>
  </w:num>
  <w:num w:numId="4">
    <w:abstractNumId w:val="3"/>
  </w:num>
  <w:num w:numId="5">
    <w:abstractNumId w:val="4"/>
  </w:num>
  <w:num w:numId="6">
    <w:abstractNumId w:val="0"/>
  </w:num>
  <w:num w:numId="7">
    <w:abstractNumId w:val="7"/>
  </w:num>
  <w:num w:numId="8">
    <w:abstractNumId w:val="10"/>
  </w:num>
  <w:num w:numId="9">
    <w:abstractNumId w:val="11"/>
  </w:num>
  <w:num w:numId="10">
    <w:abstractNumId w:val="6"/>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HorizontalSpacing w:val="126"/>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2"/>
  </w:compat>
  <w:rsids>
    <w:rsidRoot w:val="00F8011D"/>
    <w:rsid w:val="000069A7"/>
    <w:rsid w:val="00014DF7"/>
    <w:rsid w:val="00025DD9"/>
    <w:rsid w:val="0003364D"/>
    <w:rsid w:val="00034929"/>
    <w:rsid w:val="00042B8F"/>
    <w:rsid w:val="00054EF5"/>
    <w:rsid w:val="00084B1C"/>
    <w:rsid w:val="0009752D"/>
    <w:rsid w:val="000A19A3"/>
    <w:rsid w:val="000C3F62"/>
    <w:rsid w:val="000C6C18"/>
    <w:rsid w:val="000D42EF"/>
    <w:rsid w:val="000D77DF"/>
    <w:rsid w:val="000F3295"/>
    <w:rsid w:val="000F534A"/>
    <w:rsid w:val="00106547"/>
    <w:rsid w:val="001937C7"/>
    <w:rsid w:val="00196A18"/>
    <w:rsid w:val="001E59BF"/>
    <w:rsid w:val="001F6163"/>
    <w:rsid w:val="00203953"/>
    <w:rsid w:val="00207600"/>
    <w:rsid w:val="002237ED"/>
    <w:rsid w:val="00225EF2"/>
    <w:rsid w:val="002564C3"/>
    <w:rsid w:val="00257D09"/>
    <w:rsid w:val="00265BC3"/>
    <w:rsid w:val="00265EDD"/>
    <w:rsid w:val="0028717A"/>
    <w:rsid w:val="002A732C"/>
    <w:rsid w:val="002C0843"/>
    <w:rsid w:val="002E45B8"/>
    <w:rsid w:val="002E4C70"/>
    <w:rsid w:val="0034192B"/>
    <w:rsid w:val="00350123"/>
    <w:rsid w:val="00362198"/>
    <w:rsid w:val="003822EB"/>
    <w:rsid w:val="00385D4C"/>
    <w:rsid w:val="003E7CFD"/>
    <w:rsid w:val="00441CBC"/>
    <w:rsid w:val="00447EA7"/>
    <w:rsid w:val="00450D92"/>
    <w:rsid w:val="00461931"/>
    <w:rsid w:val="004836D7"/>
    <w:rsid w:val="004A28CF"/>
    <w:rsid w:val="004F4BDC"/>
    <w:rsid w:val="004F4F89"/>
    <w:rsid w:val="00516132"/>
    <w:rsid w:val="00533994"/>
    <w:rsid w:val="00542ED3"/>
    <w:rsid w:val="00554ACC"/>
    <w:rsid w:val="00572F3B"/>
    <w:rsid w:val="005736AE"/>
    <w:rsid w:val="005C6BD5"/>
    <w:rsid w:val="00605F88"/>
    <w:rsid w:val="0061310D"/>
    <w:rsid w:val="006137D9"/>
    <w:rsid w:val="00616AF7"/>
    <w:rsid w:val="00631419"/>
    <w:rsid w:val="0064370E"/>
    <w:rsid w:val="0067446A"/>
    <w:rsid w:val="00676DDA"/>
    <w:rsid w:val="006819D3"/>
    <w:rsid w:val="006C18DC"/>
    <w:rsid w:val="006D1307"/>
    <w:rsid w:val="00714D5B"/>
    <w:rsid w:val="00742BD7"/>
    <w:rsid w:val="00751D85"/>
    <w:rsid w:val="00757475"/>
    <w:rsid w:val="00761D8F"/>
    <w:rsid w:val="007B6314"/>
    <w:rsid w:val="007C4373"/>
    <w:rsid w:val="00861E28"/>
    <w:rsid w:val="00865490"/>
    <w:rsid w:val="00884BF0"/>
    <w:rsid w:val="008857B6"/>
    <w:rsid w:val="008F3F91"/>
    <w:rsid w:val="008F4791"/>
    <w:rsid w:val="008F7DA3"/>
    <w:rsid w:val="00907D17"/>
    <w:rsid w:val="00922594"/>
    <w:rsid w:val="00947A18"/>
    <w:rsid w:val="0096329C"/>
    <w:rsid w:val="00965B95"/>
    <w:rsid w:val="009669EE"/>
    <w:rsid w:val="00974E4D"/>
    <w:rsid w:val="00994564"/>
    <w:rsid w:val="009D26C6"/>
    <w:rsid w:val="009F6F3C"/>
    <w:rsid w:val="00A06BA6"/>
    <w:rsid w:val="00A17D32"/>
    <w:rsid w:val="00A67DE3"/>
    <w:rsid w:val="00A71DC0"/>
    <w:rsid w:val="00A91AE9"/>
    <w:rsid w:val="00A965EC"/>
    <w:rsid w:val="00AB468B"/>
    <w:rsid w:val="00AC6B39"/>
    <w:rsid w:val="00AD0C16"/>
    <w:rsid w:val="00B07D65"/>
    <w:rsid w:val="00B3183E"/>
    <w:rsid w:val="00B421B9"/>
    <w:rsid w:val="00B51D7C"/>
    <w:rsid w:val="00B6450F"/>
    <w:rsid w:val="00B70B78"/>
    <w:rsid w:val="00B7627E"/>
    <w:rsid w:val="00B84D50"/>
    <w:rsid w:val="00BA0E0A"/>
    <w:rsid w:val="00BA3A21"/>
    <w:rsid w:val="00BB163A"/>
    <w:rsid w:val="00BD4560"/>
    <w:rsid w:val="00BD50C6"/>
    <w:rsid w:val="00BF4C2B"/>
    <w:rsid w:val="00C00677"/>
    <w:rsid w:val="00C04A3E"/>
    <w:rsid w:val="00C1445E"/>
    <w:rsid w:val="00C145BF"/>
    <w:rsid w:val="00C17CD3"/>
    <w:rsid w:val="00C275B9"/>
    <w:rsid w:val="00C37206"/>
    <w:rsid w:val="00C51401"/>
    <w:rsid w:val="00C94049"/>
    <w:rsid w:val="00CA52D6"/>
    <w:rsid w:val="00CD0CE4"/>
    <w:rsid w:val="00CE6817"/>
    <w:rsid w:val="00D41D26"/>
    <w:rsid w:val="00D66BA2"/>
    <w:rsid w:val="00D80AF6"/>
    <w:rsid w:val="00DF4FCA"/>
    <w:rsid w:val="00DF6687"/>
    <w:rsid w:val="00DF6BFA"/>
    <w:rsid w:val="00E022BA"/>
    <w:rsid w:val="00E6283B"/>
    <w:rsid w:val="00E81DC4"/>
    <w:rsid w:val="00E86685"/>
    <w:rsid w:val="00EA6D52"/>
    <w:rsid w:val="00EB2A54"/>
    <w:rsid w:val="00EC575C"/>
    <w:rsid w:val="00EF120B"/>
    <w:rsid w:val="00F06BC6"/>
    <w:rsid w:val="00F0723A"/>
    <w:rsid w:val="00F12987"/>
    <w:rsid w:val="00F24258"/>
    <w:rsid w:val="00F342AB"/>
    <w:rsid w:val="00F8011D"/>
    <w:rsid w:val="00FA47F6"/>
    <w:rsid w:val="00FB1717"/>
    <w:rsid w:val="00FF185F"/>
    <w:rsid w:val="00FF4560"/>
    <w:rsid w:val="01BD6429"/>
    <w:rsid w:val="294E7C5D"/>
    <w:rsid w:val="30DC38C3"/>
    <w:rsid w:val="44D373DA"/>
    <w:rsid w:val="480C1C24"/>
    <w:rsid w:val="4ECC2160"/>
    <w:rsid w:val="62B45691"/>
    <w:rsid w:val="69957EAE"/>
    <w:rsid w:val="73BA22F0"/>
    <w:rsid w:val="7A885852"/>
    <w:rsid w:val="7B231095"/>
    <w:rsid w:val="FA7D30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600" w:leftChars="400" w:hanging="200" w:hangingChars="200"/>
    </w:pPr>
    <w:rPr>
      <w:sz w:val="24"/>
    </w:rPr>
  </w:style>
  <w:style w:type="paragraph" w:styleId="14">
    <w:name w:val="toc 7"/>
    <w:basedOn w:val="1"/>
    <w:next w:val="1"/>
    <w:qFormat/>
    <w:uiPriority w:val="0"/>
    <w:pPr>
      <w:ind w:left="1200" w:leftChars="1200"/>
    </w:pPr>
  </w:style>
  <w:style w:type="paragraph" w:styleId="15">
    <w:name w:val="List Number 2"/>
    <w:basedOn w:val="1"/>
    <w:qFormat/>
    <w:uiPriority w:val="0"/>
    <w:pPr>
      <w:numPr>
        <w:ilvl w:val="0"/>
        <w:numId w:val="1"/>
      </w:numPr>
      <w:tabs>
        <w:tab w:val="left" w:pos="780"/>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qFormat/>
    <w:uiPriority w:val="0"/>
    <w:pPr>
      <w:adjustRightInd w:val="0"/>
      <w:spacing w:line="360" w:lineRule="atLeast"/>
      <w:jc w:val="left"/>
      <w:textAlignment w:val="baseline"/>
    </w:pPr>
    <w:rPr>
      <w:kern w:val="0"/>
      <w:sz w:val="24"/>
    </w:rPr>
  </w:style>
  <w:style w:type="paragraph" w:styleId="22">
    <w:name w:val="Salutation"/>
    <w:basedOn w:val="1"/>
    <w:next w:val="1"/>
    <w:qFormat/>
    <w:uiPriority w:val="0"/>
    <w:rPr>
      <w:kern w:val="0"/>
      <w:sz w:val="18"/>
    </w:rPr>
  </w:style>
  <w:style w:type="paragraph" w:styleId="23">
    <w:name w:val="Body Text 3"/>
    <w:basedOn w:val="1"/>
    <w:qFormat/>
    <w:uiPriority w:val="0"/>
    <w:pPr>
      <w:adjustRightInd w:val="0"/>
      <w:snapToGrid w:val="0"/>
      <w:spacing w:after="120" w:line="360" w:lineRule="auto"/>
    </w:pPr>
    <w:rPr>
      <w:sz w:val="16"/>
    </w:rPr>
  </w:style>
  <w:style w:type="paragraph" w:styleId="24">
    <w:name w:val="List Bullet 3"/>
    <w:basedOn w:val="1"/>
    <w:qFormat/>
    <w:uiPriority w:val="0"/>
    <w:pPr>
      <w:tabs>
        <w:tab w:val="left" w:pos="1200"/>
      </w:tabs>
      <w:adjustRightInd w:val="0"/>
      <w:snapToGrid w:val="0"/>
      <w:spacing w:line="360" w:lineRule="auto"/>
      <w:ind w:left="1200" w:hanging="360"/>
    </w:pPr>
    <w:rPr>
      <w:sz w:val="24"/>
    </w:rPr>
  </w:style>
  <w:style w:type="paragraph" w:styleId="25">
    <w:name w:val="Body Text Indent"/>
    <w:basedOn w:val="1"/>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400" w:leftChars="200" w:hanging="200" w:hangingChars="200"/>
    </w:pPr>
    <w:rPr>
      <w:sz w:val="24"/>
    </w:rPr>
  </w:style>
  <w:style w:type="paragraph" w:styleId="28">
    <w:name w:val="List Continue"/>
    <w:basedOn w:val="1"/>
    <w:qFormat/>
    <w:uiPriority w:val="0"/>
    <w:pPr>
      <w:adjustRightInd w:val="0"/>
      <w:snapToGrid w:val="0"/>
      <w:spacing w:after="120" w:line="360" w:lineRule="auto"/>
      <w:ind w:left="200" w:leftChars="200"/>
    </w:pPr>
    <w:rPr>
      <w:sz w:val="24"/>
    </w:r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800" w:leftChars="800"/>
    </w:pPr>
  </w:style>
  <w:style w:type="paragraph" w:styleId="31">
    <w:name w:val="toc 3"/>
    <w:basedOn w:val="1"/>
    <w:next w:val="1"/>
    <w:qFormat/>
    <w:uiPriority w:val="39"/>
    <w:pPr>
      <w:ind w:left="400" w:leftChars="400"/>
    </w:pPr>
  </w:style>
  <w:style w:type="paragraph" w:styleId="32">
    <w:name w:val="Plain Text"/>
    <w:basedOn w:val="1"/>
    <w:qFormat/>
    <w:uiPriority w:val="0"/>
    <w:rPr>
      <w:rFonts w:ascii="宋体"/>
      <w:sz w:val="21"/>
    </w:rPr>
  </w:style>
  <w:style w:type="paragraph" w:styleId="33">
    <w:name w:val="toc 8"/>
    <w:basedOn w:val="1"/>
    <w:next w:val="1"/>
    <w:qFormat/>
    <w:uiPriority w:val="0"/>
    <w:pPr>
      <w:ind w:left="1400" w:leftChars="1400"/>
    </w:pPr>
  </w:style>
  <w:style w:type="paragraph" w:styleId="34">
    <w:name w:val="Date"/>
    <w:basedOn w:val="1"/>
    <w:next w:val="1"/>
    <w:qFormat/>
    <w:uiPriority w:val="0"/>
  </w:style>
  <w:style w:type="paragraph" w:styleId="35">
    <w:name w:val="Body Text Indent 2"/>
    <w:basedOn w:val="1"/>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800" w:leftChars="800"/>
    </w:pPr>
    <w:rPr>
      <w:sz w:val="24"/>
    </w:rPr>
  </w:style>
  <w:style w:type="paragraph" w:styleId="41">
    <w:name w:val="toc 4"/>
    <w:basedOn w:val="1"/>
    <w:next w:val="1"/>
    <w:qFormat/>
    <w:uiPriority w:val="0"/>
    <w:pPr>
      <w:ind w:left="600" w:leftChars="600"/>
    </w:pPr>
  </w:style>
  <w:style w:type="paragraph" w:styleId="4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3">
    <w:name w:val="footnote text"/>
    <w:basedOn w:val="1"/>
    <w:qFormat/>
    <w:uiPriority w:val="0"/>
    <w:pPr>
      <w:spacing w:line="360" w:lineRule="auto"/>
    </w:pPr>
    <w:rPr>
      <w:sz w:val="18"/>
    </w:rPr>
  </w:style>
  <w:style w:type="paragraph" w:styleId="44">
    <w:name w:val="toc 6"/>
    <w:basedOn w:val="1"/>
    <w:next w:val="1"/>
    <w:qFormat/>
    <w:uiPriority w:val="0"/>
    <w:pPr>
      <w:ind w:left="1000" w:leftChars="1000"/>
    </w:pPr>
  </w:style>
  <w:style w:type="paragraph" w:styleId="45">
    <w:name w:val="List 5"/>
    <w:basedOn w:val="1"/>
    <w:qFormat/>
    <w:uiPriority w:val="0"/>
    <w:pPr>
      <w:adjustRightInd w:val="0"/>
      <w:snapToGrid w:val="0"/>
      <w:spacing w:line="360" w:lineRule="auto"/>
      <w:ind w:left="10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200" w:leftChars="200"/>
    </w:pPr>
  </w:style>
  <w:style w:type="paragraph" w:styleId="49">
    <w:name w:val="toc 9"/>
    <w:basedOn w:val="1"/>
    <w:next w:val="1"/>
    <w:qFormat/>
    <w:uiPriority w:val="0"/>
    <w:pPr>
      <w:ind w:left="160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800" w:leftChars="600" w:hanging="200" w:hangingChars="200"/>
    </w:pPr>
    <w:rPr>
      <w:sz w:val="24"/>
    </w:rPr>
  </w:style>
  <w:style w:type="paragraph" w:styleId="52">
    <w:name w:val="List Continue 2"/>
    <w:basedOn w:val="1"/>
    <w:qFormat/>
    <w:uiPriority w:val="0"/>
    <w:pPr>
      <w:adjustRightInd w:val="0"/>
      <w:snapToGrid w:val="0"/>
      <w:spacing w:after="120" w:line="360" w:lineRule="auto"/>
      <w:ind w:left="400" w:leftChars="400"/>
    </w:pPr>
    <w:rPr>
      <w:sz w:val="24"/>
    </w:rPr>
  </w:style>
  <w:style w:type="paragraph" w:styleId="53">
    <w:name w:val="Normal (Web)"/>
    <w:basedOn w:val="1"/>
    <w:qFormat/>
    <w:uiPriority w:val="0"/>
    <w:pPr>
      <w:widowControl/>
      <w:spacing w:before="100" w:beforeAutospacing="1" w:after="100" w:afterAutospacing="1"/>
      <w:jc w:val="left"/>
    </w:pPr>
    <w:rPr>
      <w:rFonts w:ascii="宋体"/>
      <w:kern w:val="0"/>
      <w:sz w:val="24"/>
    </w:rPr>
  </w:style>
  <w:style w:type="paragraph" w:styleId="54">
    <w:name w:val="List Continue 3"/>
    <w:basedOn w:val="1"/>
    <w:qFormat/>
    <w:uiPriority w:val="0"/>
    <w:pPr>
      <w:adjustRightInd w:val="0"/>
      <w:snapToGrid w:val="0"/>
      <w:spacing w:after="120" w:line="360" w:lineRule="auto"/>
      <w:ind w:left="60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smallCaps/>
      <w:kern w:val="28"/>
      <w:sz w:val="36"/>
    </w:rPr>
  </w:style>
  <w:style w:type="paragraph" w:styleId="57">
    <w:name w:val="annotation subject"/>
    <w:basedOn w:val="21"/>
    <w:next w:val="21"/>
    <w:qFormat/>
    <w:uiPriority w:val="0"/>
    <w:pPr>
      <w:adjustRightInd/>
      <w:spacing w:line="240" w:lineRule="auto"/>
      <w:textAlignment w:val="auto"/>
    </w:pPr>
  </w:style>
  <w:style w:type="paragraph" w:styleId="58">
    <w:name w:val="Body Text First Indent"/>
    <w:basedOn w:val="1"/>
    <w:qFormat/>
    <w:uiPriority w:val="0"/>
    <w:pPr>
      <w:spacing w:line="360" w:lineRule="auto"/>
      <w:ind w:firstLine="420"/>
    </w:pPr>
    <w:rPr>
      <w:rFonts w:ascii="宋体"/>
      <w:sz w:val="24"/>
    </w:rPr>
  </w:style>
  <w:style w:type="paragraph" w:styleId="59">
    <w:name w:val="Body Text First Indent 2"/>
    <w:basedOn w:val="25"/>
    <w:qFormat/>
    <w:uiPriority w:val="0"/>
    <w:pPr>
      <w:spacing w:after="120" w:line="240" w:lineRule="auto"/>
      <w:ind w:left="200" w:leftChars="200" w:firstLine="200" w:firstLineChars="200"/>
    </w:pPr>
  </w:style>
  <w:style w:type="character" w:styleId="62">
    <w:name w:val="Strong"/>
    <w:qFormat/>
    <w:uiPriority w:val="0"/>
    <w:rPr>
      <w:b/>
    </w:rPr>
  </w:style>
  <w:style w:type="character" w:styleId="63">
    <w:name w:val="page number"/>
    <w:basedOn w:val="61"/>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正文 + 三号 Char"/>
    <w:qFormat/>
    <w:uiPriority w:val="0"/>
    <w:rPr>
      <w:rFonts w:eastAsia="宋体"/>
      <w:kern w:val="2"/>
      <w:sz w:val="21"/>
      <w:lang w:val="en-US" w:eastAsia="zh-CN"/>
    </w:rPr>
  </w:style>
  <w:style w:type="character" w:customStyle="1" w:styleId="70">
    <w:name w:val="正文文本缩进 Char"/>
    <w:qFormat/>
    <w:uiPriority w:val="0"/>
    <w:rPr>
      <w:kern w:val="2"/>
      <w:sz w:val="44"/>
    </w:rPr>
  </w:style>
  <w:style w:type="character" w:customStyle="1" w:styleId="71">
    <w:name w:val="日期 字符1"/>
    <w:qFormat/>
    <w:uiPriority w:val="0"/>
    <w:rPr>
      <w:rFonts w:ascii="Times New Roman" w:hAnsi="Times New Roman" w:eastAsia="宋体" w:cs="Times New Roman"/>
      <w:kern w:val="2"/>
      <w:sz w:val="28"/>
    </w:rPr>
  </w:style>
  <w:style w:type="character" w:customStyle="1" w:styleId="72">
    <w:name w:val="H2 Char"/>
    <w:qFormat/>
    <w:uiPriority w:val="0"/>
    <w:rPr>
      <w:rFonts w:ascii="Arial" w:hAnsi="Arial" w:eastAsia="宋体"/>
      <w:kern w:val="2"/>
      <w:sz w:val="28"/>
      <w:lang w:val="en-US" w:eastAsia="zh-CN"/>
    </w:rPr>
  </w:style>
  <w:style w:type="character" w:customStyle="1" w:styleId="73">
    <w:name w:val="无"/>
    <w:qFormat/>
    <w:uiPriority w:val="0"/>
    <w:rPr>
      <w:rFonts w:ascii="Times New Roman" w:hAnsi="Times New Roman" w:eastAsia="宋体" w:cs="Times New Roman"/>
    </w:rPr>
  </w:style>
  <w:style w:type="character" w:customStyle="1" w:styleId="74">
    <w:name w:val="日期 Char"/>
    <w:qFormat/>
    <w:uiPriority w:val="0"/>
    <w:rPr>
      <w:kern w:val="2"/>
      <w:sz w:val="28"/>
    </w:rPr>
  </w:style>
  <w:style w:type="paragraph" w:customStyle="1" w:styleId="75">
    <w:name w:val="(符号)五标题1.1.1"/>
    <w:basedOn w:val="1"/>
    <w:qFormat/>
    <w:uiPriority w:val="0"/>
    <w:pPr>
      <w:numPr>
        <w:ilvl w:val="2"/>
        <w:numId w:val="3"/>
      </w:numPr>
      <w:tabs>
        <w:tab w:val="left" w:pos="1000"/>
      </w:tabs>
      <w:spacing w:line="500" w:lineRule="exact"/>
    </w:pPr>
    <w:rPr>
      <w:rFonts w:ascii="宋体"/>
      <w:color w:val="000000"/>
      <w:sz w:val="24"/>
    </w:rPr>
  </w:style>
  <w:style w:type="character" w:customStyle="1" w:styleId="76">
    <w:name w:val="标题 3 Char1"/>
    <w:qFormat/>
    <w:uiPriority w:val="0"/>
    <w:rPr>
      <w:rFonts w:eastAsia="宋体"/>
      <w:b/>
      <w:kern w:val="2"/>
      <w:sz w:val="32"/>
      <w:lang w:val="en-US" w:eastAsia="zh-CN"/>
    </w:rPr>
  </w:style>
  <w:style w:type="character" w:customStyle="1" w:styleId="77">
    <w:name w:val="标题 3 字符1"/>
    <w:qFormat/>
    <w:uiPriority w:val="0"/>
    <w:rPr>
      <w:rFonts w:eastAsia="宋体"/>
      <w:b/>
      <w:kern w:val="2"/>
      <w:sz w:val="32"/>
      <w:lang w:val="en-US" w:eastAsia="zh-CN"/>
    </w:rPr>
  </w:style>
  <w:style w:type="character" w:customStyle="1" w:styleId="78">
    <w:name w:val="未命名11"/>
    <w:qFormat/>
    <w:uiPriority w:val="0"/>
    <w:rPr>
      <w:color w:val="77FFFF"/>
      <w:sz w:val="24"/>
    </w:rPr>
  </w:style>
  <w:style w:type="character" w:customStyle="1" w:styleId="79">
    <w:name w:val="小 Char"/>
    <w:qFormat/>
    <w:uiPriority w:val="0"/>
    <w:rPr>
      <w:rFonts w:ascii="宋体" w:eastAsia="宋体"/>
      <w:kern w:val="2"/>
      <w:sz w:val="21"/>
      <w:lang w:val="en-US" w:eastAsia="zh-CN" w:bidi="ar-SA"/>
    </w:rPr>
  </w:style>
  <w:style w:type="paragraph" w:customStyle="1" w:styleId="80">
    <w:name w:val="Table Text Char Char Char"/>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标书正文:  0.74 厘米 Char1"/>
    <w:qFormat/>
    <w:uiPriority w:val="0"/>
    <w:rPr>
      <w:rFonts w:eastAsia="宋体"/>
      <w:kern w:val="2"/>
      <w:sz w:val="24"/>
      <w:lang w:val="en-US" w:eastAsia="zh-CN"/>
    </w:rPr>
  </w:style>
  <w:style w:type="character" w:customStyle="1" w:styleId="82">
    <w:name w:val="Char Char4"/>
    <w:qFormat/>
    <w:uiPriority w:val="0"/>
    <w:rPr>
      <w:rFonts w:eastAsia="宋体"/>
      <w:b/>
      <w:kern w:val="2"/>
      <w:sz w:val="21"/>
      <w:lang w:val="en-US" w:eastAsia="zh-CN"/>
    </w:rPr>
  </w:style>
  <w:style w:type="character" w:customStyle="1" w:styleId="83">
    <w:name w:val="title_emph1"/>
    <w:qFormat/>
    <w:uiPriority w:val="0"/>
    <w:rPr>
      <w:rFonts w:ascii="Arial" w:hAnsi="Arial"/>
      <w:b/>
      <w:sz w:val="20"/>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正文文本缩进 字符1"/>
    <w:qFormat/>
    <w:locked/>
    <w:uiPriority w:val="0"/>
    <w:rPr>
      <w:kern w:val="2"/>
      <w:sz w:val="44"/>
    </w:rPr>
  </w:style>
  <w:style w:type="character" w:customStyle="1" w:styleId="86">
    <w:name w:val="样式 宋体"/>
    <w:qFormat/>
    <w:uiPriority w:val="0"/>
    <w:rPr>
      <w:rFonts w:ascii="宋体" w:eastAsia="宋体"/>
      <w:sz w:val="28"/>
    </w:rPr>
  </w:style>
  <w:style w:type="character" w:customStyle="1" w:styleId="87">
    <w:name w:val="标题 2 字符1"/>
    <w:qFormat/>
    <w:uiPriority w:val="0"/>
    <w:rPr>
      <w:rFonts w:ascii="宋体" w:eastAsia="宋体" w:cs="Times New Roman"/>
      <w:kern w:val="2"/>
      <w:sz w:val="28"/>
    </w:rPr>
  </w:style>
  <w:style w:type="character" w:customStyle="1" w:styleId="88">
    <w:name w:val="Char Char5"/>
    <w:qFormat/>
    <w:uiPriority w:val="0"/>
    <w:rPr>
      <w:rFonts w:ascii="Arial" w:hAnsi="Arial" w:eastAsia="宋体"/>
      <w:b/>
      <w:smallCaps/>
      <w:kern w:val="28"/>
      <w:sz w:val="36"/>
      <w:lang w:val="en-US"/>
    </w:rPr>
  </w:style>
  <w:style w:type="paragraph" w:styleId="89">
    <w:name w:val="List Paragraph"/>
    <w:basedOn w:val="1"/>
    <w:qFormat/>
    <w:uiPriority w:val="0"/>
    <w:pPr>
      <w:ind w:firstLine="200" w:firstLineChars="200"/>
    </w:pPr>
    <w:rPr>
      <w:sz w:val="21"/>
      <w:szCs w:val="22"/>
    </w:rPr>
  </w:style>
  <w:style w:type="character" w:customStyle="1" w:styleId="90">
    <w:name w:val="Char Char2"/>
    <w:qFormat/>
    <w:uiPriority w:val="0"/>
    <w:rPr>
      <w:rFonts w:eastAsia="宋体"/>
      <w:kern w:val="2"/>
      <w:sz w:val="18"/>
      <w:lang w:val="en-US" w:eastAsia="zh-CN"/>
    </w:rPr>
  </w:style>
  <w:style w:type="character" w:customStyle="1" w:styleId="91">
    <w:name w:val="标题 2 Char"/>
    <w:qFormat/>
    <w:uiPriority w:val="0"/>
    <w:rPr>
      <w:rFonts w:ascii="Arial" w:hAnsi="Arial" w:eastAsia="黑体"/>
      <w:b/>
      <w:kern w:val="2"/>
      <w:sz w:val="32"/>
    </w:rPr>
  </w:style>
  <w:style w:type="character" w:customStyle="1" w:styleId="92">
    <w:name w:val="Table Text Char1 Char"/>
    <w:qFormat/>
    <w:uiPriority w:val="0"/>
    <w:rPr>
      <w:rFonts w:ascii="Arial" w:hAnsi="Arial"/>
      <w:kern w:val="2"/>
      <w:sz w:val="18"/>
      <w:lang w:val="en-US" w:eastAsia="zh-CN" w:bidi="ar-SA"/>
    </w:rPr>
  </w:style>
  <w:style w:type="character" w:customStyle="1" w:styleId="93">
    <w:name w:val="Char Char6"/>
    <w:qFormat/>
    <w:uiPriority w:val="0"/>
    <w:rPr>
      <w:rFonts w:ascii="仿宋_GB2312" w:eastAsia="仿宋_GB2312"/>
      <w:kern w:val="2"/>
      <w:sz w:val="32"/>
    </w:rPr>
  </w:style>
  <w:style w:type="character" w:customStyle="1" w:styleId="94">
    <w:name w:val="content-white1"/>
    <w:qFormat/>
    <w:uiPriority w:val="0"/>
    <w:rPr>
      <w:rFonts w:ascii="_x000B__x000C_" w:hAnsi="_x000B__x000C_"/>
      <w:color w:val="auto"/>
      <w:sz w:val="18"/>
      <w:u w:val="none"/>
    </w:rPr>
  </w:style>
  <w:style w:type="character" w:customStyle="1" w:styleId="95">
    <w:name w:val="fontstyle01"/>
    <w:qFormat/>
    <w:uiPriority w:val="0"/>
    <w:rPr>
      <w:rFonts w:ascii="宋体" w:eastAsia="宋体"/>
      <w:color w:val="000000"/>
      <w:sz w:val="24"/>
      <w:szCs w:val="24"/>
    </w:rPr>
  </w:style>
  <w:style w:type="character" w:customStyle="1" w:styleId="96">
    <w:name w:val="Char Char7"/>
    <w:qFormat/>
    <w:uiPriority w:val="0"/>
    <w:rPr>
      <w:rFonts w:ascii="宋体" w:eastAsia="宋体"/>
      <w:kern w:val="2"/>
      <w:sz w:val="28"/>
    </w:rPr>
  </w:style>
  <w:style w:type="character" w:customStyle="1" w:styleId="97">
    <w:name w:val="标题 3 Char"/>
    <w:qFormat/>
    <w:uiPriority w:val="0"/>
    <w:rPr>
      <w:rFonts w:eastAsia="宋体"/>
      <w:b/>
      <w:kern w:val="2"/>
      <w:sz w:val="32"/>
      <w:lang w:val="en-US" w:eastAsia="zh-CN"/>
    </w:rPr>
  </w:style>
  <w:style w:type="character" w:customStyle="1" w:styleId="98">
    <w:name w:val="crowed11"/>
    <w:qFormat/>
    <w:uiPriority w:val="0"/>
    <w:rPr>
      <w:rFonts w:ascii="_x000B__x000C_" w:hAnsi="_x000B__x000C_"/>
      <w:sz w:val="24"/>
    </w:rPr>
  </w:style>
  <w:style w:type="paragraph" w:customStyle="1" w:styleId="99">
    <w:name w:val="文字"/>
    <w:basedOn w:val="1"/>
    <w:qFormat/>
    <w:uiPriority w:val="0"/>
    <w:pPr>
      <w:tabs>
        <w:tab w:val="left" w:pos="8520"/>
      </w:tabs>
      <w:spacing w:line="312" w:lineRule="auto"/>
      <w:ind w:right="-210" w:firstLine="556"/>
    </w:pPr>
    <w:rPr>
      <w:rFonts w:ascii="宋体"/>
    </w:rPr>
  </w:style>
  <w:style w:type="character" w:customStyle="1" w:styleId="100">
    <w:name w:val="Char Char3"/>
    <w:qFormat/>
    <w:uiPriority w:val="0"/>
    <w:rPr>
      <w:rFonts w:eastAsia="宋体"/>
      <w:kern w:val="2"/>
      <w:sz w:val="18"/>
      <w:lang w:val="en-US" w:eastAsia="zh-CN"/>
    </w:rPr>
  </w:style>
  <w:style w:type="character" w:customStyle="1" w:styleId="101">
    <w:name w:val="font1"/>
    <w:qFormat/>
    <w:uiPriority w:val="0"/>
    <w:rPr>
      <w:color w:val="000000"/>
      <w:sz w:val="18"/>
    </w:rPr>
  </w:style>
  <w:style w:type="character" w:customStyle="1" w:styleId="102">
    <w:name w:val="v151"/>
    <w:qFormat/>
    <w:uiPriority w:val="0"/>
    <w:rPr>
      <w:sz w:val="18"/>
    </w:rPr>
  </w:style>
  <w:style w:type="character" w:customStyle="1" w:styleId="103">
    <w:name w:val="Char Char11"/>
    <w:qFormat/>
    <w:uiPriority w:val="0"/>
    <w:rPr>
      <w:rFonts w:ascii="宋体"/>
      <w:kern w:val="2"/>
      <w:sz w:val="28"/>
    </w:rPr>
  </w:style>
  <w:style w:type="character" w:customStyle="1" w:styleId="104">
    <w:name w:val="Char Char"/>
    <w:qFormat/>
    <w:uiPriority w:val="0"/>
    <w:rPr>
      <w:rFonts w:ascii="宋体" w:eastAsia="宋体"/>
      <w:kern w:val="2"/>
      <w:sz w:val="24"/>
      <w:lang w:val="en-US" w:eastAsia="zh-CN" w:bidi="ar-SA"/>
    </w:rPr>
  </w:style>
  <w:style w:type="paragraph" w:customStyle="1" w:styleId="105">
    <w:name w:val="样式 文档正文 Char + (西文) 宋体 (中文) 宋体 小四 黑色"/>
    <w:basedOn w:val="1"/>
    <w:qFormat/>
    <w:uiPriority w:val="0"/>
    <w:pPr>
      <w:adjustRightInd w:val="0"/>
      <w:snapToGrid w:val="0"/>
      <w:spacing w:line="360" w:lineRule="auto"/>
      <w:ind w:firstLine="567"/>
      <w:textAlignment w:val="baseline"/>
    </w:pPr>
    <w:rPr>
      <w:rFonts w:ascii="宋体"/>
      <w:color w:val="000000"/>
      <w:sz w:val="24"/>
      <w:szCs w:val="24"/>
    </w:rPr>
  </w:style>
  <w:style w:type="character" w:customStyle="1" w:styleId="106">
    <w:name w:val="_Style 121"/>
    <w:qFormat/>
    <w:uiPriority w:val="0"/>
    <w:rPr>
      <w:color w:val="605E5C"/>
      <w:shd w:val="clear" w:color="auto" w:fill="E1DFDD"/>
    </w:rPr>
  </w:style>
  <w:style w:type="character" w:customStyle="1" w:styleId="107">
    <w:name w:val="top-det1"/>
    <w:qFormat/>
    <w:uiPriority w:val="0"/>
    <w:rPr>
      <w:b/>
      <w:color w:val="000000"/>
    </w:rPr>
  </w:style>
  <w:style w:type="paragraph" w:customStyle="1" w:styleId="108">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0">
    <w:name w:val="首行缩进 1"/>
    <w:basedOn w:val="1"/>
    <w:qFormat/>
    <w:uiPriority w:val="0"/>
    <w:pPr>
      <w:spacing w:after="120" w:line="360" w:lineRule="auto"/>
      <w:ind w:firstLine="200" w:firstLineChars="200"/>
    </w:pPr>
    <w:rPr>
      <w:sz w:val="24"/>
    </w:rPr>
  </w:style>
  <w:style w:type="paragraph" w:customStyle="1" w:styleId="111">
    <w:name w:val="IN Feature"/>
    <w:next w:val="11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3">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114">
    <w:name w:val="Table Contents"/>
    <w:basedOn w:val="2"/>
    <w:qFormat/>
    <w:uiPriority w:val="0"/>
    <w:pPr>
      <w:suppressAutoHyphens/>
      <w:jc w:val="left"/>
    </w:pPr>
    <w:rPr>
      <w:rFonts w:ascii="Times New Roman" w:hAnsi="Times New Roman" w:eastAsia="Times New Roman"/>
      <w:kern w:val="0"/>
      <w:sz w:val="24"/>
    </w:rPr>
  </w:style>
  <w:style w:type="paragraph" w:customStyle="1" w:styleId="115">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6">
    <w:name w:val="1.正文"/>
    <w:basedOn w:val="1"/>
    <w:qFormat/>
    <w:uiPriority w:val="0"/>
    <w:pPr>
      <w:spacing w:line="360" w:lineRule="auto"/>
      <w:ind w:left="225" w:leftChars="225" w:firstLine="225" w:firstLineChars="225"/>
    </w:pPr>
    <w:rPr>
      <w:sz w:val="24"/>
    </w:rPr>
  </w:style>
  <w:style w:type="paragraph" w:customStyle="1" w:styleId="117">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18">
    <w:name w:val="正文文本 21"/>
    <w:basedOn w:val="1"/>
    <w:qFormat/>
    <w:uiPriority w:val="0"/>
    <w:pPr>
      <w:adjustRightInd w:val="0"/>
      <w:spacing w:before="120" w:line="360" w:lineRule="auto"/>
      <w:ind w:firstLine="480"/>
      <w:textAlignment w:val="baseline"/>
    </w:pPr>
    <w:rPr>
      <w:sz w:val="24"/>
    </w:rPr>
  </w:style>
  <w:style w:type="paragraph" w:customStyle="1" w:styleId="11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0">
    <w:name w:val="标准正文"/>
    <w:basedOn w:val="25"/>
    <w:qFormat/>
    <w:uiPriority w:val="0"/>
    <w:pPr>
      <w:spacing w:before="60" w:after="60" w:line="360" w:lineRule="auto"/>
      <w:ind w:left="0" w:firstLine="482"/>
    </w:pPr>
    <w:rPr>
      <w:rFonts w:ascii="Arial" w:hAnsi="Arial"/>
      <w:sz w:val="24"/>
    </w:rPr>
  </w:style>
  <w:style w:type="paragraph" w:customStyle="1" w:styleId="121">
    <w:name w:val="段落正文"/>
    <w:basedOn w:val="1"/>
    <w:qFormat/>
    <w:uiPriority w:val="0"/>
    <w:pPr>
      <w:spacing w:beforeLines="50" w:line="360" w:lineRule="auto"/>
      <w:ind w:firstLine="200" w:firstLineChars="200"/>
    </w:pPr>
    <w:rPr>
      <w:spacing w:val="2"/>
      <w:sz w:val="24"/>
    </w:rPr>
  </w:style>
  <w:style w:type="paragraph" w:customStyle="1" w:styleId="1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二级列表"/>
    <w:basedOn w:val="121"/>
    <w:next w:val="121"/>
    <w:qFormat/>
    <w:uiPriority w:val="0"/>
    <w:pPr>
      <w:tabs>
        <w:tab w:val="left" w:pos="2120"/>
      </w:tabs>
      <w:ind w:firstLine="0" w:firstLineChars="0"/>
    </w:pPr>
    <w:rPr>
      <w:b/>
    </w:rPr>
  </w:style>
  <w:style w:type="paragraph" w:customStyle="1" w:styleId="124">
    <w:name w:val="表文字"/>
    <w:qFormat/>
    <w:uiPriority w:val="0"/>
    <w:rPr>
      <w:rFonts w:ascii="宋体" w:hAnsi="Times New Roman" w:eastAsia="宋体" w:cs="Times New Roman"/>
      <w:kern w:val="2"/>
      <w:lang w:val="en-US" w:eastAsia="zh-CN" w:bidi="ar-SA"/>
    </w:rPr>
  </w:style>
  <w:style w:type="paragraph" w:customStyle="1" w:styleId="12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26">
    <w:name w:val="摘要"/>
    <w:basedOn w:val="1"/>
    <w:next w:val="5"/>
    <w:qFormat/>
    <w:uiPriority w:val="0"/>
    <w:pPr>
      <w:spacing w:line="360" w:lineRule="auto"/>
    </w:pPr>
    <w:rPr>
      <w:rFonts w:eastAsia="黑体"/>
      <w:sz w:val="20"/>
    </w:rPr>
  </w:style>
  <w:style w:type="paragraph" w:customStyle="1" w:styleId="127">
    <w:name w:val="正文文本缩进 21"/>
    <w:basedOn w:val="1"/>
    <w:qFormat/>
    <w:uiPriority w:val="0"/>
    <w:pPr>
      <w:adjustRightInd w:val="0"/>
      <w:spacing w:before="120"/>
      <w:ind w:firstLine="420"/>
      <w:textAlignment w:val="baseline"/>
    </w:pPr>
    <w:rPr>
      <w:sz w:val="24"/>
    </w:rPr>
  </w:style>
  <w:style w:type="paragraph" w:customStyle="1" w:styleId="128">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29">
    <w:name w:val="正文4"/>
    <w:basedOn w:val="1"/>
    <w:qFormat/>
    <w:uiPriority w:val="0"/>
    <w:pPr>
      <w:tabs>
        <w:tab w:val="left" w:pos="1275"/>
      </w:tabs>
      <w:spacing w:before="60" w:after="60" w:line="360" w:lineRule="auto"/>
      <w:ind w:left="1105" w:leftChars="400" w:hanging="705"/>
    </w:pPr>
    <w:rPr>
      <w:sz w:val="24"/>
    </w:rPr>
  </w:style>
  <w:style w:type="paragraph" w:customStyle="1" w:styleId="13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31">
    <w:name w:val="Style Heading 3h3Heading 3 - oldLevel 3 HeadH3level_3PIM 3se..."/>
    <w:basedOn w:val="6"/>
    <w:qFormat/>
    <w:uiPriority w:val="0"/>
    <w:pPr>
      <w:tabs>
        <w:tab w:val="left" w:pos="0"/>
        <w:tab w:val="left" w:pos="709"/>
      </w:tabs>
      <w:ind w:left="1620" w:hanging="360"/>
    </w:pPr>
  </w:style>
  <w:style w:type="paragraph" w:customStyle="1" w:styleId="13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rPr>
  </w:style>
  <w:style w:type="paragraph" w:customStyle="1" w:styleId="133">
    <w:name w:val="样式 标题 1 + 居中 段前: 6 磅 段后: 6 磅 行距: 1.5 倍行距"/>
    <w:basedOn w:val="4"/>
    <w:qFormat/>
    <w:uiPriority w:val="0"/>
    <w:pPr>
      <w:keepLines/>
      <w:adjustRightInd w:val="0"/>
      <w:spacing w:before="120" w:after="120" w:line="360" w:lineRule="auto"/>
      <w:jc w:val="center"/>
    </w:pPr>
    <w:rPr>
      <w:rFonts w:ascii="Times New Roman" w:hAnsi="Times New Roman"/>
      <w:b/>
      <w:kern w:val="44"/>
      <w:sz w:val="32"/>
    </w:rPr>
  </w:style>
  <w:style w:type="paragraph" w:customStyle="1" w:styleId="13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35">
    <w:name w:val="列表项目"/>
    <w:basedOn w:val="1"/>
    <w:qFormat/>
    <w:uiPriority w:val="0"/>
    <w:pPr>
      <w:numPr>
        <w:ilvl w:val="0"/>
        <w:numId w:val="5"/>
      </w:numPr>
      <w:tabs>
        <w:tab w:val="left" w:pos="420"/>
      </w:tabs>
      <w:spacing w:line="288" w:lineRule="auto"/>
      <w:ind w:left="400" w:leftChars="200" w:hanging="200" w:hangingChars="200"/>
    </w:pPr>
    <w:rPr>
      <w:sz w:val="21"/>
    </w:rPr>
  </w:style>
  <w:style w:type="paragraph" w:customStyle="1" w:styleId="136">
    <w:name w:val="00"/>
    <w:basedOn w:val="1"/>
    <w:qFormat/>
    <w:uiPriority w:val="0"/>
    <w:pPr>
      <w:autoSpaceDE w:val="0"/>
      <w:autoSpaceDN w:val="0"/>
      <w:adjustRightInd w:val="0"/>
      <w:jc w:val="left"/>
    </w:pPr>
    <w:rPr>
      <w:rFonts w:ascii="黑体" w:eastAsia="黑体"/>
      <w:b/>
      <w:kern w:val="0"/>
      <w:sz w:val="20"/>
    </w:rPr>
  </w:style>
  <w:style w:type="paragraph" w:customStyle="1" w:styleId="137">
    <w:name w:val="正文 + 三号"/>
    <w:basedOn w:val="1"/>
    <w:qFormat/>
    <w:uiPriority w:val="0"/>
    <w:rPr>
      <w:sz w:val="21"/>
    </w:rPr>
  </w:style>
  <w:style w:type="paragraph" w:customStyle="1" w:styleId="138">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39">
    <w:name w:val="一级条标题"/>
    <w:basedOn w:val="138"/>
    <w:next w:val="122"/>
    <w:qFormat/>
    <w:uiPriority w:val="0"/>
    <w:pPr>
      <w:numPr>
        <w:ilvl w:val="0"/>
        <w:numId w:val="0"/>
      </w:numPr>
      <w:spacing w:beforeLines="0" w:afterLines="0"/>
      <w:ind w:left="525"/>
      <w:outlineLvl w:val="2"/>
    </w:pPr>
    <w:rPr>
      <w:sz w:val="21"/>
    </w:rPr>
  </w:style>
  <w:style w:type="paragraph" w:customStyle="1" w:styleId="140">
    <w:name w:val="二级条标题"/>
    <w:basedOn w:val="139"/>
    <w:next w:val="122"/>
    <w:qFormat/>
    <w:uiPriority w:val="0"/>
    <w:pPr>
      <w:ind w:left="840"/>
      <w:outlineLvl w:val="3"/>
    </w:pPr>
  </w:style>
  <w:style w:type="paragraph" w:customStyle="1" w:styleId="141">
    <w:name w:val="文本框样式1"/>
    <w:basedOn w:val="1"/>
    <w:qFormat/>
    <w:uiPriority w:val="0"/>
    <w:pPr>
      <w:adjustRightInd w:val="0"/>
      <w:snapToGrid w:val="0"/>
      <w:spacing w:before="60" w:line="180" w:lineRule="exact"/>
      <w:jc w:val="center"/>
    </w:pPr>
    <w:rPr>
      <w:sz w:val="21"/>
    </w:rPr>
  </w:style>
  <w:style w:type="paragraph" w:customStyle="1" w:styleId="14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3">
    <w:name w:val="af"/>
    <w:basedOn w:val="1"/>
    <w:qFormat/>
    <w:uiPriority w:val="0"/>
    <w:pPr>
      <w:widowControl/>
      <w:spacing w:line="300" w:lineRule="atLeast"/>
      <w:jc w:val="left"/>
    </w:pPr>
    <w:rPr>
      <w:rFonts w:ascii="宋体"/>
      <w:kern w:val="0"/>
      <w:sz w:val="18"/>
    </w:rPr>
  </w:style>
  <w:style w:type="paragraph" w:customStyle="1" w:styleId="144">
    <w:name w:val="Char Char1"/>
    <w:basedOn w:val="1"/>
    <w:qFormat/>
    <w:uiPriority w:val="0"/>
    <w:pPr>
      <w:widowControl/>
      <w:spacing w:after="160" w:line="240" w:lineRule="exact"/>
      <w:jc w:val="left"/>
    </w:pPr>
    <w:rPr>
      <w:rFonts w:ascii="Verdana" w:hAnsi="Verdana"/>
      <w:kern w:val="0"/>
      <w:sz w:val="20"/>
    </w:rPr>
  </w:style>
  <w:style w:type="paragraph" w:customStyle="1" w:styleId="145">
    <w:name w:val="没有缩进（为图形使用）"/>
    <w:basedOn w:val="1"/>
    <w:qFormat/>
    <w:uiPriority w:val="0"/>
    <w:pPr>
      <w:spacing w:before="120" w:after="120" w:line="360" w:lineRule="auto"/>
    </w:pPr>
    <w:rPr>
      <w:sz w:val="24"/>
    </w:rPr>
  </w:style>
  <w:style w:type="paragraph" w:customStyle="1" w:styleId="146">
    <w:name w:val="样式1"/>
    <w:basedOn w:val="7"/>
    <w:qFormat/>
    <w:uiPriority w:val="0"/>
    <w:pPr>
      <w:tabs>
        <w:tab w:val="left" w:pos="720"/>
      </w:tabs>
      <w:spacing w:before="500" w:after="260" w:line="560" w:lineRule="atLeast"/>
      <w:ind w:left="420" w:hanging="420"/>
    </w:pPr>
  </w:style>
  <w:style w:type="paragraph" w:customStyle="1" w:styleId="147">
    <w:name w:val="文章正文"/>
    <w:basedOn w:val="1"/>
    <w:qFormat/>
    <w:uiPriority w:val="0"/>
    <w:pPr>
      <w:ind w:firstLine="200" w:firstLineChars="200"/>
    </w:pPr>
    <w:rPr>
      <w:rFonts w:ascii="仿宋_GB2312" w:eastAsia="仿宋_GB2312"/>
      <w:color w:val="000000"/>
    </w:rPr>
  </w:style>
  <w:style w:type="paragraph" w:customStyle="1" w:styleId="14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9">
    <w:name w:val="Char Char Char Char Char"/>
    <w:basedOn w:val="1"/>
    <w:qFormat/>
    <w:uiPriority w:val="0"/>
    <w:pPr>
      <w:tabs>
        <w:tab w:val="left" w:pos="425"/>
      </w:tabs>
      <w:ind w:left="1620" w:hanging="360"/>
    </w:pPr>
    <w:rPr>
      <w:rFonts w:ascii="Tahoma" w:hAnsi="Tahoma"/>
      <w:sz w:val="24"/>
    </w:rPr>
  </w:style>
  <w:style w:type="paragraph" w:customStyle="1" w:styleId="150">
    <w:name w:val="默认段落字体 Para Char Char Char Char Char Char Char"/>
    <w:basedOn w:val="1"/>
    <w:qFormat/>
    <w:uiPriority w:val="0"/>
    <w:rPr>
      <w:rFonts w:ascii="Tahoma" w:hAnsi="Tahoma"/>
      <w:sz w:val="24"/>
    </w:rPr>
  </w:style>
  <w:style w:type="paragraph" w:customStyle="1" w:styleId="151">
    <w:name w:val="样式3"/>
    <w:basedOn w:val="4"/>
    <w:next w:val="4"/>
    <w:qFormat/>
    <w:uiPriority w:val="0"/>
    <w:pPr>
      <w:keepLines/>
      <w:adjustRightInd w:val="0"/>
      <w:spacing w:before="340" w:after="330" w:line="576" w:lineRule="auto"/>
    </w:pPr>
    <w:rPr>
      <w:rFonts w:ascii="Times New Roman" w:hAnsi="Times New Roman" w:eastAsia="黑体"/>
      <w:b/>
      <w:kern w:val="44"/>
      <w:sz w:val="44"/>
    </w:rPr>
  </w:style>
  <w:style w:type="paragraph" w:customStyle="1" w:styleId="152">
    <w:name w:val="默认段落字体 Para Char Char Char Char Char Char Char Char Char1 Char Char Char Char"/>
    <w:basedOn w:val="1"/>
    <w:qFormat/>
    <w:uiPriority w:val="0"/>
    <w:rPr>
      <w:rFonts w:ascii="Tahoma" w:hAnsi="Tahoma"/>
      <w:sz w:val="24"/>
    </w:rPr>
  </w:style>
  <w:style w:type="paragraph" w:customStyle="1" w:styleId="153">
    <w:name w:val="Char"/>
    <w:basedOn w:val="1"/>
    <w:qFormat/>
    <w:uiPriority w:val="0"/>
    <w:pPr>
      <w:spacing w:line="240" w:lineRule="atLeast"/>
      <w:ind w:left="420" w:firstLine="420"/>
    </w:pPr>
    <w:rPr>
      <w:kern w:val="0"/>
      <w:sz w:val="21"/>
    </w:rPr>
  </w:style>
  <w:style w:type="paragraph" w:customStyle="1" w:styleId="154">
    <w:name w:val="图片文字"/>
    <w:basedOn w:val="1"/>
    <w:qFormat/>
    <w:uiPriority w:val="0"/>
    <w:pPr>
      <w:spacing w:line="240" w:lineRule="atLeast"/>
      <w:jc w:val="center"/>
    </w:pPr>
    <w:rPr>
      <w:sz w:val="21"/>
    </w:rPr>
  </w:style>
  <w:style w:type="paragraph" w:customStyle="1" w:styleId="155">
    <w:name w:val="样式 宋体 五号 两端对齐 行距: 单倍行距"/>
    <w:basedOn w:val="1"/>
    <w:qFormat/>
    <w:uiPriority w:val="0"/>
    <w:pPr>
      <w:adjustRightInd w:val="0"/>
      <w:textAlignment w:val="baseline"/>
    </w:pPr>
    <w:rPr>
      <w:rFonts w:ascii="宋体"/>
      <w:kern w:val="0"/>
      <w:sz w:val="21"/>
    </w:rPr>
  </w:style>
  <w:style w:type="paragraph" w:customStyle="1" w:styleId="156">
    <w:name w:val="_Style 173"/>
    <w:qFormat/>
    <w:uiPriority w:val="0"/>
    <w:rPr>
      <w:rFonts w:ascii="Calibri" w:hAnsi="Calibri" w:eastAsia="宋体" w:cs="Times New Roman"/>
      <w:kern w:val="2"/>
      <w:sz w:val="21"/>
      <w:lang w:val="en-US" w:eastAsia="zh-CN" w:bidi="ar-SA"/>
    </w:rPr>
  </w:style>
  <w:style w:type="paragraph" w:customStyle="1" w:styleId="15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8">
    <w:name w:val="Title - Date"/>
    <w:basedOn w:val="56"/>
    <w:next w:val="1"/>
    <w:qFormat/>
    <w:uiPriority w:val="0"/>
    <w:pPr>
      <w:spacing w:before="240" w:after="720"/>
    </w:pPr>
    <w:rPr>
      <w:sz w:val="28"/>
    </w:rPr>
  </w:style>
  <w:style w:type="paragraph" w:customStyle="1" w:styleId="15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1">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162">
    <w:name w:val="Note"/>
    <w:basedOn w:val="1"/>
    <w:qFormat/>
    <w:uiPriority w:val="0"/>
    <w:pPr>
      <w:pBdr>
        <w:top w:val="single" w:color="auto" w:sz="12" w:space="3"/>
        <w:bottom w:val="single" w:color="auto" w:sz="12" w:space="3"/>
      </w:pBdr>
      <w:spacing w:line="360" w:lineRule="auto"/>
    </w:pPr>
    <w:rPr>
      <w:sz w:val="24"/>
    </w:rPr>
  </w:style>
  <w:style w:type="paragraph" w:customStyle="1" w:styleId="163">
    <w:name w:val="Bullets"/>
    <w:basedOn w:val="1"/>
    <w:qFormat/>
    <w:uiPriority w:val="0"/>
    <w:pPr>
      <w:widowControl/>
      <w:adjustRightInd w:val="0"/>
      <w:snapToGrid w:val="0"/>
      <w:spacing w:before="60" w:after="60"/>
    </w:pPr>
    <w:rPr>
      <w:kern w:val="0"/>
      <w:sz w:val="24"/>
      <w:lang w:val="en-GB"/>
    </w:rPr>
  </w:style>
  <w:style w:type="paragraph" w:customStyle="1" w:styleId="164">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165">
    <w:name w:val="表格内文字"/>
    <w:basedOn w:val="32"/>
    <w:qFormat/>
    <w:uiPriority w:val="0"/>
    <w:pPr>
      <w:adjustRightInd w:val="0"/>
    </w:pPr>
    <w:rPr>
      <w:color w:val="000000"/>
      <w:lang w:val="en-GB"/>
    </w:rPr>
  </w:style>
  <w:style w:type="paragraph" w:customStyle="1" w:styleId="166">
    <w:name w:val="Char2 Char Char Char Char Char Char"/>
    <w:basedOn w:val="1"/>
    <w:qFormat/>
    <w:uiPriority w:val="0"/>
    <w:rPr>
      <w:rFonts w:ascii="仿宋_GB2312" w:hAnsi="仿宋_GB2312"/>
      <w:b/>
      <w:sz w:val="30"/>
    </w:rPr>
  </w:style>
  <w:style w:type="paragraph" w:customStyle="1" w:styleId="167">
    <w:name w:val="样式 正文缩进正文（首行缩进两字）表正文正文非缩进特点标题4段1 + 首行缩进:  2 字符"/>
    <w:basedOn w:val="17"/>
    <w:qFormat/>
    <w:uiPriority w:val="0"/>
    <w:pPr>
      <w:ind w:firstLine="200" w:firstLineChars="200"/>
    </w:pPr>
  </w:style>
  <w:style w:type="paragraph" w:customStyle="1" w:styleId="168">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69">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0">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71">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2">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73">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74">
    <w:name w:val="Char Char1 Char"/>
    <w:basedOn w:val="1"/>
    <w:qFormat/>
    <w:uiPriority w:val="0"/>
    <w:rPr>
      <w:rFonts w:ascii="Tahoma" w:hAnsi="Tahoma"/>
      <w:sz w:val="24"/>
      <w:szCs w:val="24"/>
    </w:rPr>
  </w:style>
  <w:style w:type="paragraph" w:customStyle="1" w:styleId="175">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6">
    <w:name w:val="附录1"/>
    <w:basedOn w:val="1"/>
    <w:next w:val="1"/>
    <w:qFormat/>
    <w:uiPriority w:val="0"/>
    <w:pPr>
      <w:tabs>
        <w:tab w:val="left" w:pos="1304"/>
      </w:tabs>
      <w:ind w:left="425" w:hanging="425"/>
      <w:outlineLvl w:val="0"/>
    </w:pPr>
    <w:rPr>
      <w:rFonts w:ascii="黑体" w:eastAsia="黑体"/>
      <w:b/>
      <w:sz w:val="44"/>
    </w:rPr>
  </w:style>
  <w:style w:type="paragraph" w:customStyle="1" w:styleId="177">
    <w:name w:val="样式2"/>
    <w:basedOn w:val="7"/>
    <w:qFormat/>
    <w:uiPriority w:val="0"/>
    <w:pPr>
      <w:numPr>
        <w:ilvl w:val="0"/>
        <w:numId w:val="9"/>
      </w:numPr>
      <w:spacing w:before="560" w:line="400" w:lineRule="exact"/>
      <w:jc w:val="center"/>
      <w:outlineLvl w:val="0"/>
    </w:pPr>
    <w:rPr>
      <w:b w:val="0"/>
      <w:sz w:val="44"/>
    </w:rPr>
  </w:style>
  <w:style w:type="paragraph" w:customStyle="1" w:styleId="178">
    <w:name w:val="样式 首行缩进:  0.74 厘米"/>
    <w:basedOn w:val="1"/>
    <w:qFormat/>
    <w:uiPriority w:val="0"/>
    <w:pPr>
      <w:spacing w:line="360" w:lineRule="auto"/>
      <w:ind w:firstLine="420"/>
    </w:pPr>
    <w:rPr>
      <w:sz w:val="24"/>
    </w:rPr>
  </w:style>
  <w:style w:type="paragraph" w:customStyle="1" w:styleId="179">
    <w:name w:val="简单回函地址"/>
    <w:basedOn w:val="1"/>
    <w:qFormat/>
    <w:uiPriority w:val="0"/>
    <w:pPr>
      <w:adjustRightInd w:val="0"/>
      <w:snapToGrid w:val="0"/>
      <w:spacing w:line="360" w:lineRule="auto"/>
    </w:pPr>
    <w:rPr>
      <w:sz w:val="24"/>
    </w:rPr>
  </w:style>
  <w:style w:type="paragraph" w:customStyle="1" w:styleId="180">
    <w:name w:val="内容标题"/>
    <w:basedOn w:val="19"/>
    <w:qFormat/>
    <w:uiPriority w:val="0"/>
    <w:rPr>
      <w:rFonts w:ascii="Tahoma" w:hAnsi="Tahoma"/>
      <w:sz w:val="24"/>
    </w:rPr>
  </w:style>
  <w:style w:type="paragraph" w:customStyle="1" w:styleId="181">
    <w:name w:val="1"/>
    <w:basedOn w:val="1"/>
    <w:next w:val="32"/>
    <w:qFormat/>
    <w:uiPriority w:val="0"/>
    <w:rPr>
      <w:rFonts w:ascii="宋体"/>
      <w:sz w:val="21"/>
    </w:rPr>
  </w:style>
  <w:style w:type="paragraph" w:customStyle="1" w:styleId="182">
    <w:name w:val="_Style 3"/>
    <w:basedOn w:val="1"/>
    <w:qFormat/>
    <w:uiPriority w:val="0"/>
    <w:pPr>
      <w:ind w:firstLine="200" w:firstLineChars="200"/>
    </w:pPr>
    <w:rPr>
      <w:sz w:val="21"/>
      <w:szCs w:val="24"/>
    </w:rPr>
  </w:style>
  <w:style w:type="paragraph" w:customStyle="1" w:styleId="183">
    <w:name w:val="关键词"/>
    <w:basedOn w:val="1"/>
    <w:next w:val="1"/>
    <w:qFormat/>
    <w:uiPriority w:val="0"/>
    <w:pPr>
      <w:spacing w:line="360" w:lineRule="auto"/>
    </w:pPr>
    <w:rPr>
      <w:rFonts w:eastAsia="黑体"/>
      <w:sz w:val="20"/>
    </w:rPr>
  </w:style>
  <w:style w:type="paragraph" w:customStyle="1" w:styleId="184">
    <w:name w:val="style1"/>
    <w:basedOn w:val="1"/>
    <w:qFormat/>
    <w:uiPriority w:val="0"/>
    <w:pPr>
      <w:widowControl/>
      <w:spacing w:before="100" w:beforeAutospacing="1" w:after="100" w:afterAutospacing="1"/>
      <w:jc w:val="left"/>
    </w:pPr>
    <w:rPr>
      <w:rFonts w:ascii="宋体"/>
      <w:kern w:val="0"/>
      <w:sz w:val="21"/>
    </w:rPr>
  </w:style>
  <w:style w:type="paragraph" w:customStyle="1" w:styleId="18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6">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8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8">
    <w:name w:val="Title - Revision"/>
    <w:basedOn w:val="56"/>
    <w:qFormat/>
    <w:uiPriority w:val="0"/>
    <w:pPr>
      <w:spacing w:before="720"/>
    </w:pPr>
  </w:style>
  <w:style w:type="paragraph" w:customStyle="1" w:styleId="189">
    <w:name w:val="标题3——2"/>
    <w:basedOn w:val="6"/>
    <w:next w:val="58"/>
    <w:qFormat/>
    <w:uiPriority w:val="0"/>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190">
    <w:name w:val="列出段落1"/>
    <w:basedOn w:val="1"/>
    <w:qFormat/>
    <w:uiPriority w:val="0"/>
    <w:pPr>
      <w:ind w:firstLine="200" w:firstLineChars="200"/>
    </w:pPr>
    <w:rPr>
      <w:sz w:val="21"/>
      <w:szCs w:val="24"/>
    </w:rPr>
  </w:style>
  <w:style w:type="paragraph" w:customStyle="1" w:styleId="191">
    <w:name w:val="Char1 Char Char Char"/>
    <w:basedOn w:val="1"/>
    <w:qFormat/>
    <w:uiPriority w:val="0"/>
    <w:rPr>
      <w:rFonts w:ascii="Tahoma" w:hAnsi="Tahoma"/>
      <w:sz w:val="30"/>
    </w:rPr>
  </w:style>
  <w:style w:type="paragraph" w:customStyle="1" w:styleId="192">
    <w:name w:val="移动五期"/>
    <w:basedOn w:val="1"/>
    <w:qFormat/>
    <w:uiPriority w:val="0"/>
    <w:pPr>
      <w:spacing w:line="360" w:lineRule="auto"/>
      <w:ind w:firstLine="454"/>
    </w:pPr>
    <w:rPr>
      <w:rFonts w:ascii="宋体"/>
      <w:sz w:val="24"/>
    </w:rPr>
  </w:style>
  <w:style w:type="paragraph" w:customStyle="1" w:styleId="19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94">
    <w:name w:val="Char Char Char Char Char Char Char"/>
    <w:basedOn w:val="19"/>
    <w:qFormat/>
    <w:uiPriority w:val="0"/>
    <w:rPr>
      <w:rFonts w:ascii="宋体"/>
    </w:rPr>
  </w:style>
  <w:style w:type="paragraph" w:customStyle="1" w:styleId="195">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6">
    <w:name w:val="Char Char Char Char Char Char Char Char Char Char Char Char Char Char Char Char"/>
    <w:basedOn w:val="1"/>
    <w:qFormat/>
    <w:uiPriority w:val="0"/>
    <w:pPr>
      <w:tabs>
        <w:tab w:val="left" w:pos="360"/>
      </w:tabs>
    </w:pPr>
    <w:rPr>
      <w:sz w:val="24"/>
    </w:rPr>
  </w:style>
  <w:style w:type="paragraph" w:customStyle="1" w:styleId="197">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19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00">
    <w:name w:val="标题2"/>
    <w:basedOn w:val="5"/>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201">
    <w:name w:val="正文1"/>
    <w:basedOn w:val="1"/>
    <w:qFormat/>
    <w:uiPriority w:val="0"/>
    <w:pPr>
      <w:spacing w:line="300" w:lineRule="auto"/>
      <w:ind w:firstLine="200" w:firstLineChars="200"/>
    </w:pPr>
    <w:rPr>
      <w:sz w:val="24"/>
    </w:rPr>
  </w:style>
  <w:style w:type="paragraph" w:customStyle="1" w:styleId="202">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203">
    <w:name w:val="标书正文:  0.74 厘米"/>
    <w:basedOn w:val="1"/>
    <w:qFormat/>
    <w:uiPriority w:val="0"/>
    <w:pPr>
      <w:snapToGrid w:val="0"/>
      <w:spacing w:line="360" w:lineRule="auto"/>
      <w:ind w:firstLine="420"/>
    </w:pPr>
    <w:rPr>
      <w:sz w:val="24"/>
    </w:rPr>
  </w:style>
  <w:style w:type="paragraph" w:customStyle="1" w:styleId="204">
    <w:name w:val="Char1"/>
    <w:basedOn w:val="1"/>
    <w:qFormat/>
    <w:uiPriority w:val="0"/>
    <w:rPr>
      <w:sz w:val="21"/>
    </w:rPr>
  </w:style>
  <w:style w:type="paragraph" w:customStyle="1" w:styleId="205">
    <w:name w:val="正文（首行不缩进）"/>
    <w:basedOn w:val="1"/>
    <w:qFormat/>
    <w:uiPriority w:val="0"/>
    <w:pPr>
      <w:autoSpaceDE w:val="0"/>
      <w:autoSpaceDN w:val="0"/>
      <w:adjustRightInd w:val="0"/>
      <w:spacing w:line="360" w:lineRule="auto"/>
      <w:jc w:val="left"/>
    </w:pPr>
    <w:rPr>
      <w:kern w:val="0"/>
      <w:sz w:val="21"/>
    </w:rPr>
  </w:style>
  <w:style w:type="paragraph" w:customStyle="1" w:styleId="20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7">
    <w:name w:val="标题无"/>
    <w:basedOn w:val="1"/>
    <w:qFormat/>
    <w:uiPriority w:val="0"/>
    <w:pPr>
      <w:spacing w:line="360" w:lineRule="auto"/>
    </w:pPr>
    <w:rPr>
      <w:sz w:val="24"/>
    </w:rPr>
  </w:style>
  <w:style w:type="paragraph" w:customStyle="1" w:styleId="208">
    <w:name w:val="首行缩进"/>
    <w:basedOn w:val="1"/>
    <w:qFormat/>
    <w:uiPriority w:val="0"/>
    <w:pPr>
      <w:numPr>
        <w:ilvl w:val="0"/>
        <w:numId w:val="12"/>
      </w:numPr>
      <w:spacing w:line="360" w:lineRule="auto"/>
    </w:pPr>
    <w:rPr>
      <w:rFonts w:eastAsia="仿宋_GB2312"/>
    </w:rPr>
  </w:style>
  <w:style w:type="paragraph" w:customStyle="1" w:styleId="209">
    <w:name w:val="附录3"/>
    <w:basedOn w:val="1"/>
    <w:next w:val="1"/>
    <w:qFormat/>
    <w:uiPriority w:val="0"/>
    <w:pPr>
      <w:tabs>
        <w:tab w:val="left" w:pos="851"/>
      </w:tabs>
      <w:ind w:left="425" w:hanging="425"/>
      <w:outlineLvl w:val="2"/>
    </w:pPr>
    <w:rPr>
      <w:rFonts w:eastAsia="黑体"/>
      <w:b/>
      <w:sz w:val="32"/>
    </w:rPr>
  </w:style>
  <w:style w:type="paragraph" w:customStyle="1" w:styleId="210">
    <w:name w:val="Char Char14 Char Char"/>
    <w:basedOn w:val="1"/>
    <w:qFormat/>
    <w:uiPriority w:val="0"/>
    <w:rPr>
      <w:sz w:val="21"/>
      <w:szCs w:val="24"/>
    </w:rPr>
  </w:style>
  <w:style w:type="paragraph" w:customStyle="1" w:styleId="211">
    <w:name w:val="样式1xz"/>
    <w:basedOn w:val="1"/>
    <w:qFormat/>
    <w:uiPriority w:val="0"/>
    <w:pPr>
      <w:tabs>
        <w:tab w:val="left" w:pos="1050"/>
        <w:tab w:val="right" w:leader="dot" w:pos="8296"/>
      </w:tabs>
    </w:pPr>
    <w:rPr>
      <w:caps/>
      <w:spacing w:val="20"/>
      <w:sz w:val="24"/>
    </w:rPr>
  </w:style>
  <w:style w:type="paragraph" w:customStyle="1" w:styleId="212">
    <w:name w:val="表头文本"/>
    <w:qFormat/>
    <w:uiPriority w:val="0"/>
    <w:pPr>
      <w:jc w:val="center"/>
    </w:pPr>
    <w:rPr>
      <w:rFonts w:ascii="Arial" w:hAnsi="Arial" w:eastAsia="宋体" w:cs="Times New Roman"/>
      <w:b/>
      <w:sz w:val="21"/>
      <w:lang w:val="en-US" w:eastAsia="zh-CN" w:bidi="ar-SA"/>
    </w:rPr>
  </w:style>
  <w:style w:type="paragraph" w:customStyle="1" w:styleId="213">
    <w:name w:val="Char Char Char"/>
    <w:basedOn w:val="1"/>
    <w:qFormat/>
    <w:uiPriority w:val="0"/>
    <w:rPr>
      <w:rFonts w:ascii="Tahoma" w:hAnsi="Tahoma"/>
      <w:sz w:val="24"/>
    </w:rPr>
  </w:style>
  <w:style w:type="paragraph" w:customStyle="1" w:styleId="214">
    <w:name w:val="Char Char 字元 字元 字元 Char Char Char Char"/>
    <w:basedOn w:val="1"/>
    <w:qFormat/>
    <w:uiPriority w:val="0"/>
    <w:pPr>
      <w:adjustRightInd w:val="0"/>
      <w:spacing w:line="360" w:lineRule="auto"/>
    </w:pPr>
    <w:rPr>
      <w:kern w:val="0"/>
      <w:sz w:val="24"/>
    </w:rPr>
  </w:style>
  <w:style w:type="paragraph" w:customStyle="1" w:styleId="21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9">
    <w:name w:val="表号"/>
    <w:basedOn w:val="1"/>
    <w:qFormat/>
    <w:uiPriority w:val="0"/>
    <w:pPr>
      <w:numPr>
        <w:ilvl w:val="0"/>
        <w:numId w:val="13"/>
      </w:numPr>
      <w:tabs>
        <w:tab w:val="left" w:pos="648"/>
      </w:tabs>
      <w:autoSpaceDE w:val="0"/>
      <w:autoSpaceDN w:val="0"/>
      <w:adjustRightInd w:val="0"/>
      <w:spacing w:before="210" w:after="210"/>
      <w:ind w:left="425" w:hanging="137"/>
      <w:jc w:val="center"/>
    </w:pPr>
    <w:rPr>
      <w:kern w:val="0"/>
      <w:sz w:val="21"/>
    </w:rPr>
  </w:style>
  <w:style w:type="paragraph" w:customStyle="1" w:styleId="22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1">
    <w:name w:val="Char Char Char Char Char Char Char1"/>
    <w:basedOn w:val="1"/>
    <w:qFormat/>
    <w:uiPriority w:val="0"/>
    <w:rPr>
      <w:rFonts w:ascii="Tahoma" w:hAnsi="Tahoma"/>
      <w:sz w:val="24"/>
    </w:rPr>
  </w:style>
  <w:style w:type="paragraph" w:customStyle="1" w:styleId="22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5">
    <w:name w:val="表头样式"/>
    <w:basedOn w:val="1"/>
    <w:qFormat/>
    <w:uiPriority w:val="0"/>
    <w:pPr>
      <w:autoSpaceDE w:val="0"/>
      <w:autoSpaceDN w:val="0"/>
      <w:adjustRightInd w:val="0"/>
      <w:spacing w:line="360" w:lineRule="auto"/>
      <w:jc w:val="left"/>
    </w:pPr>
    <w:rPr>
      <w:b/>
      <w:kern w:val="0"/>
      <w:sz w:val="21"/>
    </w:rPr>
  </w:style>
  <w:style w:type="paragraph" w:customStyle="1" w:styleId="22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7">
    <w:name w:val="CSS1级正文 Char"/>
    <w:basedOn w:val="2"/>
    <w:qFormat/>
    <w:uiPriority w:val="0"/>
    <w:pPr>
      <w:adjustRightInd w:val="0"/>
      <w:snapToGrid w:val="0"/>
      <w:spacing w:line="360" w:lineRule="auto"/>
      <w:ind w:firstLine="480"/>
    </w:pPr>
    <w:rPr>
      <w:rFonts w:ascii="Times New Roman" w:hAnsi="Times New Roman" w:eastAsia="宋体"/>
      <w:sz w:val="24"/>
    </w:rPr>
  </w:style>
  <w:style w:type="paragraph" w:customStyle="1" w:styleId="22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9">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230">
    <w:name w:val="文本1"/>
    <w:basedOn w:val="1"/>
    <w:qFormat/>
    <w:uiPriority w:val="0"/>
    <w:pPr>
      <w:adjustRightInd w:val="0"/>
      <w:spacing w:line="312" w:lineRule="atLeast"/>
      <w:jc w:val="center"/>
      <w:textAlignment w:val="baseline"/>
    </w:pPr>
    <w:rPr>
      <w:kern w:val="0"/>
      <w:sz w:val="18"/>
    </w:rPr>
  </w:style>
  <w:style w:type="paragraph" w:customStyle="1" w:styleId="231">
    <w:name w:val="图例"/>
    <w:basedOn w:val="1"/>
    <w:qFormat/>
    <w:uiPriority w:val="0"/>
    <w:pPr>
      <w:spacing w:before="120" w:after="120" w:line="360" w:lineRule="auto"/>
      <w:jc w:val="center"/>
    </w:pPr>
    <w:rPr>
      <w:rFonts w:eastAsia="仿宋_GB2312"/>
      <w:b/>
      <w:sz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可研正文"/>
    <w:basedOn w:val="2"/>
    <w:qFormat/>
    <w:uiPriority w:val="0"/>
    <w:pPr>
      <w:adjustRightInd w:val="0"/>
      <w:snapToGrid w:val="0"/>
      <w:spacing w:line="440" w:lineRule="exact"/>
      <w:ind w:firstLine="567"/>
    </w:pPr>
    <w:rPr>
      <w:sz w:val="28"/>
    </w:rPr>
  </w:style>
  <w:style w:type="paragraph" w:customStyle="1" w:styleId="234">
    <w:name w:val="编号正文"/>
    <w:basedOn w:val="198"/>
    <w:qFormat/>
    <w:uiPriority w:val="0"/>
    <w:pPr>
      <w:snapToGrid/>
      <w:spacing w:line="360" w:lineRule="auto"/>
      <w:ind w:left="1407" w:hanging="1047"/>
      <w:jc w:val="left"/>
    </w:pPr>
    <w:rPr>
      <w:rFonts w:eastAsia="仿宋_GB2312"/>
    </w:rPr>
  </w:style>
  <w:style w:type="paragraph" w:customStyle="1" w:styleId="23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6">
    <w:name w:val="正文表格"/>
    <w:basedOn w:val="1"/>
    <w:qFormat/>
    <w:uiPriority w:val="0"/>
    <w:pPr>
      <w:adjustRightInd w:val="0"/>
      <w:spacing w:before="40" w:after="40"/>
    </w:pPr>
    <w:rPr>
      <w:sz w:val="24"/>
    </w:rPr>
  </w:style>
  <w:style w:type="paragraph" w:customStyle="1" w:styleId="23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8">
    <w:name w:val="正文字缩2字"/>
    <w:basedOn w:val="1"/>
    <w:qFormat/>
    <w:uiPriority w:val="0"/>
    <w:pPr>
      <w:spacing w:before="60" w:after="60" w:line="360" w:lineRule="auto"/>
      <w:ind w:left="200" w:leftChars="200" w:firstLine="200" w:firstLineChars="200"/>
    </w:pPr>
    <w:rPr>
      <w:sz w:val="24"/>
    </w:rPr>
  </w:style>
  <w:style w:type="paragraph" w:customStyle="1" w:styleId="239">
    <w:name w:val="样式4"/>
    <w:basedOn w:val="7"/>
    <w:qFormat/>
    <w:uiPriority w:val="0"/>
    <w:pPr>
      <w:adjustRightInd w:val="0"/>
      <w:snapToGrid w:val="0"/>
    </w:pPr>
  </w:style>
  <w:style w:type="paragraph" w:customStyle="1" w:styleId="240">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4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242">
    <w:name w:val="样式 宋体 五号 行距: 单倍行距"/>
    <w:basedOn w:val="1"/>
    <w:qFormat/>
    <w:uiPriority w:val="0"/>
    <w:pPr>
      <w:adjustRightInd w:val="0"/>
      <w:jc w:val="left"/>
    </w:pPr>
    <w:rPr>
      <w:rFonts w:ascii="宋体"/>
      <w:kern w:val="0"/>
      <w:sz w:val="21"/>
    </w:rPr>
  </w:style>
  <w:style w:type="paragraph" w:customStyle="1" w:styleId="243">
    <w:name w:val="表格文本"/>
    <w:qFormat/>
    <w:uiPriority w:val="0"/>
    <w:pPr>
      <w:tabs>
        <w:tab w:val="decimal" w:pos="0"/>
      </w:tabs>
    </w:pPr>
    <w:rPr>
      <w:rFonts w:ascii="Arial" w:hAnsi="Arial" w:eastAsia="宋体" w:cs="Times New Roman"/>
      <w:sz w:val="21"/>
      <w:lang w:val="en-US" w:eastAsia="zh-CN" w:bidi="ar-SA"/>
    </w:rPr>
  </w:style>
  <w:style w:type="paragraph" w:customStyle="1" w:styleId="244">
    <w:name w:val="Char1 Char Char Char1"/>
    <w:basedOn w:val="1"/>
    <w:qFormat/>
    <w:uiPriority w:val="0"/>
    <w:rPr>
      <w:rFonts w:ascii="Tahoma" w:hAnsi="Tahoma"/>
      <w:sz w:val="24"/>
    </w:rPr>
  </w:style>
  <w:style w:type="paragraph" w:customStyle="1" w:styleId="245">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246">
    <w:name w:val="样式 行距: 1.5 倍行距1"/>
    <w:basedOn w:val="1"/>
    <w:qFormat/>
    <w:uiPriority w:val="0"/>
    <w:pPr>
      <w:snapToGrid w:val="0"/>
    </w:pPr>
    <w:rPr>
      <w:sz w:val="21"/>
    </w:rPr>
  </w:style>
  <w:style w:type="paragraph" w:customStyle="1" w:styleId="247">
    <w:name w:val="正文缩进_0"/>
    <w:basedOn w:val="1"/>
    <w:qFormat/>
    <w:uiPriority w:val="0"/>
    <w:pPr>
      <w:ind w:firstLine="420"/>
    </w:pPr>
    <w:rPr>
      <w:rFonts w:ascii="Times New Roman" w:hAnsi="Times New Roman" w:eastAsia="Times New Roman"/>
      <w:kern w:val="0"/>
      <w:sz w:val="24"/>
      <w:szCs w:val="24"/>
    </w:rPr>
  </w:style>
  <w:style w:type="character" w:customStyle="1" w:styleId="248">
    <w:name w:val="正文缩进 字符"/>
    <w:qFormat/>
    <w:uiPriority w:val="0"/>
    <w:rPr>
      <w:kern w:val="2"/>
      <w:sz w:val="24"/>
    </w:rPr>
  </w:style>
  <w:style w:type="character" w:customStyle="1" w:styleId="249">
    <w:name w:val="批注文字 字符"/>
    <w:qFormat/>
    <w:uiPriority w:val="0"/>
    <w:rPr>
      <w:sz w:val="24"/>
    </w:rPr>
  </w:style>
  <w:style w:type="character" w:customStyle="1" w:styleId="250">
    <w:name w:val="正文文本缩进 字符"/>
    <w:qFormat/>
    <w:uiPriority w:val="0"/>
    <w:rPr>
      <w:kern w:val="2"/>
      <w:sz w:val="44"/>
    </w:rPr>
  </w:style>
  <w:style w:type="character" w:customStyle="1" w:styleId="251">
    <w:name w:val="正文文本缩进 2 字符"/>
    <w:qFormat/>
    <w:uiPriority w:val="0"/>
    <w:rPr>
      <w:kern w:val="2"/>
      <w:sz w:val="28"/>
    </w:rPr>
  </w:style>
  <w:style w:type="character" w:customStyle="1" w:styleId="252">
    <w:name w:val="脚注文本 字符"/>
    <w:qFormat/>
    <w:uiPriority w:val="0"/>
    <w:rPr>
      <w:kern w:val="2"/>
      <w:sz w:val="18"/>
    </w:rPr>
  </w:style>
  <w:style w:type="character" w:customStyle="1" w:styleId="253">
    <w:name w:val="批注主题 字符"/>
    <w:qFormat/>
    <w:uiPriority w:val="0"/>
  </w:style>
  <w:style w:type="character" w:customStyle="1" w:styleId="254">
    <w:name w:val="正文文本首行缩进 2 字符"/>
    <w:qFormat/>
    <w:uiPriority w:val="0"/>
  </w:style>
  <w:style w:type="character" w:customStyle="1" w:styleId="255">
    <w:name w:val="批注文字 字符1"/>
    <w:qFormat/>
    <w:uiPriority w:val="0"/>
    <w:rPr>
      <w:rFonts w:ascii="Times New Roman" w:hAnsi="Times New Roman" w:eastAsia="宋体" w:cs="Times New Roman"/>
      <w:sz w:val="28"/>
      <w:szCs w:val="20"/>
    </w:rPr>
  </w:style>
  <w:style w:type="character" w:customStyle="1" w:styleId="256">
    <w:name w:val="NormalCharacter"/>
    <w:qFormat/>
    <w:uiPriority w:val="0"/>
  </w:style>
  <w:style w:type="character" w:customStyle="1" w:styleId="257">
    <w:name w:val="日期 字符"/>
    <w:qFormat/>
    <w:uiPriority w:val="0"/>
    <w:rPr>
      <w:kern w:val="2"/>
      <w:sz w:val="28"/>
    </w:rPr>
  </w:style>
  <w:style w:type="character" w:customStyle="1" w:styleId="258">
    <w:name w:val="标题 2 字符"/>
    <w:qFormat/>
    <w:uiPriority w:val="0"/>
    <w:rPr>
      <w:rFonts w:ascii="Arial" w:hAnsi="Arial" w:eastAsia="黑体"/>
      <w:b/>
      <w:kern w:val="2"/>
      <w:sz w:val="32"/>
    </w:rPr>
  </w:style>
  <w:style w:type="character" w:customStyle="1" w:styleId="259">
    <w:name w:val="列表段落 字符"/>
    <w:qFormat/>
    <w:uiPriority w:val="0"/>
    <w:rPr>
      <w:rFonts w:ascii="Calibri" w:hAnsi="Calibri"/>
      <w:kern w:val="2"/>
      <w:sz w:val="21"/>
      <w:szCs w:val="22"/>
    </w:rPr>
  </w:style>
  <w:style w:type="character" w:customStyle="1" w:styleId="260">
    <w:name w:val="标题 3 字符"/>
    <w:qFormat/>
    <w:uiPriority w:val="0"/>
    <w:rPr>
      <w:b/>
      <w:kern w:val="2"/>
      <w:sz w:val="32"/>
    </w:rPr>
  </w:style>
  <w:style w:type="paragraph" w:customStyle="1" w:styleId="261">
    <w:name w:val="TOC 标题1"/>
    <w:basedOn w:val="4"/>
    <w:next w:val="1"/>
    <w:qFormat/>
    <w:uiPriority w:val="0"/>
    <w:pPr>
      <w:keepNext w:val="0"/>
      <w:widowControl/>
      <w:snapToGrid/>
      <w:spacing w:before="100" w:beforeAutospacing="1" w:after="100" w:afterAutospacing="1" w:line="276" w:lineRule="auto"/>
      <w:jc w:val="left"/>
      <w:outlineLvl w:val="9"/>
    </w:pPr>
    <w:rPr>
      <w:rFonts w:ascii="仿宋" w:hAnsi="仿宋" w:cs="宋体"/>
      <w:b/>
      <w:bCs/>
      <w:color w:val="000000"/>
      <w:kern w:val="0"/>
      <w:sz w:val="48"/>
      <w:szCs w:val="32"/>
    </w:rPr>
  </w:style>
  <w:style w:type="character" w:customStyle="1" w:styleId="262">
    <w:name w:val="正文文本 字符"/>
    <w:qFormat/>
    <w:uiPriority w:val="0"/>
    <w:rPr>
      <w:rFonts w:ascii="仿宋_GB2312" w:eastAsia="仿宋_GB2312"/>
      <w:kern w:val="2"/>
      <w:sz w:val="32"/>
    </w:rPr>
  </w:style>
  <w:style w:type="character" w:customStyle="1" w:styleId="263">
    <w:name w:val="font01"/>
    <w:qFormat/>
    <w:uiPriority w:val="0"/>
    <w:rPr>
      <w:rFonts w:ascii="Times New Roman" w:hAnsi="Times New Roman" w:cs="Times New Roman"/>
      <w:color w:val="000000"/>
      <w:sz w:val="18"/>
      <w:szCs w:val="18"/>
      <w:u w:val="none"/>
    </w:rPr>
  </w:style>
  <w:style w:type="character" w:customStyle="1" w:styleId="264">
    <w:name w:val="font11"/>
    <w:qFormat/>
    <w:uiPriority w:val="0"/>
    <w:rPr>
      <w:rFonts w:ascii="宋体" w:eastAsia="宋体" w:cs="宋体"/>
      <w:b/>
      <w:color w:val="000000"/>
      <w:sz w:val="18"/>
      <w:szCs w:val="18"/>
      <w:u w:val="none"/>
    </w:rPr>
  </w:style>
  <w:style w:type="character" w:customStyle="1" w:styleId="265">
    <w:name w:val="font61"/>
    <w:qFormat/>
    <w:uiPriority w:val="0"/>
    <w:rPr>
      <w:rFonts w:ascii="宋体" w:eastAsia="宋体" w:cs="宋体"/>
      <w:color w:val="000000"/>
      <w:sz w:val="20"/>
      <w:szCs w:val="20"/>
      <w:u w:val="none"/>
    </w:rPr>
  </w:style>
  <w:style w:type="character" w:customStyle="1" w:styleId="266">
    <w:name w:val="文字 Char Char"/>
    <w:qFormat/>
    <w:locked/>
    <w:uiPriority w:val="0"/>
    <w:rPr>
      <w:rFonts w:ascii="宋体" w:eastAsia="宋体"/>
      <w:sz w:val="28"/>
    </w:rPr>
  </w:style>
  <w:style w:type="character" w:customStyle="1" w:styleId="267">
    <w:name w:val="font81"/>
    <w:qFormat/>
    <w:uiPriority w:val="0"/>
    <w:rPr>
      <w:rFonts w:ascii="宋体" w:eastAsia="宋体" w:cs="宋体"/>
      <w:color w:val="000000"/>
      <w:sz w:val="18"/>
      <w:szCs w:val="18"/>
      <w:u w:val="none"/>
    </w:rPr>
  </w:style>
  <w:style w:type="character" w:customStyle="1" w:styleId="268">
    <w:name w:val="Char Char Char Char Char Char Char Char Char"/>
    <w:qFormat/>
    <w:uiPriority w:val="0"/>
    <w:rPr>
      <w:rFonts w:ascii="宋体" w:eastAsia="宋体"/>
      <w:kern w:val="2"/>
      <w:sz w:val="24"/>
      <w:lang w:val="en-US" w:eastAsia="zh-CN" w:bidi="ar-SA"/>
    </w:rPr>
  </w:style>
  <w:style w:type="character" w:customStyle="1" w:styleId="269">
    <w:name w:val="fontstyle11"/>
    <w:qFormat/>
    <w:uiPriority w:val="0"/>
    <w:rPr>
      <w:rFonts w:ascii="FrutigerNextLT-Light" w:hAnsi="FrutigerNextLT-Light"/>
      <w:color w:val="000000"/>
      <w:sz w:val="18"/>
      <w:szCs w:val="18"/>
    </w:rPr>
  </w:style>
  <w:style w:type="character" w:customStyle="1" w:styleId="270">
    <w:name w:val="font31"/>
    <w:qFormat/>
    <w:uiPriority w:val="0"/>
    <w:rPr>
      <w:rFonts w:ascii="宋体" w:eastAsia="宋体" w:cs="宋体"/>
      <w:color w:val="000000"/>
      <w:sz w:val="18"/>
      <w:szCs w:val="18"/>
      <w:u w:val="none"/>
    </w:rPr>
  </w:style>
  <w:style w:type="character" w:customStyle="1" w:styleId="271">
    <w:name w:val="font21"/>
    <w:qFormat/>
    <w:uiPriority w:val="0"/>
    <w:rPr>
      <w:rFonts w:ascii="宋体" w:eastAsia="宋体" w:cs="宋体"/>
      <w:color w:val="000000"/>
      <w:sz w:val="18"/>
      <w:szCs w:val="18"/>
      <w:u w:val="none"/>
    </w:rPr>
  </w:style>
  <w:style w:type="character" w:customStyle="1" w:styleId="272">
    <w:name w:val="副标题 Char"/>
    <w:qFormat/>
    <w:uiPriority w:val="0"/>
    <w:rPr>
      <w:rFonts w:ascii="Cambria" w:hAnsi="Cambria" w:eastAsia="宋体" w:cs="Times New Roman"/>
      <w:b/>
      <w:bCs/>
      <w:kern w:val="28"/>
      <w:sz w:val="32"/>
      <w:szCs w:val="32"/>
    </w:rPr>
  </w:style>
  <w:style w:type="paragraph" w:customStyle="1" w:styleId="273">
    <w:name w:val="标题1级"/>
    <w:basedOn w:val="4"/>
    <w:qFormat/>
    <w:uiPriority w:val="0"/>
    <w:pPr>
      <w:keepLines/>
      <w:numPr>
        <w:ilvl w:val="0"/>
        <w:numId w:val="6"/>
      </w:numPr>
      <w:snapToGrid/>
      <w:spacing w:line="360" w:lineRule="auto"/>
      <w:ind w:left="835" w:hanging="835"/>
      <w:jc w:val="center"/>
    </w:pPr>
    <w:rPr>
      <w:rFonts w:cs="黑体"/>
      <w:b/>
      <w:bCs/>
      <w:kern w:val="44"/>
      <w:sz w:val="44"/>
      <w:szCs w:val="48"/>
    </w:rPr>
  </w:style>
  <w:style w:type="paragraph" w:customStyle="1" w:styleId="274">
    <w:name w:val="样式6"/>
    <w:basedOn w:val="273"/>
    <w:qFormat/>
    <w:uiPriority w:val="0"/>
    <w:pPr>
      <w:ind w:left="2524" w:hanging="397"/>
    </w:pPr>
    <w:rPr>
      <w:sz w:val="36"/>
      <w:szCs w:val="36"/>
    </w:rPr>
  </w:style>
  <w:style w:type="paragraph" w:customStyle="1" w:styleId="275">
    <w:name w:val="样式5"/>
    <w:basedOn w:val="1"/>
    <w:qFormat/>
    <w:uiPriority w:val="0"/>
    <w:pPr>
      <w:widowControl/>
      <w:spacing w:line="360" w:lineRule="auto"/>
      <w:ind w:firstLine="311" w:firstLineChars="311"/>
      <w:jc w:val="left"/>
    </w:pPr>
    <w:rPr>
      <w:rFonts w:ascii="宋体" w:cs="宋体"/>
      <w:color w:val="000000"/>
      <w:kern w:val="0"/>
      <w:sz w:val="24"/>
      <w:szCs w:val="22"/>
    </w:rPr>
  </w:style>
  <w:style w:type="paragraph" w:customStyle="1" w:styleId="276">
    <w:name w:val="正文缩进(ALT+Z)"/>
    <w:basedOn w:val="1"/>
    <w:qFormat/>
    <w:uiPriority w:val="0"/>
    <w:pPr>
      <w:spacing w:line="360" w:lineRule="auto"/>
      <w:ind w:firstLine="200" w:firstLineChars="200"/>
    </w:pPr>
    <w:rPr>
      <w:rFonts w:ascii="Times New Roman" w:hAnsi="Times New Roman"/>
      <w:sz w:val="24"/>
      <w:szCs w:val="24"/>
    </w:rPr>
  </w:style>
  <w:style w:type="paragraph" w:customStyle="1" w:styleId="277">
    <w:name w:val="三级标题"/>
    <w:basedOn w:val="1"/>
    <w:qFormat/>
    <w:uiPriority w:val="0"/>
    <w:pPr>
      <w:keepNext/>
      <w:widowControl/>
      <w:spacing w:line="300" w:lineRule="auto"/>
      <w:ind w:firstLine="196" w:firstLineChars="196"/>
      <w:jc w:val="left"/>
      <w:outlineLvl w:val="2"/>
    </w:pPr>
    <w:rPr>
      <w:rFonts w:eastAsia="楷体_GB2312" w:cs="黑体"/>
      <w:b/>
      <w:bCs/>
      <w:kern w:val="24"/>
      <w:szCs w:val="24"/>
    </w:rPr>
  </w:style>
  <w:style w:type="paragraph" w:customStyle="1" w:styleId="278">
    <w:name w:val="纯文本1"/>
    <w:basedOn w:val="1"/>
    <w:qFormat/>
    <w:uiPriority w:val="0"/>
    <w:pPr>
      <w:spacing w:beforeLines="50" w:afterLines="50" w:line="400" w:lineRule="atLeast"/>
    </w:pPr>
    <w:rPr>
      <w:rFonts w:ascii="宋体"/>
      <w:sz w:val="24"/>
    </w:rPr>
  </w:style>
  <w:style w:type="paragraph" w:customStyle="1" w:styleId="27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0">
    <w:name w:val="标题2级"/>
    <w:basedOn w:val="5"/>
    <w:qFormat/>
    <w:uiPriority w:val="0"/>
    <w:pPr>
      <w:keepNext w:val="0"/>
      <w:keepLines w:val="0"/>
      <w:widowControl/>
      <w:pBdr>
        <w:bottom w:val="single" w:color="4F81BD" w:sz="8" w:space="1"/>
      </w:pBdr>
      <w:tabs>
        <w:tab w:val="left" w:pos="567"/>
      </w:tabs>
      <w:spacing w:before="200" w:after="80" w:line="240" w:lineRule="auto"/>
      <w:ind w:left="397" w:hanging="397"/>
      <w:jc w:val="left"/>
    </w:pPr>
    <w:rPr>
      <w:rFonts w:ascii="宋体" w:eastAsia="宋体"/>
      <w:b w:val="0"/>
      <w:color w:val="365F91"/>
      <w:kern w:val="0"/>
      <w:sz w:val="30"/>
      <w:szCs w:val="30"/>
    </w:rPr>
  </w:style>
  <w:style w:type="paragraph" w:customStyle="1" w:styleId="281">
    <w:name w:val="_Style 16"/>
    <w:basedOn w:val="1"/>
    <w:qFormat/>
    <w:uiPriority w:val="0"/>
    <w:rPr>
      <w:rFonts w:ascii="Times New Roman" w:hAnsi="Times New Roman"/>
    </w:rPr>
  </w:style>
  <w:style w:type="paragraph" w:customStyle="1" w:styleId="282">
    <w:name w:val="List Paragraph1"/>
    <w:basedOn w:val="1"/>
    <w:qFormat/>
    <w:uiPriority w:val="0"/>
    <w:pPr>
      <w:ind w:firstLine="200" w:firstLineChars="200"/>
    </w:pPr>
    <w:rPr>
      <w:sz w:val="21"/>
      <w:szCs w:val="22"/>
    </w:rPr>
  </w:style>
  <w:style w:type="paragraph" w:customStyle="1" w:styleId="283">
    <w:name w:val="标题4级"/>
    <w:basedOn w:val="7"/>
    <w:qFormat/>
    <w:uiPriority w:val="0"/>
    <w:pPr>
      <w:keepNext w:val="0"/>
      <w:keepLines w:val="0"/>
      <w:widowControl/>
      <w:pBdr>
        <w:bottom w:val="single" w:color="B8CCE4" w:sz="4" w:space="2"/>
      </w:pBdr>
      <w:tabs>
        <w:tab w:val="left" w:pos="720"/>
        <w:tab w:val="left" w:pos="851"/>
        <w:tab w:val="left" w:pos="993"/>
      </w:tabs>
      <w:spacing w:before="0" w:after="0" w:line="360" w:lineRule="auto"/>
      <w:ind w:left="397" w:hanging="397"/>
      <w:jc w:val="left"/>
    </w:pPr>
    <w:rPr>
      <w:rFonts w:ascii="宋体" w:eastAsia="宋体"/>
      <w:iCs/>
      <w:color w:val="4F81BD"/>
      <w:kern w:val="0"/>
      <w:szCs w:val="28"/>
    </w:rPr>
  </w:style>
  <w:style w:type="paragraph" w:customStyle="1" w:styleId="284">
    <w:name w:val="正文new"/>
    <w:basedOn w:val="1"/>
    <w:qFormat/>
    <w:uiPriority w:val="0"/>
    <w:pPr>
      <w:widowControl/>
      <w:spacing w:line="300" w:lineRule="auto"/>
      <w:ind w:firstLine="202" w:firstLineChars="202"/>
      <w:jc w:val="left"/>
    </w:pPr>
    <w:rPr>
      <w:rFonts w:ascii="宋体" w:cs="宋体"/>
      <w:kern w:val="24"/>
      <w:szCs w:val="28"/>
    </w:rPr>
  </w:style>
  <w:style w:type="paragraph" w:customStyle="1" w:styleId="285">
    <w:name w:val="正文newnewnew"/>
    <w:basedOn w:val="284"/>
    <w:qFormat/>
    <w:uiPriority w:val="0"/>
    <w:rPr>
      <w:rFonts w:ascii="Times New Roman" w:hAnsi="Times New Roman" w:cs="Times New Roman"/>
      <w:sz w:val="24"/>
      <w:szCs w:val="24"/>
    </w:rPr>
  </w:style>
  <w:style w:type="paragraph" w:customStyle="1" w:styleId="286">
    <w:name w:val="列出段落2"/>
    <w:basedOn w:val="1"/>
    <w:qFormat/>
    <w:uiPriority w:val="0"/>
    <w:pPr>
      <w:ind w:firstLine="200" w:firstLineChars="200"/>
    </w:pPr>
    <w:rPr>
      <w:sz w:val="21"/>
      <w:szCs w:val="22"/>
    </w:rPr>
  </w:style>
  <w:style w:type="paragraph" w:styleId="28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8">
    <w:name w:val="WPSOffice手动目录 1"/>
    <w:qFormat/>
    <w:uiPriority w:val="0"/>
    <w:rPr>
      <w:rFonts w:ascii="Times New Roman" w:hAnsi="Times New Roman" w:eastAsia="宋体" w:cs="Times New Roman"/>
      <w:lang w:val="en-US" w:eastAsia="zh-CN" w:bidi="ar-SA"/>
    </w:rPr>
  </w:style>
  <w:style w:type="paragraph" w:customStyle="1" w:styleId="289">
    <w:name w:val="二级标题"/>
    <w:basedOn w:val="5"/>
    <w:qFormat/>
    <w:uiPriority w:val="0"/>
    <w:pPr>
      <w:keepNext w:val="0"/>
      <w:keepLines w:val="0"/>
      <w:widowControl/>
      <w:pBdr>
        <w:bottom w:val="single" w:color="4F81BD" w:sz="8" w:space="1"/>
      </w:pBdr>
      <w:spacing w:before="240" w:after="80" w:line="300" w:lineRule="auto"/>
    </w:pPr>
    <w:rPr>
      <w:rFonts w:ascii="楷体_GB2312" w:eastAsia="楷体_GB2312" w:cs="黑体"/>
      <w:bCs/>
      <w:color w:val="365F91"/>
      <w:kern w:val="28"/>
      <w:sz w:val="24"/>
      <w:szCs w:val="24"/>
    </w:rPr>
  </w:style>
  <w:style w:type="paragraph" w:customStyle="1" w:styleId="290">
    <w:name w:val="Char Char Char Char Char1"/>
    <w:basedOn w:val="1"/>
    <w:qFormat/>
    <w:uiPriority w:val="0"/>
    <w:pPr>
      <w:tabs>
        <w:tab w:val="left" w:pos="425"/>
      </w:tabs>
      <w:ind w:left="425" w:hanging="425"/>
    </w:pPr>
    <w:rPr>
      <w:rFonts w:ascii="Tahoma" w:hAnsi="Tahoma"/>
      <w:sz w:val="24"/>
    </w:rPr>
  </w:style>
  <w:style w:type="paragraph" w:customStyle="1" w:styleId="291">
    <w:name w:val="Char Char1 Char Char Char Char Char Char Char Char"/>
    <w:basedOn w:val="1"/>
    <w:qFormat/>
    <w:uiPriority w:val="0"/>
    <w:pPr>
      <w:widowControl/>
      <w:spacing w:after="160" w:line="240" w:lineRule="exact"/>
      <w:jc w:val="left"/>
    </w:pPr>
    <w:rPr>
      <w:rFonts w:ascii="Verdana" w:hAnsi="Verdana"/>
      <w:kern w:val="0"/>
      <w:sz w:val="20"/>
    </w:rPr>
  </w:style>
  <w:style w:type="character" w:customStyle="1" w:styleId="292">
    <w:name w:val="页眉 Char"/>
    <w:qFormat/>
    <w:locked/>
    <w:uiPriority w:val="0"/>
    <w:rPr>
      <w:rFonts w:eastAsia="宋体"/>
      <w:kern w:val="2"/>
      <w:sz w:val="18"/>
      <w:lang w:val="en-US" w:eastAsia="zh-CN" w:bidi="ar-SA"/>
    </w:rPr>
  </w:style>
  <w:style w:type="paragraph" w:customStyle="1" w:styleId="293">
    <w:name w:val="修订1"/>
    <w:qFormat/>
    <w:uiPriority w:val="0"/>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15334</Words>
  <Characters>16229</Characters>
  <Lines>180</Lines>
  <Paragraphs>50</Paragraphs>
  <TotalTime>0</TotalTime>
  <ScaleCrop>false</ScaleCrop>
  <LinksUpToDate>false</LinksUpToDate>
  <CharactersWithSpaces>16623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2021-08-02T15:23:00Z</dcterms:created>
  <dc:creator>罗成</dc:creator>
  <cp:lastModifiedBy>You-JW</cp:lastModifiedBy>
  <cp:lastPrinted>2020-09-18T15:14:00Z</cp:lastPrinted>
  <dcterms:modified xsi:type="dcterms:W3CDTF">2024-12-12T12:01:20Z</dcterms:modified>
  <dc:title>竞争性谈判文件</dc:title>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7CCECF5840EA438F9E3C9E8629D2C536</vt:lpwstr>
  </property>
</Properties>
</file>