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重庆市经济和信息化委员会         </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关于废止部分行政规范性文件的通知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各区县（自治县）经济信息委，两江新区、西部科学城重庆高新区、万盛经开区经信部门，有关单位：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根据《重庆市行政规范性文件管理办法》（重庆市人民政府令第329号），我委对制定的行政规范性文件进行清理，经研究，决定将《重庆市经济和信息化委员会关于加强中小企业集聚区规划建设的通知》（渝经信规范〔2021〕5号）等4件行政规范性文件予以废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本通知自公布之日起施行。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kern w:val="36"/>
          <w:sz w:val="32"/>
          <w:szCs w:val="32"/>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附件：废止的市经济信息委行政规范性文件目录（4件）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kern w:val="36"/>
          <w:sz w:val="32"/>
          <w:szCs w:val="32"/>
          <w:lang w:val="en-US" w:eastAsia="zh-CN" w:bidi="ar-SA"/>
        </w:rPr>
      </w:pP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kern w:val="36"/>
          <w:sz w:val="32"/>
          <w:szCs w:val="32"/>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重庆市经济和信息化委员会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2025年10月4日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0"/>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kern w:val="36"/>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left"/>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eastAsia="zh-CN"/>
        </w:rPr>
        <w:t>附件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1"/>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pacing w:val="-20"/>
          <w:sz w:val="44"/>
          <w:szCs w:val="44"/>
          <w:lang w:val="en-US" w:eastAsia="zh-CN"/>
        </w:rPr>
      </w:pPr>
      <w:r>
        <w:rPr>
          <w:rFonts w:hint="default" w:ascii="Times New Roman" w:hAnsi="Times New Roman" w:eastAsia="方正小标宋_GBK" w:cs="Times New Roman"/>
          <w:color w:val="000000"/>
          <w:spacing w:val="-20"/>
          <w:sz w:val="44"/>
          <w:szCs w:val="44"/>
        </w:rPr>
        <w:t>废止的</w:t>
      </w:r>
      <w:r>
        <w:rPr>
          <w:rFonts w:hint="eastAsia" w:ascii="Times New Roman" w:hAnsi="Times New Roman" w:eastAsia="方正小标宋_GBK" w:cs="Times New Roman"/>
          <w:color w:val="000000"/>
          <w:spacing w:val="-20"/>
          <w:sz w:val="44"/>
          <w:szCs w:val="44"/>
          <w:lang w:eastAsia="zh-CN"/>
        </w:rPr>
        <w:t>市经济信息委行政</w:t>
      </w:r>
      <w:r>
        <w:rPr>
          <w:rFonts w:hint="default" w:ascii="Times New Roman" w:hAnsi="Times New Roman" w:eastAsia="方正小标宋_GBK" w:cs="Times New Roman"/>
          <w:color w:val="000000"/>
          <w:spacing w:val="-20"/>
          <w:sz w:val="44"/>
          <w:szCs w:val="44"/>
        </w:rPr>
        <w:t>规范性文件目录</w:t>
      </w:r>
      <w:r>
        <w:rPr>
          <w:rFonts w:hint="eastAsia" w:ascii="Times New Roman" w:hAnsi="Times New Roman" w:eastAsia="方正小标宋_GBK" w:cs="Times New Roman"/>
          <w:color w:val="000000"/>
          <w:spacing w:val="-20"/>
          <w:sz w:val="44"/>
          <w:szCs w:val="44"/>
          <w:lang w:eastAsia="zh-CN"/>
        </w:rPr>
        <w:t>（</w:t>
      </w:r>
      <w:r>
        <w:rPr>
          <w:rFonts w:hint="eastAsia" w:ascii="Times New Roman" w:hAnsi="Times New Roman" w:eastAsia="方正小标宋_GBK" w:cs="Times New Roman"/>
          <w:color w:val="000000"/>
          <w:spacing w:val="-20"/>
          <w:sz w:val="44"/>
          <w:szCs w:val="44"/>
          <w:lang w:val="en-US" w:eastAsia="zh-CN"/>
        </w:rPr>
        <w:t>4</w:t>
      </w:r>
      <w:r>
        <w:rPr>
          <w:rFonts w:hint="eastAsia" w:ascii="Times New Roman" w:hAnsi="Times New Roman" w:eastAsia="方正小标宋_GBK" w:cs="方正小标宋_GBK"/>
          <w:color w:val="000000"/>
          <w:spacing w:val="-20"/>
          <w:sz w:val="44"/>
          <w:szCs w:val="44"/>
          <w:lang w:val="en-US" w:eastAsia="zh-CN"/>
        </w:rPr>
        <w:t>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default" w:ascii="Times New Roman" w:hAnsi="Times New Roman"/>
          <w:lang w:val="en-US" w:eastAsia="zh-CN"/>
        </w:rPr>
      </w:pPr>
    </w:p>
    <w:tbl>
      <w:tblPr>
        <w:tblStyle w:val="13"/>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55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jc w:val="center"/>
              <w:textAlignment w:val="auto"/>
              <w:outlineLvl w:val="9"/>
              <w:rPr>
                <w:rFonts w:hint="default" w:ascii="Times New Roman" w:hAnsi="Times New Roman" w:eastAsia="方正黑体_GBK" w:cs="Times New Roman"/>
                <w:color w:val="000000"/>
                <w:spacing w:val="-20"/>
                <w:sz w:val="32"/>
                <w:szCs w:val="32"/>
              </w:rPr>
            </w:pPr>
            <w:r>
              <w:rPr>
                <w:rFonts w:hint="default" w:ascii="Times New Roman" w:hAnsi="Times New Roman" w:eastAsia="方正黑体_GBK" w:cs="Times New Roman"/>
                <w:color w:val="000000"/>
                <w:spacing w:val="-20"/>
                <w:sz w:val="32"/>
                <w:szCs w:val="32"/>
              </w:rPr>
              <w:t>序号</w:t>
            </w:r>
          </w:p>
        </w:tc>
        <w:tc>
          <w:tcPr>
            <w:tcW w:w="5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jc w:val="center"/>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名称</w:t>
            </w:r>
          </w:p>
        </w:tc>
        <w:tc>
          <w:tcPr>
            <w:tcW w:w="2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jc w:val="center"/>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Times New Roman" w:hAnsi="Times New Roman" w:eastAsia="方正黑体_GBK" w:cs="Times New Roman"/>
                <w:color w:val="000000"/>
                <w:spacing w:val="-20"/>
                <w:sz w:val="30"/>
                <w:szCs w:val="30"/>
                <w:lang w:val="en-US" w:eastAsia="zh-CN"/>
              </w:rPr>
            </w:pPr>
            <w:r>
              <w:rPr>
                <w:rFonts w:hint="default" w:ascii="Times New Roman" w:hAnsi="Times New Roman" w:eastAsia="方正仿宋_GBK" w:cs="Times New Roman"/>
                <w:i w:val="0"/>
                <w:color w:val="000000"/>
                <w:spacing w:val="0"/>
                <w:w w:val="100"/>
                <w:kern w:val="0"/>
                <w:position w:val="0"/>
                <w:sz w:val="30"/>
                <w:szCs w:val="30"/>
                <w:u w:val="none"/>
                <w:vertAlign w:val="baseline"/>
                <w:lang w:val="en-US" w:eastAsia="zh-CN" w:bidi="ar"/>
              </w:rPr>
              <w:t>1</w:t>
            </w:r>
          </w:p>
        </w:tc>
        <w:tc>
          <w:tcPr>
            <w:tcW w:w="5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both"/>
              <w:textAlignment w:val="center"/>
              <w:rPr>
                <w:rFonts w:hint="default" w:ascii="Times New Roman" w:hAnsi="Times New Roman" w:eastAsia="方正黑体_GBK" w:cs="Times New Roman"/>
                <w:color w:val="000000"/>
                <w:sz w:val="30"/>
                <w:szCs w:val="30"/>
              </w:rPr>
            </w:pPr>
            <w:r>
              <w:rPr>
                <w:rFonts w:hint="default" w:ascii="Times New Roman" w:hAnsi="Times New Roman" w:eastAsia="方正仿宋_GBK" w:cs="Times New Roman"/>
                <w:i w:val="0"/>
                <w:color w:val="000000"/>
                <w:kern w:val="0"/>
                <w:sz w:val="30"/>
                <w:szCs w:val="30"/>
                <w:u w:val="none"/>
                <w:lang w:val="en-US" w:eastAsia="zh-CN" w:bidi="ar"/>
              </w:rPr>
              <w:t>重庆市经济和信息化委员会关于加强中小企业集聚区规划建设的通知</w:t>
            </w:r>
          </w:p>
        </w:tc>
        <w:tc>
          <w:tcPr>
            <w:tcW w:w="25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default" w:ascii="Times New Roman" w:hAnsi="Times New Roman" w:eastAsia="方正黑体_GBK" w:cs="Times New Roman"/>
                <w:color w:val="000000"/>
                <w:sz w:val="30"/>
                <w:szCs w:val="30"/>
              </w:rPr>
            </w:pPr>
            <w:r>
              <w:rPr>
                <w:rFonts w:hint="default" w:ascii="Times New Roman" w:hAnsi="Times New Roman" w:eastAsia="方正仿宋_GBK" w:cs="Times New Roman"/>
                <w:i w:val="0"/>
                <w:color w:val="000000"/>
                <w:kern w:val="0"/>
                <w:sz w:val="30"/>
                <w:szCs w:val="30"/>
                <w:u w:val="none"/>
                <w:lang w:val="en-US" w:eastAsia="zh-CN" w:bidi="ar"/>
              </w:rPr>
              <w:t>渝经信规范〔2021〕5号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Times New Roman" w:hAnsi="Times New Roman" w:eastAsia="方正黑体_GBK" w:cs="Times New Roman"/>
                <w:color w:val="000000"/>
                <w:spacing w:val="-20"/>
                <w:sz w:val="30"/>
                <w:szCs w:val="30"/>
                <w:lang w:val="en-US" w:eastAsia="zh-CN"/>
              </w:rPr>
            </w:pPr>
            <w:r>
              <w:rPr>
                <w:rFonts w:hint="eastAsia" w:ascii="Times New Roman" w:hAnsi="Times New Roman" w:eastAsia="方正仿宋_GBK" w:cs="Times New Roman"/>
                <w:i w:val="0"/>
                <w:color w:val="000000"/>
                <w:spacing w:val="0"/>
                <w:w w:val="100"/>
                <w:kern w:val="0"/>
                <w:position w:val="0"/>
                <w:sz w:val="30"/>
                <w:szCs w:val="30"/>
                <w:u w:val="none"/>
                <w:vertAlign w:val="baseline"/>
                <w:lang w:val="en-US" w:eastAsia="zh-CN" w:bidi="ar"/>
              </w:rPr>
              <w:t>2</w:t>
            </w:r>
          </w:p>
        </w:tc>
        <w:tc>
          <w:tcPr>
            <w:tcW w:w="5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both"/>
              <w:textAlignment w:val="center"/>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i w:val="0"/>
                <w:color w:val="000000"/>
                <w:kern w:val="0"/>
                <w:sz w:val="30"/>
                <w:szCs w:val="30"/>
                <w:u w:val="none"/>
                <w:lang w:val="en-US" w:eastAsia="zh-CN" w:bidi="ar"/>
              </w:rPr>
              <w:t>重庆市经济和信息化委员会关于印发重庆市独立法人新型企业研发机构管理办法的通知</w:t>
            </w:r>
          </w:p>
        </w:tc>
        <w:tc>
          <w:tcPr>
            <w:tcW w:w="25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i w:val="0"/>
                <w:color w:val="000000"/>
                <w:kern w:val="0"/>
                <w:sz w:val="30"/>
                <w:szCs w:val="30"/>
                <w:u w:val="none"/>
                <w:lang w:val="en-US" w:eastAsia="zh-CN" w:bidi="ar"/>
              </w:rPr>
              <w:t>渝经信规范〔2022〕1号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Times New Roman" w:hAnsi="Times New Roman" w:eastAsia="方正仿宋_GBK" w:cs="Times New Roman"/>
                <w:i w:val="0"/>
                <w:color w:val="000000"/>
                <w:spacing w:val="0"/>
                <w:w w:val="100"/>
                <w:kern w:val="0"/>
                <w:position w:val="0"/>
                <w:sz w:val="30"/>
                <w:szCs w:val="30"/>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30"/>
                <w:szCs w:val="30"/>
                <w:u w:val="none"/>
                <w:vertAlign w:val="baseline"/>
                <w:lang w:val="en-US" w:eastAsia="zh-CN" w:bidi="ar"/>
              </w:rPr>
              <w:t>3</w:t>
            </w:r>
          </w:p>
        </w:tc>
        <w:tc>
          <w:tcPr>
            <w:tcW w:w="5550"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default" w:ascii="Times New Roman" w:hAnsi="Times New Roman" w:eastAsia="方正仿宋_GBK" w:cs="Times New Roman"/>
                <w:i w:val="0"/>
                <w:color w:val="000000"/>
                <w:spacing w:val="0"/>
                <w:w w:val="100"/>
                <w:kern w:val="0"/>
                <w:position w:val="0"/>
                <w:sz w:val="30"/>
                <w:szCs w:val="30"/>
                <w:u w:val="none" w:color="000000"/>
                <w:vertAlign w:val="baseline"/>
                <w:lang w:val="en-US" w:eastAsia="zh-CN" w:bidi="ar"/>
              </w:rPr>
            </w:pPr>
            <w:r>
              <w:rPr>
                <w:rFonts w:hint="default" w:ascii="Times New Roman" w:hAnsi="Times New Roman" w:eastAsia="方正仿宋_GBK" w:cs="Times New Roman"/>
                <w:i w:val="0"/>
                <w:color w:val="000000"/>
                <w:spacing w:val="0"/>
                <w:w w:val="100"/>
                <w:kern w:val="0"/>
                <w:position w:val="0"/>
                <w:sz w:val="30"/>
                <w:szCs w:val="30"/>
                <w:u w:val="none" w:color="000000"/>
                <w:vertAlign w:val="baseline"/>
                <w:lang w:val="en-US" w:eastAsia="zh-CN" w:bidi="ar"/>
              </w:rPr>
              <w:t>重庆市经济和信息化委员会关于印发重庆市促进大中小企业融通发展工作方案（2022</w:t>
            </w:r>
            <w:r>
              <w:rPr>
                <w:rFonts w:hint="eastAsia" w:ascii="Times New Roman" w:hAnsi="Times New Roman" w:eastAsia="方正仿宋_GBK" w:cs="Times New Roman"/>
                <w:i w:val="0"/>
                <w:color w:val="000000"/>
                <w:spacing w:val="0"/>
                <w:w w:val="100"/>
                <w:kern w:val="0"/>
                <w:position w:val="0"/>
                <w:sz w:val="30"/>
                <w:szCs w:val="30"/>
                <w:u w:val="none" w:color="000000"/>
                <w:vertAlign w:val="baseline"/>
                <w:lang w:val="en-US" w:eastAsia="zh-CN" w:bidi="ar"/>
              </w:rPr>
              <w:t>—</w:t>
            </w:r>
            <w:r>
              <w:rPr>
                <w:rFonts w:hint="default" w:ascii="Times New Roman" w:hAnsi="Times New Roman" w:eastAsia="方正仿宋_GBK" w:cs="Times New Roman"/>
                <w:i w:val="0"/>
                <w:color w:val="000000"/>
                <w:spacing w:val="0"/>
                <w:w w:val="100"/>
                <w:kern w:val="0"/>
                <w:position w:val="0"/>
                <w:sz w:val="30"/>
                <w:szCs w:val="30"/>
                <w:u w:val="none" w:color="000000"/>
                <w:vertAlign w:val="baseline"/>
                <w:lang w:val="en-US" w:eastAsia="zh-CN" w:bidi="ar"/>
              </w:rPr>
              <w:t>2025年）的通知</w:t>
            </w:r>
          </w:p>
        </w:tc>
        <w:tc>
          <w:tcPr>
            <w:tcW w:w="2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仿宋_GBK" w:cs="Times New Roman"/>
                <w:i w:val="0"/>
                <w:color w:val="000000"/>
                <w:spacing w:val="0"/>
                <w:w w:val="100"/>
                <w:kern w:val="0"/>
                <w:position w:val="0"/>
                <w:sz w:val="30"/>
                <w:szCs w:val="30"/>
                <w:u w:val="none"/>
                <w:vertAlign w:val="baseline"/>
                <w:lang w:val="en-US" w:eastAsia="zh-CN" w:bidi="ar"/>
              </w:rPr>
            </w:pPr>
            <w:r>
              <w:rPr>
                <w:rFonts w:hint="default" w:ascii="Times New Roman" w:hAnsi="Times New Roman" w:eastAsia="方正仿宋_GBK" w:cs="Times New Roman"/>
                <w:i w:val="0"/>
                <w:color w:val="000000"/>
                <w:spacing w:val="0"/>
                <w:w w:val="100"/>
                <w:kern w:val="0"/>
                <w:position w:val="0"/>
                <w:sz w:val="30"/>
                <w:szCs w:val="30"/>
                <w:u w:val="none"/>
                <w:vertAlign w:val="baseline"/>
                <w:lang w:val="en-US" w:eastAsia="zh-CN" w:bidi="ar"/>
              </w:rPr>
              <w:t>渝经信规范〔2022〕8号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Times New Roman" w:hAnsi="Times New Roman" w:eastAsia="方正黑体_GBK" w:cs="Times New Roman"/>
                <w:color w:val="000000"/>
                <w:spacing w:val="-20"/>
                <w:sz w:val="30"/>
                <w:szCs w:val="30"/>
                <w:lang w:val="en-US" w:eastAsia="zh-CN"/>
              </w:rPr>
            </w:pPr>
            <w:r>
              <w:rPr>
                <w:rFonts w:hint="eastAsia" w:ascii="Times New Roman" w:hAnsi="Times New Roman" w:eastAsia="方正仿宋_GBK" w:cs="Times New Roman"/>
                <w:i w:val="0"/>
                <w:color w:val="000000"/>
                <w:spacing w:val="0"/>
                <w:w w:val="100"/>
                <w:kern w:val="0"/>
                <w:position w:val="0"/>
                <w:sz w:val="30"/>
                <w:szCs w:val="30"/>
                <w:u w:val="none"/>
                <w:vertAlign w:val="baseline"/>
                <w:lang w:val="en-US" w:eastAsia="zh-CN" w:bidi="ar"/>
              </w:rPr>
              <w:t>4</w:t>
            </w:r>
          </w:p>
        </w:tc>
        <w:tc>
          <w:tcPr>
            <w:tcW w:w="5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both"/>
              <w:textAlignment w:val="center"/>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i w:val="0"/>
                <w:color w:val="000000"/>
                <w:kern w:val="0"/>
                <w:sz w:val="30"/>
                <w:szCs w:val="30"/>
                <w:u w:val="none"/>
                <w:lang w:val="en-US" w:eastAsia="zh-CN" w:bidi="ar"/>
              </w:rPr>
              <w:t>重庆市经济和信息化委员会关于印发重庆市推动工业领域大规模设备更新和技术改造实施方案的通知</w:t>
            </w:r>
          </w:p>
        </w:tc>
        <w:tc>
          <w:tcPr>
            <w:tcW w:w="25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i w:val="0"/>
                <w:color w:val="000000"/>
                <w:kern w:val="0"/>
                <w:sz w:val="30"/>
                <w:szCs w:val="30"/>
                <w:u w:val="none"/>
                <w:lang w:val="en-US" w:eastAsia="zh-CN" w:bidi="ar"/>
              </w:rPr>
              <w:t>渝经信规范〔2024〕15号</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contextualSpacing/>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E122D"/>
    <w:multiLevelType w:val="multilevel"/>
    <w:tmpl w:val="F4AE122D"/>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86FD5"/>
    <w:rsid w:val="01E93D58"/>
    <w:rsid w:val="04B679C3"/>
    <w:rsid w:val="05F07036"/>
    <w:rsid w:val="06B149B0"/>
    <w:rsid w:val="06E00104"/>
    <w:rsid w:val="080F63D8"/>
    <w:rsid w:val="09341458"/>
    <w:rsid w:val="098254C2"/>
    <w:rsid w:val="0A766EDE"/>
    <w:rsid w:val="0AD64BE8"/>
    <w:rsid w:val="0B0912D7"/>
    <w:rsid w:val="0E025194"/>
    <w:rsid w:val="0EEF0855"/>
    <w:rsid w:val="11DB7C71"/>
    <w:rsid w:val="152D2DCA"/>
    <w:rsid w:val="187168EA"/>
    <w:rsid w:val="18FA03A9"/>
    <w:rsid w:val="196673CA"/>
    <w:rsid w:val="1CF734C9"/>
    <w:rsid w:val="1DEC284C"/>
    <w:rsid w:val="1E6523AC"/>
    <w:rsid w:val="22440422"/>
    <w:rsid w:val="22BB4BBB"/>
    <w:rsid w:val="25EB1AF4"/>
    <w:rsid w:val="27925691"/>
    <w:rsid w:val="294C411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93F08EE"/>
    <w:rsid w:val="5DC34279"/>
    <w:rsid w:val="5E500467"/>
    <w:rsid w:val="5FCD688E"/>
    <w:rsid w:val="5FF9BDAA"/>
    <w:rsid w:val="608816D1"/>
    <w:rsid w:val="60EF4E7F"/>
    <w:rsid w:val="62EE0142"/>
    <w:rsid w:val="648B0A32"/>
    <w:rsid w:val="658F6764"/>
    <w:rsid w:val="665233C1"/>
    <w:rsid w:val="68F07259"/>
    <w:rsid w:val="69AC0D42"/>
    <w:rsid w:val="6A597EEA"/>
    <w:rsid w:val="6AD9688B"/>
    <w:rsid w:val="6B68303F"/>
    <w:rsid w:val="6D0E3F22"/>
    <w:rsid w:val="6E8F3466"/>
    <w:rsid w:val="744E4660"/>
    <w:rsid w:val="753355A2"/>
    <w:rsid w:val="759F1C61"/>
    <w:rsid w:val="769F2DE8"/>
    <w:rsid w:val="76C673E0"/>
    <w:rsid w:val="76FDEB7C"/>
    <w:rsid w:val="786F21F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2">
    <w:name w:val="heading 2"/>
    <w:basedOn w:val="1"/>
    <w:next w:val="1"/>
    <w:unhideWhenUsed/>
    <w:qFormat/>
    <w:uiPriority w:val="0"/>
    <w:pPr>
      <w:keepNext/>
      <w:keepLines/>
      <w:numPr>
        <w:ilvl w:val="1"/>
        <w:numId w:val="1"/>
      </w:numPr>
      <w:spacing w:before="0" w:after="0" w:line="240" w:lineRule="auto"/>
      <w:ind w:left="0" w:hanging="575"/>
      <w:outlineLvl w:val="1"/>
    </w:pPr>
    <w:rPr>
      <w:rFonts w:ascii="Calibri Light" w:hAnsi="Calibri Light" w:eastAsia="方正楷体_GBK" w:cs="Times New Roman"/>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rPr>
      <w:rFonts w:ascii="Calibri" w:hAnsi="Calibri" w:eastAsia="仿宋_GB2312" w:cs="Times New Roman"/>
      <w:sz w:val="28"/>
    </w:rPr>
  </w:style>
  <w:style w:type="paragraph" w:styleId="7">
    <w:name w:val="index 7"/>
    <w:basedOn w:val="1"/>
    <w:next w:val="1"/>
    <w:qFormat/>
    <w:uiPriority w:val="0"/>
    <w:pPr>
      <w:ind w:left="252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默认"/>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000000"/>
      <w:vertAlign w:val="baseline"/>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2025-10-09T06:32:37Z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