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kinsoku/>
        <w:wordWrap/>
        <w:overflowPunct/>
        <w:topLinePunct w:val="0"/>
        <w:autoSpaceDE/>
        <w:autoSpaceDN/>
        <w:bidi w:val="0"/>
        <w:adjustRightInd w:val="0"/>
        <w:snapToGrid w:val="0"/>
        <w:spacing w:line="578" w:lineRule="atLeas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重庆市经济和信息化委员会</w:t>
      </w:r>
    </w:p>
    <w:p>
      <w:pPr>
        <w:keepNext w:val="0"/>
        <w:keepLines w:val="0"/>
        <w:pageBreakBefore w:val="0"/>
        <w:kinsoku/>
        <w:wordWrap/>
        <w:overflowPunct/>
        <w:topLinePunct w:val="0"/>
        <w:autoSpaceDE/>
        <w:autoSpaceDN/>
        <w:bidi w:val="0"/>
        <w:adjustRightInd w:val="0"/>
        <w:snapToGrid w:val="0"/>
        <w:spacing w:line="578" w:lineRule="atLeas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小标宋_GBK" w:cs="Times New Roman"/>
          <w:color w:val="000000"/>
          <w:sz w:val="44"/>
          <w:szCs w:val="44"/>
        </w:rPr>
        <w:t>关于废止部分</w:t>
      </w:r>
      <w:r>
        <w:rPr>
          <w:rFonts w:hint="eastAsia" w:ascii="Times New Roman" w:hAnsi="Times New Roman" w:eastAsia="方正小标宋_GBK" w:cs="Times New Roman"/>
          <w:color w:val="000000"/>
          <w:sz w:val="44"/>
          <w:szCs w:val="44"/>
          <w:lang w:eastAsia="zh-CN"/>
        </w:rPr>
        <w:t>行政</w:t>
      </w:r>
      <w:r>
        <w:rPr>
          <w:rFonts w:hint="default" w:ascii="Times New Roman" w:hAnsi="Times New Roman" w:eastAsia="方正小标宋_GBK" w:cs="Times New Roman"/>
          <w:color w:val="000000"/>
          <w:sz w:val="44"/>
          <w:szCs w:val="44"/>
        </w:rPr>
        <w:t>规范性文件的通知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color="auto" w:fill="FFFFFF"/>
          <w:lang w:eastAsia="zh-CN"/>
        </w:rPr>
      </w:pPr>
      <w:bookmarkStart w:id="0" w:name="OLE_LINK1"/>
      <w:r>
        <w:rPr>
          <w:rFonts w:hint="default" w:ascii="Times New Roman" w:hAnsi="Times New Roman" w:eastAsia="方正仿宋_GBK" w:cs="Times New Roman"/>
          <w:b w:val="0"/>
          <w:bCs w:val="0"/>
          <w:sz w:val="32"/>
          <w:szCs w:val="32"/>
          <w:lang w:eastAsia="zh-CN"/>
        </w:rPr>
        <w:t>渝经信规范〔</w:t>
      </w:r>
      <w:r>
        <w:rPr>
          <w:rFonts w:hint="default" w:ascii="Times New Roman" w:hAnsi="Times New Roman" w:eastAsia="方正仿宋_GBK" w:cs="Times New Roman"/>
          <w:b w:val="0"/>
          <w:bCs w:val="0"/>
          <w:sz w:val="32"/>
          <w:szCs w:val="32"/>
          <w:lang w:val="en-US" w:eastAsia="zh-CN"/>
        </w:rPr>
        <w:t>2022</w:t>
      </w:r>
      <w:r>
        <w:rPr>
          <w:rFonts w:hint="default"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lang w:val="en-US" w:eastAsia="zh-CN"/>
        </w:rPr>
        <w:t>号</w:t>
      </w:r>
      <w:bookmarkEnd w:id="0"/>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color="auto" w:fill="FFFFFF"/>
          <w:lang w:val="en-US" w:eastAsia="zh-CN"/>
        </w:rPr>
      </w:pP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各区县（自治县）经济信息委，两江新区、重庆高新区、万盛经开区经信部门，有关单位：</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根据</w:t>
      </w:r>
      <w:r>
        <w:rPr>
          <w:rFonts w:hint="default" w:ascii="Times New Roman" w:hAnsi="Times New Roman" w:eastAsia="方正仿宋_GBK" w:cs="Times New Roman"/>
          <w:color w:val="000000"/>
          <w:sz w:val="32"/>
          <w:szCs w:val="32"/>
        </w:rPr>
        <w:t>《重庆市行政规范性文件管理办法》（渝府令第329号）</w:t>
      </w:r>
      <w:r>
        <w:rPr>
          <w:rFonts w:hint="default" w:ascii="Times New Roman" w:hAnsi="Times New Roman" w:eastAsia="方正仿宋_GBK" w:cs="Times New Roman"/>
          <w:color w:val="000000"/>
          <w:sz w:val="32"/>
          <w:szCs w:val="32"/>
          <w:lang w:eastAsia="zh-CN"/>
        </w:rPr>
        <w:t>，我委对制定的行政规范性文件进行清理</w:t>
      </w:r>
      <w:r>
        <w:rPr>
          <w:rFonts w:hint="default" w:ascii="Times New Roman" w:hAnsi="Times New Roman" w:eastAsia="方正仿宋_GBK" w:cs="Times New Roman"/>
          <w:color w:val="000000"/>
          <w:sz w:val="32"/>
          <w:szCs w:val="32"/>
        </w:rPr>
        <w:t>，经</w:t>
      </w:r>
      <w:r>
        <w:rPr>
          <w:rFonts w:hint="default" w:ascii="Times New Roman" w:hAnsi="Times New Roman" w:eastAsia="方正仿宋_GBK" w:cs="Times New Roman"/>
          <w:color w:val="000000"/>
          <w:sz w:val="32"/>
          <w:szCs w:val="32"/>
          <w:lang w:val="en-US" w:eastAsia="zh-CN"/>
        </w:rPr>
        <w:t>研究，决定废止《</w:t>
      </w:r>
      <w:r>
        <w:rPr>
          <w:rFonts w:hint="default" w:ascii="Times New Roman" w:hAnsi="Times New Roman" w:eastAsia="方正仿宋_GBK" w:cs="Times New Roman"/>
          <w:color w:val="000000"/>
          <w:kern w:val="0"/>
          <w:sz w:val="32"/>
          <w:szCs w:val="32"/>
          <w:lang w:val="en-US" w:eastAsia="zh-CN" w:bidi="ar-SA"/>
        </w:rPr>
        <w:t>重庆市经济和信息化委员会关于开展重庆市</w:t>
      </w:r>
      <w:r>
        <w:rPr>
          <w:rFonts w:hint="eastAsia" w:ascii="Times New Roman" w:hAnsi="Times New Roman" w:eastAsia="方正仿宋_GBK"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互联网+</w:t>
      </w:r>
      <w:r>
        <w:rPr>
          <w:rFonts w:hint="eastAsia" w:ascii="Times New Roman" w:hAnsi="Times New Roman" w:eastAsia="方正仿宋_GBK"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产业基地创建工作的通知</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kern w:val="0"/>
          <w:sz w:val="32"/>
          <w:szCs w:val="32"/>
          <w:lang w:val="en-US" w:eastAsia="zh-CN" w:bidi="ar-SA"/>
        </w:rPr>
        <w:t>渝经信大数据〔2017〕6号</w:t>
      </w:r>
      <w:r>
        <w:rPr>
          <w:rFonts w:hint="default" w:ascii="Times New Roman" w:hAnsi="Times New Roman" w:eastAsia="方正仿宋_GBK" w:cs="Times New Roman"/>
          <w:color w:val="000000"/>
          <w:sz w:val="32"/>
          <w:szCs w:val="32"/>
          <w:lang w:val="en-US" w:eastAsia="zh-CN"/>
        </w:rPr>
        <w:t>）等7件行政规范性文件</w:t>
      </w:r>
      <w:r>
        <w:rPr>
          <w:rFonts w:hint="default" w:ascii="Times New Roman" w:hAnsi="Times New Roman" w:eastAsia="方正仿宋_GBK" w:cs="Times New Roman"/>
          <w:color w:val="000000"/>
          <w:sz w:val="32"/>
          <w:szCs w:val="32"/>
          <w:lang w:eastAsia="zh-CN"/>
        </w:rPr>
        <w:t>，决定废止的规范性文件自</w:t>
      </w:r>
      <w:r>
        <w:rPr>
          <w:rFonts w:hint="default" w:ascii="Times New Roman" w:hAnsi="Times New Roman" w:eastAsia="方正仿宋_GBK" w:cs="Times New Roman"/>
          <w:color w:val="000000"/>
          <w:sz w:val="32"/>
          <w:szCs w:val="32"/>
        </w:rPr>
        <w:t>本通知</w:t>
      </w:r>
      <w:r>
        <w:rPr>
          <w:rFonts w:hint="default" w:ascii="Times New Roman" w:hAnsi="Times New Roman" w:eastAsia="方正仿宋_GBK" w:cs="Times New Roman"/>
          <w:color w:val="000000"/>
          <w:sz w:val="32"/>
          <w:szCs w:val="32"/>
          <w:lang w:eastAsia="zh-CN"/>
        </w:rPr>
        <w:t>公</w:t>
      </w:r>
      <w:r>
        <w:rPr>
          <w:rFonts w:hint="default" w:ascii="Times New Roman" w:hAnsi="Times New Roman" w:eastAsia="方正仿宋_GBK" w:cs="Times New Roman"/>
          <w:color w:val="000000"/>
          <w:sz w:val="32"/>
          <w:szCs w:val="32"/>
        </w:rPr>
        <w:t>布之日起</w:t>
      </w:r>
      <w:r>
        <w:rPr>
          <w:rFonts w:hint="default" w:ascii="Times New Roman" w:hAnsi="Times New Roman" w:eastAsia="方正仿宋_GBK" w:cs="Times New Roman"/>
          <w:color w:val="000000"/>
          <w:sz w:val="32"/>
          <w:szCs w:val="32"/>
          <w:lang w:eastAsia="zh-CN"/>
        </w:rPr>
        <w:t>不再执行</w:t>
      </w:r>
      <w:r>
        <w:rPr>
          <w:rFonts w:hint="default" w:ascii="Times New Roman" w:hAnsi="Times New Roman" w:eastAsia="方正仿宋_GBK" w:cs="Times New Roman"/>
          <w:color w:val="000000"/>
          <w:sz w:val="32"/>
          <w:szCs w:val="32"/>
        </w:rPr>
        <w:t>。</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960" w:leftChars="0" w:right="0" w:hanging="960" w:hangingChars="300"/>
        <w:jc w:val="both"/>
        <w:textAlignment w:val="auto"/>
        <w:outlineLvl w:val="9"/>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    </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960" w:leftChars="0" w:right="0" w:hanging="960" w:hangingChars="300"/>
        <w:jc w:val="both"/>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附件：</w:t>
      </w:r>
      <w:r>
        <w:rPr>
          <w:rFonts w:hint="default" w:ascii="Times New Roman" w:hAnsi="Times New Roman" w:eastAsia="方正仿宋_GBK" w:cs="Times New Roman"/>
          <w:color w:val="000000"/>
          <w:kern w:val="0"/>
          <w:sz w:val="32"/>
          <w:szCs w:val="32"/>
          <w:lang w:val="en-US" w:eastAsia="zh-CN" w:bidi="ar"/>
        </w:rPr>
        <w:fldChar w:fldCharType="begin"/>
      </w:r>
      <w:r>
        <w:rPr>
          <w:rFonts w:hint="default" w:ascii="Times New Roman" w:hAnsi="Times New Roman" w:eastAsia="方正仿宋_GBK" w:cs="Times New Roman"/>
          <w:color w:val="000000"/>
          <w:kern w:val="0"/>
          <w:sz w:val="32"/>
          <w:szCs w:val="32"/>
          <w:lang w:val="en-US" w:eastAsia="zh-CN" w:bidi="ar"/>
        </w:rPr>
        <w:instrText xml:space="preserve"> HYPERLINK "https://jjxxw.cq.gov.cn/zwgk_213/fdzdgknr/zcwj/qtwj/202003/P020200321742023758359.doc" \o "重庆市经济和信息化委员会决定废止的规范性文件目录.doc" </w:instrText>
      </w:r>
      <w:r>
        <w:rPr>
          <w:rFonts w:hint="default" w:ascii="Times New Roman" w:hAnsi="Times New Roman" w:eastAsia="方正仿宋_GBK" w:cs="Times New Roman"/>
          <w:color w:val="000000"/>
          <w:kern w:val="0"/>
          <w:sz w:val="32"/>
          <w:szCs w:val="32"/>
          <w:lang w:val="en-US" w:eastAsia="zh-CN" w:bidi="ar"/>
        </w:rPr>
        <w:fldChar w:fldCharType="separate"/>
      </w:r>
      <w:r>
        <w:rPr>
          <w:rFonts w:hint="default" w:ascii="Times New Roman" w:hAnsi="Times New Roman" w:eastAsia="方正仿宋_GBK" w:cs="Times New Roman"/>
          <w:color w:val="000000"/>
          <w:kern w:val="0"/>
          <w:sz w:val="32"/>
          <w:szCs w:val="32"/>
          <w:lang w:val="en-US" w:eastAsia="zh-CN" w:bidi="ar"/>
        </w:rPr>
        <w:t>重庆市经济和信息化委员会决定废止的行政规范性文</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leftChars="0" w:right="0" w:firstLine="0" w:firstLineChars="0"/>
        <w:jc w:val="both"/>
        <w:textAlignment w:val="auto"/>
        <w:outlineLvl w:val="9"/>
        <w:rPr>
          <w:rFonts w:hint="default" w:ascii="Times New Roman" w:hAnsi="Times New Roman" w:eastAsia="方正仿宋_GBK" w:cs="Times New Roman"/>
          <w:color w:val="000000"/>
          <w:kern w:val="0"/>
          <w:sz w:val="32"/>
          <w:szCs w:val="32"/>
          <w:highlight w:val="yellow"/>
          <w:lang w:val="en-US" w:eastAsia="zh-CN" w:bidi="ar"/>
        </w:rPr>
      </w:pPr>
      <w:r>
        <w:rPr>
          <w:rFonts w:hint="default" w:ascii="Times New Roman" w:hAnsi="Times New Roman" w:eastAsia="方正仿宋_GBK" w:cs="Times New Roman"/>
          <w:b w:val="0"/>
          <w:color w:val="000000"/>
          <w:kern w:val="0"/>
          <w:sz w:val="32"/>
          <w:szCs w:val="32"/>
          <w:lang w:val="en-US" w:eastAsia="zh-CN" w:bidi="ar"/>
        </w:rPr>
        <w:t xml:space="preserve">       </w:t>
      </w:r>
      <w:r>
        <w:rPr>
          <w:rFonts w:hint="default" w:ascii="Times New Roman" w:hAnsi="Times New Roman" w:eastAsia="方正仿宋_GBK" w:cs="Times New Roman"/>
          <w:b w:val="0"/>
          <w:color w:val="000000"/>
          <w:spacing w:val="11"/>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件目录</w:t>
      </w:r>
      <w:r>
        <w:rPr>
          <w:rFonts w:hint="default" w:ascii="Times New Roman" w:hAnsi="Times New Roman" w:eastAsia="方正仿宋_GBK" w:cs="Times New Roman"/>
          <w:color w:val="000000"/>
          <w:kern w:val="0"/>
          <w:sz w:val="32"/>
          <w:szCs w:val="32"/>
          <w:lang w:val="en-US" w:eastAsia="zh-CN" w:bidi="ar"/>
        </w:rPr>
        <w:fldChar w:fldCharType="end"/>
      </w:r>
    </w:p>
    <w:p>
      <w:pPr>
        <w:keepNext w:val="0"/>
        <w:keepLines w:val="0"/>
        <w:pageBreakBefore w:val="0"/>
        <w:widowControl w:val="0"/>
        <w:kinsoku/>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b w:val="0"/>
          <w:color w:val="000000"/>
          <w:kern w:val="0"/>
          <w:sz w:val="32"/>
          <w:szCs w:val="32"/>
          <w:lang w:val="en-US" w:eastAsia="zh-CN" w:bidi="ar"/>
        </w:rPr>
        <w:t>重庆市经济和信息化委员会</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b w:val="0"/>
          <w:color w:val="000000"/>
          <w:kern w:val="0"/>
          <w:sz w:val="32"/>
          <w:szCs w:val="32"/>
          <w:lang w:val="en-US" w:eastAsia="zh-CN" w:bidi="ar"/>
        </w:rPr>
      </w:pPr>
      <w:r>
        <w:rPr>
          <w:rFonts w:hint="eastAsia" w:ascii="Times New Roman" w:hAnsi="Times New Roman" w:eastAsia="方正仿宋_GBK" w:cs="Times New Roman"/>
          <w:b w:val="0"/>
          <w:color w:val="000000"/>
          <w:kern w:val="0"/>
          <w:sz w:val="32"/>
          <w:szCs w:val="32"/>
          <w:lang w:val="en-US" w:eastAsia="zh-CN" w:bidi="ar"/>
        </w:rPr>
        <w:t xml:space="preserve">                             2022</w:t>
      </w:r>
      <w:r>
        <w:rPr>
          <w:rFonts w:hint="default" w:ascii="Times New Roman" w:hAnsi="Times New Roman" w:eastAsia="方正仿宋_GBK" w:cs="Times New Roman"/>
          <w:b w:val="0"/>
          <w:color w:val="000000"/>
          <w:kern w:val="0"/>
          <w:sz w:val="32"/>
          <w:szCs w:val="32"/>
          <w:lang w:val="en-US" w:eastAsia="zh-CN" w:bidi="ar"/>
        </w:rPr>
        <w:t>年</w:t>
      </w:r>
      <w:r>
        <w:rPr>
          <w:rFonts w:hint="eastAsia" w:ascii="Times New Roman" w:hAnsi="Times New Roman" w:eastAsia="方正仿宋_GBK" w:cs="Times New Roman"/>
          <w:b w:val="0"/>
          <w:color w:val="000000"/>
          <w:kern w:val="0"/>
          <w:sz w:val="32"/>
          <w:szCs w:val="32"/>
          <w:lang w:val="en-US" w:eastAsia="zh-CN" w:bidi="ar"/>
        </w:rPr>
        <w:t>3</w:t>
      </w:r>
      <w:r>
        <w:rPr>
          <w:rFonts w:hint="default" w:ascii="Times New Roman" w:hAnsi="Times New Roman" w:eastAsia="方正仿宋_GBK" w:cs="Times New Roman"/>
          <w:b w:val="0"/>
          <w:color w:val="000000"/>
          <w:kern w:val="0"/>
          <w:sz w:val="32"/>
          <w:szCs w:val="32"/>
          <w:lang w:val="en-US" w:eastAsia="zh-CN" w:bidi="ar"/>
        </w:rPr>
        <w:t>月</w:t>
      </w:r>
      <w:r>
        <w:rPr>
          <w:rFonts w:hint="eastAsia" w:ascii="Times New Roman" w:hAnsi="Times New Roman" w:eastAsia="方正仿宋_GBK" w:cs="Times New Roman"/>
          <w:b w:val="0"/>
          <w:color w:val="000000"/>
          <w:kern w:val="0"/>
          <w:sz w:val="32"/>
          <w:szCs w:val="32"/>
          <w:lang w:val="en-US" w:eastAsia="zh-CN" w:bidi="ar"/>
        </w:rPr>
        <w:t>1</w:t>
      </w:r>
      <w:r>
        <w:rPr>
          <w:rFonts w:hint="default" w:ascii="Times New Roman" w:hAnsi="Times New Roman" w:eastAsia="方正仿宋_GBK" w:cs="Times New Roman"/>
          <w:b w:val="0"/>
          <w:color w:val="000000"/>
          <w:kern w:val="0"/>
          <w:sz w:val="32"/>
          <w:szCs w:val="32"/>
          <w:lang w:val="en-US" w:eastAsia="zh-CN" w:bidi="ar"/>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adjustRightInd w:val="0"/>
        <w:snapToGrid w:val="0"/>
        <w:spacing w:line="600" w:lineRule="atLeast"/>
        <w:jc w:val="left"/>
        <w:rPr>
          <w:rFonts w:hint="default" w:ascii="Times New Roman" w:hAnsi="Times New Roman" w:cs="Times New Roman"/>
          <w:color w:val="000000"/>
          <w:sz w:val="32"/>
          <w:szCs w:val="32"/>
          <w:lang w:eastAsia="zh-CN"/>
        </w:rPr>
      </w:pPr>
      <w:bookmarkStart w:id="1" w:name="_GoBack"/>
      <w:bookmarkEnd w:id="1"/>
      <w:r>
        <w:rPr>
          <w:rFonts w:hint="default" w:ascii="Times New Roman" w:hAnsi="Times New Roman" w:eastAsia="方正黑体_GBK" w:cs="Times New Roman"/>
          <w:color w:val="00000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jc w:val="center"/>
        <w:textAlignment w:val="auto"/>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重庆市经济和信息化委员会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决定废止的</w:t>
      </w:r>
      <w:r>
        <w:rPr>
          <w:rFonts w:hint="eastAsia" w:ascii="Times New Roman" w:hAnsi="Times New Roman" w:eastAsia="方正小标宋_GBK" w:cs="Times New Roman"/>
          <w:color w:val="000000"/>
          <w:sz w:val="44"/>
          <w:szCs w:val="44"/>
          <w:lang w:eastAsia="zh-CN"/>
        </w:rPr>
        <w:t>行政</w:t>
      </w:r>
      <w:r>
        <w:rPr>
          <w:rFonts w:hint="default" w:ascii="Times New Roman" w:hAnsi="Times New Roman" w:eastAsia="方正小标宋_GBK" w:cs="Times New Roman"/>
          <w:color w:val="000000"/>
          <w:sz w:val="44"/>
          <w:szCs w:val="44"/>
        </w:rPr>
        <w:t>规范性文件目录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rPr>
      </w:pPr>
    </w:p>
    <w:tbl>
      <w:tblPr>
        <w:tblStyle w:val="10"/>
        <w:tblW w:w="8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790"/>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0" w:lineRule="atLeast"/>
              <w:jc w:val="center"/>
              <w:textAlignment w:val="auto"/>
              <w:outlineLvl w:val="9"/>
              <w:rPr>
                <w:rFonts w:hint="default" w:ascii="Times New Roman" w:hAnsi="Times New Roman" w:eastAsia="方正黑体_GBK" w:cs="Times New Roman"/>
                <w:color w:val="000000"/>
                <w:spacing w:val="-20"/>
                <w:sz w:val="24"/>
                <w:szCs w:val="24"/>
              </w:rPr>
            </w:pPr>
            <w:r>
              <w:rPr>
                <w:rFonts w:hint="default" w:ascii="Times New Roman" w:hAnsi="Times New Roman" w:eastAsia="方正黑体_GBK" w:cs="Times New Roman"/>
                <w:color w:val="000000"/>
                <w:spacing w:val="-20"/>
                <w:sz w:val="24"/>
                <w:szCs w:val="24"/>
              </w:rPr>
              <w:t>序号</w:t>
            </w:r>
          </w:p>
        </w:tc>
        <w:tc>
          <w:tcPr>
            <w:tcW w:w="4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0" w:lineRule="atLeast"/>
              <w:jc w:val="center"/>
              <w:textAlignment w:val="auto"/>
              <w:outlineLvl w:val="9"/>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名称</w:t>
            </w:r>
          </w:p>
        </w:tc>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0" w:lineRule="atLeast"/>
              <w:jc w:val="center"/>
              <w:textAlignment w:val="auto"/>
              <w:outlineLvl w:val="9"/>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0" w:lineRule="atLeast"/>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w:t>
            </w:r>
          </w:p>
        </w:tc>
        <w:tc>
          <w:tcPr>
            <w:tcW w:w="4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重庆市经济和信息化委员会关于开展重庆市“互联网+”产业基地创建工作的通知</w:t>
            </w:r>
          </w:p>
        </w:tc>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渝经信大数据〔2017〕6号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0" w:lineRule="atLeast"/>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w:t>
            </w:r>
          </w:p>
        </w:tc>
        <w:tc>
          <w:tcPr>
            <w:tcW w:w="4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重庆市经济和信息化委员会关于印发重庆市水火电按比例参与电力直接交易操作细则的通知</w:t>
            </w:r>
          </w:p>
        </w:tc>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渝经信电力〔2017〕26号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0" w:lineRule="atLeast"/>
              <w:jc w:val="center"/>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w:t>
            </w:r>
          </w:p>
        </w:tc>
        <w:tc>
          <w:tcPr>
            <w:tcW w:w="4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重庆市经济和信息化委员会重庆市物价局重庆市能源局关于印发重庆市水火电配比参与市场化交易实施方案的通知</w:t>
            </w:r>
          </w:p>
        </w:tc>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渝经信发〔2017〕101号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0" w:lineRule="atLeast"/>
              <w:jc w:val="center"/>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4</w:t>
            </w:r>
          </w:p>
        </w:tc>
        <w:tc>
          <w:tcPr>
            <w:tcW w:w="4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重庆市中小企业发展指导局 重庆市工商行政管理局 重庆市财政局印发关于进一步支持中小微企业发展政策措施实施细则（试行）的通知</w:t>
            </w:r>
          </w:p>
        </w:tc>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渝中小企〔2018〕21号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0" w:lineRule="atLeast"/>
              <w:jc w:val="center"/>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5</w:t>
            </w:r>
          </w:p>
        </w:tc>
        <w:tc>
          <w:tcPr>
            <w:tcW w:w="47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重庆市中小企业发展指导局 重庆市工商行政管理局 重庆市财政局印发关于进一步支持中小微企业发展政策措施补充实施细则（试行）的通知</w:t>
            </w:r>
          </w:p>
        </w:tc>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渝中小企〔2018〕54号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0" w:lineRule="atLeast"/>
              <w:jc w:val="center"/>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6</w:t>
            </w:r>
          </w:p>
        </w:tc>
        <w:tc>
          <w:tcPr>
            <w:tcW w:w="4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重庆市经济和信息化委员会 重庆市财政局 重庆市科技局 国家税务总局重庆市税务局关于印发重庆市重大新产品研发成本补助实施细则（修订稿）的通知</w:t>
            </w:r>
          </w:p>
        </w:tc>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渝经信发〔2019〕8号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0" w:lineRule="atLeast"/>
              <w:jc w:val="center"/>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7</w:t>
            </w:r>
          </w:p>
        </w:tc>
        <w:tc>
          <w:tcPr>
            <w:tcW w:w="4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重庆市经济委员会关于转发建设部《关于燃气燃烧器具安装、维修企业资质管理有关事项的通知》的通知</w:t>
            </w:r>
          </w:p>
        </w:tc>
        <w:tc>
          <w:tcPr>
            <w:tcW w:w="2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渝经环资〔2008〕8号</w:t>
            </w:r>
          </w:p>
        </w:tc>
      </w:tr>
    </w:tbl>
    <w:p>
      <w:pPr>
        <w:keepNext w:val="0"/>
        <w:keepLines w:val="0"/>
        <w:pageBreakBefore w:val="0"/>
        <w:widowControl w:val="0"/>
        <w:kinsoku/>
        <w:wordWrap/>
        <w:overflowPunct/>
        <w:topLinePunct w:val="0"/>
        <w:autoSpaceDE/>
        <w:autoSpaceDN/>
        <w:bidi w:val="0"/>
        <w:adjustRightInd/>
        <w:snapToGrid/>
        <w:spacing w:line="600" w:lineRule="atLeast"/>
        <w:ind w:right="0" w:rightChars="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sectPr>
      <w:headerReference r:id="rId3" w:type="default"/>
      <w:footerReference r:id="rId4" w:type="default"/>
      <w:pgSz w:w="11906" w:h="16838"/>
      <w:pgMar w:top="1962" w:right="1474" w:bottom="1848" w:left="1587" w:header="1417" w:footer="1247"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130810</wp:posOffset>
              </wp:positionV>
              <wp:extent cx="5552440" cy="1905"/>
              <wp:effectExtent l="0" t="0" r="0" b="0"/>
              <wp:wrapNone/>
              <wp:docPr id="2" name="直接连接符 11"/>
              <wp:cNvGraphicFramePr/>
              <a:graphic xmlns:a="http://schemas.openxmlformats.org/drawingml/2006/main">
                <a:graphicData uri="http://schemas.microsoft.com/office/word/2010/wordprocessingShape">
                  <wps:wsp>
                    <wps:cNvCnPr/>
                    <wps:spPr>
                      <a:xfrm>
                        <a:off x="0" y="0"/>
                        <a:ext cx="5552440"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margin-left:2.95pt;margin-top:10.3pt;height:0.15pt;width:437.2pt;z-index:251662336;mso-width-relative:page;mso-height-relative:page;" filled="f" stroked="t" coordsize="21600,21600" o:gfxdata="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tp4VzVAAAABwEA&#10;AA8AAAAAAAAAAQAgAAAAIgAAAGRycy9kb3ducmV2LnhtbFBLAQIUABQAAAAIAIdO4kBmHq5r5AEA&#10;AKcDAAAOAAAAAAAAAAEAIAAAACQBAABkcnMvZTJvRG9jLnhtbFBLBQYAAAAABgAGAFkBAAB6BQAA&#10;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328930</wp:posOffset>
              </wp:positionV>
              <wp:extent cx="5574030" cy="7620"/>
              <wp:effectExtent l="0" t="0" r="0" b="0"/>
              <wp:wrapNone/>
              <wp:docPr id="1" name="直接连接符 2"/>
              <wp:cNvGraphicFramePr/>
              <a:graphic xmlns:a="http://schemas.openxmlformats.org/drawingml/2006/main">
                <a:graphicData uri="http://schemas.microsoft.com/office/word/2010/wordprocessingShape">
                  <wps:wsp>
                    <wps:cNvCnPr/>
                    <wps:spPr>
                      <a:xfrm>
                        <a:off x="0" y="0"/>
                        <a:ext cx="5574030" cy="7620"/>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1pt;margin-top:25.9pt;height:0.6pt;width:438.9pt;z-index:251661312;mso-width-relative:page;mso-height-relative:page;" filled="f" stroked="t" coordsize="21600,21600" o:gfxdata="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KPvEdcAAAAI&#10;AQAADwAAAAAAAAABACAAAAAiAAAAZHJzL2Rvd25yZXYueG1sUEsBAhQAFAAAAAgAh07iQItlhgLk&#10;AQAApgMAAA4AAAAAAAAAAQAgAAAAJgEAAGRycy9lMm9Eb2MueG1sUEsFBgAAAAAGAAYAWQEAAHwF&#10;AAA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AE122D"/>
    <w:multiLevelType w:val="multilevel"/>
    <w:tmpl w:val="F4AE122D"/>
    <w:lvl w:ilvl="0" w:tentative="0">
      <w:start w:val="1"/>
      <w:numFmt w:val="decimal"/>
      <w:lvlText w:val="%1."/>
      <w:lvlJc w:val="left"/>
      <w:pPr>
        <w:ind w:left="432" w:hanging="432"/>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06B8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1F86FB1"/>
    <w:rsid w:val="22440422"/>
    <w:rsid w:val="22BB4BBB"/>
    <w:rsid w:val="24745500"/>
    <w:rsid w:val="25EB1AF4"/>
    <w:rsid w:val="2DD05FE1"/>
    <w:rsid w:val="2EAE3447"/>
    <w:rsid w:val="31A15F24"/>
    <w:rsid w:val="32D528DB"/>
    <w:rsid w:val="36FB1DF0"/>
    <w:rsid w:val="395347B5"/>
    <w:rsid w:val="39A232A0"/>
    <w:rsid w:val="39E745AA"/>
    <w:rsid w:val="3AE06B84"/>
    <w:rsid w:val="3B5A6BBB"/>
    <w:rsid w:val="3CA154E3"/>
    <w:rsid w:val="3E8D401C"/>
    <w:rsid w:val="3EDA13A6"/>
    <w:rsid w:val="3FF56C14"/>
    <w:rsid w:val="417B75E9"/>
    <w:rsid w:val="42430A63"/>
    <w:rsid w:val="42F058B7"/>
    <w:rsid w:val="436109F6"/>
    <w:rsid w:val="441A38D4"/>
    <w:rsid w:val="4504239D"/>
    <w:rsid w:val="46846738"/>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7C51AC"/>
    <w:rsid w:val="6AD9688B"/>
    <w:rsid w:val="6B68303F"/>
    <w:rsid w:val="6D0E3F22"/>
    <w:rsid w:val="744E4660"/>
    <w:rsid w:val="74E00016"/>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numPr>
        <w:ilvl w:val="1"/>
        <w:numId w:val="1"/>
      </w:numPr>
      <w:spacing w:before="0" w:after="0" w:line="240" w:lineRule="auto"/>
      <w:ind w:left="0" w:hanging="575"/>
      <w:outlineLvl w:val="1"/>
    </w:pPr>
    <w:rPr>
      <w:rFonts w:ascii="Calibri Light" w:hAnsi="Calibri Light" w:eastAsia="方正楷体_GBK" w:cs="Times New Roman"/>
      <w:b/>
      <w:bCs/>
      <w:sz w:val="32"/>
      <w:szCs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6032;&#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新模板.wpt</Template>
  <Pages>6</Pages>
  <Words>1283</Words>
  <Characters>1338</Characters>
  <Lines>1</Lines>
  <Paragraphs>1</Paragraphs>
  <ScaleCrop>false</ScaleCrop>
  <LinksUpToDate>false</LinksUpToDate>
  <CharactersWithSpaces>1382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熊雪芹</dc:creator>
  <cp:lastModifiedBy>熊雪芹</cp:lastModifiedBy>
  <dcterms:modified xsi:type="dcterms:W3CDTF">2022-06-09T06:37:53Z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