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  <w:bookmarkStart w:id="1" w:name="_GoBack"/>
      <w:bookmarkEnd w:id="1"/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渝经信</w:t>
      </w:r>
      <w:r>
        <w:rPr>
          <w:rFonts w:hint="eastAsia"/>
          <w:kern w:val="0"/>
          <w:sz w:val="32"/>
          <w:szCs w:val="32"/>
          <w:lang w:val="en-US" w:eastAsia="zh-CN"/>
        </w:rPr>
        <w:t>发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〔202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〕</w:t>
      </w:r>
      <w:r>
        <w:rPr>
          <w:rFonts w:hint="eastAsia"/>
          <w:kern w:val="0"/>
          <w:sz w:val="32"/>
          <w:szCs w:val="32"/>
          <w:lang w:val="en-US" w:eastAsia="zh-CN"/>
        </w:rPr>
        <w:t>23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号</w:t>
      </w: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00" w:lineRule="atLeast"/>
        <w:jc w:val="center"/>
        <w:rPr>
          <w:rFonts w:hint="eastAsia" w:ascii="Times New Roman" w:hAnsi="Times New Roman" w:eastAsia="方正仿宋_GBK"/>
          <w:kern w:val="0"/>
          <w:sz w:val="32"/>
          <w:szCs w:val="32"/>
        </w:rPr>
      </w:pPr>
    </w:p>
    <w:tbl>
      <w:tblPr>
        <w:tblStyle w:val="18"/>
        <w:tblW w:w="5596" w:type="dxa"/>
        <w:jc w:val="center"/>
        <w:tblInd w:w="3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jc w:val="center"/>
        </w:trPr>
        <w:tc>
          <w:tcPr>
            <w:tcW w:w="5596" w:type="dxa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distribute"/>
              <w:rPr>
                <w:rFonts w:hint="eastAsia" w:ascii="方正小标宋_GBK" w:hAnsi="Times New Roman" w:eastAsia="方正小标宋_GBK" w:cs="Times New Roman"/>
                <w:kern w:val="2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"/>
                <w14:ligatures w14:val="standardContextual"/>
              </w:rPr>
              <w:t>重庆市经济和信息化委员会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distribute"/>
              <w:rPr>
                <w:rFonts w:hint="eastAsia" w:ascii="方正小标宋_GBK" w:hAnsi="Times New Roman" w:eastAsia="方正小标宋_GBK" w:cs="Times New Roman"/>
                <w:kern w:val="2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"/>
                <w14:ligatures w14:val="standardContextual"/>
              </w:rPr>
              <w:t>重庆市卫生健康委员会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left="0" w:right="0" w:firstLine="0" w:firstLineChars="0"/>
              <w:jc w:val="distribute"/>
              <w:rPr>
                <w:rFonts w:hint="eastAsia" w:ascii="方正小标宋_GBK" w:hAnsi="Times New Roman" w:eastAsia="方正小标宋_GBK" w:cs="Times New Roman"/>
                <w:kern w:val="2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"/>
                <w14:ligatures w14:val="standardContextual"/>
              </w:rPr>
              <w:t>重庆市医疗保障局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560" w:lineRule="exact"/>
              <w:ind w:right="0" w:firstLine="0" w:firstLineChars="0"/>
              <w:jc w:val="distribute"/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vertAlign w:val="baseline"/>
                <w:lang w:val="en-US" w:eastAsia="zh-CN" w:bidi="ar"/>
                <w14:ligatures w14:val="standardContextual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2"/>
                <w:sz w:val="44"/>
                <w:szCs w:val="44"/>
                <w:lang w:val="en-US" w:eastAsia="zh-CN" w:bidi="ar"/>
                <w14:ligatures w14:val="standardContextual"/>
              </w:rPr>
              <w:t>重庆市药品监督管理局</w:t>
            </w:r>
          </w:p>
        </w:tc>
      </w:tr>
    </w:tbl>
    <w:p>
      <w:pPr>
        <w:spacing w:line="560" w:lineRule="exact"/>
        <w:ind w:firstLine="0" w:firstLineChars="0"/>
        <w:jc w:val="center"/>
        <w:rPr>
          <w:rFonts w:hint="eastAsia"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关于发布《重庆市创新药应用清单</w:t>
      </w:r>
    </w:p>
    <w:p>
      <w:pPr>
        <w:spacing w:line="560" w:lineRule="exact"/>
        <w:ind w:firstLine="0" w:firstLineChars="0"/>
        <w:jc w:val="center"/>
        <w:rPr>
          <w:rFonts w:ascii="Times New Roman" w:eastAsia="方正小标宋_GBK"/>
          <w:sz w:val="44"/>
          <w:szCs w:val="44"/>
        </w:rPr>
      </w:pPr>
      <w:r>
        <w:rPr>
          <w:rFonts w:hint="eastAsia" w:ascii="Times New Roman" w:eastAsia="方正小标宋_GBK"/>
          <w:sz w:val="44"/>
          <w:szCs w:val="44"/>
        </w:rPr>
        <w:t>（第一批）》的通知</w:t>
      </w:r>
    </w:p>
    <w:p>
      <w:pPr>
        <w:adjustRightInd w:val="0"/>
        <w:snapToGrid w:val="0"/>
        <w:spacing w:line="538" w:lineRule="atLeast"/>
        <w:ind w:firstLine="0" w:firstLineChars="0"/>
      </w:pPr>
    </w:p>
    <w:p>
      <w:pPr>
        <w:adjustRightInd w:val="0"/>
        <w:snapToGrid w:val="0"/>
        <w:spacing w:line="578" w:lineRule="atLeast"/>
        <w:ind w:firstLine="0" w:firstLineChars="0"/>
      </w:pPr>
      <w:r>
        <w:rPr>
          <w:rFonts w:hint="eastAsia"/>
        </w:rPr>
        <w:t>各有关单位：</w:t>
      </w:r>
    </w:p>
    <w:p>
      <w:pPr>
        <w:adjustRightInd w:val="0"/>
        <w:snapToGrid w:val="0"/>
        <w:spacing w:line="578" w:lineRule="atLeast"/>
        <w:ind w:firstLine="640"/>
      </w:pPr>
      <w:r>
        <w:rPr>
          <w:rFonts w:hint="eastAsia"/>
        </w:rPr>
        <w:t>为引导和鼓励生物医药企业创新发展，根据《重庆市全链条支持创新药高质量发展若干措施》（渝府办发〔2025〕56号）、《关于开展〈重庆市创新药应用清单（第一批）〉征集工作的通知》（渝经信发〔2026〕3号）等文件要求，经企业申报、专家评审、社会公示等程序，现将赛立奇单抗注射液等9个产品纳入《</w:t>
      </w:r>
      <w:r>
        <w:t>重庆市创新药应用清单（第一批）</w:t>
      </w:r>
      <w:r>
        <w:rPr>
          <w:rFonts w:hint="eastAsia"/>
        </w:rPr>
        <w:t>》，并予以发布。</w:t>
      </w:r>
    </w:p>
    <w:p>
      <w:pPr>
        <w:adjustRightInd w:val="0"/>
        <w:snapToGrid w:val="0"/>
        <w:spacing w:line="578" w:lineRule="atLeast"/>
        <w:ind w:firstLine="640"/>
      </w:pPr>
    </w:p>
    <w:p>
      <w:pPr>
        <w:adjustRightInd w:val="0"/>
        <w:snapToGrid w:val="0"/>
        <w:spacing w:line="578" w:lineRule="atLeast"/>
        <w:ind w:firstLine="640"/>
      </w:pPr>
    </w:p>
    <w:p>
      <w:pPr>
        <w:adjustRightInd w:val="0"/>
        <w:snapToGrid w:val="0"/>
        <w:spacing w:line="578" w:lineRule="atLeast"/>
        <w:ind w:firstLine="640"/>
      </w:pPr>
    </w:p>
    <w:p>
      <w:pPr>
        <w:adjustRightInd w:val="0"/>
        <w:snapToGrid w:val="0"/>
        <w:spacing w:line="578" w:lineRule="atLeast"/>
        <w:ind w:firstLine="0" w:firstLineChars="0"/>
      </w:pPr>
      <w:r>
        <w:rPr>
          <w:rFonts w:hint="eastAsia"/>
        </w:rPr>
        <w:t>重庆市经济和信息化委员会</w:t>
      </w:r>
      <w:r>
        <w:t xml:space="preserve"> </w:t>
      </w: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重庆市卫生健康委员会</w:t>
      </w:r>
    </w:p>
    <w:p>
      <w:pPr>
        <w:adjustRightInd w:val="0"/>
        <w:snapToGrid w:val="0"/>
        <w:spacing w:line="578" w:lineRule="atLeast"/>
        <w:ind w:firstLine="4480" w:firstLineChars="1400"/>
      </w:pPr>
    </w:p>
    <w:p>
      <w:pPr>
        <w:adjustRightInd w:val="0"/>
        <w:snapToGrid w:val="0"/>
        <w:spacing w:line="578" w:lineRule="atLeast"/>
        <w:ind w:firstLine="4480" w:firstLineChars="1400"/>
      </w:pPr>
    </w:p>
    <w:p>
      <w:pPr>
        <w:adjustRightInd w:val="0"/>
        <w:snapToGrid w:val="0"/>
        <w:spacing w:line="578" w:lineRule="atLeast"/>
        <w:ind w:firstLine="0" w:firstLineChars="0"/>
        <w:rPr>
          <w:rFonts w:hint="eastAsia"/>
        </w:rPr>
      </w:pPr>
    </w:p>
    <w:p>
      <w:pPr>
        <w:adjustRightInd w:val="0"/>
        <w:snapToGrid w:val="0"/>
        <w:spacing w:line="578" w:lineRule="atLeast"/>
        <w:ind w:firstLine="0" w:firstLineChars="0"/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</w:rPr>
        <w:t>重庆市医疗保障局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</w:rPr>
        <w:t>重庆市药品监督管理局</w:t>
      </w:r>
    </w:p>
    <w:p>
      <w:pPr>
        <w:adjustRightInd w:val="0"/>
        <w:snapToGrid w:val="0"/>
        <w:spacing w:line="578" w:lineRule="atLeast"/>
        <w:ind w:firstLine="4480" w:firstLineChars="1400"/>
      </w:pPr>
      <w:r>
        <w:rPr>
          <w:rFonts w:hint="eastAsia"/>
          <w:lang w:val="en-US" w:eastAsia="zh-CN"/>
        </w:rPr>
        <w:t xml:space="preserve">       </w:t>
      </w:r>
      <w:r>
        <w:rPr>
          <w:rFonts w:hint="eastAsia"/>
        </w:rPr>
        <w:t>2026年4月</w:t>
      </w:r>
      <w:r>
        <w:rPr>
          <w:rFonts w:hint="eastAsia"/>
          <w:lang w:val="en-US" w:eastAsia="zh-CN"/>
        </w:rPr>
        <w:t>27</w:t>
      </w:r>
      <w:r>
        <w:rPr>
          <w:rFonts w:hint="eastAsia"/>
        </w:rPr>
        <w:t>日</w:t>
      </w:r>
    </w:p>
    <w:p>
      <w:pPr>
        <w:adjustRightInd w:val="0"/>
        <w:snapToGrid w:val="0"/>
        <w:spacing w:line="578" w:lineRule="atLeast"/>
        <w:ind w:firstLine="640"/>
        <w:rPr>
          <w:rFonts w:hint="eastAsia" w:eastAsia="方正仿宋_GBK"/>
          <w:lang w:eastAsia="zh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435" w:charSpace="0"/>
        </w:sectPr>
      </w:pPr>
      <w:r>
        <w:rPr>
          <w:rFonts w:hint="eastAsia"/>
          <w:lang w:eastAsia="zh"/>
        </w:rPr>
        <w:t>（此件公开发布）</w:t>
      </w:r>
    </w:p>
    <w:p>
      <w:pPr>
        <w:spacing w:line="560" w:lineRule="exact"/>
        <w:ind w:firstLine="0" w:firstLineChars="0"/>
        <w:jc w:val="center"/>
        <w:rPr>
          <w:rFonts w:ascii="Times New Roman" w:eastAsia="方正黑体_GBK"/>
        </w:rPr>
      </w:pPr>
      <w:bookmarkStart w:id="0" w:name="_Hlk227937411"/>
      <w:r>
        <w:rPr>
          <w:rFonts w:hint="eastAsia" w:ascii="Times New Roman" w:eastAsia="方正小标宋_GBK"/>
          <w:sz w:val="44"/>
          <w:szCs w:val="44"/>
        </w:rPr>
        <w:t>重庆市创新药应用清单（第一批）</w:t>
      </w:r>
    </w:p>
    <w:bookmarkEnd w:id="0"/>
    <w:p>
      <w:pPr>
        <w:spacing w:line="560" w:lineRule="exact"/>
        <w:ind w:firstLine="0" w:firstLineChars="0"/>
        <w:rPr>
          <w:rFonts w:ascii="Times New Roman" w:eastAsia="方正黑体_GBK"/>
        </w:rPr>
      </w:pPr>
    </w:p>
    <w:tbl>
      <w:tblPr>
        <w:tblStyle w:val="18"/>
        <w:tblW w:w="14738" w:type="dxa"/>
        <w:jc w:val="center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632"/>
        <w:gridCol w:w="3118"/>
        <w:gridCol w:w="5469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eastAsia="方正黑体_GBK"/>
              </w:rPr>
            </w:pPr>
            <w:r>
              <w:rPr>
                <w:rFonts w:hint="eastAsia" w:ascii="Times New Roman" w:eastAsia="方正黑体_GBK"/>
              </w:rPr>
              <w:t>序号</w:t>
            </w:r>
          </w:p>
        </w:tc>
        <w:tc>
          <w:tcPr>
            <w:tcW w:w="3632" w:type="dxa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eastAsia="方正黑体_GBK"/>
              </w:rPr>
            </w:pPr>
            <w:r>
              <w:rPr>
                <w:rFonts w:hint="eastAsia" w:ascii="Times New Roman" w:eastAsia="方正黑体_GBK"/>
              </w:rPr>
              <w:t>产品名称</w:t>
            </w:r>
          </w:p>
        </w:tc>
        <w:tc>
          <w:tcPr>
            <w:tcW w:w="3118" w:type="dxa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eastAsia="方正黑体_GBK"/>
              </w:rPr>
            </w:pPr>
            <w:r>
              <w:rPr>
                <w:rFonts w:hint="eastAsia" w:ascii="Times New Roman" w:eastAsia="方正黑体_GBK"/>
              </w:rPr>
              <w:t>批准文号</w:t>
            </w:r>
          </w:p>
        </w:tc>
        <w:tc>
          <w:tcPr>
            <w:tcW w:w="5469" w:type="dxa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eastAsia="方正黑体_GBK"/>
              </w:rPr>
            </w:pPr>
            <w:r>
              <w:rPr>
                <w:rFonts w:hint="eastAsia" w:ascii="Times New Roman" w:eastAsia="方正黑体_GBK"/>
              </w:rPr>
              <w:t>持有人名称</w:t>
            </w:r>
          </w:p>
        </w:tc>
        <w:tc>
          <w:tcPr>
            <w:tcW w:w="1551" w:type="dxa"/>
          </w:tcPr>
          <w:p>
            <w:pPr>
              <w:spacing w:line="560" w:lineRule="exact"/>
              <w:ind w:firstLine="0" w:firstLineChars="0"/>
              <w:jc w:val="center"/>
              <w:rPr>
                <w:rFonts w:ascii="Times New Roman" w:eastAsia="方正黑体_GBK"/>
              </w:rPr>
            </w:pPr>
            <w:r>
              <w:rPr>
                <w:rFonts w:hint="eastAsia" w:ascii="Times New Roman" w:eastAsia="方正黑体_GBK"/>
              </w:rPr>
              <w:t>产品分类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赛立奇单抗注射液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国药准字S20240036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重庆智翔金泰生物制药股份有限公司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创新产品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普基奥仑赛注射液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国药准字S20250058</w:t>
            </w:r>
          </w:p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国药准字S20250059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重庆精准生物技术有限公司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创新产品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昂戈瑞西单抗注射液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国药准字S20240046</w:t>
            </w:r>
          </w:p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国药准字S20240047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重庆博创医药有限公司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创新产品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碘比醇注射液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国药准字H20249463</w:t>
            </w:r>
          </w:p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国药准字H20249462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重庆圣华曦药业股份有限公司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名优产品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卡泊三醇倍他米松软膏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国药准字H20253639</w:t>
            </w:r>
          </w:p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国药准字H20253640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重庆华邦制药有限公司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名优产品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对氨基水杨酸肠溶颗粒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国药准字H20213057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重庆华邦制药有限公司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名优产品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头孢托仑匹酯颗粒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国药准字H20256028</w:t>
            </w:r>
          </w:p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国药准字H20256029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福安药业集团庆余堂制药有限公司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名优产品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甲磺司特颗粒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国药准字H20258205</w:t>
            </w:r>
          </w:p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国药准字H20258206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重庆恩创医疗管理有限公司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名优产品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632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  <w:spacing w:val="-6"/>
              </w:rPr>
              <w:t>丙酸氟替卡松吸入粉雾剂</w:t>
            </w:r>
          </w:p>
        </w:tc>
        <w:tc>
          <w:tcPr>
            <w:tcW w:w="3118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国药准字H20255465</w:t>
            </w:r>
          </w:p>
        </w:tc>
        <w:tc>
          <w:tcPr>
            <w:tcW w:w="5469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润生药业有限公司</w:t>
            </w:r>
          </w:p>
        </w:tc>
        <w:tc>
          <w:tcPr>
            <w:tcW w:w="1551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</w:pPr>
            <w:r>
              <w:rPr>
                <w:rFonts w:hint="eastAsia"/>
              </w:rPr>
              <w:t>名优产品</w:t>
            </w:r>
          </w:p>
        </w:tc>
      </w:tr>
    </w:tbl>
    <w:p>
      <w:pPr>
        <w:spacing w:line="560" w:lineRule="exact"/>
        <w:ind w:firstLine="640"/>
      </w:pPr>
    </w:p>
    <w:p>
      <w:pPr>
        <w:spacing w:line="560" w:lineRule="exact"/>
        <w:ind w:firstLine="640"/>
      </w:pPr>
    </w:p>
    <w:p>
      <w:pPr>
        <w:spacing w:line="560" w:lineRule="exact"/>
        <w:ind w:firstLine="640"/>
      </w:pPr>
      <w:r>
        <w:t xml:space="preserve"> </w:t>
      </w:r>
    </w:p>
    <w:p>
      <w:pPr>
        <w:spacing w:line="560" w:lineRule="exact"/>
        <w:ind w:firstLine="640"/>
        <w:sectPr>
          <w:pgSz w:w="16838" w:h="11906" w:orient="landscape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435" w:charSpace="0"/>
        </w:sectPr>
      </w:pPr>
    </w:p>
    <w:p>
      <w:pPr>
        <w:pStyle w:val="2"/>
        <w:rPr>
          <w:rFonts w:ascii="Times New Roman" w:hAnsi="Times New Roman"/>
        </w:rPr>
        <w:sectPr>
          <w:footerReference r:id="rId9" w:type="default"/>
          <w:pgSz w:w="11906" w:h="16838"/>
          <w:pgMar w:top="2098" w:right="1474" w:bottom="1984" w:left="1587" w:header="851" w:footer="1587" w:gutter="0"/>
          <w:pgNumType w:fmt="decimal"/>
          <w:cols w:space="0" w:num="1"/>
          <w:rtlGutter w:val="0"/>
          <w:docGrid w:type="lines" w:linePitch="435" w:charSpace="0"/>
        </w:sectPr>
      </w:pPr>
    </w:p>
    <w:p/>
    <w:p>
      <w:pPr>
        <w:pStyle w:val="2"/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/>
    <w:p>
      <w:pPr>
        <w:pStyle w:val="2"/>
        <w:rPr>
          <w:rFonts w:ascii="Times New Roman" w:hAnsi="Times New Roman"/>
        </w:rPr>
      </w:pPr>
    </w:p>
    <w:p/>
    <w:p>
      <w:pPr>
        <w:ind w:firstLine="0" w:firstLineChars="0"/>
      </w:pPr>
    </w:p>
    <w:p>
      <w:pPr>
        <w:pStyle w:val="2"/>
        <w:rPr>
          <w:rFonts w:ascii="Times New Roman" w:hAnsi="Times New Roman"/>
        </w:rPr>
      </w:pPr>
    </w:p>
    <w:p/>
    <w:p>
      <w:pPr>
        <w:pStyle w:val="2"/>
        <w:spacing w:line="900" w:lineRule="exact"/>
        <w:rPr>
          <w:rFonts w:ascii="Times New Roman" w:hAnsi="Times New Roman"/>
        </w:rPr>
      </w:pPr>
    </w:p>
    <w:p>
      <w:pPr>
        <w:spacing w:line="240" w:lineRule="auto"/>
        <w:rPr>
          <w:rFonts w:hint="eastAsia"/>
        </w:rPr>
      </w:pPr>
    </w:p>
    <w:p>
      <w:pPr>
        <w:pBdr>
          <w:top w:val="single" w:color="auto" w:sz="4" w:space="0"/>
          <w:bottom w:val="single" w:color="auto" w:sz="4" w:space="0"/>
        </w:pBdr>
        <w:tabs>
          <w:tab w:val="left" w:pos="315"/>
          <w:tab w:val="left" w:pos="630"/>
        </w:tabs>
        <w:adjustRightInd w:val="0"/>
        <w:snapToGrid w:val="0"/>
        <w:spacing w:beforeLines="0" w:afterLines="0" w:line="560" w:lineRule="atLeast"/>
        <w:ind w:firstLine="0" w:firstLineChars="0"/>
      </w:pPr>
      <w:r>
        <w:rPr>
          <w:rFonts w:hint="default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 xml:space="preserve">  重庆市经济和信息化委员会办公室 </w:t>
      </w:r>
      <w:r>
        <w:rPr>
          <w:rFonts w:hint="eastAsia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 xml:space="preserve">      </w:t>
      </w:r>
      <w:r>
        <w:rPr>
          <w:rFonts w:hint="default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 xml:space="preserve">   202</w:t>
      </w:r>
      <w:r>
        <w:rPr>
          <w:rFonts w:hint="eastAsia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cs="Times New Roman"/>
          <w:color w:val="auto"/>
          <w:position w:val="8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cs="Times New Roman"/>
          <w:color w:val="auto"/>
          <w:position w:val="8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>日印发</w:t>
      </w:r>
      <w:r>
        <w:rPr>
          <w:rFonts w:hint="eastAsia" w:ascii="Times New Roman" w:hAnsi="Times New Roman" w:eastAsia="方正仿宋_GBK" w:cs="Times New Roman"/>
          <w:color w:val="auto"/>
          <w:position w:val="8"/>
          <w:sz w:val="28"/>
          <w:szCs w:val="28"/>
          <w:lang w:val="en-US" w:eastAsia="zh-CN"/>
        </w:rPr>
        <w:t xml:space="preserve">  </w:t>
      </w:r>
    </w:p>
    <w:sectPr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5885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88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  <w:adjustRightInd w:val="0"/>
                            <w:ind w:firstLine="0" w:firstLineChars="0"/>
                          </w:pP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16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Style w:val="16"/>
                              <w:rFonts w:hint="eastAsia" w:ascii="宋体" w:hAnsi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5.5pt;mso-position-horizontal:outside;mso-position-horizontal-relative:margin;z-index:251661312;mso-width-relative:page;mso-height-relative:page;" filled="f" stroked="f" coordsize="21600,21600" o:gfxdata="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VYPs2tIAAAAFAQAADwAA&#10;AAAAAAABACAAAAAiAAAAZHJzL2Rvd25yZXYueG1sUEsBAhQAFAAAAAgAh07iQIShrVyqAQAAPgMA&#10;AA4AAAAAAAAAAQAgAAAAIQ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adjustRightInd w:val="0"/>
                      <w:ind w:firstLine="0" w:firstLineChars="0"/>
                    </w:pP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16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Style w:val="16"/>
                        <w:rFonts w:hint="eastAsia" w:ascii="宋体" w:hAnsi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F8"/>
    <w:rsid w:val="00050BF2"/>
    <w:rsid w:val="00070CD8"/>
    <w:rsid w:val="000E24A5"/>
    <w:rsid w:val="001F2CF0"/>
    <w:rsid w:val="002028F8"/>
    <w:rsid w:val="002748C1"/>
    <w:rsid w:val="00316CEF"/>
    <w:rsid w:val="00525961"/>
    <w:rsid w:val="0061727F"/>
    <w:rsid w:val="006C1B4C"/>
    <w:rsid w:val="00704BE2"/>
    <w:rsid w:val="00737053"/>
    <w:rsid w:val="007A3ECF"/>
    <w:rsid w:val="007F79EF"/>
    <w:rsid w:val="00A13F5B"/>
    <w:rsid w:val="00AE3490"/>
    <w:rsid w:val="00BD0D87"/>
    <w:rsid w:val="00C4698E"/>
    <w:rsid w:val="00D74EA3"/>
    <w:rsid w:val="00D925F0"/>
    <w:rsid w:val="00DB37C7"/>
    <w:rsid w:val="0DDB67DE"/>
    <w:rsid w:val="0DE206D9"/>
    <w:rsid w:val="265E0E8C"/>
    <w:rsid w:val="336F44EC"/>
    <w:rsid w:val="37DE6914"/>
    <w:rsid w:val="39864FA8"/>
    <w:rsid w:val="3B22406A"/>
    <w:rsid w:val="3C9E6216"/>
    <w:rsid w:val="3E3F1118"/>
    <w:rsid w:val="40F53E43"/>
    <w:rsid w:val="4C752AEA"/>
    <w:rsid w:val="4CD94028"/>
    <w:rsid w:val="57FBC4DD"/>
    <w:rsid w:val="58785293"/>
    <w:rsid w:val="644E5617"/>
    <w:rsid w:val="64A9480A"/>
    <w:rsid w:val="6FAD4873"/>
    <w:rsid w:val="703F6234"/>
    <w:rsid w:val="75E45F87"/>
    <w:rsid w:val="7DCA6999"/>
    <w:rsid w:val="7E7F8479"/>
    <w:rsid w:val="7FD28F3E"/>
    <w:rsid w:val="9DDFFBAD"/>
    <w:rsid w:val="9FFEBE69"/>
    <w:rsid w:val="AFBF897D"/>
    <w:rsid w:val="BDCF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200" w:firstLineChars="20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ind w:firstLine="0" w:firstLineChars="0"/>
      <w:jc w:val="center"/>
      <w:outlineLvl w:val="0"/>
    </w:pPr>
    <w:rPr>
      <w:rFonts w:eastAsia="方正小标宋_GBK" w:asciiTheme="majorHAnsi" w:hAnsiTheme="majorHAnsi" w:cstheme="majorBidi"/>
      <w:sz w:val="44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qFormat/>
    <w:uiPriority w:val="1"/>
  </w:style>
  <w:style w:type="table" w:default="1" w:styleId="1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page number"/>
    <w:basedOn w:val="15"/>
    <w:semiHidden/>
    <w:unhideWhenUsed/>
    <w:uiPriority w:val="99"/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9">
    <w:name w:val="标题 1 字符"/>
    <w:basedOn w:val="15"/>
    <w:link w:val="2"/>
    <w:qFormat/>
    <w:uiPriority w:val="9"/>
    <w:rPr>
      <w:rFonts w:eastAsia="方正小标宋_GBK" w:asciiTheme="majorHAnsi" w:hAnsiTheme="majorHAnsi" w:cstheme="majorBidi"/>
      <w:sz w:val="44"/>
      <w:szCs w:val="48"/>
    </w:rPr>
  </w:style>
  <w:style w:type="character" w:customStyle="1" w:styleId="20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5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5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5"/>
    <w:link w:val="7"/>
    <w:semiHidden/>
    <w:uiPriority w:val="9"/>
    <w:rPr>
      <w:rFonts w:cstheme="majorBidi"/>
      <w:b/>
      <w:bCs/>
      <w:color w:val="2F5597" w:themeColor="accent1" w:themeShade="BF"/>
      <w:sz w:val="32"/>
    </w:rPr>
  </w:style>
  <w:style w:type="character" w:customStyle="1" w:styleId="25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5"/>
    <w:link w:val="9"/>
    <w:semiHidden/>
    <w:uiPriority w:val="9"/>
    <w:rPr>
      <w:rFonts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5"/>
    <w:link w:val="10"/>
    <w:semiHidden/>
    <w:uiPriority w:val="9"/>
    <w:rPr>
      <w:rFonts w:eastAsiaTheme="majorEastAsia" w:cstheme="majorBidi"/>
      <w:color w:val="595959" w:themeColor="text1" w:themeTint="A6"/>
      <w:sz w:val="3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5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5"/>
    <w:link w:val="30"/>
    <w:qFormat/>
    <w:uiPriority w:val="29"/>
    <w:rPr>
      <w:rFonts w:ascii="Times New Roman" w:hAnsi="Times New Roman" w:eastAsia="方正仿宋_GBK"/>
      <w:i/>
      <w:iCs/>
      <w:color w:val="404040" w:themeColor="text1" w:themeTint="BF"/>
      <w:sz w:val="3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5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5"/>
    <w:link w:val="34"/>
    <w:uiPriority w:val="30"/>
    <w:rPr>
      <w:rFonts w:ascii="Times New Roman" w:hAnsi="Times New Roman" w:eastAsia="方正仿宋_GBK"/>
      <w:i/>
      <w:iCs/>
      <w:color w:val="2F5597" w:themeColor="accent1" w:themeShade="BF"/>
      <w:sz w:val="32"/>
    </w:rPr>
  </w:style>
  <w:style w:type="character" w:customStyle="1" w:styleId="36">
    <w:name w:val="明显参考1"/>
    <w:basedOn w:val="15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5"/>
    <w:link w:val="12"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38">
    <w:name w:val="页脚 字符"/>
    <w:basedOn w:val="15"/>
    <w:link w:val="11"/>
    <w:uiPriority w:val="99"/>
    <w:rPr>
      <w:rFonts w:ascii="Times New Roman" w:hAnsi="Times New Roman" w:eastAsia="方正仿宋_GBK"/>
      <w:sz w:val="18"/>
      <w:szCs w:val="18"/>
    </w:rPr>
  </w:style>
  <w:style w:type="paragraph" w:customStyle="1" w:styleId="39">
    <w:name w:val="Revision"/>
    <w:hidden/>
    <w:unhideWhenUsed/>
    <w:uiPriority w:val="99"/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  <w14:ligatures w14:val="standardContextual"/>
    </w:rPr>
  </w:style>
  <w:style w:type="paragraph" w:customStyle="1" w:styleId="40">
    <w:name w:val="UserStyle_0"/>
    <w:next w:val="1"/>
    <w:qFormat/>
    <w:uiPriority w:val="0"/>
    <w:pPr>
      <w:textAlignment w:val="baseline"/>
    </w:pPr>
    <w:rPr>
      <w:rFonts w:ascii="Arial" w:hAnsi="Arial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41">
    <w:name w:val="索引 51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385</Words>
  <Characters>495</Characters>
  <Lines>70</Lines>
  <Paragraphs>87</Paragraphs>
  <TotalTime>3</TotalTime>
  <ScaleCrop>false</ScaleCrop>
  <LinksUpToDate>false</LinksUpToDate>
  <CharactersWithSpaces>793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2026-03-26T09:26:00Z</dcterms:created>
  <dc:creator>改妮 马</dc:creator>
  <cp:lastModifiedBy>Administrator</cp:lastModifiedBy>
  <dcterms:modified xsi:type="dcterms:W3CDTF">2026-04-28T08:43:08Z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E4647A5626283DACD163F0691CB8AA97_43</vt:lpwstr>
  </property>
</Properties>
</file>