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atLeast"/>
        <w:rPr>
          <w:rFonts w:eastAsia="方正小标宋_GBK"/>
          <w:color w:val="FF0000"/>
          <w:sz w:val="60"/>
          <w:szCs w:val="60"/>
        </w:rPr>
      </w:pPr>
    </w:p>
    <w:p>
      <w:pPr>
        <w:adjustRightInd w:val="0"/>
        <w:snapToGrid w:val="0"/>
        <w:spacing w:line="520" w:lineRule="atLeast"/>
        <w:rPr>
          <w:rFonts w:eastAsia="仿宋_GB2312"/>
          <w:szCs w:val="32"/>
        </w:rPr>
      </w:pPr>
    </w:p>
    <w:p>
      <w:pPr>
        <w:adjustRightInd w:val="0"/>
        <w:snapToGrid w:val="0"/>
        <w:spacing w:line="520" w:lineRule="atLeast"/>
        <w:rPr>
          <w:rFonts w:eastAsia="仿宋_GB2312"/>
          <w:szCs w:val="32"/>
        </w:rPr>
      </w:pPr>
    </w:p>
    <w:p>
      <w:pPr>
        <w:adjustRightInd w:val="0"/>
        <w:snapToGrid w:val="0"/>
        <w:spacing w:line="520" w:lineRule="atLeast"/>
        <w:jc w:val="center"/>
        <w:rPr>
          <w:rFonts w:hint="eastAsia" w:eastAsia="仿宋_GB2312"/>
          <w:szCs w:val="32"/>
        </w:rPr>
      </w:pPr>
    </w:p>
    <w:p>
      <w:pPr>
        <w:adjustRightInd w:val="0"/>
        <w:snapToGrid w:val="0"/>
        <w:spacing w:line="520" w:lineRule="atLeast"/>
        <w:jc w:val="center"/>
        <w:rPr>
          <w:rFonts w:hint="eastAsia" w:eastAsia="仿宋_GB2312"/>
          <w:szCs w:val="32"/>
        </w:rPr>
      </w:pPr>
    </w:p>
    <w:p>
      <w:pPr>
        <w:adjustRightInd w:val="0"/>
        <w:snapToGrid w:val="0"/>
        <w:spacing w:line="520" w:lineRule="atLeast"/>
        <w:jc w:val="center"/>
        <w:rPr>
          <w:rFonts w:hint="eastAsia" w:eastAsia="仿宋_GB2312"/>
          <w:szCs w:val="32"/>
        </w:rPr>
      </w:pPr>
    </w:p>
    <w:p>
      <w:pPr>
        <w:adjustRightInd w:val="0"/>
        <w:snapToGrid w:val="0"/>
        <w:spacing w:line="520" w:lineRule="atLeast"/>
        <w:jc w:val="center"/>
        <w:rPr>
          <w:rFonts w:eastAsia="仿宋_GB2312"/>
          <w:szCs w:val="32"/>
        </w:rPr>
      </w:pPr>
      <w:bookmarkStart w:id="0" w:name="_GoBack"/>
      <w:r>
        <w:rPr>
          <w:rFonts w:hint="eastAsia" w:eastAsia="仿宋_GB2312"/>
          <w:szCs w:val="32"/>
        </w:rPr>
        <w:t>渝经信发</w:t>
      </w:r>
      <w:r>
        <w:rPr>
          <w:rFonts w:eastAsia="方正小标宋_GBK"/>
          <w:szCs w:val="32"/>
        </w:rPr>
        <w:t>〔2022〕</w:t>
      </w:r>
      <w:r>
        <w:rPr>
          <w:rFonts w:hint="eastAsia" w:eastAsia="方正小标宋_GBK"/>
          <w:szCs w:val="32"/>
        </w:rPr>
        <w:t>36</w:t>
      </w:r>
      <w:r>
        <w:rPr>
          <w:rFonts w:hint="eastAsia" w:eastAsia="仿宋_GB2312"/>
          <w:szCs w:val="32"/>
        </w:rPr>
        <w:t>号</w:t>
      </w:r>
    </w:p>
    <w:bookmarkEnd w:id="0"/>
    <w:p>
      <w:pPr>
        <w:adjustRightInd w:val="0"/>
        <w:snapToGrid w:val="0"/>
        <w:spacing w:line="600" w:lineRule="atLeast"/>
        <w:jc w:val="center"/>
        <w:rPr>
          <w:szCs w:val="32"/>
        </w:rPr>
      </w:pPr>
    </w:p>
    <w:p>
      <w:pPr>
        <w:adjustRightInd w:val="0"/>
        <w:snapToGrid w:val="0"/>
        <w:spacing w:line="600" w:lineRule="atLeast"/>
        <w:jc w:val="center"/>
        <w:rPr>
          <w:szCs w:val="32"/>
        </w:rPr>
      </w:pPr>
    </w:p>
    <w:p>
      <w:pPr>
        <w:adjustRightInd w:val="0"/>
        <w:snapToGrid w:val="0"/>
        <w:spacing w:line="600" w:lineRule="atLeast"/>
        <w:jc w:val="center"/>
        <w:rPr>
          <w:rFonts w:hint="eastAsia" w:eastAsia="方正小标宋_GBK"/>
          <w:bCs/>
          <w:sz w:val="44"/>
          <w:szCs w:val="44"/>
          <w:lang w:eastAsia="zh-CN"/>
        </w:rPr>
      </w:pPr>
      <w:r>
        <w:rPr>
          <w:rFonts w:hint="eastAsia" w:eastAsia="方正小标宋_GBK"/>
          <w:bCs/>
          <w:sz w:val="44"/>
          <w:szCs w:val="44"/>
          <w:lang w:eastAsia="zh-CN"/>
        </w:rPr>
        <w:t>重庆市经济和信息化委员会</w:t>
      </w:r>
    </w:p>
    <w:p>
      <w:pPr>
        <w:adjustRightInd w:val="0"/>
        <w:snapToGrid w:val="0"/>
        <w:spacing w:line="600" w:lineRule="atLeast"/>
        <w:jc w:val="center"/>
        <w:rPr>
          <w:rFonts w:hint="default" w:eastAsia="方正小标宋_GBK"/>
          <w:bCs/>
          <w:sz w:val="44"/>
          <w:szCs w:val="44"/>
          <w:lang w:val="en-US" w:eastAsia="zh-CN"/>
        </w:rPr>
      </w:pPr>
      <w:r>
        <w:rPr>
          <w:rFonts w:hint="eastAsia" w:eastAsia="方正小标宋_GBK"/>
          <w:bCs/>
          <w:spacing w:val="45"/>
          <w:sz w:val="44"/>
          <w:szCs w:val="44"/>
          <w:lang w:eastAsia="zh-CN"/>
        </w:rPr>
        <w:t>重庆市市场监督管理局</w:t>
      </w:r>
    </w:p>
    <w:p>
      <w:pPr>
        <w:adjustRightInd w:val="0"/>
        <w:snapToGrid w:val="0"/>
        <w:spacing w:line="600" w:lineRule="atLeast"/>
        <w:jc w:val="center"/>
        <w:rPr>
          <w:rFonts w:hint="eastAsia" w:eastAsia="方正小标宋_GBK"/>
          <w:bCs/>
          <w:sz w:val="44"/>
          <w:szCs w:val="44"/>
        </w:rPr>
      </w:pPr>
      <w:r>
        <w:rPr>
          <w:rFonts w:eastAsia="方正小标宋_GBK"/>
          <w:bCs/>
          <w:sz w:val="44"/>
          <w:szCs w:val="44"/>
        </w:rPr>
        <w:t>关于印发202</w:t>
      </w:r>
      <w:r>
        <w:rPr>
          <w:rFonts w:hint="eastAsia" w:eastAsia="方正小标宋_GBK"/>
          <w:bCs/>
          <w:sz w:val="44"/>
          <w:szCs w:val="44"/>
        </w:rPr>
        <w:t>2</w:t>
      </w:r>
      <w:r>
        <w:rPr>
          <w:rFonts w:eastAsia="方正小标宋_GBK"/>
          <w:bCs/>
          <w:sz w:val="44"/>
          <w:szCs w:val="44"/>
        </w:rPr>
        <w:t>年度</w:t>
      </w:r>
      <w:r>
        <w:rPr>
          <w:rFonts w:hint="eastAsia" w:eastAsia="方正小标宋_GBK"/>
          <w:bCs/>
          <w:sz w:val="44"/>
          <w:szCs w:val="44"/>
        </w:rPr>
        <w:t>燃气经营联合“双随机、</w:t>
      </w:r>
    </w:p>
    <w:p>
      <w:pPr>
        <w:adjustRightInd w:val="0"/>
        <w:snapToGrid w:val="0"/>
        <w:spacing w:line="600" w:lineRule="atLeast"/>
        <w:jc w:val="center"/>
        <w:rPr>
          <w:rFonts w:eastAsia="方正小标宋_GBK"/>
          <w:bCs/>
          <w:sz w:val="44"/>
          <w:szCs w:val="44"/>
        </w:rPr>
      </w:pPr>
      <w:r>
        <w:rPr>
          <w:rFonts w:hint="eastAsia" w:eastAsia="方正小标宋_GBK"/>
          <w:bCs/>
          <w:sz w:val="44"/>
          <w:szCs w:val="44"/>
        </w:rPr>
        <w:t>一公开”</w:t>
      </w:r>
      <w:r>
        <w:rPr>
          <w:rFonts w:eastAsia="方正小标宋_GBK"/>
          <w:bCs/>
          <w:sz w:val="44"/>
          <w:szCs w:val="44"/>
        </w:rPr>
        <w:t>检查工作方案的通知</w:t>
      </w:r>
    </w:p>
    <w:p>
      <w:pPr>
        <w:adjustRightInd w:val="0"/>
        <w:snapToGrid w:val="0"/>
        <w:spacing w:line="600" w:lineRule="atLeast"/>
        <w:ind w:firstLine="948" w:firstLineChars="300"/>
        <w:rPr>
          <w:szCs w:val="32"/>
        </w:rPr>
      </w:pPr>
    </w:p>
    <w:p>
      <w:pPr>
        <w:adjustRightInd w:val="0"/>
        <w:snapToGrid w:val="0"/>
        <w:spacing w:line="600" w:lineRule="atLeast"/>
        <w:rPr>
          <w:szCs w:val="32"/>
        </w:rPr>
      </w:pPr>
      <w:r>
        <w:rPr>
          <w:rFonts w:hint="eastAsia"/>
          <w:szCs w:val="32"/>
        </w:rPr>
        <w:t>各区县（自治县）经济信息委、市场监管局，两江新区、重庆高新区、万盛经开区经信部门、市场监管部门，城镇燃气经营者：</w:t>
      </w:r>
    </w:p>
    <w:p>
      <w:pPr>
        <w:adjustRightInd w:val="0"/>
        <w:snapToGrid w:val="0"/>
        <w:spacing w:line="600" w:lineRule="atLeast"/>
        <w:ind w:firstLine="632" w:firstLineChars="200"/>
        <w:rPr>
          <w:szCs w:val="32"/>
        </w:rPr>
      </w:pPr>
      <w:r>
        <w:rPr>
          <w:rFonts w:hint="eastAsia"/>
          <w:szCs w:val="32"/>
        </w:rPr>
        <w:t>为贯彻落实《国务院关于在市场监管领域全面推行部门联合“双随机、一公开”监管的意见》（国发〔2019〕5号）、《重庆市人民政府关于印发在重庆市市场监管领域全面推行部门联合“双随机、一公开”监管实施方案的通知》（渝府发〔2019〕19号）文件精神，加强对城镇燃气经营者守法经营情况的联合监督检查，制定《2022年度燃气经营联合“双随机、一公开”检查工作方案》。现印发给你们，请遵照执行。各区县可参照市级方案，制定本辖区的燃气行业执法检查方案，自行组织开展燃气行业执法检查。</w:t>
      </w:r>
    </w:p>
    <w:p>
      <w:pPr>
        <w:adjustRightInd w:val="0"/>
        <w:snapToGrid w:val="0"/>
        <w:spacing w:line="600" w:lineRule="atLeast"/>
        <w:rPr>
          <w:szCs w:val="32"/>
        </w:rPr>
      </w:pPr>
    </w:p>
    <w:p>
      <w:pPr>
        <w:adjustRightInd w:val="0"/>
        <w:snapToGrid w:val="0"/>
        <w:spacing w:line="600" w:lineRule="atLeast"/>
        <w:rPr>
          <w:szCs w:val="32"/>
        </w:rPr>
      </w:pPr>
    </w:p>
    <w:p>
      <w:pPr>
        <w:adjustRightInd w:val="0"/>
        <w:snapToGrid w:val="0"/>
        <w:spacing w:line="600" w:lineRule="atLeast"/>
        <w:rPr>
          <w:szCs w:val="32"/>
        </w:rPr>
      </w:pPr>
    </w:p>
    <w:p>
      <w:pPr>
        <w:adjustRightInd w:val="0"/>
        <w:snapToGrid w:val="0"/>
        <w:spacing w:line="600" w:lineRule="atLeast"/>
        <w:rPr>
          <w:szCs w:val="32"/>
        </w:rPr>
      </w:pPr>
    </w:p>
    <w:p>
      <w:pPr>
        <w:adjustRightInd w:val="0"/>
        <w:snapToGrid w:val="0"/>
        <w:spacing w:line="600" w:lineRule="atLeast"/>
        <w:ind w:firstLine="632" w:firstLineChars="200"/>
        <w:rPr>
          <w:szCs w:val="32"/>
        </w:rPr>
      </w:pPr>
      <w:r>
        <w:rPr>
          <w:szCs w:val="32"/>
        </w:rPr>
        <w:t xml:space="preserve">重庆市经济和信息化委员会     </w:t>
      </w:r>
      <w:r>
        <w:rPr>
          <w:rFonts w:hint="eastAsia"/>
          <w:szCs w:val="32"/>
        </w:rPr>
        <w:t xml:space="preserve"> </w:t>
      </w:r>
      <w:r>
        <w:rPr>
          <w:szCs w:val="32"/>
        </w:rPr>
        <w:t xml:space="preserve"> 重庆市市场监督管理局</w:t>
      </w:r>
    </w:p>
    <w:p>
      <w:pPr>
        <w:adjustRightInd w:val="0"/>
        <w:snapToGrid w:val="0"/>
        <w:spacing w:line="600" w:lineRule="atLeast"/>
        <w:ind w:firstLine="6004" w:firstLineChars="1900"/>
        <w:rPr>
          <w:szCs w:val="32"/>
        </w:rPr>
      </w:pPr>
      <w:r>
        <w:rPr>
          <w:szCs w:val="32"/>
        </w:rPr>
        <w:t>2022年</w:t>
      </w:r>
      <w:r>
        <w:rPr>
          <w:rFonts w:hint="eastAsia"/>
          <w:szCs w:val="32"/>
          <w:lang w:val="en-US" w:eastAsia="zh-CN"/>
        </w:rPr>
        <w:t>6</w:t>
      </w:r>
      <w:r>
        <w:rPr>
          <w:szCs w:val="32"/>
        </w:rPr>
        <w:t>月</w:t>
      </w:r>
      <w:r>
        <w:rPr>
          <w:rFonts w:hint="eastAsia"/>
          <w:szCs w:val="32"/>
          <w:lang w:val="en-US" w:eastAsia="zh-CN"/>
        </w:rPr>
        <w:t>6</w:t>
      </w:r>
      <w:r>
        <w:rPr>
          <w:szCs w:val="32"/>
        </w:rPr>
        <w:t>日</w:t>
      </w:r>
    </w:p>
    <w:p>
      <w:pPr>
        <w:adjustRightInd w:val="0"/>
        <w:snapToGrid w:val="0"/>
        <w:spacing w:line="600" w:lineRule="atLeast"/>
        <w:ind w:firstLine="632" w:firstLineChars="200"/>
        <w:rPr>
          <w:szCs w:val="32"/>
        </w:rPr>
      </w:pPr>
      <w:r>
        <w:rPr>
          <w:szCs w:val="32"/>
        </w:rPr>
        <w:t>（此件公开发布）</w:t>
      </w:r>
    </w:p>
    <w:p>
      <w:pPr>
        <w:adjustRightInd w:val="0"/>
        <w:snapToGrid w:val="0"/>
        <w:spacing w:line="600" w:lineRule="atLeast"/>
        <w:jc w:val="center"/>
        <w:rPr>
          <w:rFonts w:hint="eastAsia" w:eastAsia="方正小标宋_GBK"/>
          <w:bCs/>
          <w:sz w:val="44"/>
          <w:szCs w:val="44"/>
        </w:rPr>
      </w:pPr>
      <w:r>
        <w:rPr>
          <w:rFonts w:eastAsia="方正小标宋_GBK"/>
          <w:bCs/>
          <w:sz w:val="44"/>
          <w:szCs w:val="44"/>
        </w:rPr>
        <w:br w:type="page"/>
      </w:r>
      <w:r>
        <w:rPr>
          <w:rFonts w:eastAsia="方正小标宋_GBK"/>
          <w:bCs/>
          <w:sz w:val="44"/>
          <w:szCs w:val="44"/>
        </w:rPr>
        <w:t>202</w:t>
      </w:r>
      <w:r>
        <w:rPr>
          <w:rFonts w:hint="eastAsia" w:eastAsia="方正小标宋_GBK"/>
          <w:bCs/>
          <w:sz w:val="44"/>
          <w:szCs w:val="44"/>
        </w:rPr>
        <w:t>2</w:t>
      </w:r>
      <w:r>
        <w:rPr>
          <w:rFonts w:eastAsia="方正小标宋_GBK"/>
          <w:bCs/>
          <w:sz w:val="44"/>
          <w:szCs w:val="44"/>
        </w:rPr>
        <w:t>年度</w:t>
      </w:r>
      <w:r>
        <w:rPr>
          <w:rFonts w:hint="eastAsia" w:eastAsia="方正小标宋_GBK"/>
          <w:bCs/>
          <w:sz w:val="44"/>
          <w:szCs w:val="44"/>
        </w:rPr>
        <w:t>燃气经营联合“双随机、一公开”</w:t>
      </w:r>
    </w:p>
    <w:p>
      <w:pPr>
        <w:adjustRightInd w:val="0"/>
        <w:snapToGrid w:val="0"/>
        <w:spacing w:line="600" w:lineRule="atLeast"/>
        <w:jc w:val="center"/>
        <w:rPr>
          <w:rFonts w:eastAsia="方正小标宋_GBK"/>
          <w:bCs/>
          <w:sz w:val="44"/>
          <w:szCs w:val="44"/>
        </w:rPr>
      </w:pPr>
      <w:r>
        <w:rPr>
          <w:rFonts w:eastAsia="方正小标宋_GBK"/>
          <w:bCs/>
          <w:sz w:val="44"/>
          <w:szCs w:val="44"/>
        </w:rPr>
        <w:t>检查工作方案</w:t>
      </w:r>
    </w:p>
    <w:p>
      <w:pPr>
        <w:adjustRightInd w:val="0"/>
        <w:snapToGrid w:val="0"/>
        <w:spacing w:line="560" w:lineRule="atLeast"/>
        <w:ind w:firstLine="632" w:firstLineChars="200"/>
        <w:rPr>
          <w:szCs w:val="32"/>
        </w:rPr>
      </w:pPr>
    </w:p>
    <w:p>
      <w:pPr>
        <w:adjustRightInd w:val="0"/>
        <w:snapToGrid w:val="0"/>
        <w:spacing w:line="600" w:lineRule="atLeast"/>
        <w:ind w:firstLine="632" w:firstLineChars="200"/>
        <w:jc w:val="left"/>
        <w:rPr>
          <w:szCs w:val="32"/>
        </w:rPr>
      </w:pPr>
      <w:r>
        <w:rPr>
          <w:szCs w:val="32"/>
        </w:rPr>
        <w:t>按照</w:t>
      </w:r>
      <w:r>
        <w:rPr>
          <w:rFonts w:hint="eastAsia"/>
          <w:szCs w:val="32"/>
        </w:rPr>
        <w:t>《关于印发2022年</w:t>
      </w:r>
      <w:r>
        <w:rPr>
          <w:szCs w:val="32"/>
        </w:rPr>
        <w:t>度</w:t>
      </w:r>
      <w:r>
        <w:rPr>
          <w:rFonts w:hint="eastAsia"/>
          <w:szCs w:val="32"/>
        </w:rPr>
        <w:t>重庆市市场监管领域部门联合“双随机、一公开”抽查计划的通知》</w:t>
      </w:r>
      <w:r>
        <w:rPr>
          <w:szCs w:val="32"/>
        </w:rPr>
        <w:t>，结合我市城镇燃气行业实际，制定本工作方案。</w:t>
      </w:r>
    </w:p>
    <w:p>
      <w:pPr>
        <w:adjustRightInd w:val="0"/>
        <w:snapToGrid w:val="0"/>
        <w:spacing w:line="600" w:lineRule="atLeast"/>
        <w:ind w:firstLine="632" w:firstLineChars="200"/>
        <w:rPr>
          <w:rFonts w:eastAsia="方正黑体_GBK"/>
          <w:szCs w:val="32"/>
        </w:rPr>
      </w:pPr>
      <w:r>
        <w:rPr>
          <w:rFonts w:eastAsia="方正黑体_GBK"/>
          <w:szCs w:val="32"/>
        </w:rPr>
        <w:t>一、检查范围</w:t>
      </w:r>
    </w:p>
    <w:p>
      <w:pPr>
        <w:adjustRightInd w:val="0"/>
        <w:snapToGrid w:val="0"/>
        <w:spacing w:line="600" w:lineRule="atLeast"/>
        <w:ind w:firstLine="632" w:firstLineChars="200"/>
        <w:rPr>
          <w:szCs w:val="32"/>
        </w:rPr>
      </w:pPr>
      <w:r>
        <w:rPr>
          <w:szCs w:val="32"/>
        </w:rPr>
        <w:t>依据《城镇燃气管理条例》《重庆市天然气管理条例》《重庆市液化石油气经营管理条例》</w:t>
      </w:r>
      <w:r>
        <w:rPr>
          <w:rFonts w:hint="eastAsia"/>
          <w:szCs w:val="32"/>
        </w:rPr>
        <w:t>《重庆市特种设备安全条例》等</w:t>
      </w:r>
      <w:r>
        <w:rPr>
          <w:szCs w:val="32"/>
        </w:rPr>
        <w:t>有关法律规定，本次检查的范围是城镇燃气经营者</w:t>
      </w:r>
      <w:r>
        <w:rPr>
          <w:rFonts w:hint="eastAsia"/>
          <w:szCs w:val="32"/>
        </w:rPr>
        <w:t>燃气经营许可证取得情况和依法开展</w:t>
      </w:r>
      <w:r>
        <w:rPr>
          <w:szCs w:val="32"/>
        </w:rPr>
        <w:t>生产经营活动</w:t>
      </w:r>
      <w:r>
        <w:rPr>
          <w:rFonts w:hint="eastAsia"/>
          <w:szCs w:val="32"/>
        </w:rPr>
        <w:t>情况</w:t>
      </w:r>
      <w:r>
        <w:rPr>
          <w:szCs w:val="32"/>
        </w:rPr>
        <w:t>，</w:t>
      </w:r>
      <w:r>
        <w:rPr>
          <w:rFonts w:hint="eastAsia"/>
          <w:szCs w:val="32"/>
        </w:rPr>
        <w:t>检查</w:t>
      </w:r>
      <w:r>
        <w:rPr>
          <w:szCs w:val="32"/>
        </w:rPr>
        <w:t>包括管道天然气</w:t>
      </w:r>
      <w:r>
        <w:rPr>
          <w:rFonts w:hint="eastAsia"/>
          <w:szCs w:val="32"/>
        </w:rPr>
        <w:t>经营企业</w:t>
      </w:r>
      <w:r>
        <w:rPr>
          <w:szCs w:val="32"/>
        </w:rPr>
        <w:t>、压缩天然气（CNG）加气站和液化石油气储配充装站。具体检查对象，通过随机抽取的方式选定，管道天然气企业中抽取2家企业，压缩天然气（CNG）加气站抽取</w:t>
      </w:r>
      <w:r>
        <w:rPr>
          <w:rFonts w:hint="eastAsia"/>
          <w:szCs w:val="32"/>
        </w:rPr>
        <w:t>2</w:t>
      </w:r>
      <w:r>
        <w:rPr>
          <w:szCs w:val="32"/>
        </w:rPr>
        <w:t>家，液化石油气储配充装站抽取</w:t>
      </w:r>
      <w:r>
        <w:rPr>
          <w:rFonts w:hint="eastAsia"/>
          <w:szCs w:val="32"/>
        </w:rPr>
        <w:t>2</w:t>
      </w:r>
      <w:r>
        <w:rPr>
          <w:szCs w:val="32"/>
        </w:rPr>
        <w:t>家。</w:t>
      </w:r>
    </w:p>
    <w:p>
      <w:pPr>
        <w:adjustRightInd w:val="0"/>
        <w:snapToGrid w:val="0"/>
        <w:spacing w:line="600" w:lineRule="atLeast"/>
        <w:ind w:firstLine="632" w:firstLineChars="200"/>
        <w:rPr>
          <w:rFonts w:eastAsia="方正黑体_GBK"/>
          <w:szCs w:val="32"/>
        </w:rPr>
      </w:pPr>
      <w:r>
        <w:rPr>
          <w:rFonts w:eastAsia="方正黑体_GBK"/>
          <w:szCs w:val="32"/>
        </w:rPr>
        <w:t>二、检查内容</w:t>
      </w:r>
    </w:p>
    <w:p>
      <w:pPr>
        <w:adjustRightInd w:val="0"/>
        <w:snapToGrid w:val="0"/>
        <w:spacing w:line="600" w:lineRule="atLeast"/>
        <w:ind w:firstLine="632" w:firstLineChars="200"/>
        <w:rPr>
          <w:szCs w:val="32"/>
        </w:rPr>
      </w:pPr>
      <w:r>
        <w:rPr>
          <w:szCs w:val="32"/>
        </w:rPr>
        <w:t>本次检查的重点是城镇燃气经营者按照有关法律法规和国家相关技术标准等规定开展生产经营活动的情况，包括对城镇燃气经营者生产经营活动组织管理的检查和生产作业场所设备设施运行检维修情况的检查，主要内容包括以下几个方面：</w:t>
      </w:r>
    </w:p>
    <w:p>
      <w:pPr>
        <w:adjustRightInd w:val="0"/>
        <w:snapToGrid w:val="0"/>
        <w:spacing w:line="600" w:lineRule="atLeast"/>
        <w:ind w:firstLine="632"/>
        <w:rPr>
          <w:szCs w:val="32"/>
        </w:rPr>
      </w:pPr>
      <w:r>
        <w:rPr>
          <w:szCs w:val="32"/>
        </w:rPr>
        <w:t>（一）城镇燃气经营者依法取得燃气经营许可证情况。</w:t>
      </w:r>
    </w:p>
    <w:p>
      <w:pPr>
        <w:adjustRightInd w:val="0"/>
        <w:snapToGrid w:val="0"/>
        <w:spacing w:line="600" w:lineRule="atLeast"/>
        <w:ind w:firstLine="632" w:firstLineChars="200"/>
        <w:rPr>
          <w:szCs w:val="32"/>
        </w:rPr>
      </w:pPr>
      <w:r>
        <w:rPr>
          <w:szCs w:val="32"/>
        </w:rPr>
        <w:t>（二）城镇燃气经营者按照燃气经营许可证的规定从事燃气经营活动情况；燃气种类、燃气供应方式、供气区域等是否与行政许可内容一致。</w:t>
      </w:r>
    </w:p>
    <w:p>
      <w:pPr>
        <w:adjustRightInd w:val="0"/>
        <w:snapToGrid w:val="0"/>
        <w:spacing w:line="600" w:lineRule="atLeast"/>
        <w:ind w:firstLine="632" w:firstLineChars="200"/>
        <w:rPr>
          <w:szCs w:val="32"/>
        </w:rPr>
      </w:pPr>
      <w:r>
        <w:rPr>
          <w:rFonts w:hint="eastAsia"/>
          <w:szCs w:val="32"/>
        </w:rPr>
        <w:t>（三）</w:t>
      </w:r>
      <w:r>
        <w:rPr>
          <w:szCs w:val="32"/>
        </w:rPr>
        <w:t>充装</w:t>
      </w:r>
      <w:r>
        <w:rPr>
          <w:rFonts w:hint="eastAsia"/>
          <w:szCs w:val="32"/>
        </w:rPr>
        <w:t>单位是否取得充装许可并在许可有效期内</w:t>
      </w:r>
      <w:r>
        <w:rPr>
          <w:szCs w:val="32"/>
        </w:rPr>
        <w:t>。</w:t>
      </w:r>
      <w:r>
        <w:rPr>
          <w:rFonts w:hint="eastAsia"/>
          <w:szCs w:val="32"/>
        </w:rPr>
        <w:t>充装单位所使用的压力容器和压力管道是否办理使用登记并在检验有效期内；是否按规定配置和维护安全阀、紧急切断装置、气体危险浓度监测报警装置；储罐液位计是否有效或正确标注最高液位限制线。</w:t>
      </w:r>
      <w:r>
        <w:rPr>
          <w:szCs w:val="32"/>
        </w:rPr>
        <w:t>CNG加气站</w:t>
      </w:r>
      <w:r>
        <w:rPr>
          <w:rFonts w:hint="eastAsia"/>
          <w:szCs w:val="32"/>
        </w:rPr>
        <w:t>加气机的设定值是否超过20MPa，加气至20MPa是否能自动停止加气。</w:t>
      </w:r>
    </w:p>
    <w:p>
      <w:pPr>
        <w:adjustRightInd w:val="0"/>
        <w:snapToGrid w:val="0"/>
        <w:spacing w:line="600" w:lineRule="atLeast"/>
        <w:ind w:firstLine="632" w:firstLineChars="200"/>
        <w:rPr>
          <w:szCs w:val="32"/>
        </w:rPr>
      </w:pPr>
      <w:r>
        <w:rPr>
          <w:szCs w:val="32"/>
        </w:rPr>
        <w:t>（</w:t>
      </w:r>
      <w:r>
        <w:rPr>
          <w:rFonts w:hint="eastAsia"/>
          <w:szCs w:val="32"/>
        </w:rPr>
        <w:t>四</w:t>
      </w:r>
      <w:r>
        <w:rPr>
          <w:szCs w:val="32"/>
        </w:rPr>
        <w:t>）城镇燃气经营者建立完善安全管理制度和健全的经营方案，建立安全生产责任制、安全生产规章制度和操作规程及其有关生产设备设施</w:t>
      </w:r>
      <w:r>
        <w:rPr>
          <w:rFonts w:hint="eastAsia"/>
          <w:szCs w:val="32"/>
        </w:rPr>
        <w:t>台账</w:t>
      </w:r>
      <w:r>
        <w:rPr>
          <w:szCs w:val="32"/>
        </w:rPr>
        <w:t>登记情况；三类从业人员接受安全生产教育培训和专业技能业务培训，取得燃气从业资格证书情况。</w:t>
      </w:r>
    </w:p>
    <w:p>
      <w:pPr>
        <w:adjustRightInd w:val="0"/>
        <w:snapToGrid w:val="0"/>
        <w:spacing w:line="600" w:lineRule="atLeast"/>
        <w:ind w:firstLine="632" w:firstLineChars="200"/>
        <w:rPr>
          <w:szCs w:val="32"/>
        </w:rPr>
      </w:pPr>
      <w:r>
        <w:rPr>
          <w:szCs w:val="32"/>
        </w:rPr>
        <w:t>（</w:t>
      </w:r>
      <w:r>
        <w:rPr>
          <w:rFonts w:hint="eastAsia"/>
          <w:szCs w:val="32"/>
        </w:rPr>
        <w:t>五</w:t>
      </w:r>
      <w:r>
        <w:rPr>
          <w:szCs w:val="32"/>
        </w:rPr>
        <w:t>）城镇燃气经营者是否存在拒绝向市政燃气管网覆盖范围内符合用气条件的单位或者个人供气的行为。</w:t>
      </w:r>
    </w:p>
    <w:p>
      <w:pPr>
        <w:adjustRightInd w:val="0"/>
        <w:snapToGrid w:val="0"/>
        <w:spacing w:line="600" w:lineRule="atLeast"/>
        <w:ind w:firstLine="632" w:firstLineChars="200"/>
        <w:rPr>
          <w:szCs w:val="32"/>
        </w:rPr>
      </w:pPr>
      <w:r>
        <w:rPr>
          <w:szCs w:val="32"/>
        </w:rPr>
        <w:t>（</w:t>
      </w:r>
      <w:r>
        <w:rPr>
          <w:rFonts w:hint="eastAsia"/>
          <w:szCs w:val="32"/>
        </w:rPr>
        <w:t>六</w:t>
      </w:r>
      <w:r>
        <w:rPr>
          <w:szCs w:val="32"/>
        </w:rPr>
        <w:t>）城镇燃气经营者是否存在倒卖、抵押、出租、出借、转让、涂改燃气经营许可证的情况。</w:t>
      </w:r>
    </w:p>
    <w:p>
      <w:pPr>
        <w:adjustRightInd w:val="0"/>
        <w:snapToGrid w:val="0"/>
        <w:spacing w:line="600" w:lineRule="atLeast"/>
        <w:ind w:firstLine="632" w:firstLineChars="200"/>
        <w:rPr>
          <w:szCs w:val="32"/>
        </w:rPr>
      </w:pPr>
      <w:r>
        <w:rPr>
          <w:szCs w:val="32"/>
        </w:rPr>
        <w:t>（</w:t>
      </w:r>
      <w:r>
        <w:rPr>
          <w:rFonts w:hint="eastAsia"/>
          <w:szCs w:val="32"/>
        </w:rPr>
        <w:t>七</w:t>
      </w:r>
      <w:r>
        <w:rPr>
          <w:szCs w:val="32"/>
        </w:rPr>
        <w:t>）城镇燃气经营者是否存在未履行必要告知义务擅自停止供气、调整供气量，或者未经审批擅自停业或者歇业情况。</w:t>
      </w:r>
    </w:p>
    <w:p>
      <w:pPr>
        <w:adjustRightInd w:val="0"/>
        <w:snapToGrid w:val="0"/>
        <w:spacing w:line="600" w:lineRule="atLeast"/>
        <w:ind w:firstLine="632" w:firstLineChars="200"/>
        <w:rPr>
          <w:szCs w:val="32"/>
        </w:rPr>
      </w:pPr>
      <w:r>
        <w:rPr>
          <w:szCs w:val="32"/>
        </w:rPr>
        <w:t>（</w:t>
      </w:r>
      <w:r>
        <w:rPr>
          <w:rFonts w:hint="eastAsia"/>
          <w:szCs w:val="32"/>
        </w:rPr>
        <w:t>八</w:t>
      </w:r>
      <w:r>
        <w:rPr>
          <w:szCs w:val="32"/>
        </w:rPr>
        <w:t>）城镇燃气经营者是否存在向未取得燃气经营许可证的单位或者个人提供用于经营的燃气情况。</w:t>
      </w:r>
    </w:p>
    <w:p>
      <w:pPr>
        <w:adjustRightInd w:val="0"/>
        <w:snapToGrid w:val="0"/>
        <w:spacing w:line="600" w:lineRule="atLeast"/>
        <w:ind w:firstLine="632" w:firstLineChars="200"/>
        <w:rPr>
          <w:szCs w:val="32"/>
        </w:rPr>
      </w:pPr>
      <w:r>
        <w:rPr>
          <w:szCs w:val="32"/>
        </w:rPr>
        <w:t>（</w:t>
      </w:r>
      <w:r>
        <w:rPr>
          <w:rFonts w:hint="eastAsia"/>
          <w:szCs w:val="32"/>
        </w:rPr>
        <w:t>九</w:t>
      </w:r>
      <w:r>
        <w:rPr>
          <w:szCs w:val="32"/>
        </w:rPr>
        <w:t>）城镇燃气经营者向燃气用户持续、稳定、安全供应符合国家质量标准的燃气，对燃气用户的燃气设施定期入户进行安全检查情况。</w:t>
      </w:r>
    </w:p>
    <w:p>
      <w:pPr>
        <w:adjustRightInd w:val="0"/>
        <w:snapToGrid w:val="0"/>
        <w:spacing w:line="600" w:lineRule="atLeast"/>
        <w:ind w:firstLine="608" w:firstLineChars="200"/>
        <w:rPr>
          <w:szCs w:val="32"/>
        </w:rPr>
      </w:pPr>
      <w:r>
        <w:rPr>
          <w:spacing w:val="-6"/>
          <w:szCs w:val="32"/>
        </w:rPr>
        <w:t>（</w:t>
      </w:r>
      <w:r>
        <w:rPr>
          <w:rFonts w:hint="eastAsia"/>
          <w:spacing w:val="-6"/>
          <w:szCs w:val="32"/>
        </w:rPr>
        <w:t>十</w:t>
      </w:r>
      <w:r>
        <w:rPr>
          <w:spacing w:val="-6"/>
          <w:szCs w:val="32"/>
        </w:rPr>
        <w:t>）城镇燃气经营者是否在不具备安全条件的场所储存燃气。</w:t>
      </w:r>
    </w:p>
    <w:p>
      <w:pPr>
        <w:adjustRightInd w:val="0"/>
        <w:snapToGrid w:val="0"/>
        <w:spacing w:line="600" w:lineRule="atLeast"/>
        <w:ind w:firstLine="632" w:firstLineChars="200"/>
        <w:rPr>
          <w:szCs w:val="32"/>
        </w:rPr>
      </w:pPr>
      <w:r>
        <w:rPr>
          <w:szCs w:val="32"/>
        </w:rPr>
        <w:t>（十</w:t>
      </w:r>
      <w:r>
        <w:rPr>
          <w:rFonts w:hint="eastAsia"/>
          <w:szCs w:val="32"/>
        </w:rPr>
        <w:t>一</w:t>
      </w:r>
      <w:r>
        <w:rPr>
          <w:szCs w:val="32"/>
        </w:rPr>
        <w:t>）城镇燃气经营者是否存在</w:t>
      </w:r>
      <w:r>
        <w:rPr>
          <w:rFonts w:hint="eastAsia"/>
          <w:szCs w:val="32"/>
        </w:rPr>
        <w:t>充装未在本单位办理使用登记、</w:t>
      </w:r>
      <w:r>
        <w:rPr>
          <w:spacing w:val="-6"/>
          <w:szCs w:val="32"/>
        </w:rPr>
        <w:t>未经定期检验合格、非法改装、翻新以及报废的气瓶</w:t>
      </w:r>
      <w:r>
        <w:rPr>
          <w:szCs w:val="32"/>
        </w:rPr>
        <w:t>或者销售未经许可的充装单位充装的瓶装燃气情况。</w:t>
      </w:r>
    </w:p>
    <w:p>
      <w:pPr>
        <w:adjustRightInd w:val="0"/>
        <w:snapToGrid w:val="0"/>
        <w:spacing w:line="600" w:lineRule="atLeast"/>
        <w:ind w:firstLine="632" w:firstLineChars="200"/>
        <w:rPr>
          <w:szCs w:val="32"/>
        </w:rPr>
      </w:pPr>
      <w:r>
        <w:rPr>
          <w:szCs w:val="32"/>
        </w:rPr>
        <w:t>（十</w:t>
      </w:r>
      <w:r>
        <w:rPr>
          <w:rFonts w:hint="eastAsia"/>
          <w:szCs w:val="32"/>
        </w:rPr>
        <w:t>二</w:t>
      </w:r>
      <w:r>
        <w:rPr>
          <w:szCs w:val="32"/>
        </w:rPr>
        <w:t>）天然气经营企业是否存在非因天然气用户原因，未按照规定时间进行通气验收的情况。</w:t>
      </w:r>
    </w:p>
    <w:p>
      <w:pPr>
        <w:adjustRightInd w:val="0"/>
        <w:snapToGrid w:val="0"/>
        <w:spacing w:line="600" w:lineRule="atLeast"/>
        <w:ind w:firstLine="632" w:firstLineChars="200"/>
        <w:rPr>
          <w:szCs w:val="32"/>
        </w:rPr>
      </w:pPr>
      <w:r>
        <w:rPr>
          <w:szCs w:val="32"/>
        </w:rPr>
        <w:t>（十</w:t>
      </w:r>
      <w:r>
        <w:rPr>
          <w:rFonts w:hint="eastAsia"/>
          <w:szCs w:val="32"/>
        </w:rPr>
        <w:t>三</w:t>
      </w:r>
      <w:r>
        <w:rPr>
          <w:szCs w:val="32"/>
        </w:rPr>
        <w:t>）天然气经营企业按照国家《燃气服务导则》提供服务的情况。</w:t>
      </w:r>
    </w:p>
    <w:p>
      <w:pPr>
        <w:adjustRightInd w:val="0"/>
        <w:snapToGrid w:val="0"/>
        <w:spacing w:line="600" w:lineRule="atLeast"/>
        <w:ind w:firstLine="632" w:firstLineChars="200"/>
        <w:rPr>
          <w:szCs w:val="32"/>
        </w:rPr>
      </w:pPr>
      <w:r>
        <w:rPr>
          <w:szCs w:val="32"/>
        </w:rPr>
        <w:t>（十</w:t>
      </w:r>
      <w:r>
        <w:rPr>
          <w:rFonts w:hint="eastAsia"/>
          <w:szCs w:val="32"/>
        </w:rPr>
        <w:t>四</w:t>
      </w:r>
      <w:r>
        <w:rPr>
          <w:szCs w:val="32"/>
        </w:rPr>
        <w:t>）燃气生产安全事故应急预案制定、备案、演练情况。</w:t>
      </w:r>
    </w:p>
    <w:p>
      <w:pPr>
        <w:adjustRightInd w:val="0"/>
        <w:snapToGrid w:val="0"/>
        <w:spacing w:line="600" w:lineRule="atLeast"/>
        <w:ind w:firstLine="632" w:firstLineChars="200"/>
        <w:rPr>
          <w:szCs w:val="32"/>
        </w:rPr>
      </w:pPr>
      <w:r>
        <w:rPr>
          <w:rFonts w:hint="eastAsia"/>
          <w:szCs w:val="32"/>
        </w:rPr>
        <w:t>（十五）</w:t>
      </w:r>
      <w:r>
        <w:rPr>
          <w:szCs w:val="32"/>
        </w:rPr>
        <w:t>CNG加气站</w:t>
      </w:r>
      <w:r>
        <w:rPr>
          <w:rFonts w:hint="eastAsia"/>
          <w:szCs w:val="32"/>
        </w:rPr>
        <w:t>使用特许卡加气，是否按规定进行充装前后检查并记录，并将充装信息录入“CNG电子标签安全管理系统”。</w:t>
      </w:r>
    </w:p>
    <w:p>
      <w:pPr>
        <w:adjustRightInd w:val="0"/>
        <w:snapToGrid w:val="0"/>
        <w:spacing w:line="600" w:lineRule="atLeast"/>
        <w:ind w:firstLine="632" w:firstLineChars="200"/>
        <w:rPr>
          <w:szCs w:val="32"/>
        </w:rPr>
      </w:pPr>
      <w:r>
        <w:rPr>
          <w:szCs w:val="32"/>
        </w:rPr>
        <w:t>（十</w:t>
      </w:r>
      <w:r>
        <w:rPr>
          <w:rFonts w:hint="eastAsia"/>
          <w:szCs w:val="32"/>
        </w:rPr>
        <w:t>六</w:t>
      </w:r>
      <w:r>
        <w:rPr>
          <w:szCs w:val="32"/>
        </w:rPr>
        <w:t>）</w:t>
      </w:r>
      <w:r>
        <w:rPr>
          <w:rFonts w:hint="eastAsia"/>
          <w:szCs w:val="32"/>
        </w:rPr>
        <w:t>液化石油气（二甲醚）储配充装站是否运行应用气瓶质量安全追溯体系。充装的气瓶是否在信息化系统中办理使用登记，是否扫码上传充装记录。充装的气瓶上是否粘贴充装产品合格标签，标签上至少注明充装单位名称和电话、气体名称、充装日期和充装人员代号。是否在充装气瓶上标志警示标签，警示标签上是否注明“人员密集的室内禁用”。</w:t>
      </w:r>
    </w:p>
    <w:p>
      <w:pPr>
        <w:adjustRightInd w:val="0"/>
        <w:snapToGrid w:val="0"/>
        <w:spacing w:line="600" w:lineRule="atLeast"/>
        <w:ind w:firstLine="632" w:firstLineChars="200"/>
        <w:rPr>
          <w:szCs w:val="32"/>
        </w:rPr>
      </w:pPr>
      <w:r>
        <w:rPr>
          <w:rFonts w:hint="eastAsia"/>
          <w:szCs w:val="32"/>
        </w:rPr>
        <w:t>（十七）管道天然气企业是否100%落实</w:t>
      </w:r>
      <w:r>
        <w:rPr>
          <w:szCs w:val="32"/>
        </w:rPr>
        <w:t>燃气</w:t>
      </w:r>
      <w:r>
        <w:rPr>
          <w:rFonts w:hint="eastAsia"/>
          <w:szCs w:val="32"/>
        </w:rPr>
        <w:t>压力</w:t>
      </w:r>
      <w:r>
        <w:rPr>
          <w:szCs w:val="32"/>
        </w:rPr>
        <w:t>管道安装监督检验</w:t>
      </w:r>
      <w:r>
        <w:rPr>
          <w:rFonts w:hint="eastAsia"/>
          <w:szCs w:val="32"/>
        </w:rPr>
        <w:t>，是否按照95%定期检验率要求制定检定期检验计划并有序推进。</w:t>
      </w:r>
    </w:p>
    <w:p>
      <w:pPr>
        <w:adjustRightInd w:val="0"/>
        <w:snapToGrid w:val="0"/>
        <w:spacing w:line="600" w:lineRule="atLeast"/>
        <w:ind w:firstLine="632" w:firstLineChars="200"/>
        <w:rPr>
          <w:szCs w:val="32"/>
        </w:rPr>
      </w:pPr>
      <w:r>
        <w:rPr>
          <w:rFonts w:hint="eastAsia"/>
          <w:szCs w:val="32"/>
        </w:rPr>
        <w:t>（十八）</w:t>
      </w:r>
      <w:r>
        <w:rPr>
          <w:szCs w:val="32"/>
        </w:rPr>
        <w:t>城镇燃气经营者按照国家有关工程建设标准和安全生产管理的规定，设置燃气设施防腐、绝缘、防雷、降压、隔离等保护装置和安全警示标志，定期进行巡查、检测、维修和维护，建立安全生产隐患排查治理、隐患自查自纠信息报告制度，及时消除燃气安全事故隐患，建立生产安全事故报告制度并落实的情况。</w:t>
      </w:r>
    </w:p>
    <w:p>
      <w:pPr>
        <w:adjustRightInd w:val="0"/>
        <w:snapToGrid w:val="0"/>
        <w:spacing w:line="600" w:lineRule="atLeast"/>
        <w:ind w:firstLine="632" w:firstLineChars="200"/>
        <w:rPr>
          <w:szCs w:val="32"/>
        </w:rPr>
      </w:pPr>
      <w:r>
        <w:rPr>
          <w:szCs w:val="32"/>
        </w:rPr>
        <w:t>（</w:t>
      </w:r>
      <w:r>
        <w:rPr>
          <w:rFonts w:hint="eastAsia"/>
          <w:szCs w:val="32"/>
        </w:rPr>
        <w:t>十九</w:t>
      </w:r>
      <w:r>
        <w:rPr>
          <w:szCs w:val="32"/>
        </w:rPr>
        <w:t>）有关投诉举报处理回复情况。</w:t>
      </w:r>
    </w:p>
    <w:p>
      <w:pPr>
        <w:adjustRightInd w:val="0"/>
        <w:snapToGrid w:val="0"/>
        <w:spacing w:line="600" w:lineRule="atLeast"/>
        <w:ind w:firstLine="632" w:firstLineChars="200"/>
        <w:rPr>
          <w:szCs w:val="32"/>
        </w:rPr>
      </w:pPr>
      <w:r>
        <w:rPr>
          <w:szCs w:val="32"/>
        </w:rPr>
        <w:t>（</w:t>
      </w:r>
      <w:r>
        <w:rPr>
          <w:rFonts w:hint="eastAsia"/>
          <w:szCs w:val="32"/>
        </w:rPr>
        <w:t>二十</w:t>
      </w:r>
      <w:r>
        <w:rPr>
          <w:szCs w:val="32"/>
        </w:rPr>
        <w:t>）其他有关情况。</w:t>
      </w:r>
    </w:p>
    <w:p>
      <w:pPr>
        <w:adjustRightInd w:val="0"/>
        <w:snapToGrid w:val="0"/>
        <w:spacing w:line="600" w:lineRule="atLeast"/>
        <w:ind w:firstLine="632" w:firstLineChars="200"/>
        <w:rPr>
          <w:szCs w:val="32"/>
        </w:rPr>
      </w:pPr>
      <w:r>
        <w:rPr>
          <w:rFonts w:hint="eastAsia"/>
          <w:szCs w:val="32"/>
        </w:rPr>
        <w:t>我委将联合市市场监管局，根据燃气行业管理实际，结合检查工作安排，在上述内容中选择部分内容，按程序制定必查清单。</w:t>
      </w:r>
    </w:p>
    <w:p>
      <w:pPr>
        <w:adjustRightInd w:val="0"/>
        <w:snapToGrid w:val="0"/>
        <w:spacing w:line="600" w:lineRule="atLeast"/>
        <w:ind w:firstLine="632" w:firstLineChars="200"/>
        <w:rPr>
          <w:rFonts w:eastAsia="方正黑体_GBK"/>
          <w:szCs w:val="32"/>
        </w:rPr>
      </w:pPr>
      <w:r>
        <w:rPr>
          <w:rFonts w:eastAsia="方正黑体_GBK"/>
          <w:szCs w:val="32"/>
        </w:rPr>
        <w:t>三、检查程序</w:t>
      </w:r>
    </w:p>
    <w:p>
      <w:pPr>
        <w:adjustRightInd w:val="0"/>
        <w:snapToGrid w:val="0"/>
        <w:spacing w:line="600" w:lineRule="atLeast"/>
        <w:ind w:firstLine="632" w:firstLineChars="200"/>
        <w:rPr>
          <w:szCs w:val="32"/>
        </w:rPr>
      </w:pPr>
      <w:r>
        <w:rPr>
          <w:rFonts w:eastAsia="方正楷体_GBK"/>
          <w:szCs w:val="32"/>
        </w:rPr>
        <w:t>（一）制定检查方案。</w:t>
      </w:r>
      <w:r>
        <w:rPr>
          <w:szCs w:val="32"/>
        </w:rPr>
        <w:t>制定</w:t>
      </w:r>
      <w:r>
        <w:rPr>
          <w:rFonts w:eastAsia="仿宋"/>
          <w:szCs w:val="32"/>
        </w:rPr>
        <w:t>202</w:t>
      </w:r>
      <w:r>
        <w:rPr>
          <w:rFonts w:hint="eastAsia" w:eastAsia="仿宋"/>
          <w:szCs w:val="32"/>
        </w:rPr>
        <w:t>2</w:t>
      </w:r>
      <w:r>
        <w:rPr>
          <w:rFonts w:eastAsia="仿宋"/>
          <w:szCs w:val="32"/>
        </w:rPr>
        <w:t>年度</w:t>
      </w:r>
      <w:r>
        <w:rPr>
          <w:rFonts w:hint="eastAsia" w:eastAsia="仿宋"/>
          <w:szCs w:val="32"/>
        </w:rPr>
        <w:t>燃气经营联合“双随机、一公开”</w:t>
      </w:r>
      <w:r>
        <w:rPr>
          <w:rFonts w:eastAsia="仿宋"/>
          <w:szCs w:val="32"/>
        </w:rPr>
        <w:t>检查工作方案</w:t>
      </w:r>
      <w:r>
        <w:rPr>
          <w:szCs w:val="32"/>
        </w:rPr>
        <w:t>，明确检查范围、检查内容、检查程序等内容。</w:t>
      </w:r>
    </w:p>
    <w:p>
      <w:pPr>
        <w:adjustRightInd w:val="0"/>
        <w:snapToGrid w:val="0"/>
        <w:spacing w:line="600" w:lineRule="atLeast"/>
        <w:ind w:firstLine="632" w:firstLineChars="200"/>
        <w:rPr>
          <w:szCs w:val="32"/>
        </w:rPr>
      </w:pPr>
      <w:r>
        <w:rPr>
          <w:rFonts w:eastAsia="方正楷体_GBK"/>
          <w:szCs w:val="32"/>
        </w:rPr>
        <w:t>（二）公示检查方案。</w:t>
      </w:r>
      <w:r>
        <w:rPr>
          <w:szCs w:val="32"/>
        </w:rPr>
        <w:t>公示执法检查工作方案，接受社会公众监督和投诉。对社会公众投诉举报的违法违规个案线索，不进行</w:t>
      </w:r>
      <w:r>
        <w:rPr>
          <w:rFonts w:hint="eastAsia"/>
          <w:szCs w:val="32"/>
        </w:rPr>
        <w:t>“</w:t>
      </w:r>
      <w:r>
        <w:rPr>
          <w:szCs w:val="32"/>
        </w:rPr>
        <w:t>双随机</w:t>
      </w:r>
      <w:r>
        <w:rPr>
          <w:rFonts w:hint="eastAsia"/>
          <w:szCs w:val="32"/>
        </w:rPr>
        <w:t>”</w:t>
      </w:r>
      <w:r>
        <w:rPr>
          <w:szCs w:val="32"/>
        </w:rPr>
        <w:t>抽选，立即实施检查、处置。</w:t>
      </w:r>
    </w:p>
    <w:p>
      <w:pPr>
        <w:adjustRightInd w:val="0"/>
        <w:snapToGrid w:val="0"/>
        <w:spacing w:line="600" w:lineRule="atLeast"/>
        <w:ind w:firstLine="632" w:firstLineChars="200"/>
        <w:rPr>
          <w:szCs w:val="32"/>
        </w:rPr>
      </w:pPr>
      <w:r>
        <w:rPr>
          <w:rFonts w:eastAsia="方正楷体_GBK"/>
          <w:szCs w:val="32"/>
        </w:rPr>
        <w:t>（三）</w:t>
      </w:r>
      <w:r>
        <w:rPr>
          <w:rFonts w:hint="eastAsia" w:eastAsia="方正楷体_GBK"/>
          <w:szCs w:val="32"/>
        </w:rPr>
        <w:t>“</w:t>
      </w:r>
      <w:r>
        <w:rPr>
          <w:rFonts w:eastAsia="方正楷体_GBK"/>
          <w:szCs w:val="32"/>
        </w:rPr>
        <w:t>双随机</w:t>
      </w:r>
      <w:r>
        <w:rPr>
          <w:rFonts w:hint="eastAsia" w:eastAsia="方正楷体_GBK"/>
          <w:szCs w:val="32"/>
        </w:rPr>
        <w:t>”</w:t>
      </w:r>
      <w:r>
        <w:rPr>
          <w:rFonts w:eastAsia="方正楷体_GBK"/>
          <w:szCs w:val="32"/>
        </w:rPr>
        <w:t>抽选。</w:t>
      </w:r>
      <w:r>
        <w:rPr>
          <w:rFonts w:hint="eastAsia"/>
          <w:szCs w:val="32"/>
        </w:rPr>
        <w:t>市经济信息委会综合执法处会</w:t>
      </w:r>
      <w:r>
        <w:rPr>
          <w:szCs w:val="32"/>
        </w:rPr>
        <w:t>同</w:t>
      </w:r>
      <w:r>
        <w:rPr>
          <w:rFonts w:hint="eastAsia"/>
          <w:szCs w:val="32"/>
        </w:rPr>
        <w:t>市市场监管局有关处室</w:t>
      </w:r>
      <w:r>
        <w:rPr>
          <w:szCs w:val="32"/>
        </w:rPr>
        <w:t>确定检查对象名录库、执法检查人员名录库，按照</w:t>
      </w:r>
      <w:r>
        <w:rPr>
          <w:rFonts w:hint="eastAsia"/>
          <w:szCs w:val="32"/>
        </w:rPr>
        <w:t>“</w:t>
      </w:r>
      <w:r>
        <w:rPr>
          <w:szCs w:val="32"/>
        </w:rPr>
        <w:t>双随机</w:t>
      </w:r>
      <w:r>
        <w:rPr>
          <w:rFonts w:hint="eastAsia"/>
          <w:szCs w:val="32"/>
        </w:rPr>
        <w:t>”</w:t>
      </w:r>
      <w:r>
        <w:rPr>
          <w:szCs w:val="32"/>
        </w:rPr>
        <w:t>的方式，随机抽取检查对象和检查人员。</w:t>
      </w:r>
    </w:p>
    <w:p>
      <w:pPr>
        <w:adjustRightInd w:val="0"/>
        <w:snapToGrid w:val="0"/>
        <w:spacing w:line="600" w:lineRule="atLeast"/>
        <w:ind w:firstLine="632" w:firstLineChars="200"/>
        <w:rPr>
          <w:szCs w:val="32"/>
        </w:rPr>
      </w:pPr>
      <w:r>
        <w:rPr>
          <w:rFonts w:eastAsia="方正楷体_GBK"/>
          <w:szCs w:val="32"/>
        </w:rPr>
        <w:t>（四）开展检查工作。</w:t>
      </w:r>
      <w:r>
        <w:rPr>
          <w:szCs w:val="32"/>
        </w:rPr>
        <w:t>检查人员到被检查单位的经营场所和作业现场，采取</w:t>
      </w:r>
      <w:r>
        <w:rPr>
          <w:rFonts w:hint="eastAsia"/>
          <w:szCs w:val="32"/>
        </w:rPr>
        <w:t>“</w:t>
      </w:r>
      <w:r>
        <w:rPr>
          <w:szCs w:val="32"/>
        </w:rPr>
        <w:t>一听、二看、三查、四反馈</w:t>
      </w:r>
      <w:r>
        <w:rPr>
          <w:rFonts w:hint="eastAsia"/>
          <w:szCs w:val="32"/>
        </w:rPr>
        <w:t>”</w:t>
      </w:r>
      <w:r>
        <w:rPr>
          <w:szCs w:val="32"/>
        </w:rPr>
        <w:t>检查方法：一听城镇燃气经营者阶段性生产经营工作情况介绍；二看城镇燃气经营者生产经营基础资料</w:t>
      </w:r>
      <w:r>
        <w:rPr>
          <w:rFonts w:hint="eastAsia"/>
          <w:szCs w:val="32"/>
        </w:rPr>
        <w:t>台账</w:t>
      </w:r>
      <w:r>
        <w:rPr>
          <w:szCs w:val="32"/>
        </w:rPr>
        <w:t>；三查城镇燃气经营者现场安全生产组织管理情况；四反馈检查结论意见，现场检查结束后与被检查单位进行工作交流，听取检查对象意见和建议。根据工作实际，可聘请相关行业专家参加检查。</w:t>
      </w:r>
    </w:p>
    <w:p>
      <w:pPr>
        <w:adjustRightInd w:val="0"/>
        <w:snapToGrid w:val="0"/>
        <w:spacing w:line="600" w:lineRule="atLeast"/>
        <w:ind w:firstLine="632" w:firstLineChars="200"/>
        <w:rPr>
          <w:szCs w:val="32"/>
        </w:rPr>
      </w:pPr>
      <w:r>
        <w:rPr>
          <w:rFonts w:eastAsia="方正楷体_GBK"/>
          <w:szCs w:val="32"/>
        </w:rPr>
        <w:t>（五）检查结果运用。</w:t>
      </w:r>
      <w:r>
        <w:rPr>
          <w:szCs w:val="32"/>
        </w:rPr>
        <w:t>检查工作结束后20个工作日内，在市经济信息委</w:t>
      </w:r>
      <w:r>
        <w:rPr>
          <w:rFonts w:hint="eastAsia"/>
          <w:szCs w:val="32"/>
        </w:rPr>
        <w:t>、市市场监管局</w:t>
      </w:r>
      <w:r>
        <w:rPr>
          <w:szCs w:val="32"/>
        </w:rPr>
        <w:t>门户网站上将抽查结果的相关信息向社会公布，接受社会监督。对涉及国家秘密、商业机密和个人隐私的检查事项和检查结果，依法依规调整抽查结果公示的方式和范围。对检查过程中发现的违法行为线索，启动调查程序，依法予以处理。</w:t>
      </w:r>
    </w:p>
    <w:p>
      <w:pPr>
        <w:adjustRightInd w:val="0"/>
        <w:snapToGrid w:val="0"/>
        <w:spacing w:line="600" w:lineRule="atLeast"/>
        <w:ind w:firstLine="790" w:firstLineChars="250"/>
        <w:rPr>
          <w:rFonts w:eastAsia="方正黑体_GBK"/>
          <w:szCs w:val="32"/>
        </w:rPr>
      </w:pPr>
      <w:r>
        <w:rPr>
          <w:rFonts w:eastAsia="方正黑体_GBK"/>
          <w:szCs w:val="32"/>
        </w:rPr>
        <w:t>四、工作要求</w:t>
      </w:r>
    </w:p>
    <w:p>
      <w:pPr>
        <w:adjustRightInd w:val="0"/>
        <w:snapToGrid w:val="0"/>
        <w:spacing w:line="600" w:lineRule="atLeast"/>
        <w:ind w:firstLine="632" w:firstLineChars="200"/>
        <w:rPr>
          <w:szCs w:val="32"/>
        </w:rPr>
      </w:pPr>
      <w:r>
        <w:rPr>
          <w:rFonts w:eastAsia="方正楷体_GBK"/>
          <w:szCs w:val="32"/>
        </w:rPr>
        <w:t>（一）提高思想认识，加强组织领导。</w:t>
      </w:r>
      <w:r>
        <w:rPr>
          <w:rFonts w:hint="eastAsia"/>
          <w:szCs w:val="32"/>
        </w:rPr>
        <w:t>联合“</w:t>
      </w:r>
      <w:r>
        <w:rPr>
          <w:szCs w:val="32"/>
        </w:rPr>
        <w:t>双随机、一公开</w:t>
      </w:r>
      <w:r>
        <w:rPr>
          <w:rFonts w:hint="eastAsia"/>
          <w:szCs w:val="32"/>
        </w:rPr>
        <w:t>”</w:t>
      </w:r>
      <w:r>
        <w:rPr>
          <w:szCs w:val="32"/>
        </w:rPr>
        <w:t>监管，是党中央、国务院作出的重大决策部署，是监管理念和方式的重大创新，各有单位要高度重视，增强责任意识，指定专人负责，确保高效完成此项工作。有关区县（自治县）经济信息委要密切配合，以本次检查为契机加强对区域内城镇燃气经营者的监管。</w:t>
      </w:r>
    </w:p>
    <w:p>
      <w:pPr>
        <w:adjustRightInd w:val="0"/>
        <w:snapToGrid w:val="0"/>
        <w:spacing w:line="600" w:lineRule="atLeast"/>
        <w:ind w:firstLine="632" w:firstLineChars="200"/>
        <w:rPr>
          <w:szCs w:val="32"/>
        </w:rPr>
      </w:pPr>
      <w:r>
        <w:rPr>
          <w:rFonts w:eastAsia="方正楷体_GBK"/>
          <w:szCs w:val="32"/>
        </w:rPr>
        <w:t>（二）落实普法责任，加强普法宣传。</w:t>
      </w:r>
      <w:r>
        <w:rPr>
          <w:szCs w:val="32"/>
        </w:rPr>
        <w:t>在执法检查中，检查人员要大力宣传《城镇燃气管理条例》《重庆市天然气管理条例》《重庆市液化石油气经营管理条例》</w:t>
      </w:r>
      <w:r>
        <w:rPr>
          <w:rFonts w:hint="eastAsia"/>
          <w:szCs w:val="32"/>
        </w:rPr>
        <w:t>《重庆市特种设备安全条例》</w:t>
      </w:r>
      <w:r>
        <w:rPr>
          <w:szCs w:val="32"/>
        </w:rPr>
        <w:t>《燃气服务导则》等法律法规和国家标准，并结合检查情况进行充分释法说理，督促引导城镇燃气经营者依法依规开展经营活动。</w:t>
      </w:r>
    </w:p>
    <w:p>
      <w:pPr>
        <w:adjustRightInd w:val="0"/>
        <w:snapToGrid w:val="0"/>
        <w:spacing w:line="600" w:lineRule="atLeast"/>
        <w:ind w:firstLine="632" w:firstLineChars="200"/>
        <w:rPr>
          <w:szCs w:val="32"/>
        </w:rPr>
      </w:pPr>
      <w:r>
        <w:rPr>
          <w:rFonts w:hint="eastAsia" w:eastAsia="方正楷体_GBK"/>
          <w:szCs w:val="32"/>
        </w:rPr>
        <w:t>（三）</w:t>
      </w:r>
      <w:r>
        <w:rPr>
          <w:rFonts w:eastAsia="方正楷体_GBK"/>
          <w:szCs w:val="32"/>
        </w:rPr>
        <w:t>规范检查程序，严明工作纪律。</w:t>
      </w:r>
      <w:r>
        <w:rPr>
          <w:szCs w:val="32"/>
        </w:rPr>
        <w:t>严格按照</w:t>
      </w:r>
      <w:r>
        <w:rPr>
          <w:rFonts w:hint="eastAsia"/>
          <w:szCs w:val="32"/>
        </w:rPr>
        <w:t>“</w:t>
      </w:r>
      <w:r>
        <w:rPr>
          <w:szCs w:val="32"/>
        </w:rPr>
        <w:t>双随机</w:t>
      </w:r>
      <w:r>
        <w:rPr>
          <w:rFonts w:hint="eastAsia"/>
          <w:szCs w:val="32"/>
        </w:rPr>
        <w:t>”</w:t>
      </w:r>
      <w:r>
        <w:rPr>
          <w:szCs w:val="32"/>
        </w:rPr>
        <w:t>的方式从检查对象名录库、执法检查人员名录库抽选检查对象和检查人员，如实记录抽取过程。检查过程中，执法人员不得少于两人，并按规定出示执法证件，坚持依法行政，规范检查行为，如实记录检查情况。执法检查人员及有关工作人员应当严格遵守组织纪律、工作纪律和廉洁纪律，不得泄露检查过程中知悉的检查对象的商业秘密和个人隐私，否则依法依规追究责任。</w:t>
      </w:r>
    </w:p>
    <w:p>
      <w:pPr>
        <w:adjustRightInd w:val="0"/>
        <w:snapToGrid w:val="0"/>
        <w:spacing w:line="600" w:lineRule="atLeast"/>
      </w:pPr>
    </w:p>
    <w:p>
      <w:pPr>
        <w:adjustRightInd w:val="0"/>
        <w:snapToGrid w:val="0"/>
        <w:spacing w:line="600" w:lineRule="atLeast"/>
      </w:pPr>
    </w:p>
    <w:p>
      <w:pPr>
        <w:adjustRightInd w:val="0"/>
        <w:snapToGrid w:val="0"/>
        <w:spacing w:line="600" w:lineRule="atLeast"/>
      </w:pPr>
    </w:p>
    <w:p>
      <w:pPr>
        <w:adjustRightInd w:val="0"/>
        <w:snapToGrid w:val="0"/>
        <w:spacing w:line="600" w:lineRule="atLeast"/>
      </w:pPr>
    </w:p>
    <w:p>
      <w:pPr>
        <w:adjustRightInd w:val="0"/>
        <w:snapToGrid w:val="0"/>
        <w:spacing w:line="600" w:lineRule="atLeast"/>
      </w:pPr>
    </w:p>
    <w:p>
      <w:pPr>
        <w:adjustRightInd w:val="0"/>
        <w:snapToGrid w:val="0"/>
        <w:spacing w:line="600" w:lineRule="atLeast"/>
      </w:pPr>
    </w:p>
    <w:p>
      <w:pPr>
        <w:adjustRightInd w:val="0"/>
        <w:snapToGrid w:val="0"/>
        <w:spacing w:line="600" w:lineRule="atLeast"/>
      </w:pPr>
    </w:p>
    <w:p>
      <w:pPr>
        <w:pBdr>
          <w:top w:val="single" w:color="auto" w:sz="8" w:space="1"/>
          <w:left w:val="none" w:color="auto" w:sz="0" w:space="4"/>
          <w:bottom w:val="single" w:color="auto" w:sz="8" w:space="1"/>
          <w:right w:val="none" w:color="auto" w:sz="0" w:space="4"/>
        </w:pBdr>
        <w:adjustRightInd w:val="0"/>
        <w:snapToGrid w:val="0"/>
        <w:spacing w:line="600" w:lineRule="atLeast"/>
      </w:pPr>
      <w:r>
        <w:rPr>
          <w:rFonts w:hint="eastAsia"/>
          <w:sz w:val="28"/>
          <w:szCs w:val="28"/>
        </w:rPr>
        <w:t xml:space="preserve">  重庆市经济和信息化委员会办公室           2022年</w:t>
      </w:r>
      <w:r>
        <w:rPr>
          <w:rFonts w:hint="eastAsia"/>
          <w:sz w:val="28"/>
          <w:szCs w:val="28"/>
          <w:lang w:val="en-US" w:eastAsia="zh-CN"/>
        </w:rPr>
        <w:t>6</w:t>
      </w:r>
      <w:r>
        <w:rPr>
          <w:rFonts w:hint="eastAsia"/>
          <w:sz w:val="28"/>
          <w:szCs w:val="28"/>
        </w:rPr>
        <w:t>月</w:t>
      </w:r>
      <w:r>
        <w:rPr>
          <w:rFonts w:hint="eastAsia"/>
          <w:sz w:val="28"/>
          <w:szCs w:val="28"/>
          <w:lang w:val="en-US" w:eastAsia="zh-CN"/>
        </w:rPr>
        <w:t>6</w:t>
      </w:r>
      <w:r>
        <w:rPr>
          <w:rFonts w:hint="eastAsia"/>
          <w:sz w:val="28"/>
          <w:szCs w:val="28"/>
        </w:rPr>
        <w:t>日印发</w:t>
      </w:r>
    </w:p>
    <w:sectPr>
      <w:footerReference r:id="rId3" w:type="default"/>
      <w:pgSz w:w="11906" w:h="16838"/>
      <w:pgMar w:top="2098" w:right="1474" w:bottom="1984" w:left="1587" w:header="851" w:footer="1587"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文本框 1" o:spid="_x0000_s2050" o:spt="202" type="#_x0000_t202" style="position:absolute;left:0pt;margin-top:9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EdqkB0gAAAAcBAAAPAAAAAAAAAAEAIAAAADgA&#10;AABkcnMvZG93bnJldi54bWxQSwECFAAUAAAACACHTuJAO1bsRsABAABoAwAADgAAAAAAAAABACAA&#10;AAA3AQAAZHJzL2Uyb0RvYy54bWxQSwUGAAAAAAYABgBZAQAAaQUAAAAA&#10;">
          <v:path/>
          <v:fill on="f" focussize="0,0"/>
          <v:stroke on="f" joinstyle="miter"/>
          <v:imagedata o:title=""/>
          <o:lock v:ext="edit"/>
          <v:textbox inset="0mm,0mm,0mm,0mm" style="mso-fit-shape-to-text:t;">
            <w:txbxContent>
              <w:p>
                <w:pPr>
                  <w:pStyle w:val="3"/>
                  <w:jc w:val="righ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1 -</w:t>
                </w:r>
                <w:r>
                  <w:rPr>
                    <w:rFonts w:hint="eastAsia" w:ascii="宋体" w:hAnsi="宋体" w:eastAsia="宋体" w:cs="宋体"/>
                    <w:sz w:val="28"/>
                    <w:szCs w:val="28"/>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FDFC7ED"/>
    <w:rsid w:val="00606D41"/>
    <w:rsid w:val="00BE2F2C"/>
    <w:rsid w:val="03AA799C"/>
    <w:rsid w:val="05500536"/>
    <w:rsid w:val="070F78D1"/>
    <w:rsid w:val="0BC03DAB"/>
    <w:rsid w:val="23DE75EC"/>
    <w:rsid w:val="2886512A"/>
    <w:rsid w:val="2CDE7D2D"/>
    <w:rsid w:val="421C1394"/>
    <w:rsid w:val="46F71F12"/>
    <w:rsid w:val="4BC80BED"/>
    <w:rsid w:val="51353287"/>
    <w:rsid w:val="563D00D1"/>
    <w:rsid w:val="5FBF34DD"/>
    <w:rsid w:val="5FDFC7ED"/>
    <w:rsid w:val="650229F3"/>
    <w:rsid w:val="68095B31"/>
    <w:rsid w:val="6EF119E0"/>
    <w:rsid w:val="7A044199"/>
    <w:rsid w:val="7ADF6D3A"/>
    <w:rsid w:val="7E3D9366"/>
    <w:rsid w:val="F572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imes New Roman" w:hAnsi="Times New Roman" w:eastAsia="方正仿宋_GBK"/>
      <w:kern w:val="2"/>
      <w:sz w:val="18"/>
      <w:szCs w:val="18"/>
    </w:rPr>
  </w:style>
  <w:style w:type="character" w:customStyle="1" w:styleId="8">
    <w:name w:val="页眉 Char"/>
    <w:basedOn w:val="6"/>
    <w:link w:val="4"/>
    <w:qFormat/>
    <w:uiPriority w:val="0"/>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485</Words>
  <Characters>2769</Characters>
  <Lines>23</Lines>
  <Paragraphs>6</Paragraphs>
  <TotalTime>4</TotalTime>
  <ScaleCrop>false</ScaleCrop>
  <LinksUpToDate>false</LinksUpToDate>
  <CharactersWithSpaces>3248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2022-06-06T11:39:00Z</dcterms:created>
  <dc:creator>jxw</dc:creator>
  <cp:lastModifiedBy>jxw</cp:lastModifiedBy>
  <cp:lastPrinted>2022-05-31T15:46:00Z</cp:lastPrinted>
  <dcterms:modified xsi:type="dcterms:W3CDTF">2022-06-06T15:18:55Z</dcterms:modified>
  <dc:title>重庆市经济和信息化委员会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C60DDE02B286462490B39E26263F17B1</vt:lpwstr>
  </property>
</Properties>
</file>