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Lines="0" w:afterLines="0" w:line="600" w:lineRule="atLeast"/>
        <w:ind w:left="0" w:leftChars="0" w:right="0" w:rightChars="0"/>
        <w:textAlignment w:val="auto"/>
        <w:outlineLvl w:val="9"/>
        <w:rPr>
          <w:rFonts w:hint="default" w:ascii="Times New Roman" w:hAnsi="Times New Roman" w:eastAsia="方正黑体_GBK" w:cs="Times New Roman"/>
          <w:color w:val="00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shd w:val="clear" w:color="auto" w:fill="FFFFFF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Lines="0" w:afterLines="0" w:line="600" w:lineRule="atLeast"/>
        <w:ind w:left="0" w:leftChars="0" w:right="0" w:rightChars="0"/>
        <w:textAlignment w:val="auto"/>
        <w:outlineLvl w:val="9"/>
        <w:rPr>
          <w:rFonts w:hint="default" w:ascii="Times New Roman" w:hAnsi="Times New Roman" w:eastAsia="方正黑体_GBK" w:cs="Times New Roman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Lines="0" w:afterLines="0" w:line="600" w:lineRule="atLeas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white"/>
          <w:shd w:val="clear" w:color="auto" w:fill="FFFFFF"/>
          <w:lang w:val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shd w:val="clear" w:color="auto" w:fill="FFFFFF"/>
        </w:rPr>
        <w:t>区县经信主管部门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white"/>
          <w:shd w:val="clear" w:color="auto" w:fill="FFFFFF"/>
          <w:lang w:val="zh-CN"/>
        </w:rPr>
        <w:t>第</w:t>
      </w: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highlight w:val="white"/>
          <w:shd w:val="clear" w:color="auto" w:fill="FFFFFF"/>
          <w:lang w:val="zh-CN"/>
        </w:rPr>
        <w:t>四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white"/>
          <w:shd w:val="clear" w:color="auto" w:fill="FFFFFF"/>
          <w:lang w:val="zh-CN"/>
        </w:rPr>
        <w:t>批绿色制造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Lines="0" w:afterLines="0" w:line="600" w:lineRule="atLeas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white"/>
          <w:shd w:val="clear" w:color="auto" w:fill="FFFFFF"/>
          <w:lang w:val="zh-CN"/>
        </w:rPr>
        <w:t>推荐名单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shd w:val="clear" w:color="auto" w:fill="FFFFFF"/>
        </w:rPr>
        <w:t>汇总表</w:t>
      </w:r>
    </w:p>
    <w:tbl>
      <w:tblPr>
        <w:tblStyle w:val="5"/>
        <w:tblW w:w="92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2"/>
        <w:gridCol w:w="3750"/>
        <w:gridCol w:w="2818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绿色工厂推荐名单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工厂名称</w:t>
            </w: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绿色设计产品推荐名单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产品名称及型号</w:t>
            </w: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企业名称</w:t>
            </w: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绿色园区示范推荐名单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园区名称</w:t>
            </w: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…</w:t>
            </w:r>
          </w:p>
        </w:tc>
        <w:tc>
          <w:tcPr>
            <w:tcW w:w="3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绿色供应链管理示范推荐名单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供应链管理核心企业</w:t>
            </w: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Lines="0" w:afterLines="0" w:line="600" w:lineRule="atLeas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>推荐单位：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Lines="0" w:afterLines="0" w:line="600" w:lineRule="atLeast"/>
        <w:ind w:left="0" w:leftChars="0" w:right="0" w:rightChars="0" w:firstLine="3680" w:firstLineChars="115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>（单位公章）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Lines="0" w:afterLines="0" w:line="600" w:lineRule="atLeast"/>
        <w:ind w:left="0" w:leftChars="0" w:right="0" w:rightChars="0" w:firstLine="5440" w:firstLineChars="170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    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 xml:space="preserve">年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 xml:space="preserve">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90143"/>
    <w:rsid w:val="411901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2019-03-14T07:29:00Z</dcterms:created>
  <dc:creator>张杰</dc:creator>
  <cp:lastModifiedBy>张杰</cp:lastModifiedBy>
  <dcterms:modified xsi:type="dcterms:W3CDTF">2019-03-14T07:29:41Z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