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32"/>
          <w:szCs w:val="32"/>
          <w:lang w:eastAsia="zh-CN"/>
        </w:rPr>
      </w:pPr>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 xml:space="preserve"> </w:t>
      </w:r>
    </w:p>
    <w:p>
      <w:pPr>
        <w:keepNext w:val="0"/>
        <w:keepLines w:val="0"/>
        <w:pageBreakBefore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spacing w:val="0"/>
          <w:sz w:val="44"/>
          <w:szCs w:val="44"/>
        </w:rPr>
      </w:pPr>
      <w:r>
        <w:rPr>
          <w:rFonts w:hint="default" w:ascii="Times New Roman" w:hAnsi="Times New Roman" w:eastAsia="方正小标宋_GBK" w:cs="Times New Roman"/>
          <w:b w:val="0"/>
          <w:bCs w:val="0"/>
          <w:color w:val="auto"/>
          <w:spacing w:val="0"/>
          <w:sz w:val="44"/>
          <w:szCs w:val="44"/>
        </w:rPr>
        <w:t>重庆市经济和信息化委员会</w:t>
      </w:r>
    </w:p>
    <w:p>
      <w:pPr>
        <w:keepNext w:val="0"/>
        <w:keepLines w:val="0"/>
        <w:pageBreakBefore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spacing w:val="0"/>
          <w:sz w:val="44"/>
          <w:szCs w:val="44"/>
        </w:rPr>
      </w:pPr>
      <w:r>
        <w:rPr>
          <w:rFonts w:hint="default" w:ascii="Times New Roman" w:hAnsi="Times New Roman" w:eastAsia="方正小标宋_GBK" w:cs="Times New Roman"/>
          <w:b w:val="0"/>
          <w:bCs w:val="0"/>
          <w:color w:val="auto"/>
          <w:spacing w:val="0"/>
          <w:sz w:val="44"/>
          <w:szCs w:val="44"/>
        </w:rPr>
        <w:t>重  庆  市  财  政  局</w:t>
      </w:r>
    </w:p>
    <w:p>
      <w:pPr>
        <w:keepNext w:val="0"/>
        <w:keepLines w:val="0"/>
        <w:pageBreakBefore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spacing w:val="0"/>
          <w:sz w:val="44"/>
          <w:szCs w:val="44"/>
        </w:rPr>
      </w:pPr>
      <w:r>
        <w:rPr>
          <w:rFonts w:hint="default" w:ascii="Times New Roman" w:hAnsi="Times New Roman" w:eastAsia="方正小标宋_GBK" w:cs="Times New Roman"/>
          <w:b w:val="0"/>
          <w:bCs w:val="0"/>
          <w:color w:val="auto"/>
          <w:spacing w:val="0"/>
          <w:sz w:val="44"/>
          <w:szCs w:val="44"/>
        </w:rPr>
        <w:t>重</w:t>
      </w:r>
      <w:r>
        <w:rPr>
          <w:rFonts w:hint="eastAsia" w:ascii="Times New Roman" w:hAnsi="Times New Roman" w:eastAsia="方正小标宋_GBK" w:cs="Times New Roman"/>
          <w:b w:val="0"/>
          <w:bCs w:val="0"/>
          <w:color w:val="auto"/>
          <w:spacing w:val="0"/>
          <w:sz w:val="44"/>
          <w:szCs w:val="44"/>
          <w:lang w:val="en-US" w:eastAsia="zh-CN"/>
        </w:rPr>
        <w:t xml:space="preserve"> </w:t>
      </w:r>
      <w:r>
        <w:rPr>
          <w:rFonts w:hint="default" w:ascii="Times New Roman" w:hAnsi="Times New Roman" w:eastAsia="方正小标宋_GBK" w:cs="Times New Roman"/>
          <w:b w:val="0"/>
          <w:bCs w:val="0"/>
          <w:color w:val="auto"/>
          <w:spacing w:val="0"/>
          <w:sz w:val="44"/>
          <w:szCs w:val="44"/>
        </w:rPr>
        <w:t>庆</w:t>
      </w:r>
      <w:r>
        <w:rPr>
          <w:rFonts w:hint="eastAsia" w:ascii="Times New Roman" w:hAnsi="Times New Roman" w:eastAsia="方正小标宋_GBK" w:cs="Times New Roman"/>
          <w:b w:val="0"/>
          <w:bCs w:val="0"/>
          <w:color w:val="auto"/>
          <w:spacing w:val="0"/>
          <w:sz w:val="44"/>
          <w:szCs w:val="44"/>
          <w:lang w:val="en-US" w:eastAsia="zh-CN"/>
        </w:rPr>
        <w:t xml:space="preserve"> </w:t>
      </w:r>
      <w:r>
        <w:rPr>
          <w:rFonts w:hint="default" w:ascii="Times New Roman" w:hAnsi="Times New Roman" w:eastAsia="方正小标宋_GBK" w:cs="Times New Roman"/>
          <w:b w:val="0"/>
          <w:bCs w:val="0"/>
          <w:color w:val="auto"/>
          <w:spacing w:val="0"/>
          <w:sz w:val="44"/>
          <w:szCs w:val="44"/>
        </w:rPr>
        <w:t>市</w:t>
      </w:r>
      <w:r>
        <w:rPr>
          <w:rFonts w:hint="eastAsia" w:ascii="Times New Roman" w:hAnsi="Times New Roman" w:eastAsia="方正小标宋_GBK" w:cs="Times New Roman"/>
          <w:b w:val="0"/>
          <w:bCs w:val="0"/>
          <w:color w:val="auto"/>
          <w:spacing w:val="0"/>
          <w:sz w:val="44"/>
          <w:szCs w:val="44"/>
          <w:lang w:val="en-US" w:eastAsia="zh-CN"/>
        </w:rPr>
        <w:t xml:space="preserve"> </w:t>
      </w:r>
      <w:r>
        <w:rPr>
          <w:rFonts w:hint="default" w:ascii="Times New Roman" w:hAnsi="Times New Roman" w:eastAsia="方正小标宋_GBK" w:cs="Times New Roman"/>
          <w:b w:val="0"/>
          <w:bCs w:val="0"/>
          <w:color w:val="auto"/>
          <w:spacing w:val="0"/>
          <w:sz w:val="44"/>
          <w:szCs w:val="44"/>
        </w:rPr>
        <w:t>科</w:t>
      </w:r>
      <w:r>
        <w:rPr>
          <w:rFonts w:hint="eastAsia" w:ascii="Times New Roman" w:hAnsi="Times New Roman" w:eastAsia="方正小标宋_GBK" w:cs="Times New Roman"/>
          <w:b w:val="0"/>
          <w:bCs w:val="0"/>
          <w:color w:val="auto"/>
          <w:spacing w:val="0"/>
          <w:sz w:val="44"/>
          <w:szCs w:val="44"/>
          <w:lang w:val="en-US" w:eastAsia="zh-CN"/>
        </w:rPr>
        <w:t xml:space="preserve"> </w:t>
      </w:r>
      <w:r>
        <w:rPr>
          <w:rFonts w:hint="default" w:ascii="Times New Roman" w:hAnsi="Times New Roman" w:eastAsia="方正小标宋_GBK" w:cs="Times New Roman"/>
          <w:b w:val="0"/>
          <w:bCs w:val="0"/>
          <w:color w:val="auto"/>
          <w:spacing w:val="0"/>
          <w:sz w:val="44"/>
          <w:szCs w:val="44"/>
        </w:rPr>
        <w:t>学</w:t>
      </w:r>
      <w:r>
        <w:rPr>
          <w:rFonts w:hint="eastAsia" w:ascii="Times New Roman" w:hAnsi="Times New Roman" w:eastAsia="方正小标宋_GBK" w:cs="Times New Roman"/>
          <w:b w:val="0"/>
          <w:bCs w:val="0"/>
          <w:color w:val="auto"/>
          <w:spacing w:val="0"/>
          <w:sz w:val="44"/>
          <w:szCs w:val="44"/>
          <w:lang w:val="en-US" w:eastAsia="zh-CN"/>
        </w:rPr>
        <w:t xml:space="preserve"> </w:t>
      </w:r>
      <w:r>
        <w:rPr>
          <w:rFonts w:hint="default" w:ascii="Times New Roman" w:hAnsi="Times New Roman" w:eastAsia="方正小标宋_GBK" w:cs="Times New Roman"/>
          <w:b w:val="0"/>
          <w:bCs w:val="0"/>
          <w:color w:val="auto"/>
          <w:spacing w:val="0"/>
          <w:sz w:val="44"/>
          <w:szCs w:val="44"/>
        </w:rPr>
        <w:t>技</w:t>
      </w:r>
      <w:r>
        <w:rPr>
          <w:rFonts w:hint="eastAsia" w:ascii="Times New Roman" w:hAnsi="Times New Roman" w:eastAsia="方正小标宋_GBK" w:cs="Times New Roman"/>
          <w:b w:val="0"/>
          <w:bCs w:val="0"/>
          <w:color w:val="auto"/>
          <w:spacing w:val="0"/>
          <w:sz w:val="44"/>
          <w:szCs w:val="44"/>
          <w:lang w:val="en-US" w:eastAsia="zh-CN"/>
        </w:rPr>
        <w:t xml:space="preserve"> </w:t>
      </w:r>
      <w:r>
        <w:rPr>
          <w:rFonts w:hint="default" w:ascii="Times New Roman" w:hAnsi="Times New Roman" w:eastAsia="方正小标宋_GBK" w:cs="Times New Roman"/>
          <w:b w:val="0"/>
          <w:bCs w:val="0"/>
          <w:color w:val="auto"/>
          <w:spacing w:val="0"/>
          <w:sz w:val="44"/>
          <w:szCs w:val="44"/>
        </w:rPr>
        <w:t>术</w:t>
      </w:r>
      <w:r>
        <w:rPr>
          <w:rFonts w:hint="eastAsia" w:ascii="Times New Roman" w:hAnsi="Times New Roman" w:eastAsia="方正小标宋_GBK" w:cs="Times New Roman"/>
          <w:b w:val="0"/>
          <w:bCs w:val="0"/>
          <w:color w:val="auto"/>
          <w:spacing w:val="0"/>
          <w:sz w:val="44"/>
          <w:szCs w:val="44"/>
          <w:lang w:val="en-US" w:eastAsia="zh-CN"/>
        </w:rPr>
        <w:t xml:space="preserve"> </w:t>
      </w:r>
      <w:r>
        <w:rPr>
          <w:rFonts w:hint="default" w:ascii="Times New Roman" w:hAnsi="Times New Roman" w:eastAsia="方正小标宋_GBK" w:cs="Times New Roman"/>
          <w:b w:val="0"/>
          <w:bCs w:val="0"/>
          <w:color w:val="auto"/>
          <w:spacing w:val="0"/>
          <w:sz w:val="44"/>
          <w:szCs w:val="44"/>
          <w:lang w:eastAsia="zh-CN"/>
        </w:rPr>
        <w:t>局</w:t>
      </w:r>
    </w:p>
    <w:p>
      <w:pPr>
        <w:keepNext w:val="0"/>
        <w:keepLines w:val="0"/>
        <w:pageBreakBefore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spacing w:val="0"/>
          <w:sz w:val="44"/>
          <w:szCs w:val="44"/>
        </w:rPr>
      </w:pPr>
      <w:r>
        <w:rPr>
          <w:rFonts w:hint="default" w:ascii="Times New Roman" w:hAnsi="Times New Roman" w:eastAsia="方正小标宋_GBK" w:cs="Times New Roman"/>
          <w:b w:val="0"/>
          <w:bCs w:val="0"/>
          <w:color w:val="auto"/>
          <w:spacing w:val="0"/>
          <w:sz w:val="44"/>
          <w:szCs w:val="44"/>
          <w:lang w:eastAsia="zh-CN"/>
        </w:rPr>
        <w:t>国家税务总局</w:t>
      </w:r>
      <w:r>
        <w:rPr>
          <w:rFonts w:hint="default" w:ascii="Times New Roman" w:hAnsi="Times New Roman" w:eastAsia="方正小标宋_GBK" w:cs="Times New Roman"/>
          <w:b w:val="0"/>
          <w:bCs w:val="0"/>
          <w:color w:val="auto"/>
          <w:spacing w:val="0"/>
          <w:sz w:val="44"/>
          <w:szCs w:val="44"/>
        </w:rPr>
        <w:t>重庆市税务局</w:t>
      </w:r>
    </w:p>
    <w:p>
      <w:pPr>
        <w:keepNext w:val="0"/>
        <w:keepLines w:val="0"/>
        <w:pageBreakBefore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spacing w:val="0"/>
          <w:sz w:val="44"/>
          <w:szCs w:val="44"/>
        </w:rPr>
      </w:pPr>
      <w:r>
        <w:rPr>
          <w:rFonts w:hint="default" w:ascii="Times New Roman" w:hAnsi="Times New Roman" w:eastAsia="方正小标宋_GBK" w:cs="Times New Roman"/>
          <w:b w:val="0"/>
          <w:bCs w:val="0"/>
          <w:color w:val="auto"/>
          <w:spacing w:val="0"/>
          <w:sz w:val="44"/>
          <w:szCs w:val="44"/>
        </w:rPr>
        <w:t>重  庆  市  统  计  局</w:t>
      </w:r>
    </w:p>
    <w:p>
      <w:pPr>
        <w:keepNext w:val="0"/>
        <w:keepLines w:val="0"/>
        <w:pageBreakBefore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spacing w:val="0"/>
          <w:sz w:val="44"/>
          <w:szCs w:val="44"/>
        </w:rPr>
      </w:pPr>
      <w:r>
        <w:rPr>
          <w:rFonts w:hint="default" w:ascii="Times New Roman" w:hAnsi="Times New Roman" w:eastAsia="方正小标宋_GBK" w:cs="Times New Roman"/>
          <w:b w:val="0"/>
          <w:bCs w:val="0"/>
          <w:color w:val="auto"/>
          <w:spacing w:val="0"/>
          <w:sz w:val="44"/>
          <w:szCs w:val="44"/>
        </w:rPr>
        <w:t>重庆市</w:t>
      </w:r>
      <w:r>
        <w:rPr>
          <w:rFonts w:hint="default" w:ascii="Times New Roman" w:hAnsi="Times New Roman" w:eastAsia="方正小标宋_GBK" w:cs="Times New Roman"/>
          <w:b w:val="0"/>
          <w:bCs w:val="0"/>
          <w:color w:val="auto"/>
          <w:spacing w:val="0"/>
          <w:sz w:val="44"/>
          <w:szCs w:val="44"/>
          <w:lang w:eastAsia="zh-CN"/>
        </w:rPr>
        <w:t>地方金融监督管理局</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spacing w:val="-10"/>
          <w:sz w:val="44"/>
          <w:szCs w:val="44"/>
        </w:rPr>
      </w:pPr>
      <w:r>
        <w:rPr>
          <w:rFonts w:hint="default" w:ascii="Times New Roman" w:hAnsi="Times New Roman" w:eastAsia="方正小标宋_GBK" w:cs="Times New Roman"/>
          <w:b w:val="0"/>
          <w:bCs w:val="0"/>
          <w:color w:val="auto"/>
          <w:sz w:val="44"/>
          <w:szCs w:val="44"/>
        </w:rPr>
        <w:t>关于印发《</w:t>
      </w:r>
      <w:r>
        <w:rPr>
          <w:rFonts w:hint="default" w:ascii="Times New Roman" w:hAnsi="Times New Roman" w:eastAsia="方正小标宋_GBK" w:cs="Times New Roman"/>
          <w:b w:val="0"/>
          <w:bCs w:val="0"/>
          <w:color w:val="auto"/>
          <w:spacing w:val="-10"/>
          <w:sz w:val="44"/>
          <w:szCs w:val="44"/>
        </w:rPr>
        <w:t>重庆市企业研发准备金补助资金</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小标宋_GBK" w:cs="Times New Roman"/>
          <w:b w:val="0"/>
          <w:bCs w:val="0"/>
          <w:color w:val="auto"/>
          <w:spacing w:val="-10"/>
          <w:sz w:val="44"/>
          <w:szCs w:val="44"/>
        </w:rPr>
        <w:t>管理实施细则</w:t>
      </w:r>
      <w:r>
        <w:rPr>
          <w:rFonts w:hint="default" w:ascii="Times New Roman" w:hAnsi="Times New Roman" w:eastAsia="方正小标宋_GBK" w:cs="Times New Roman"/>
          <w:b w:val="0"/>
          <w:bCs w:val="0"/>
          <w:color w:val="auto"/>
          <w:sz w:val="44"/>
          <w:szCs w:val="44"/>
        </w:rPr>
        <w:t>》的通知</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渝经信发〔201</w:t>
      </w:r>
      <w:r>
        <w:rPr>
          <w:rFonts w:hint="default" w:ascii="Times New Roman" w:hAnsi="Times New Roman" w:eastAsia="方正仿宋_GBK" w:cs="Times New Roman"/>
          <w:b w:val="0"/>
          <w:bCs w:val="0"/>
          <w:color w:val="000000"/>
          <w:sz w:val="32"/>
          <w:szCs w:val="32"/>
          <w:lang w:val="en-US" w:eastAsia="zh-CN"/>
        </w:rPr>
        <w:t>9</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val="en-US" w:eastAsia="zh-CN"/>
        </w:rPr>
        <w:t>80</w:t>
      </w:r>
      <w:r>
        <w:rPr>
          <w:rFonts w:hint="default" w:ascii="Times New Roman" w:hAnsi="Times New Roman" w:eastAsia="方正仿宋_GBK" w:cs="Times New Roman"/>
          <w:b w:val="0"/>
          <w:bCs w:val="0"/>
          <w:color w:val="000000"/>
          <w:sz w:val="32"/>
          <w:szCs w:val="32"/>
        </w:rPr>
        <w:t>号</w:t>
      </w:r>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宋体" w:cs="Times New Roman"/>
          <w:b w:val="0"/>
          <w:bCs w:val="0"/>
          <w:i w:val="0"/>
          <w:caps w:val="0"/>
          <w:color w:val="auto"/>
          <w:spacing w:val="0"/>
          <w:sz w:val="44"/>
          <w:szCs w:val="44"/>
          <w:shd w:val="clear" w:color="auto"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rPr>
          <w:rFonts w:hint="default" w:ascii="Times New Roman" w:hAnsi="Times New Roman" w:eastAsia="方正仿宋_GBK" w:cs="Times New Roman"/>
          <w:b w:val="0"/>
          <w:bCs w:val="0"/>
          <w:color w:val="auto"/>
          <w:kern w:val="0"/>
          <w:sz w:val="32"/>
          <w:szCs w:val="32"/>
          <w:shd w:val="clear" w:color="auto" w:fill="FFFFFF"/>
        </w:rPr>
      </w:pPr>
      <w:r>
        <w:rPr>
          <w:rFonts w:hint="default" w:ascii="Times New Roman" w:hAnsi="Times New Roman" w:eastAsia="方正仿宋_GBK" w:cs="Times New Roman"/>
          <w:b w:val="0"/>
          <w:bCs w:val="0"/>
          <w:color w:val="auto"/>
          <w:kern w:val="0"/>
          <w:sz w:val="32"/>
          <w:szCs w:val="32"/>
          <w:shd w:val="clear" w:color="auto" w:fill="FFFFFF"/>
        </w:rPr>
        <w:t>各区县（自治县）经济信息委、财政局、</w:t>
      </w:r>
      <w:r>
        <w:rPr>
          <w:rFonts w:hint="default" w:ascii="Times New Roman" w:hAnsi="Times New Roman" w:eastAsia="方正仿宋_GBK" w:cs="Times New Roman"/>
          <w:b w:val="0"/>
          <w:bCs w:val="0"/>
          <w:color w:val="auto"/>
          <w:kern w:val="0"/>
          <w:sz w:val="32"/>
          <w:szCs w:val="32"/>
          <w:shd w:val="clear" w:color="auto" w:fill="FFFFFF"/>
          <w:lang w:eastAsia="zh-CN"/>
        </w:rPr>
        <w:t>科技局</w:t>
      </w:r>
      <w:r>
        <w:rPr>
          <w:rFonts w:hint="default" w:ascii="Times New Roman" w:hAnsi="Times New Roman" w:eastAsia="方正仿宋_GBK" w:cs="Times New Roman"/>
          <w:b w:val="0"/>
          <w:bCs w:val="0"/>
          <w:color w:val="auto"/>
          <w:kern w:val="0"/>
          <w:sz w:val="32"/>
          <w:szCs w:val="32"/>
          <w:shd w:val="clear" w:color="auto" w:fill="FFFFFF"/>
        </w:rPr>
        <w:t>、</w:t>
      </w:r>
      <w:r>
        <w:rPr>
          <w:rFonts w:hint="default" w:ascii="Times New Roman" w:hAnsi="Times New Roman" w:eastAsia="方正仿宋_GBK" w:cs="Times New Roman"/>
          <w:b w:val="0"/>
          <w:bCs w:val="0"/>
          <w:color w:val="auto"/>
          <w:kern w:val="0"/>
          <w:sz w:val="32"/>
          <w:szCs w:val="32"/>
          <w:shd w:val="clear" w:color="auto" w:fill="FFFFFF"/>
          <w:lang w:eastAsia="zh-CN"/>
        </w:rPr>
        <w:t>税务局</w:t>
      </w:r>
      <w:r>
        <w:rPr>
          <w:rFonts w:hint="default" w:ascii="Times New Roman" w:hAnsi="Times New Roman" w:eastAsia="方正仿宋_GBK" w:cs="Times New Roman"/>
          <w:b w:val="0"/>
          <w:bCs w:val="0"/>
          <w:color w:val="auto"/>
          <w:kern w:val="0"/>
          <w:sz w:val="32"/>
          <w:szCs w:val="32"/>
          <w:shd w:val="clear" w:color="auto" w:fill="FFFFFF"/>
        </w:rPr>
        <w:t>、统计局、</w:t>
      </w:r>
      <w:r>
        <w:rPr>
          <w:rFonts w:hint="default" w:ascii="Times New Roman" w:hAnsi="Times New Roman" w:eastAsia="方正仿宋_GBK" w:cs="Times New Roman"/>
          <w:b w:val="0"/>
          <w:bCs w:val="0"/>
          <w:color w:val="auto"/>
          <w:kern w:val="0"/>
          <w:sz w:val="32"/>
          <w:szCs w:val="32"/>
          <w:shd w:val="clear" w:color="auto" w:fill="FFFFFF"/>
          <w:lang w:eastAsia="zh-CN"/>
        </w:rPr>
        <w:t>金融监管局</w:t>
      </w:r>
      <w:r>
        <w:rPr>
          <w:rFonts w:hint="default" w:ascii="Times New Roman" w:hAnsi="Times New Roman" w:eastAsia="方正仿宋_GBK" w:cs="Times New Roman"/>
          <w:b w:val="0"/>
          <w:bCs w:val="0"/>
          <w:color w:val="auto"/>
          <w:kern w:val="0"/>
          <w:sz w:val="32"/>
          <w:szCs w:val="32"/>
          <w:shd w:val="clear" w:color="auto" w:fill="FFFFFF"/>
        </w:rPr>
        <w:t>，两江新区、万盛经开区产业、财政、科技、税务、统计、金融主管部门，各工业控股（集团）公司，各有关单位：</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b w:val="0"/>
          <w:bCs w:val="0"/>
          <w:i w:val="0"/>
          <w:caps w:val="0"/>
          <w:color w:val="auto"/>
          <w:spacing w:val="0"/>
          <w:kern w:val="0"/>
          <w:sz w:val="32"/>
          <w:szCs w:val="32"/>
          <w:shd w:val="clear" w:color="auto" w:fill="FFFFFF"/>
          <w:lang w:val="en-US" w:eastAsia="zh-CN"/>
        </w:rPr>
      </w:pPr>
      <w:r>
        <w:rPr>
          <w:rFonts w:hint="default" w:ascii="Times New Roman" w:hAnsi="Times New Roman" w:eastAsia="方正仿宋_GBK" w:cs="Times New Roman"/>
          <w:b w:val="0"/>
          <w:bCs w:val="0"/>
          <w:color w:val="auto"/>
          <w:kern w:val="0"/>
          <w:sz w:val="32"/>
          <w:szCs w:val="32"/>
          <w:shd w:val="clear" w:color="auto" w:fill="FFFFFF"/>
        </w:rPr>
        <w:t>为贯彻落实《重庆市以大数据智能化为引领的创新驱动发展战略行动计划 (2018—2020年)》（</w:t>
      </w:r>
      <w:r>
        <w:rPr>
          <w:rFonts w:hint="default" w:ascii="Times New Roman" w:hAnsi="Times New Roman" w:eastAsia="方正仿宋_GBK" w:cs="Times New Roman"/>
          <w:b w:val="0"/>
          <w:bCs w:val="0"/>
          <w:color w:val="auto"/>
          <w:kern w:val="0"/>
          <w:sz w:val="32"/>
          <w:szCs w:val="32"/>
          <w:shd w:val="clear" w:color="auto" w:fill="FFFFFF"/>
        </w:rPr>
        <w:t>渝委发〔2018〕13号</w:t>
      </w:r>
      <w:r>
        <w:rPr>
          <w:rFonts w:hint="default" w:ascii="Times New Roman" w:hAnsi="Times New Roman" w:eastAsia="方正仿宋_GBK" w:cs="Times New Roman"/>
          <w:b w:val="0"/>
          <w:bCs w:val="0"/>
          <w:color w:val="auto"/>
          <w:kern w:val="0"/>
          <w:sz w:val="32"/>
          <w:szCs w:val="32"/>
          <w:shd w:val="clear" w:color="auto" w:fill="FFFFFF"/>
        </w:rPr>
        <w:t>）和《重庆市人民政府办公厅关于进一步做好促进企业创新有关工作的通知》（渝府办发〔2019〕58号）文件精神，推动我市企业普遍建立研发准备金制度，引导企业有计划、持续地增加研发投入，市经济信息委</w:t>
      </w:r>
      <w:r>
        <w:rPr>
          <w:rFonts w:hint="default" w:ascii="Times New Roman" w:hAnsi="Times New Roman" w:eastAsia="方正仿宋_GBK" w:cs="Times New Roman"/>
          <w:b w:val="0"/>
          <w:bCs w:val="0"/>
          <w:color w:val="auto"/>
          <w:kern w:val="0"/>
          <w:sz w:val="32"/>
          <w:szCs w:val="32"/>
          <w:shd w:val="clear" w:color="auto" w:fill="FFFFFF"/>
          <w:lang w:eastAsia="zh-CN"/>
        </w:rPr>
        <w:t>、</w:t>
      </w:r>
      <w:r>
        <w:rPr>
          <w:rFonts w:hint="default" w:ascii="Times New Roman" w:hAnsi="Times New Roman" w:eastAsia="方正仿宋_GBK" w:cs="Times New Roman"/>
          <w:b w:val="0"/>
          <w:bCs w:val="0"/>
          <w:i w:val="0"/>
          <w:caps w:val="0"/>
          <w:color w:val="auto"/>
          <w:spacing w:val="0"/>
          <w:kern w:val="0"/>
          <w:sz w:val="32"/>
          <w:szCs w:val="32"/>
          <w:shd w:val="clear" w:color="auto" w:fill="FFFFFF"/>
          <w:lang w:val="en-US" w:eastAsia="zh-CN"/>
        </w:rPr>
        <w:t>市财政局、市科技局、市税务局、</w:t>
      </w:r>
      <w:r>
        <w:rPr>
          <w:rFonts w:hint="default" w:ascii="Times New Roman" w:hAnsi="Times New Roman" w:eastAsia="方正仿宋_GBK" w:cs="Times New Roman"/>
          <w:b w:val="0"/>
          <w:bCs w:val="0"/>
          <w:color w:val="auto"/>
          <w:kern w:val="0"/>
          <w:sz w:val="32"/>
          <w:szCs w:val="32"/>
          <w:shd w:val="clear" w:color="auto" w:fill="FFFFFF"/>
        </w:rPr>
        <w:t>市统计局</w:t>
      </w:r>
      <w:r>
        <w:rPr>
          <w:rFonts w:hint="default" w:ascii="Times New Roman" w:hAnsi="Times New Roman" w:eastAsia="方正仿宋_GBK" w:cs="Times New Roman"/>
          <w:b w:val="0"/>
          <w:bCs w:val="0"/>
          <w:color w:val="auto"/>
          <w:kern w:val="0"/>
          <w:sz w:val="32"/>
          <w:szCs w:val="32"/>
          <w:shd w:val="clear" w:color="auto" w:fill="FFFFFF"/>
          <w:lang w:eastAsia="zh-CN"/>
        </w:rPr>
        <w:t>和市金融监管局</w:t>
      </w:r>
      <w:r>
        <w:rPr>
          <w:rFonts w:hint="default" w:ascii="Times New Roman" w:hAnsi="Times New Roman" w:eastAsia="方正仿宋_GBK" w:cs="Times New Roman"/>
          <w:b w:val="0"/>
          <w:bCs w:val="0"/>
          <w:color w:val="auto"/>
          <w:kern w:val="0"/>
          <w:sz w:val="32"/>
          <w:szCs w:val="32"/>
          <w:shd w:val="clear" w:color="auto" w:fill="FFFFFF"/>
        </w:rPr>
        <w:t>等</w:t>
      </w:r>
      <w:r>
        <w:rPr>
          <w:rFonts w:hint="default" w:ascii="Times New Roman" w:hAnsi="Times New Roman" w:eastAsia="方正仿宋_GBK" w:cs="Times New Roman"/>
          <w:b w:val="0"/>
          <w:bCs w:val="0"/>
          <w:i w:val="0"/>
          <w:caps w:val="0"/>
          <w:color w:val="auto"/>
          <w:spacing w:val="0"/>
          <w:kern w:val="0"/>
          <w:sz w:val="32"/>
          <w:szCs w:val="32"/>
          <w:shd w:val="clear" w:color="auto" w:fill="FFFFFF"/>
          <w:lang w:val="en-US" w:eastAsia="zh-CN"/>
        </w:rPr>
        <w:t>政策联合执行部门</w:t>
      </w:r>
      <w:r>
        <w:rPr>
          <w:rFonts w:hint="default" w:ascii="Times New Roman" w:hAnsi="Times New Roman" w:eastAsia="方正仿宋_GBK" w:cs="Times New Roman"/>
          <w:b w:val="0"/>
          <w:bCs w:val="0"/>
          <w:color w:val="auto"/>
          <w:kern w:val="0"/>
          <w:sz w:val="32"/>
          <w:szCs w:val="32"/>
          <w:shd w:val="clear" w:color="auto" w:fill="FFFFFF"/>
          <w:lang w:eastAsia="zh-CN"/>
        </w:rPr>
        <w:t>对</w:t>
      </w:r>
      <w:r>
        <w:rPr>
          <w:rFonts w:hint="default" w:ascii="Times New Roman" w:hAnsi="Times New Roman" w:eastAsia="方正仿宋_GBK" w:cs="Times New Roman"/>
          <w:b w:val="0"/>
          <w:bCs w:val="0"/>
          <w:color w:val="auto"/>
          <w:spacing w:val="0"/>
          <w:kern w:val="0"/>
          <w:sz w:val="32"/>
          <w:szCs w:val="32"/>
          <w:shd w:val="clear" w:color="auto" w:fill="FFFFFF"/>
        </w:rPr>
        <w:t>《重庆市鼓励企业建立研发准备金制度的实施细则》（</w:t>
      </w:r>
      <w:r>
        <w:rPr>
          <w:rFonts w:hint="default" w:ascii="Times New Roman" w:hAnsi="Times New Roman" w:eastAsia="方正仿宋_GBK" w:cs="Times New Roman"/>
          <w:b w:val="0"/>
          <w:bCs w:val="0"/>
          <w:color w:val="auto"/>
          <w:kern w:val="0"/>
          <w:sz w:val="32"/>
          <w:szCs w:val="32"/>
          <w:shd w:val="clear" w:color="auto" w:fill="FFFFFF"/>
        </w:rPr>
        <w:t>渝经信发〔2016〕70号</w:t>
      </w:r>
      <w:r>
        <w:rPr>
          <w:rFonts w:hint="default" w:ascii="Times New Roman" w:hAnsi="Times New Roman" w:eastAsia="方正仿宋_GBK" w:cs="Times New Roman"/>
          <w:b w:val="0"/>
          <w:bCs w:val="0"/>
          <w:color w:val="auto"/>
          <w:spacing w:val="0"/>
          <w:kern w:val="0"/>
          <w:sz w:val="32"/>
          <w:szCs w:val="32"/>
          <w:shd w:val="clear" w:color="auto" w:fill="FFFFFF"/>
        </w:rPr>
        <w:t>）</w:t>
      </w:r>
      <w:r>
        <w:rPr>
          <w:rFonts w:hint="default" w:ascii="Times New Roman" w:hAnsi="Times New Roman" w:eastAsia="方正仿宋_GBK" w:cs="Times New Roman"/>
          <w:b w:val="0"/>
          <w:bCs w:val="0"/>
          <w:i w:val="0"/>
          <w:caps w:val="0"/>
          <w:color w:val="auto"/>
          <w:spacing w:val="0"/>
          <w:kern w:val="0"/>
          <w:sz w:val="32"/>
          <w:szCs w:val="32"/>
          <w:shd w:val="clear" w:color="auto" w:fill="FFFFFF"/>
          <w:lang w:eastAsia="zh-CN"/>
        </w:rPr>
        <w:t>进行了</w:t>
      </w:r>
      <w:r>
        <w:rPr>
          <w:rFonts w:hint="default" w:ascii="Times New Roman" w:hAnsi="Times New Roman" w:eastAsia="方正仿宋_GBK" w:cs="Times New Roman"/>
          <w:b w:val="0"/>
          <w:bCs w:val="0"/>
          <w:i w:val="0"/>
          <w:caps w:val="0"/>
          <w:color w:val="auto"/>
          <w:spacing w:val="0"/>
          <w:kern w:val="0"/>
          <w:sz w:val="32"/>
          <w:szCs w:val="32"/>
          <w:shd w:val="clear" w:color="auto" w:fill="FFFFFF"/>
        </w:rPr>
        <w:t>修订，</w:t>
      </w:r>
      <w:r>
        <w:rPr>
          <w:rFonts w:hint="default" w:ascii="Times New Roman" w:hAnsi="Times New Roman" w:eastAsia="方正仿宋_GBK" w:cs="Times New Roman"/>
          <w:b w:val="0"/>
          <w:bCs w:val="0"/>
          <w:i w:val="0"/>
          <w:caps w:val="0"/>
          <w:color w:val="auto"/>
          <w:spacing w:val="0"/>
          <w:kern w:val="0"/>
          <w:sz w:val="32"/>
          <w:szCs w:val="32"/>
          <w:shd w:val="clear" w:color="auto" w:fill="FFFFFF"/>
          <w:lang w:val="en-US" w:eastAsia="zh-CN"/>
        </w:rPr>
        <w:t>现将修订后的</w:t>
      </w:r>
      <w:r>
        <w:rPr>
          <w:rFonts w:hint="default" w:ascii="Times New Roman" w:hAnsi="Times New Roman" w:eastAsia="方正仿宋_GBK" w:cs="Times New Roman"/>
          <w:b w:val="0"/>
          <w:bCs w:val="0"/>
          <w:i w:val="0"/>
          <w:caps w:val="0"/>
          <w:color w:val="auto"/>
          <w:spacing w:val="0"/>
          <w:kern w:val="0"/>
          <w:sz w:val="32"/>
          <w:szCs w:val="32"/>
          <w:shd w:val="clear" w:color="auto" w:fill="FFFFFF"/>
        </w:rPr>
        <w:t>《</w:t>
      </w:r>
      <w:r>
        <w:rPr>
          <w:rFonts w:hint="default" w:ascii="Times New Roman" w:hAnsi="Times New Roman" w:eastAsia="方正仿宋_GBK" w:cs="Times New Roman"/>
          <w:b w:val="0"/>
          <w:bCs w:val="0"/>
          <w:color w:val="auto"/>
          <w:kern w:val="0"/>
          <w:sz w:val="32"/>
          <w:szCs w:val="32"/>
          <w:shd w:val="clear" w:color="auto" w:fill="FFFFFF"/>
        </w:rPr>
        <w:t>重庆市企业研发准备金补助资金管理实施细则</w:t>
      </w:r>
      <w:r>
        <w:rPr>
          <w:rFonts w:hint="default" w:ascii="Times New Roman" w:hAnsi="Times New Roman" w:eastAsia="方正仿宋_GBK" w:cs="Times New Roman"/>
          <w:b w:val="0"/>
          <w:bCs w:val="0"/>
          <w:i w:val="0"/>
          <w:caps w:val="0"/>
          <w:color w:val="auto"/>
          <w:spacing w:val="0"/>
          <w:kern w:val="0"/>
          <w:sz w:val="32"/>
          <w:szCs w:val="32"/>
          <w:shd w:val="clear" w:color="auto" w:fill="FFFFFF"/>
        </w:rPr>
        <w:t>》</w:t>
      </w:r>
      <w:r>
        <w:rPr>
          <w:rFonts w:hint="default" w:ascii="Times New Roman" w:hAnsi="Times New Roman" w:eastAsia="方正仿宋_GBK" w:cs="Times New Roman"/>
          <w:b w:val="0"/>
          <w:bCs w:val="0"/>
          <w:i w:val="0"/>
          <w:caps w:val="0"/>
          <w:color w:val="auto"/>
          <w:spacing w:val="0"/>
          <w:kern w:val="0"/>
          <w:sz w:val="32"/>
          <w:szCs w:val="32"/>
          <w:shd w:val="clear" w:color="auto" w:fill="FFFFFF"/>
          <w:lang w:val="en-US" w:eastAsia="zh-CN"/>
        </w:rPr>
        <w:t>印发给你们，请结合工作，遵照执行。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kern w:val="0"/>
          <w:sz w:val="32"/>
          <w:szCs w:val="32"/>
          <w:shd w:val="clear" w:color="auto" w:fill="FFFFFF"/>
        </w:rPr>
      </w:pPr>
      <w:r>
        <w:rPr>
          <w:rFonts w:hint="default" w:ascii="Times New Roman" w:hAnsi="Times New Roman" w:eastAsia="方正仿宋_GBK" w:cs="Times New Roman"/>
          <w:b w:val="0"/>
          <w:bCs w:val="0"/>
          <w:i w:val="0"/>
          <w:caps w:val="0"/>
          <w:color w:val="auto"/>
          <w:spacing w:val="0"/>
          <w:kern w:val="0"/>
          <w:sz w:val="32"/>
          <w:szCs w:val="32"/>
          <w:shd w:val="clear" w:color="auto" w:fill="FFFFFF"/>
          <w:lang w:val="en-US" w:eastAsia="zh-CN"/>
        </w:rPr>
        <w:t>特此通知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pStyle w:val="2"/>
        <w:rPr>
          <w:rFonts w:hint="default"/>
          <w:b w:val="0"/>
          <w:bCs w:val="0"/>
          <w:lang w:val="en-US" w:eastAsia="zh-CN"/>
        </w:rPr>
      </w:pPr>
    </w:p>
    <w:p>
      <w:pPr>
        <w:keepNext w:val="0"/>
        <w:keepLines w:val="0"/>
        <w:pageBreakBefore w:val="0"/>
        <w:widowControl w:val="0"/>
        <w:kinsoku/>
        <w:overflowPunct/>
        <w:topLinePunct w:val="0"/>
        <w:autoSpaceDE/>
        <w:autoSpaceDN/>
        <w:bidi w:val="0"/>
        <w:adjustRightInd w:val="0"/>
        <w:snapToGrid w:val="0"/>
        <w:spacing w:beforeLines="0" w:afterLines="0" w:line="600" w:lineRule="exact"/>
        <w:ind w:left="0" w:leftChars="0" w:right="0" w:rightChars="0"/>
        <w:jc w:val="both"/>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 </w:t>
      </w:r>
      <w:r>
        <w:rPr>
          <w:rFonts w:hint="eastAsia"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重庆市经济</w:t>
      </w:r>
      <w:r>
        <w:rPr>
          <w:rFonts w:hint="default" w:ascii="Times New Roman" w:hAnsi="Times New Roman" w:eastAsia="方正仿宋_GBK" w:cs="Times New Roman"/>
          <w:b w:val="0"/>
          <w:bCs w:val="0"/>
          <w:color w:val="auto"/>
          <w:sz w:val="32"/>
          <w:szCs w:val="32"/>
          <w:lang w:eastAsia="zh-CN"/>
        </w:rPr>
        <w:t>和</w:t>
      </w:r>
      <w:r>
        <w:rPr>
          <w:rFonts w:hint="default" w:ascii="Times New Roman" w:hAnsi="Times New Roman" w:eastAsia="方正仿宋_GBK" w:cs="Times New Roman"/>
          <w:b w:val="0"/>
          <w:bCs w:val="0"/>
          <w:color w:val="auto"/>
          <w:sz w:val="32"/>
          <w:szCs w:val="32"/>
        </w:rPr>
        <w:t>信息</w:t>
      </w:r>
      <w:r>
        <w:rPr>
          <w:rFonts w:hint="default" w:ascii="Times New Roman" w:hAnsi="Times New Roman" w:eastAsia="方正仿宋_GBK" w:cs="Times New Roman"/>
          <w:b w:val="0"/>
          <w:bCs w:val="0"/>
          <w:color w:val="auto"/>
          <w:sz w:val="32"/>
          <w:szCs w:val="32"/>
          <w:lang w:eastAsia="zh-CN"/>
        </w:rPr>
        <w:t>化委员会</w:t>
      </w:r>
      <w:r>
        <w:rPr>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重庆市财政局</w:t>
      </w:r>
    </w:p>
    <w:p>
      <w:pPr>
        <w:keepNext w:val="0"/>
        <w:keepLines w:val="0"/>
        <w:pageBreakBefore w:val="0"/>
        <w:widowControl w:val="0"/>
        <w:kinsoku/>
        <w:overflowPunct/>
        <w:topLinePunct w:val="0"/>
        <w:autoSpaceDE/>
        <w:autoSpaceDN/>
        <w:bidi w:val="0"/>
        <w:adjustRightInd w:val="0"/>
        <w:snapToGrid w:val="0"/>
        <w:spacing w:beforeLines="0" w:afterLines="0" w:line="600" w:lineRule="exact"/>
        <w:ind w:left="0" w:leftChars="0" w:right="0" w:rightChars="0"/>
        <w:jc w:val="center"/>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 </w:t>
      </w:r>
      <w:r>
        <w:rPr>
          <w:rFonts w:hint="eastAsia"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重庆市</w:t>
      </w:r>
      <w:r>
        <w:rPr>
          <w:rFonts w:hint="default" w:ascii="Times New Roman" w:hAnsi="Times New Roman" w:eastAsia="方正仿宋_GBK" w:cs="Times New Roman"/>
          <w:b w:val="0"/>
          <w:bCs w:val="0"/>
          <w:color w:val="auto"/>
          <w:sz w:val="32"/>
          <w:szCs w:val="32"/>
          <w:lang w:eastAsia="zh-CN"/>
        </w:rPr>
        <w:t>科学技术局</w:t>
      </w:r>
      <w:r>
        <w:rPr>
          <w:rFonts w:hint="default" w:ascii="Times New Roman" w:hAnsi="Times New Roman" w:eastAsia="方正仿宋_GBK" w:cs="Times New Roman"/>
          <w:b w:val="0"/>
          <w:bCs w:val="0"/>
          <w:color w:val="auto"/>
          <w:sz w:val="32"/>
          <w:szCs w:val="32"/>
          <w:lang w:val="en-US" w:eastAsia="zh-CN"/>
        </w:rPr>
        <w:t xml:space="preserve">          国家税务总局重庆市税务局</w:t>
      </w:r>
    </w:p>
    <w:p>
      <w:pPr>
        <w:keepNext w:val="0"/>
        <w:keepLines w:val="0"/>
        <w:pageBreakBefore w:val="0"/>
        <w:widowControl w:val="0"/>
        <w:kinsoku/>
        <w:overflowPunct/>
        <w:topLinePunct w:val="0"/>
        <w:autoSpaceDE/>
        <w:autoSpaceDN/>
        <w:bidi w:val="0"/>
        <w:adjustRightInd w:val="0"/>
        <w:snapToGrid w:val="0"/>
        <w:spacing w:beforeLines="0" w:afterLines="0" w:line="600" w:lineRule="exact"/>
        <w:ind w:left="0" w:leftChars="0" w:right="0" w:rightChars="0"/>
        <w:jc w:val="right"/>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重庆市统计局</w:t>
      </w:r>
      <w:r>
        <w:rPr>
          <w:rFonts w:hint="default" w:ascii="Times New Roman" w:hAnsi="Times New Roman" w:eastAsia="方正仿宋_GBK" w:cs="Times New Roman"/>
          <w:b w:val="0"/>
          <w:bCs w:val="0"/>
          <w:color w:val="auto"/>
          <w:sz w:val="32"/>
          <w:szCs w:val="32"/>
          <w:lang w:val="en-US" w:eastAsia="zh-CN"/>
        </w:rPr>
        <w:t xml:space="preserve">          重庆市地方金融监督管理局</w:t>
      </w:r>
      <w:r>
        <w:rPr>
          <w:rFonts w:hint="default" w:ascii="Times New Roman" w:hAnsi="Times New Roman" w:eastAsia="方正仿宋_GBK" w:cs="Times New Roman"/>
          <w:b w:val="0"/>
          <w:bCs w:val="0"/>
          <w:color w:val="auto"/>
          <w:kern w:val="0"/>
          <w:sz w:val="32"/>
          <w:szCs w:val="32"/>
          <w:lang w:val="en-US" w:eastAsia="zh-CN"/>
        </w:rPr>
        <w:t xml:space="preserve">                                   </w:t>
      </w:r>
      <w:r>
        <w:rPr>
          <w:rFonts w:hint="default" w:ascii="Times New Roman" w:hAnsi="Times New Roman" w:eastAsia="方正仿宋_GBK" w:cs="Times New Roman"/>
          <w:b w:val="0"/>
          <w:bCs w:val="0"/>
          <w:color w:val="auto"/>
          <w:kern w:val="0"/>
          <w:sz w:val="32"/>
          <w:szCs w:val="32"/>
          <w:lang w:val="en-US" w:eastAsia="zh-CN"/>
        </w:rPr>
        <w:t xml:space="preserve">                  </w:t>
      </w:r>
      <w:r>
        <w:rPr>
          <w:rFonts w:hint="default" w:ascii="Times New Roman" w:hAnsi="Times New Roman" w:eastAsia="方正仿宋_GBK" w:cs="Times New Roman"/>
          <w:b w:val="0"/>
          <w:bCs w:val="0"/>
          <w:color w:val="auto"/>
          <w:kern w:val="0"/>
          <w:sz w:val="32"/>
          <w:szCs w:val="32"/>
        </w:rPr>
        <w:t>201</w:t>
      </w:r>
      <w:r>
        <w:rPr>
          <w:rFonts w:hint="default" w:ascii="Times New Roman" w:hAnsi="Times New Roman" w:eastAsia="方正仿宋_GBK" w:cs="Times New Roman"/>
          <w:b w:val="0"/>
          <w:bCs w:val="0"/>
          <w:color w:val="auto"/>
          <w:kern w:val="0"/>
          <w:sz w:val="32"/>
          <w:szCs w:val="32"/>
          <w:lang w:val="en-US" w:eastAsia="zh-CN"/>
        </w:rPr>
        <w:t>9</w:t>
      </w:r>
      <w:r>
        <w:rPr>
          <w:rFonts w:hint="default" w:ascii="Times New Roman" w:hAnsi="Times New Roman" w:eastAsia="方正仿宋_GBK" w:cs="Times New Roman"/>
          <w:b w:val="0"/>
          <w:bCs w:val="0"/>
          <w:color w:val="auto"/>
          <w:kern w:val="0"/>
          <w:sz w:val="32"/>
          <w:szCs w:val="32"/>
        </w:rPr>
        <w:t>年9月</w:t>
      </w:r>
      <w:r>
        <w:rPr>
          <w:rFonts w:hint="default" w:ascii="Times New Roman" w:hAnsi="Times New Roman" w:eastAsia="方正仿宋_GBK" w:cs="Times New Roman"/>
          <w:b w:val="0"/>
          <w:bCs w:val="0"/>
          <w:color w:val="auto"/>
          <w:kern w:val="0"/>
          <w:sz w:val="32"/>
          <w:szCs w:val="32"/>
          <w:lang w:val="en-US" w:eastAsia="zh-CN"/>
        </w:rPr>
        <w:t>19</w:t>
      </w:r>
      <w:r>
        <w:rPr>
          <w:rFonts w:hint="default" w:ascii="Times New Roman" w:hAnsi="Times New Roman" w:eastAsia="方正仿宋_GBK" w:cs="Times New Roman"/>
          <w:b w:val="0"/>
          <w:bCs w:val="0"/>
          <w:color w:val="auto"/>
          <w:kern w:val="0"/>
          <w:sz w:val="32"/>
          <w:szCs w:val="32"/>
        </w:rPr>
        <w:t>日</w:t>
      </w:r>
      <w:r>
        <w:rPr>
          <w:rFonts w:hint="default" w:ascii="Times New Roman" w:hAnsi="Times New Roman" w:cs="Times New Roman"/>
          <w:b w:val="0"/>
          <w:bCs w:val="0"/>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（此件公开发布）</w:t>
      </w:r>
    </w:p>
    <w:p>
      <w:pPr>
        <w:keepNext w:val="0"/>
        <w:keepLines w:val="0"/>
        <w:pageBreakBefore w:val="0"/>
        <w:kinsoku/>
        <w:overflowPunct/>
        <w:topLinePunct w:val="0"/>
        <w:autoSpaceDE/>
        <w:autoSpaceDN/>
        <w:bidi w:val="0"/>
        <w:spacing w:line="600" w:lineRule="exact"/>
        <w:ind w:left="0" w:leftChars="0" w:right="0" w:rightChars="0"/>
        <w:jc w:val="center"/>
        <w:textAlignment w:val="auto"/>
        <w:rPr>
          <w:rFonts w:hint="default" w:ascii="Times New Roman" w:hAnsi="Times New Roman" w:eastAsia="方正小标宋_GBK" w:cs="Times New Roman"/>
          <w:b w:val="0"/>
          <w:bCs w:val="0"/>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line="600" w:lineRule="exact"/>
        <w:ind w:left="0" w:leftChars="0" w:right="0" w:rightChars="0"/>
        <w:jc w:val="center"/>
        <w:textAlignment w:val="auto"/>
        <w:rPr>
          <w:rFonts w:hint="default" w:ascii="Times New Roman" w:hAnsi="Times New Roman" w:eastAsia="方正小标宋_GBK" w:cs="Times New Roman"/>
          <w:b w:val="0"/>
          <w:bCs w:val="0"/>
          <w:kern w:val="0"/>
          <w:sz w:val="44"/>
          <w:szCs w:val="44"/>
          <w:shd w:val="clear" w:color="auto" w:fill="FFFFFF"/>
          <w:lang w:val="en-US" w:eastAsia="zh-CN" w:bidi="ar-SA"/>
        </w:rPr>
      </w:pPr>
    </w:p>
    <w:p>
      <w:pPr>
        <w:pStyle w:val="2"/>
        <w:rPr>
          <w:rFonts w:hint="default" w:ascii="Times New Roman" w:hAnsi="Times New Roman" w:eastAsia="方正小标宋_GBK" w:cs="Times New Roman"/>
          <w:b w:val="0"/>
          <w:bCs w:val="0"/>
          <w:kern w:val="0"/>
          <w:sz w:val="44"/>
          <w:szCs w:val="44"/>
          <w:shd w:val="clear" w:color="auto" w:fill="FFFFFF"/>
          <w:lang w:val="en-US" w:eastAsia="zh-CN" w:bidi="ar-SA"/>
        </w:rPr>
      </w:pPr>
    </w:p>
    <w:p>
      <w:pPr>
        <w:rPr>
          <w:rFonts w:hint="default" w:ascii="Times New Roman" w:hAnsi="Times New Roman" w:eastAsia="方正小标宋_GBK" w:cs="Times New Roman"/>
          <w:b w:val="0"/>
          <w:bCs w:val="0"/>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spacing w:line="540" w:lineRule="exact"/>
        <w:ind w:left="0" w:leftChars="0" w:right="0" w:rightChars="0"/>
        <w:textAlignment w:val="auto"/>
        <w:rPr>
          <w:rFonts w:hint="default" w:ascii="Times New Roman" w:hAnsi="Times New Roman" w:eastAsia="方正小标宋_GBK" w:cs="Times New Roman"/>
          <w:b w:val="0"/>
          <w:bCs w:val="0"/>
          <w:kern w:val="0"/>
          <w:sz w:val="44"/>
          <w:szCs w:val="44"/>
          <w:shd w:val="clear" w:color="auto" w:fill="FFFFFF"/>
          <w:lang w:val="en-US" w:eastAsia="zh-CN" w:bidi="ar-SA"/>
        </w:rPr>
      </w:pPr>
    </w:p>
    <w:p>
      <w:pPr>
        <w:pStyle w:val="2"/>
        <w:keepNext w:val="0"/>
        <w:keepLines w:val="0"/>
        <w:pageBreakBefore w:val="0"/>
        <w:widowControl w:val="0"/>
        <w:kinsoku/>
        <w:wordWrap/>
        <w:overflowPunct/>
        <w:topLinePunct w:val="0"/>
        <w:autoSpaceDE/>
        <w:autoSpaceDN/>
        <w:bidi w:val="0"/>
        <w:spacing w:line="540" w:lineRule="exact"/>
        <w:ind w:left="0" w:leftChars="0" w:right="0" w:rightChars="0"/>
        <w:textAlignment w:val="auto"/>
        <w:rPr>
          <w:rFonts w:hint="default"/>
          <w:b w:val="0"/>
          <w:bCs w:val="0"/>
          <w:lang w:val="en-US" w:eastAsia="zh-CN"/>
        </w:rPr>
      </w:pPr>
    </w:p>
    <w:p>
      <w:pPr>
        <w:rPr>
          <w:rFonts w:hint="default"/>
          <w:b w:val="0"/>
          <w:bCs w:val="0"/>
          <w:lang w:val="en-US" w:eastAsia="zh-CN"/>
        </w:rPr>
      </w:pPr>
    </w:p>
    <w:p>
      <w:pPr>
        <w:keepNext w:val="0"/>
        <w:keepLines w:val="0"/>
        <w:pageBreakBefore w:val="0"/>
        <w:widowControl w:val="0"/>
        <w:kinsoku/>
        <w:wordWrap/>
        <w:overflowPunct/>
        <w:topLinePunct w:val="0"/>
        <w:autoSpaceDE/>
        <w:autoSpaceDN/>
        <w:bidi w:val="0"/>
        <w:spacing w:line="540" w:lineRule="exact"/>
        <w:ind w:left="0" w:leftChars="0" w:right="0" w:rightChars="0"/>
        <w:jc w:val="center"/>
        <w:textAlignment w:val="auto"/>
        <w:rPr>
          <w:rFonts w:hint="default" w:ascii="Times New Roman" w:hAnsi="Times New Roman" w:eastAsia="方正小标宋_GBK" w:cs="Times New Roman"/>
          <w:b w:val="0"/>
          <w:bCs w:val="0"/>
          <w:color w:val="auto"/>
          <w:spacing w:val="0"/>
          <w:kern w:val="0"/>
          <w:sz w:val="44"/>
          <w:szCs w:val="44"/>
          <w:shd w:val="clear" w:color="auto" w:fill="FFFFFF"/>
        </w:rPr>
      </w:pPr>
      <w:r>
        <w:rPr>
          <w:rFonts w:hint="default" w:ascii="Times New Roman" w:hAnsi="Times New Roman" w:eastAsia="方正小标宋_GBK" w:cs="Times New Roman"/>
          <w:b w:val="0"/>
          <w:bCs w:val="0"/>
          <w:color w:val="auto"/>
          <w:spacing w:val="0"/>
          <w:kern w:val="0"/>
          <w:sz w:val="44"/>
          <w:szCs w:val="44"/>
          <w:shd w:val="clear" w:color="auto" w:fill="FFFFFF"/>
        </w:rPr>
        <w:t>重庆市企业研发准备金补助资金管理实施细则</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kern w:val="2"/>
          <w:sz w:val="32"/>
          <w:szCs w:val="32"/>
        </w:rPr>
      </w:pP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jc w:val="center"/>
        <w:rPr>
          <w:rFonts w:hint="default" w:ascii="Times New Roman" w:hAnsi="Times New Roman" w:eastAsia="方正黑体_GBK" w:cs="Times New Roman"/>
          <w:b w:val="0"/>
          <w:bCs w:val="0"/>
          <w:color w:val="auto"/>
          <w:kern w:val="2"/>
          <w:sz w:val="32"/>
          <w:szCs w:val="32"/>
        </w:rPr>
      </w:pPr>
      <w:r>
        <w:rPr>
          <w:rFonts w:hint="default" w:ascii="Times New Roman" w:hAnsi="Times New Roman" w:eastAsia="方正黑体_GBK" w:cs="Times New Roman"/>
          <w:b w:val="0"/>
          <w:bCs w:val="0"/>
          <w:color w:val="auto"/>
          <w:kern w:val="2"/>
          <w:sz w:val="32"/>
          <w:szCs w:val="32"/>
        </w:rPr>
        <w:t>第一章  总则</w:t>
      </w:r>
    </w:p>
    <w:p>
      <w:pPr>
        <w:keepNext w:val="0"/>
        <w:keepLines w:val="0"/>
        <w:pageBreakBefore w:val="0"/>
        <w:widowControl w:val="0"/>
        <w:kinsoku/>
        <w:wordWrap w:val="0"/>
        <w:overflowPunct/>
        <w:topLinePunct w:val="0"/>
        <w:autoSpaceDE/>
        <w:autoSpaceDN/>
        <w:bidi w:val="0"/>
        <w:adjustRightInd w:val="0"/>
        <w:snapToGrid w:val="0"/>
        <w:spacing w:beforeLines="0" w:afterLines="0" w:line="600" w:lineRule="exact"/>
        <w:ind w:left="0" w:leftChars="0" w:right="0" w:rightChars="0" w:firstLine="640" w:firstLineChars="200"/>
        <w:jc w:val="left"/>
        <w:rPr>
          <w:rStyle w:val="9"/>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val="0"/>
        <w:overflowPunct/>
        <w:topLinePunct w:val="0"/>
        <w:autoSpaceDE/>
        <w:autoSpaceDN/>
        <w:bidi w:val="0"/>
        <w:adjustRightInd w:val="0"/>
        <w:snapToGrid w:val="0"/>
        <w:spacing w:beforeLines="0" w:afterLines="0" w:line="600" w:lineRule="exact"/>
        <w:ind w:left="0" w:leftChars="0" w:right="0" w:rightChars="0" w:firstLine="640" w:firstLineChars="200"/>
        <w:jc w:val="left"/>
        <w:rPr>
          <w:rFonts w:hint="default" w:ascii="Times New Roman" w:hAnsi="Times New Roman" w:eastAsia="方正仿宋_GBK" w:cs="Times New Roman"/>
          <w:b w:val="0"/>
          <w:bCs w:val="0"/>
          <w:color w:val="auto"/>
          <w:sz w:val="32"/>
          <w:szCs w:val="32"/>
        </w:rPr>
      </w:pPr>
      <w:r>
        <w:rPr>
          <w:rStyle w:val="9"/>
          <w:rFonts w:hint="eastAsia" w:ascii="方正黑体_GBK" w:hAnsi="方正黑体_GBK" w:eastAsia="方正黑体_GBK" w:cs="方正黑体_GBK"/>
          <w:b w:val="0"/>
          <w:bCs w:val="0"/>
          <w:color w:val="auto"/>
          <w:sz w:val="32"/>
          <w:szCs w:val="32"/>
        </w:rPr>
        <w:t>第一条</w:t>
      </w:r>
      <w:r>
        <w:rPr>
          <w:rFonts w:hint="default" w:ascii="Times New Roman" w:hAnsi="Times New Roman" w:eastAsia="方正仿宋_GBK" w:cs="Times New Roman"/>
          <w:b w:val="0"/>
          <w:bCs w:val="0"/>
          <w:color w:val="auto"/>
          <w:sz w:val="32"/>
          <w:szCs w:val="32"/>
        </w:rPr>
        <w:t>　根据《重庆市以大数据智能化为引领的创新驱动发展战略行动计划 (2018—2020年)》（</w:t>
      </w:r>
      <w:r>
        <w:rPr>
          <w:rFonts w:hint="default" w:ascii="Times New Roman" w:hAnsi="Times New Roman" w:eastAsia="方正仿宋_GBK" w:cs="Times New Roman"/>
          <w:b w:val="0"/>
          <w:bCs w:val="0"/>
          <w:color w:val="auto"/>
          <w:sz w:val="32"/>
          <w:szCs w:val="32"/>
        </w:rPr>
        <w:t>渝委发〔2018〕13号</w:t>
      </w:r>
      <w:r>
        <w:rPr>
          <w:rFonts w:hint="default" w:ascii="Times New Roman" w:hAnsi="Times New Roman" w:eastAsia="方正仿宋_GBK" w:cs="Times New Roman"/>
          <w:b w:val="0"/>
          <w:bCs w:val="0"/>
          <w:color w:val="auto"/>
          <w:sz w:val="32"/>
          <w:szCs w:val="32"/>
        </w:rPr>
        <w:t>）和</w:t>
      </w:r>
      <w:r>
        <w:rPr>
          <w:rFonts w:hint="default" w:ascii="Times New Roman" w:hAnsi="Times New Roman" w:eastAsia="方正仿宋_GBK" w:cs="Times New Roman"/>
          <w:b w:val="0"/>
          <w:bCs w:val="0"/>
          <w:color w:val="auto"/>
          <w:sz w:val="32"/>
          <w:szCs w:val="32"/>
          <w:shd w:val="clear" w:color="auto" w:fill="FFFFFF"/>
        </w:rPr>
        <w:t>《重庆市人民政府办公厅关于进一步做好促进企业创新有关工作的通知》（渝府办发〔2019〕58号）</w:t>
      </w:r>
      <w:r>
        <w:rPr>
          <w:rFonts w:hint="default" w:ascii="Times New Roman" w:hAnsi="Times New Roman" w:eastAsia="方正仿宋_GBK" w:cs="Times New Roman"/>
          <w:b w:val="0"/>
          <w:bCs w:val="0"/>
          <w:color w:val="auto"/>
          <w:sz w:val="32"/>
          <w:szCs w:val="32"/>
        </w:rPr>
        <w:t>，为推动我市企业普遍建立研发准备金制度，引导企业有计划、持续地增加研发投入，规范资金管理，结合我市企业研究开发工作实际，制定本实施细则。</w:t>
      </w:r>
    </w:p>
    <w:p>
      <w:pPr>
        <w:keepNext w:val="0"/>
        <w:keepLines w:val="0"/>
        <w:pageBreakBefore w:val="0"/>
        <w:kinsoku/>
        <w:overflowPunct/>
        <w:topLinePunct w:val="0"/>
        <w:autoSpaceDE/>
        <w:autoSpaceDN/>
        <w:bidi w:val="0"/>
        <w:adjustRightInd w:val="0"/>
        <w:snapToGrid w:val="0"/>
        <w:spacing w:beforeLines="0" w:afterLines="0" w:line="600" w:lineRule="exact"/>
        <w:ind w:left="0" w:leftChars="0" w:right="0" w:rightChars="0" w:firstLine="640" w:firstLineChars="200"/>
        <w:rPr>
          <w:rFonts w:hint="default" w:ascii="Times New Roman" w:hAnsi="Times New Roman" w:eastAsia="方正仿宋_GBK" w:cs="Times New Roman"/>
          <w:b w:val="0"/>
          <w:bCs w:val="0"/>
          <w:color w:val="auto"/>
          <w:sz w:val="32"/>
          <w:szCs w:val="32"/>
        </w:rPr>
      </w:pPr>
      <w:r>
        <w:rPr>
          <w:rStyle w:val="9"/>
          <w:rFonts w:hint="default" w:ascii="方正黑体_GBK" w:hAnsi="方正黑体_GBK" w:eastAsia="方正黑体_GBK" w:cs="方正黑体_GBK"/>
          <w:b w:val="0"/>
          <w:bCs w:val="0"/>
          <w:color w:val="auto"/>
          <w:sz w:val="32"/>
          <w:szCs w:val="32"/>
        </w:rPr>
        <w:t>第二条</w:t>
      </w:r>
      <w:r>
        <w:rPr>
          <w:rFonts w:hint="default" w:ascii="Times New Roman" w:hAnsi="Times New Roman" w:eastAsia="方正仿宋_GBK" w:cs="Times New Roman"/>
          <w:b w:val="0"/>
          <w:bCs w:val="0"/>
          <w:color w:val="auto"/>
          <w:sz w:val="32"/>
          <w:szCs w:val="32"/>
        </w:rPr>
        <w:t>　本实施细则所称研发准备金是指为保证企业研发项目的资金需求，企业根据国家法律法规或企业内部权力机构的决议，在研发项目实际开展研发活动前或研发过程中提前储备的专门用于研发项目支出的资金。</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Fonts w:hint="default" w:ascii="Times New Roman" w:hAnsi="Times New Roman" w:eastAsia="方正仿宋_GBK" w:cs="Times New Roman"/>
          <w:b w:val="0"/>
          <w:bCs w:val="0"/>
          <w:color w:val="auto"/>
          <w:kern w:val="2"/>
          <w:sz w:val="32"/>
          <w:szCs w:val="32"/>
        </w:rPr>
        <w:t>研发准备金制度是指规范研发准备金的形成、使用、核算、信息披露等事项的管理措施。</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lang w:val="zh-CN"/>
        </w:rPr>
      </w:pPr>
      <w:r>
        <w:rPr>
          <w:rStyle w:val="9"/>
          <w:rFonts w:hint="default" w:ascii="方正黑体_GBK" w:hAnsi="方正黑体_GBK" w:eastAsia="方正黑体_GBK" w:cs="方正黑体_GBK"/>
          <w:b w:val="0"/>
          <w:bCs w:val="0"/>
          <w:color w:val="auto"/>
          <w:kern w:val="2"/>
          <w:sz w:val="32"/>
          <w:szCs w:val="32"/>
          <w:lang w:val="en-US" w:eastAsia="zh-CN" w:bidi="ar-SA"/>
        </w:rPr>
        <w:t>第三条</w:t>
      </w:r>
      <w:r>
        <w:rPr>
          <w:rFonts w:hint="default" w:ascii="Times New Roman" w:hAnsi="Times New Roman" w:eastAsia="方正仿宋_GBK" w:cs="Times New Roman"/>
          <w:b w:val="0"/>
          <w:bCs w:val="0"/>
          <w:color w:val="auto"/>
          <w:kern w:val="2"/>
          <w:sz w:val="32"/>
          <w:szCs w:val="32"/>
        </w:rPr>
        <w:t>　</w:t>
      </w:r>
      <w:r>
        <w:rPr>
          <w:rFonts w:hint="default" w:ascii="Times New Roman" w:hAnsi="Times New Roman" w:eastAsia="方正仿宋_GBK" w:cs="Times New Roman"/>
          <w:b w:val="0"/>
          <w:bCs w:val="0"/>
          <w:color w:val="auto"/>
          <w:spacing w:val="-4"/>
          <w:kern w:val="2"/>
          <w:sz w:val="32"/>
          <w:szCs w:val="32"/>
        </w:rPr>
        <w:t>市经济信息委会同市财政局根据企业研发准备金制度备案、企业</w:t>
      </w:r>
      <w:r>
        <w:rPr>
          <w:rFonts w:hint="default" w:ascii="Times New Roman" w:hAnsi="Times New Roman" w:eastAsia="方正仿宋_GBK" w:cs="Times New Roman"/>
          <w:b w:val="0"/>
          <w:bCs w:val="0"/>
          <w:color w:val="auto"/>
          <w:sz w:val="32"/>
          <w:szCs w:val="32"/>
        </w:rPr>
        <w:t>申报享受研发费用加计扣除政策、企业研发投入报统</w:t>
      </w:r>
      <w:r>
        <w:rPr>
          <w:rFonts w:hint="default" w:ascii="Times New Roman" w:hAnsi="Times New Roman" w:eastAsia="方正仿宋_GBK" w:cs="Times New Roman"/>
          <w:b w:val="0"/>
          <w:bCs w:val="0"/>
          <w:color w:val="auto"/>
          <w:spacing w:val="-4"/>
          <w:kern w:val="2"/>
          <w:sz w:val="32"/>
          <w:szCs w:val="32"/>
        </w:rPr>
        <w:t>等情况测算年度补助资金额度，</w:t>
      </w:r>
      <w:r>
        <w:rPr>
          <w:rFonts w:hint="default" w:ascii="Times New Roman" w:hAnsi="Times New Roman" w:eastAsia="方正仿宋_GBK" w:cs="Times New Roman"/>
          <w:b w:val="0"/>
          <w:bCs w:val="0"/>
          <w:color w:val="auto"/>
          <w:kern w:val="2"/>
          <w:sz w:val="32"/>
          <w:szCs w:val="32"/>
          <w:lang w:val="zh-CN"/>
        </w:rPr>
        <w:t>对全市建立研发准备金制度的规模以上工业企业、大中型软件和信息技术服务业企业、</w:t>
      </w:r>
      <w:r>
        <w:rPr>
          <w:rFonts w:hint="default" w:ascii="Times New Roman" w:hAnsi="Times New Roman" w:eastAsia="方正仿宋_GBK" w:cs="Times New Roman"/>
          <w:b w:val="0"/>
          <w:bCs w:val="0"/>
          <w:color w:val="auto"/>
          <w:sz w:val="32"/>
          <w:szCs w:val="32"/>
        </w:rPr>
        <w:t>大中型科学研究和技术服务业企业</w:t>
      </w:r>
      <w:r>
        <w:rPr>
          <w:rFonts w:hint="default" w:ascii="Times New Roman" w:hAnsi="Times New Roman" w:eastAsia="方正仿宋_GBK" w:cs="Times New Roman"/>
          <w:b w:val="0"/>
          <w:bCs w:val="0"/>
          <w:color w:val="auto"/>
          <w:kern w:val="2"/>
          <w:sz w:val="32"/>
          <w:szCs w:val="32"/>
          <w:lang w:val="zh-CN"/>
        </w:rPr>
        <w:t>，根据上一年度实际研发投入一定比例予以事后补助。</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第四条</w:t>
      </w:r>
      <w:r>
        <w:rPr>
          <w:rStyle w:val="9"/>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仿宋_GBK" w:cs="Times New Roman"/>
          <w:b w:val="0"/>
          <w:bCs w:val="0"/>
          <w:color w:val="auto"/>
          <w:kern w:val="2"/>
          <w:sz w:val="32"/>
          <w:szCs w:val="32"/>
        </w:rPr>
        <w:t>享受企业研发准备金补助的企业应当建立并运行研发准备金制度，同时按照相关主管部门的要求对研发准备金制度的建立及执行等有关情况进行备案。</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第五条</w:t>
      </w:r>
      <w:r>
        <w:rPr>
          <w:rStyle w:val="9"/>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仿宋_GBK" w:cs="Times New Roman"/>
          <w:b w:val="0"/>
          <w:bCs w:val="0"/>
          <w:color w:val="auto"/>
          <w:sz w:val="32"/>
          <w:szCs w:val="32"/>
        </w:rPr>
        <w:t>市经济信息委负责组织企业开展研发准备金制度备案，负责资金年度预算的编制及执行，负责资金绩效管理。</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市财政局负责资金预算管理，办理资金拨付下达，组织实施资金绩效管理和财政监督检查等。</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市科技局负责联合审核拟支持企业是否存在重复享受政策的情况，在科研项目申报中对建立研发准备金制度的企业给予关注和支持。</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sz w:val="32"/>
          <w:szCs w:val="32"/>
          <w:shd w:val="clear" w:color="auto" w:fill="FFFFFF"/>
        </w:rPr>
      </w:pPr>
      <w:r>
        <w:rPr>
          <w:rFonts w:hint="default" w:ascii="Times New Roman" w:hAnsi="Times New Roman" w:eastAsia="方正仿宋_GBK" w:cs="Times New Roman"/>
          <w:b w:val="0"/>
          <w:bCs w:val="0"/>
          <w:color w:val="auto"/>
          <w:sz w:val="32"/>
          <w:szCs w:val="32"/>
          <w:lang w:val="zh-CN"/>
        </w:rPr>
        <w:t>市税务局负责</w:t>
      </w:r>
      <w:r>
        <w:rPr>
          <w:rFonts w:hint="default" w:ascii="Times New Roman" w:hAnsi="Times New Roman" w:eastAsia="方正仿宋_GBK" w:cs="Times New Roman"/>
          <w:b w:val="0"/>
          <w:bCs w:val="0"/>
          <w:color w:val="auto"/>
          <w:sz w:val="32"/>
          <w:szCs w:val="32"/>
        </w:rPr>
        <w:t>提供企业自主申报享受研发费用加计扣除政策相关情况</w:t>
      </w:r>
      <w:r>
        <w:rPr>
          <w:rFonts w:hint="default" w:ascii="Times New Roman" w:hAnsi="Times New Roman" w:eastAsia="方正仿宋_GBK" w:cs="Times New Roman"/>
          <w:b w:val="0"/>
          <w:bCs w:val="0"/>
          <w:color w:val="auto"/>
          <w:sz w:val="32"/>
          <w:szCs w:val="32"/>
          <w:shd w:val="clear" w:color="auto" w:fill="FFFFFF"/>
        </w:rPr>
        <w:t>。</w:t>
      </w:r>
    </w:p>
    <w:p>
      <w:pPr>
        <w:keepNext w:val="0"/>
        <w:keepLines w:val="0"/>
        <w:pageBreakBefore w:val="0"/>
        <w:widowControl w:val="0"/>
        <w:kinsoku/>
        <w:overflowPunct/>
        <w:topLinePunct w:val="0"/>
        <w:autoSpaceDE/>
        <w:autoSpaceDN/>
        <w:bidi w:val="0"/>
        <w:adjustRightInd w:val="0"/>
        <w:snapToGrid w:val="0"/>
        <w:spacing w:beforeLines="0" w:afterLines="0" w:line="600" w:lineRule="exact"/>
        <w:ind w:left="0" w:leftChars="0" w:right="0" w:rightChars="0" w:firstLine="640" w:firstLineChars="200"/>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shd w:val="clear" w:color="auto" w:fill="FFFFFF"/>
        </w:rPr>
        <w:t>市统计局负责</w:t>
      </w:r>
      <w:r>
        <w:rPr>
          <w:rFonts w:hint="default" w:ascii="Times New Roman" w:hAnsi="Times New Roman" w:eastAsia="方正仿宋_GBK" w:cs="Times New Roman"/>
          <w:b w:val="0"/>
          <w:bCs w:val="0"/>
          <w:color w:val="auto"/>
          <w:kern w:val="0"/>
          <w:sz w:val="32"/>
          <w:szCs w:val="32"/>
          <w:lang w:val="zh-CN"/>
        </w:rPr>
        <w:t>组织企业依法依规报送研发经费投入数据，提供上年度</w:t>
      </w:r>
      <w:r>
        <w:rPr>
          <w:rFonts w:hint="default" w:ascii="Times New Roman" w:hAnsi="Times New Roman" w:eastAsia="方正仿宋_GBK" w:cs="Times New Roman"/>
          <w:b w:val="0"/>
          <w:bCs w:val="0"/>
          <w:color w:val="auto"/>
          <w:sz w:val="32"/>
          <w:szCs w:val="32"/>
          <w:shd w:val="clear" w:color="auto" w:fill="FFFFFF"/>
        </w:rPr>
        <w:t>企业研究开发费用报统相关情况</w:t>
      </w:r>
      <w:r>
        <w:rPr>
          <w:rFonts w:hint="default" w:ascii="Times New Roman" w:hAnsi="Times New Roman" w:eastAsia="方正仿宋_GBK" w:cs="Times New Roman"/>
          <w:b w:val="0"/>
          <w:bCs w:val="0"/>
          <w:color w:val="auto"/>
          <w:sz w:val="32"/>
          <w:szCs w:val="32"/>
        </w:rPr>
        <w:t>。</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Fonts w:hint="default" w:ascii="Times New Roman" w:hAnsi="Times New Roman" w:eastAsia="方正仿宋_GBK" w:cs="Times New Roman"/>
          <w:b w:val="0"/>
          <w:bCs w:val="0"/>
          <w:color w:val="auto"/>
          <w:kern w:val="2"/>
          <w:sz w:val="32"/>
          <w:szCs w:val="32"/>
        </w:rPr>
        <w:t>市金融监管局负责推进</w:t>
      </w:r>
      <w:r>
        <w:rPr>
          <w:rFonts w:hint="default" w:ascii="Times New Roman" w:hAnsi="Times New Roman" w:eastAsia="方正仿宋_GBK" w:cs="Times New Roman"/>
          <w:b w:val="0"/>
          <w:bCs w:val="0"/>
          <w:color w:val="auto"/>
          <w:kern w:val="2"/>
          <w:sz w:val="32"/>
          <w:szCs w:val="32"/>
          <w:lang w:val="zh-CN"/>
        </w:rPr>
        <w:t>金融机构和建立研发准备金制度的企业深度合作，积极利用各种投融资平台，拓展企业研发投入的融资渠道。</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jc w:val="center"/>
        <w:rPr>
          <w:rFonts w:hint="default" w:ascii="Times New Roman" w:hAnsi="Times New Roman" w:eastAsia="方正黑体_GBK" w:cs="Times New Roman"/>
          <w:b w:val="0"/>
          <w:bCs w:val="0"/>
          <w:color w:val="auto"/>
          <w:kern w:val="2"/>
          <w:sz w:val="32"/>
          <w:szCs w:val="32"/>
        </w:rPr>
      </w:pP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jc w:val="center"/>
        <w:rPr>
          <w:rFonts w:hint="default" w:ascii="Times New Roman" w:hAnsi="Times New Roman" w:eastAsia="方正黑体_GBK" w:cs="Times New Roman"/>
          <w:b w:val="0"/>
          <w:bCs w:val="0"/>
          <w:color w:val="auto"/>
          <w:kern w:val="2"/>
          <w:sz w:val="32"/>
          <w:szCs w:val="32"/>
        </w:rPr>
      </w:pPr>
      <w:r>
        <w:rPr>
          <w:rFonts w:hint="default" w:ascii="Times New Roman" w:hAnsi="Times New Roman" w:eastAsia="方正黑体_GBK" w:cs="Times New Roman"/>
          <w:b w:val="0"/>
          <w:bCs w:val="0"/>
          <w:color w:val="auto"/>
          <w:kern w:val="2"/>
          <w:sz w:val="32"/>
          <w:szCs w:val="32"/>
        </w:rPr>
        <w:t>第二章  补助条件和标准</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Style w:val="9"/>
          <w:rFonts w:hint="default" w:ascii="方正黑体_GBK" w:hAnsi="方正黑体_GBK" w:eastAsia="方正黑体_GBK" w:cs="方正黑体_GBK"/>
          <w:b w:val="0"/>
          <w:bCs w:val="0"/>
          <w:color w:val="auto"/>
          <w:kern w:val="2"/>
          <w:sz w:val="32"/>
          <w:szCs w:val="32"/>
          <w:lang w:val="en-US" w:eastAsia="zh-CN" w:bidi="ar-SA"/>
        </w:rPr>
      </w:pP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第六条</w:t>
      </w:r>
      <w:r>
        <w:rPr>
          <w:rFonts w:hint="default" w:ascii="Times New Roman" w:hAnsi="Times New Roman" w:eastAsia="方正仿宋_GBK" w:cs="Times New Roman"/>
          <w:b w:val="0"/>
          <w:bCs w:val="0"/>
          <w:color w:val="auto"/>
          <w:kern w:val="2"/>
          <w:sz w:val="32"/>
          <w:szCs w:val="32"/>
        </w:rPr>
        <w:t>　补助条件。</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Fonts w:hint="default" w:ascii="Times New Roman" w:hAnsi="Times New Roman" w:eastAsia="方正仿宋_GBK" w:cs="Times New Roman"/>
          <w:b w:val="0"/>
          <w:bCs w:val="0"/>
          <w:color w:val="auto"/>
          <w:kern w:val="2"/>
          <w:sz w:val="32"/>
          <w:szCs w:val="32"/>
        </w:rPr>
        <w:t>（一）</w:t>
      </w:r>
      <w:r>
        <w:rPr>
          <w:rFonts w:hint="default" w:ascii="Times New Roman" w:hAnsi="Times New Roman" w:eastAsia="方正仿宋_GBK" w:cs="Times New Roman"/>
          <w:b w:val="0"/>
          <w:bCs w:val="0"/>
          <w:color w:val="auto"/>
          <w:sz w:val="32"/>
          <w:szCs w:val="32"/>
          <w:shd w:val="clear" w:color="auto" w:fill="FFFFFF"/>
        </w:rPr>
        <w:t>重庆市内注册，具有独立法人资格的规模以上工业企业、</w:t>
      </w:r>
      <w:r>
        <w:rPr>
          <w:rFonts w:hint="default" w:ascii="Times New Roman" w:hAnsi="Times New Roman" w:eastAsia="方正仿宋_GBK" w:cs="Times New Roman"/>
          <w:b w:val="0"/>
          <w:bCs w:val="0"/>
          <w:color w:val="auto"/>
          <w:kern w:val="2"/>
          <w:sz w:val="32"/>
          <w:szCs w:val="32"/>
          <w:lang w:val="zh-CN"/>
        </w:rPr>
        <w:t>大中型软件和信息技术服务业企业、</w:t>
      </w:r>
      <w:r>
        <w:rPr>
          <w:rFonts w:hint="default" w:ascii="Times New Roman" w:hAnsi="Times New Roman" w:eastAsia="方正仿宋_GBK" w:cs="Times New Roman"/>
          <w:b w:val="0"/>
          <w:bCs w:val="0"/>
          <w:color w:val="auto"/>
          <w:sz w:val="32"/>
          <w:szCs w:val="32"/>
        </w:rPr>
        <w:t>大中型科学研究和技术服务业企业</w:t>
      </w:r>
      <w:r>
        <w:rPr>
          <w:rFonts w:hint="default" w:ascii="Times New Roman" w:hAnsi="Times New Roman" w:eastAsia="方正仿宋_GBK" w:cs="Times New Roman"/>
          <w:b w:val="0"/>
          <w:bCs w:val="0"/>
          <w:color w:val="auto"/>
          <w:sz w:val="32"/>
          <w:szCs w:val="32"/>
          <w:shd w:val="clear" w:color="auto" w:fill="FFFFFF"/>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val="0"/>
        <w:snapToGrid w:val="0"/>
        <w:spacing w:beforeLines="0" w:afterLines="0" w:line="600" w:lineRule="exact"/>
        <w:ind w:left="0" w:leftChars="0" w:right="0" w:rightChars="0" w:firstLine="640" w:firstLineChars="200"/>
        <w:textAlignment w:val="baseline"/>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（二）企业按统计部门要求如实进行了研究开发费用报统。</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Fonts w:hint="default" w:ascii="Times New Roman" w:hAnsi="Times New Roman" w:eastAsia="方正仿宋_GBK" w:cs="Times New Roman"/>
          <w:b w:val="0"/>
          <w:bCs w:val="0"/>
          <w:color w:val="auto"/>
          <w:kern w:val="2"/>
          <w:sz w:val="32"/>
          <w:szCs w:val="32"/>
        </w:rPr>
        <w:t>（三）企业已</w:t>
      </w:r>
      <w:r>
        <w:rPr>
          <w:rFonts w:hint="default" w:ascii="Times New Roman" w:hAnsi="Times New Roman" w:eastAsia="方正仿宋_GBK" w:cs="Times New Roman"/>
          <w:b w:val="0"/>
          <w:bCs w:val="0"/>
          <w:color w:val="auto"/>
          <w:kern w:val="2"/>
          <w:sz w:val="32"/>
          <w:szCs w:val="32"/>
        </w:rPr>
        <w:t>向</w:t>
      </w:r>
      <w:r>
        <w:rPr>
          <w:rFonts w:hint="default" w:ascii="Times New Roman" w:hAnsi="Times New Roman" w:eastAsia="方正仿宋_GBK" w:cs="Times New Roman"/>
          <w:b w:val="0"/>
          <w:bCs w:val="0"/>
          <w:color w:val="auto"/>
          <w:kern w:val="2"/>
          <w:sz w:val="32"/>
          <w:szCs w:val="32"/>
        </w:rPr>
        <w:t>税务部门自主申报研发费用</w:t>
      </w:r>
      <w:r>
        <w:rPr>
          <w:rFonts w:hint="default" w:ascii="Times New Roman" w:hAnsi="Times New Roman" w:eastAsia="方正仿宋_GBK" w:cs="Times New Roman"/>
          <w:b w:val="0"/>
          <w:bCs w:val="0"/>
          <w:color w:val="auto"/>
          <w:sz w:val="32"/>
          <w:szCs w:val="32"/>
        </w:rPr>
        <w:t>加计扣除。</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val="0"/>
        <w:snapToGrid w:val="0"/>
        <w:spacing w:beforeLines="0" w:afterLines="0" w:line="600" w:lineRule="exact"/>
        <w:ind w:left="0" w:leftChars="0" w:right="0" w:rightChars="0" w:firstLine="640" w:firstLineChars="200"/>
        <w:textAlignment w:val="baseline"/>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（四）企业已建立研发准备金制度，并按要求将研发准备金制度及年度研发准备金预算金额等研发工作有关情况在重庆市经济信息委研发准备金备案平台上完成备案。</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Fonts w:hint="default" w:ascii="Times New Roman" w:hAnsi="Times New Roman" w:eastAsia="方正仿宋_GBK" w:cs="Times New Roman"/>
          <w:b w:val="0"/>
          <w:bCs w:val="0"/>
          <w:color w:val="auto"/>
          <w:kern w:val="2"/>
          <w:sz w:val="32"/>
          <w:szCs w:val="32"/>
        </w:rPr>
        <w:t>（五）企业开展的研发活动应符合国家产业政策，重点鼓励企业投入到高新技术领域、重点支柱产业转型升级和战略性新兴产业领域。</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Fonts w:hint="default" w:ascii="Times New Roman" w:hAnsi="Times New Roman" w:eastAsia="方正仿宋_GBK" w:cs="Times New Roman"/>
          <w:b w:val="0"/>
          <w:bCs w:val="0"/>
          <w:color w:val="auto"/>
          <w:kern w:val="2"/>
          <w:sz w:val="32"/>
          <w:szCs w:val="32"/>
        </w:rPr>
        <w:t>（六）企业</w:t>
      </w:r>
      <w:r>
        <w:rPr>
          <w:rFonts w:hint="default" w:ascii="Times New Roman" w:hAnsi="Times New Roman" w:eastAsia="方正仿宋_GBK" w:cs="Times New Roman"/>
          <w:b w:val="0"/>
          <w:bCs w:val="0"/>
          <w:color w:val="auto"/>
          <w:kern w:val="2"/>
          <w:sz w:val="32"/>
          <w:szCs w:val="32"/>
          <w:lang w:eastAsia="zh-CN"/>
        </w:rPr>
        <w:t>在相关信用信息</w:t>
      </w:r>
      <w:r>
        <w:rPr>
          <w:rFonts w:hint="default" w:ascii="Times New Roman" w:hAnsi="Times New Roman" w:eastAsia="方正仿宋_GBK" w:cs="Times New Roman"/>
          <w:b w:val="0"/>
          <w:bCs w:val="0"/>
          <w:color w:val="auto"/>
          <w:sz w:val="32"/>
          <w:szCs w:val="32"/>
        </w:rPr>
        <w:t>查询</w:t>
      </w:r>
      <w:r>
        <w:rPr>
          <w:rFonts w:hint="default" w:ascii="Times New Roman" w:hAnsi="Times New Roman" w:eastAsia="方正仿宋_GBK" w:cs="Times New Roman"/>
          <w:b w:val="0"/>
          <w:bCs w:val="0"/>
          <w:color w:val="auto"/>
          <w:sz w:val="32"/>
          <w:szCs w:val="32"/>
          <w:lang w:eastAsia="zh-CN"/>
        </w:rPr>
        <w:t>之日</w:t>
      </w:r>
      <w:r>
        <w:rPr>
          <w:rFonts w:hint="default" w:ascii="Times New Roman" w:hAnsi="Times New Roman" w:eastAsia="方正仿宋_GBK" w:cs="Times New Roman"/>
          <w:b w:val="0"/>
          <w:bCs w:val="0"/>
          <w:color w:val="auto"/>
          <w:kern w:val="2"/>
          <w:sz w:val="32"/>
          <w:szCs w:val="32"/>
        </w:rPr>
        <w:t>未列入失信联合惩戒对象名单，且在同一申报方向未获得市级其他财政经费支持。</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Style w:val="9"/>
          <w:rFonts w:hint="default" w:ascii="Times New Roman" w:hAnsi="Times New Roman" w:eastAsia="方正仿宋_GBK" w:cs="Times New Roman"/>
          <w:b w:val="0"/>
          <w:bCs w:val="0"/>
          <w:color w:val="auto"/>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第七条</w:t>
      </w:r>
      <w:r>
        <w:rPr>
          <w:rStyle w:val="9"/>
          <w:rFonts w:hint="default" w:ascii="Times New Roman" w:hAnsi="Times New Roman" w:eastAsia="方正仿宋_GBK" w:cs="Times New Roman"/>
          <w:b w:val="0"/>
          <w:bCs w:val="0"/>
          <w:color w:val="auto"/>
          <w:sz w:val="32"/>
          <w:szCs w:val="32"/>
        </w:rPr>
        <w:t xml:space="preserve">  补助依据。</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Fonts w:hint="default" w:ascii="Times New Roman" w:hAnsi="Times New Roman" w:eastAsia="方正仿宋_GBK" w:cs="Times New Roman"/>
          <w:b w:val="0"/>
          <w:bCs w:val="0"/>
          <w:color w:val="auto"/>
          <w:kern w:val="2"/>
          <w:sz w:val="32"/>
          <w:szCs w:val="32"/>
        </w:rPr>
        <w:t>企业申报</w:t>
      </w:r>
      <w:r>
        <w:rPr>
          <w:rFonts w:hint="default" w:ascii="Times New Roman" w:hAnsi="Times New Roman" w:eastAsia="方正仿宋_GBK" w:cs="Times New Roman"/>
          <w:b w:val="0"/>
          <w:bCs w:val="0"/>
          <w:color w:val="auto"/>
          <w:sz w:val="32"/>
          <w:szCs w:val="32"/>
        </w:rPr>
        <w:t>享受研发费用加计扣除政策情况</w:t>
      </w:r>
      <w:r>
        <w:rPr>
          <w:rFonts w:hint="default" w:ascii="Times New Roman" w:hAnsi="Times New Roman" w:eastAsia="方正仿宋_GBK" w:cs="Times New Roman"/>
          <w:b w:val="0"/>
          <w:bCs w:val="0"/>
          <w:color w:val="auto"/>
          <w:kern w:val="2"/>
          <w:sz w:val="32"/>
          <w:szCs w:val="32"/>
        </w:rPr>
        <w:t>。</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Style w:val="9"/>
          <w:rFonts w:hint="default" w:ascii="Times New Roman" w:hAnsi="Times New Roman" w:eastAsia="方正仿宋_GBK" w:cs="Times New Roman"/>
          <w:b w:val="0"/>
          <w:bCs w:val="0"/>
          <w:color w:val="auto"/>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第八条</w:t>
      </w:r>
      <w:r>
        <w:rPr>
          <w:rStyle w:val="9"/>
          <w:rFonts w:hint="default" w:ascii="Times New Roman" w:hAnsi="Times New Roman" w:eastAsia="方正仿宋_GBK" w:cs="Times New Roman"/>
          <w:b w:val="0"/>
          <w:bCs w:val="0"/>
          <w:color w:val="auto"/>
          <w:sz w:val="32"/>
          <w:szCs w:val="32"/>
        </w:rPr>
        <w:t xml:space="preserve">  补助标准。</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对符合补助条件且研发投入强度达到我市同行业平均水平的企业，按照研发投入存量不高于3%、增量不高于</w:t>
      </w:r>
      <w:r>
        <w:rPr>
          <w:rFonts w:hint="default" w:ascii="Times New Roman" w:hAnsi="Times New Roman" w:eastAsia="方正仿宋_GBK" w:cs="Times New Roman"/>
          <w:b w:val="0"/>
          <w:bCs w:val="0"/>
          <w:color w:val="auto"/>
          <w:sz w:val="32"/>
          <w:szCs w:val="32"/>
        </w:rPr>
        <w:t>10</w:t>
      </w:r>
      <w:r>
        <w:rPr>
          <w:rFonts w:hint="default" w:ascii="Times New Roman" w:hAnsi="Times New Roman" w:eastAsia="方正仿宋_GBK" w:cs="Times New Roman"/>
          <w:b w:val="0"/>
          <w:bCs w:val="0"/>
          <w:color w:val="auto"/>
          <w:sz w:val="32"/>
          <w:szCs w:val="32"/>
        </w:rPr>
        <w:t>%的比例给予后补助，</w:t>
      </w:r>
      <w:r>
        <w:rPr>
          <w:rFonts w:hint="default" w:ascii="Times New Roman" w:hAnsi="Times New Roman" w:eastAsia="方正仿宋_GBK" w:cs="Times New Roman"/>
          <w:b w:val="0"/>
          <w:bCs w:val="0"/>
          <w:color w:val="auto"/>
          <w:sz w:val="32"/>
          <w:szCs w:val="32"/>
        </w:rPr>
        <w:t>具体补助比例根据</w:t>
      </w:r>
      <w:r>
        <w:rPr>
          <w:rFonts w:hint="default" w:ascii="Times New Roman" w:hAnsi="Times New Roman" w:eastAsia="方正仿宋_GBK" w:cs="Times New Roman"/>
          <w:b w:val="0"/>
          <w:bCs w:val="0"/>
          <w:color w:val="auto"/>
          <w:sz w:val="32"/>
          <w:szCs w:val="32"/>
        </w:rPr>
        <w:t>年度</w:t>
      </w:r>
      <w:r>
        <w:rPr>
          <w:rFonts w:hint="default" w:ascii="Times New Roman" w:hAnsi="Times New Roman" w:eastAsia="方正仿宋_GBK" w:cs="Times New Roman"/>
          <w:b w:val="0"/>
          <w:bCs w:val="0"/>
          <w:color w:val="auto"/>
          <w:sz w:val="32"/>
          <w:szCs w:val="32"/>
        </w:rPr>
        <w:t>资金预算</w:t>
      </w:r>
      <w:r>
        <w:rPr>
          <w:rFonts w:hint="default" w:ascii="Times New Roman" w:hAnsi="Times New Roman" w:eastAsia="方正仿宋_GBK" w:cs="Times New Roman"/>
          <w:b w:val="0"/>
          <w:bCs w:val="0"/>
          <w:color w:val="auto"/>
          <w:sz w:val="32"/>
          <w:szCs w:val="32"/>
        </w:rPr>
        <w:t>和企业申报</w:t>
      </w:r>
      <w:r>
        <w:rPr>
          <w:rFonts w:hint="default" w:ascii="Times New Roman" w:hAnsi="Times New Roman" w:eastAsia="方正仿宋_GBK" w:cs="Times New Roman"/>
          <w:b w:val="0"/>
          <w:bCs w:val="0"/>
          <w:color w:val="auto"/>
          <w:sz w:val="32"/>
          <w:szCs w:val="32"/>
        </w:rPr>
        <w:t>情况确定</w:t>
      </w:r>
      <w:r>
        <w:rPr>
          <w:rFonts w:hint="default" w:ascii="Times New Roman" w:hAnsi="Times New Roman" w:eastAsia="方正仿宋_GBK" w:cs="Times New Roman"/>
          <w:b w:val="0"/>
          <w:bCs w:val="0"/>
          <w:color w:val="auto"/>
          <w:sz w:val="32"/>
          <w:szCs w:val="32"/>
        </w:rPr>
        <w:t>。</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spacing w:val="-4"/>
          <w:kern w:val="2"/>
          <w:sz w:val="32"/>
          <w:szCs w:val="32"/>
        </w:rPr>
      </w:pPr>
      <w:r>
        <w:rPr>
          <w:rFonts w:hint="default" w:ascii="Times New Roman" w:hAnsi="Times New Roman" w:eastAsia="方正仿宋_GBK" w:cs="Times New Roman"/>
          <w:b w:val="0"/>
          <w:bCs w:val="0"/>
          <w:color w:val="auto"/>
          <w:sz w:val="32"/>
          <w:szCs w:val="32"/>
        </w:rPr>
        <w:t>单个企业获得的补助金额不超过</w:t>
      </w:r>
      <w:r>
        <w:rPr>
          <w:rFonts w:hint="default" w:ascii="Times New Roman" w:hAnsi="Times New Roman" w:eastAsia="方正仿宋_GBK" w:cs="Times New Roman"/>
          <w:b w:val="0"/>
          <w:bCs w:val="0"/>
          <w:color w:val="auto"/>
          <w:spacing w:val="-4"/>
          <w:kern w:val="2"/>
          <w:sz w:val="32"/>
          <w:szCs w:val="32"/>
        </w:rPr>
        <w:t>3000万元。补助金额在5万元以下的，不予补助。</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lang w:val="zh-CN"/>
        </w:rPr>
      </w:pPr>
      <w:r>
        <w:rPr>
          <w:rStyle w:val="9"/>
          <w:rFonts w:hint="default" w:ascii="方正黑体_GBK" w:hAnsi="方正黑体_GBK" w:eastAsia="方正黑体_GBK" w:cs="方正黑体_GBK"/>
          <w:b w:val="0"/>
          <w:bCs w:val="0"/>
          <w:color w:val="auto"/>
          <w:kern w:val="2"/>
          <w:sz w:val="32"/>
          <w:szCs w:val="32"/>
          <w:lang w:val="en-US" w:eastAsia="zh-CN" w:bidi="ar-SA"/>
        </w:rPr>
        <w:t>第九条</w:t>
      </w:r>
      <w:r>
        <w:rPr>
          <w:rFonts w:hint="default" w:ascii="Times New Roman" w:hAnsi="Times New Roman" w:eastAsia="方正仿宋_GBK" w:cs="Times New Roman"/>
          <w:b w:val="0"/>
          <w:bCs w:val="0"/>
          <w:color w:val="auto"/>
          <w:kern w:val="2"/>
          <w:sz w:val="32"/>
          <w:szCs w:val="32"/>
          <w:lang w:val="zh-CN"/>
        </w:rPr>
        <w:t xml:space="preserve">  申报补助的企业应提供以下材料:</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Fonts w:hint="default" w:ascii="Times New Roman" w:hAnsi="Times New Roman" w:eastAsia="方正仿宋_GBK" w:cs="Times New Roman"/>
          <w:b w:val="0"/>
          <w:bCs w:val="0"/>
          <w:color w:val="auto"/>
          <w:kern w:val="2"/>
          <w:sz w:val="32"/>
          <w:szCs w:val="32"/>
        </w:rPr>
        <w:t>（一）《企业研发准备金补助资金申请表》；</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Fonts w:hint="default" w:ascii="Times New Roman" w:hAnsi="Times New Roman" w:eastAsia="方正仿宋_GBK" w:cs="Times New Roman"/>
          <w:b w:val="0"/>
          <w:bCs w:val="0"/>
          <w:color w:val="auto"/>
          <w:kern w:val="2"/>
          <w:sz w:val="32"/>
          <w:szCs w:val="32"/>
        </w:rPr>
        <w:t>（二）企业在统计联网直报平台上填报的《企业研究开发项目情况》和《企业研究开发活动及相关情况》；</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kern w:val="2"/>
          <w:sz w:val="32"/>
          <w:szCs w:val="32"/>
        </w:rPr>
        <w:t>（三）</w:t>
      </w:r>
      <w:r>
        <w:rPr>
          <w:rFonts w:hint="default" w:ascii="Times New Roman" w:hAnsi="Times New Roman" w:eastAsia="方正仿宋_GBK" w:cs="Times New Roman"/>
          <w:b w:val="0"/>
          <w:bCs w:val="0"/>
          <w:kern w:val="2"/>
          <w:sz w:val="32"/>
          <w:szCs w:val="32"/>
        </w:rPr>
        <w:t>企业向税务部门申报享受研发费用加计扣除政策提交的相关表格</w:t>
      </w:r>
      <w:r>
        <w:rPr>
          <w:rFonts w:hint="default" w:ascii="Times New Roman" w:hAnsi="Times New Roman" w:eastAsia="方正仿宋_GBK" w:cs="Times New Roman"/>
          <w:b w:val="0"/>
          <w:bCs w:val="0"/>
          <w:color w:val="auto"/>
          <w:kern w:val="2"/>
          <w:sz w:val="32"/>
          <w:szCs w:val="32"/>
        </w:rPr>
        <w:t>；</w:t>
      </w:r>
    </w:p>
    <w:p>
      <w:pPr>
        <w:keepNext w:val="0"/>
        <w:keepLines w:val="0"/>
        <w:pageBreakBefore w:val="0"/>
        <w:kinsoku/>
        <w:overflowPunct/>
        <w:topLinePunct w:val="0"/>
        <w:autoSpaceDE/>
        <w:autoSpaceDN/>
        <w:bidi w:val="0"/>
        <w:adjustRightInd w:val="0"/>
        <w:snapToGrid w:val="0"/>
        <w:spacing w:beforeLines="0" w:afterLines="0" w:line="600" w:lineRule="exact"/>
        <w:ind w:left="0" w:leftChars="0" w:right="0" w:rightChars="0" w:firstLine="640" w:firstLineChars="200"/>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（四）申报资料真实性承诺书；</w:t>
      </w:r>
    </w:p>
    <w:p>
      <w:pPr>
        <w:keepNext w:val="0"/>
        <w:keepLines w:val="0"/>
        <w:pageBreakBefore w:val="0"/>
        <w:kinsoku/>
        <w:overflowPunct/>
        <w:topLinePunct w:val="0"/>
        <w:autoSpaceDE/>
        <w:autoSpaceDN/>
        <w:bidi w:val="0"/>
        <w:adjustRightInd w:val="0"/>
        <w:snapToGrid w:val="0"/>
        <w:spacing w:beforeLines="0" w:afterLines="0" w:line="600" w:lineRule="exact"/>
        <w:ind w:left="0" w:leftChars="0" w:right="0" w:rightChars="0" w:firstLine="640" w:firstLineChars="200"/>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（五）相关资质及其他证明材料。</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jc w:val="center"/>
        <w:rPr>
          <w:rFonts w:hint="default" w:ascii="Times New Roman" w:hAnsi="Times New Roman" w:eastAsia="方正黑体_GBK" w:cs="Times New Roman"/>
          <w:b w:val="0"/>
          <w:bCs w:val="0"/>
          <w:color w:val="auto"/>
          <w:kern w:val="2"/>
          <w:sz w:val="32"/>
          <w:szCs w:val="32"/>
        </w:rPr>
      </w:pP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jc w:val="center"/>
        <w:rPr>
          <w:rFonts w:hint="default" w:ascii="Times New Roman" w:hAnsi="Times New Roman" w:eastAsia="方正黑体_GBK" w:cs="Times New Roman"/>
          <w:b w:val="0"/>
          <w:bCs w:val="0"/>
          <w:color w:val="auto"/>
          <w:kern w:val="2"/>
          <w:sz w:val="32"/>
          <w:szCs w:val="32"/>
        </w:rPr>
      </w:pPr>
      <w:r>
        <w:rPr>
          <w:rFonts w:hint="default" w:ascii="Times New Roman" w:hAnsi="Times New Roman" w:eastAsia="方正黑体_GBK" w:cs="Times New Roman"/>
          <w:b w:val="0"/>
          <w:bCs w:val="0"/>
          <w:color w:val="auto"/>
          <w:kern w:val="2"/>
          <w:sz w:val="32"/>
          <w:szCs w:val="32"/>
        </w:rPr>
        <w:t>第三章  补助程序</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Style w:val="9"/>
          <w:rFonts w:hint="default" w:ascii="方正黑体_GBK" w:hAnsi="方正黑体_GBK" w:eastAsia="方正黑体_GBK" w:cs="方正黑体_GBK"/>
          <w:b w:val="0"/>
          <w:bCs w:val="0"/>
          <w:color w:val="auto"/>
          <w:kern w:val="2"/>
          <w:sz w:val="32"/>
          <w:szCs w:val="32"/>
          <w:lang w:val="en-US" w:eastAsia="zh-CN" w:bidi="ar-SA"/>
        </w:rPr>
      </w:pP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第十条</w:t>
      </w:r>
      <w:r>
        <w:rPr>
          <w:rFonts w:hint="default" w:ascii="Times New Roman" w:hAnsi="Times New Roman" w:eastAsia="方正仿宋_GBK" w:cs="Times New Roman"/>
          <w:b w:val="0"/>
          <w:bCs w:val="0"/>
          <w:color w:val="auto"/>
          <w:kern w:val="2"/>
          <w:sz w:val="32"/>
          <w:szCs w:val="32"/>
        </w:rPr>
        <w:t>　申报通知的发布。市经济信息委会同市财政局共同发布当年度申报通知。</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第十一条</w:t>
      </w:r>
      <w:r>
        <w:rPr>
          <w:rStyle w:val="9"/>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仿宋_GBK" w:cs="Times New Roman"/>
          <w:b w:val="0"/>
          <w:bCs w:val="0"/>
          <w:color w:val="auto"/>
          <w:kern w:val="2"/>
          <w:sz w:val="32"/>
          <w:szCs w:val="32"/>
        </w:rPr>
        <w:t>企业申报流程及要求。企业按照当年度申报通知要求准备申报材料，并在规定时间内报送到所在区（县）经济信息委（两江新区、万盛经开区报送到产业主管部门）。中央驻渝企业及市属企业按照属地原则，向所在区（县）经济信息委申报。</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第十二条</w:t>
      </w:r>
      <w:r>
        <w:rPr>
          <w:rStyle w:val="9"/>
          <w:rFonts w:hint="default" w:ascii="Times New Roman" w:hAnsi="Times New Roman" w:eastAsia="方正仿宋_GBK" w:cs="Times New Roman"/>
          <w:b w:val="0"/>
          <w:bCs w:val="0"/>
          <w:color w:val="auto"/>
          <w:sz w:val="32"/>
          <w:szCs w:val="32"/>
        </w:rPr>
        <w:t xml:space="preserve"> </w:t>
      </w:r>
      <w:r>
        <w:rPr>
          <w:rStyle w:val="9"/>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仿宋_GBK" w:cs="Times New Roman"/>
          <w:b w:val="0"/>
          <w:bCs w:val="0"/>
          <w:color w:val="auto"/>
          <w:kern w:val="2"/>
          <w:sz w:val="32"/>
          <w:szCs w:val="32"/>
        </w:rPr>
        <w:t>初审。申报受理截止后，各区（县）经济信息委（两江新区、万盛经开区产业主管部门）</w:t>
      </w:r>
      <w:r>
        <w:rPr>
          <w:rFonts w:hint="default" w:ascii="Times New Roman" w:hAnsi="Times New Roman" w:eastAsia="方正仿宋_GBK" w:cs="Times New Roman"/>
          <w:b w:val="0"/>
          <w:bCs w:val="0"/>
          <w:color w:val="auto"/>
          <w:spacing w:val="-4"/>
          <w:kern w:val="2"/>
          <w:sz w:val="32"/>
          <w:szCs w:val="32"/>
        </w:rPr>
        <w:t>会同</w:t>
      </w:r>
      <w:r>
        <w:rPr>
          <w:rFonts w:hint="default" w:ascii="Times New Roman" w:hAnsi="Times New Roman" w:eastAsia="方正仿宋_GBK" w:cs="Times New Roman"/>
          <w:b w:val="0"/>
          <w:bCs w:val="0"/>
          <w:color w:val="auto"/>
          <w:kern w:val="2"/>
          <w:sz w:val="32"/>
          <w:szCs w:val="32"/>
        </w:rPr>
        <w:t>同级税务</w:t>
      </w:r>
      <w:r>
        <w:rPr>
          <w:rFonts w:hint="default" w:ascii="Times New Roman" w:hAnsi="Times New Roman" w:eastAsia="方正仿宋_GBK" w:cs="Times New Roman"/>
          <w:b w:val="0"/>
          <w:bCs w:val="0"/>
          <w:color w:val="auto"/>
          <w:kern w:val="2"/>
          <w:sz w:val="32"/>
          <w:szCs w:val="32"/>
        </w:rPr>
        <w:t>、统计部门</w:t>
      </w:r>
      <w:r>
        <w:rPr>
          <w:rFonts w:hint="default" w:ascii="Times New Roman" w:hAnsi="Times New Roman" w:eastAsia="方正仿宋_GBK" w:cs="Times New Roman"/>
          <w:b w:val="0"/>
          <w:bCs w:val="0"/>
          <w:color w:val="auto"/>
          <w:kern w:val="2"/>
          <w:sz w:val="32"/>
          <w:szCs w:val="32"/>
        </w:rPr>
        <w:t>对企业是否符合补助条件进行审核，汇总上报市经济信息委。</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 xml:space="preserve">第十三条 </w:t>
      </w:r>
      <w:r>
        <w:rPr>
          <w:rFonts w:hint="default" w:ascii="Times New Roman" w:hAnsi="Times New Roman" w:eastAsia="方正仿宋_GBK" w:cs="Times New Roman"/>
          <w:b w:val="0"/>
          <w:bCs w:val="0"/>
          <w:color w:val="auto"/>
          <w:kern w:val="2"/>
          <w:sz w:val="32"/>
          <w:szCs w:val="32"/>
        </w:rPr>
        <w:t xml:space="preserve"> 复核。</w:t>
      </w:r>
      <w:r>
        <w:rPr>
          <w:rFonts w:hint="default" w:ascii="Times New Roman" w:hAnsi="Times New Roman" w:eastAsia="方正仿宋_GBK" w:cs="Times New Roman"/>
          <w:b w:val="0"/>
          <w:bCs w:val="0"/>
          <w:color w:val="auto"/>
          <w:sz w:val="32"/>
          <w:szCs w:val="32"/>
          <w:lang w:val="zh-CN"/>
        </w:rPr>
        <w:t>市经济信息委</w:t>
      </w:r>
      <w:r>
        <w:rPr>
          <w:rFonts w:hint="default" w:ascii="Times New Roman" w:hAnsi="Times New Roman" w:eastAsia="方正仿宋_GBK" w:cs="Times New Roman"/>
          <w:b w:val="0"/>
          <w:bCs w:val="0"/>
          <w:color w:val="auto"/>
          <w:kern w:val="2"/>
          <w:sz w:val="32"/>
          <w:szCs w:val="32"/>
        </w:rPr>
        <w:t>会同市科技局、市税务</w:t>
      </w:r>
      <w:r>
        <w:rPr>
          <w:rFonts w:hint="default" w:ascii="Times New Roman" w:hAnsi="Times New Roman" w:eastAsia="方正仿宋_GBK" w:cs="Times New Roman"/>
          <w:b w:val="0"/>
          <w:bCs w:val="0"/>
          <w:color w:val="auto"/>
          <w:spacing w:val="-6"/>
          <w:kern w:val="2"/>
          <w:sz w:val="32"/>
          <w:szCs w:val="32"/>
        </w:rPr>
        <w:t>局、市统计局和市金融监管局等部门</w:t>
      </w:r>
      <w:r>
        <w:rPr>
          <w:rFonts w:hint="default" w:ascii="Times New Roman" w:hAnsi="Times New Roman" w:eastAsia="方正仿宋_GBK" w:cs="Times New Roman"/>
          <w:b w:val="0"/>
          <w:bCs w:val="0"/>
          <w:color w:val="auto"/>
          <w:sz w:val="32"/>
          <w:szCs w:val="32"/>
          <w:lang w:val="zh-CN"/>
        </w:rPr>
        <w:t>对汇总的企业研发投入相关资料进行复核</w:t>
      </w:r>
      <w:r>
        <w:rPr>
          <w:rFonts w:hint="default" w:ascii="Times New Roman" w:hAnsi="Times New Roman" w:eastAsia="方正仿宋_GBK" w:cs="Times New Roman"/>
          <w:b w:val="0"/>
          <w:bCs w:val="0"/>
          <w:color w:val="auto"/>
          <w:kern w:val="2"/>
          <w:sz w:val="32"/>
          <w:szCs w:val="32"/>
        </w:rPr>
        <w:t>。</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spacing w:val="-6"/>
          <w:kern w:val="2"/>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第十四条</w:t>
      </w:r>
      <w:r>
        <w:rPr>
          <w:rStyle w:val="9"/>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仿宋_GBK" w:cs="Times New Roman"/>
          <w:b w:val="0"/>
          <w:bCs w:val="0"/>
          <w:color w:val="auto"/>
          <w:kern w:val="2"/>
          <w:sz w:val="32"/>
          <w:szCs w:val="32"/>
        </w:rPr>
        <w:t>确定补助</w:t>
      </w:r>
      <w:r>
        <w:rPr>
          <w:rFonts w:hint="default" w:ascii="Times New Roman" w:hAnsi="Times New Roman" w:eastAsia="方正仿宋_GBK" w:cs="Times New Roman"/>
          <w:b w:val="0"/>
          <w:bCs w:val="0"/>
          <w:color w:val="auto"/>
          <w:kern w:val="2"/>
          <w:sz w:val="32"/>
          <w:szCs w:val="32"/>
        </w:rPr>
        <w:t>计划</w:t>
      </w:r>
      <w:r>
        <w:rPr>
          <w:rFonts w:hint="default" w:ascii="Times New Roman" w:hAnsi="Times New Roman" w:eastAsia="方正仿宋_GBK" w:cs="Times New Roman"/>
          <w:b w:val="0"/>
          <w:bCs w:val="0"/>
          <w:color w:val="auto"/>
          <w:kern w:val="2"/>
          <w:sz w:val="32"/>
          <w:szCs w:val="32"/>
        </w:rPr>
        <w:t>。市经济信息委会同市财政局，</w:t>
      </w:r>
      <w:r>
        <w:rPr>
          <w:rFonts w:hint="default" w:ascii="Times New Roman" w:hAnsi="Times New Roman" w:eastAsia="方正仿宋_GBK" w:cs="Times New Roman"/>
          <w:b w:val="0"/>
          <w:bCs w:val="0"/>
          <w:color w:val="auto"/>
          <w:kern w:val="2"/>
          <w:sz w:val="32"/>
          <w:szCs w:val="32"/>
        </w:rPr>
        <w:t>根据复核结果</w:t>
      </w:r>
      <w:r>
        <w:rPr>
          <w:rFonts w:hint="default" w:ascii="Times New Roman" w:hAnsi="Times New Roman" w:eastAsia="方正仿宋_GBK" w:cs="Times New Roman"/>
          <w:b w:val="0"/>
          <w:bCs w:val="0"/>
          <w:color w:val="auto"/>
          <w:sz w:val="32"/>
          <w:szCs w:val="32"/>
          <w:lang w:val="zh-CN"/>
        </w:rPr>
        <w:t>确定企业研发准备金补助资金拟补助计划</w:t>
      </w:r>
      <w:r>
        <w:rPr>
          <w:rFonts w:hint="default" w:ascii="Times New Roman" w:hAnsi="Times New Roman" w:eastAsia="方正仿宋_GBK" w:cs="Times New Roman"/>
          <w:b w:val="0"/>
          <w:bCs w:val="0"/>
          <w:color w:val="auto"/>
          <w:kern w:val="2"/>
          <w:sz w:val="32"/>
          <w:szCs w:val="32"/>
        </w:rPr>
        <w:t>。</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spacing w:val="-4"/>
          <w:kern w:val="2"/>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 xml:space="preserve">第十五条 </w:t>
      </w:r>
      <w:r>
        <w:rPr>
          <w:rFonts w:hint="default" w:ascii="Times New Roman" w:hAnsi="Times New Roman" w:eastAsia="方正仿宋_GBK" w:cs="Times New Roman"/>
          <w:b w:val="0"/>
          <w:bCs w:val="0"/>
          <w:color w:val="auto"/>
          <w:kern w:val="2"/>
          <w:sz w:val="32"/>
          <w:szCs w:val="32"/>
        </w:rPr>
        <w:t xml:space="preserve"> 网上公示。市经济信息委对经审定的拟补助计划按程序向全社会进行公示。对</w:t>
      </w:r>
      <w:r>
        <w:rPr>
          <w:rFonts w:hint="default" w:ascii="Times New Roman" w:hAnsi="Times New Roman" w:eastAsia="方正仿宋_GBK" w:cs="Times New Roman"/>
          <w:b w:val="0"/>
          <w:bCs w:val="0"/>
          <w:color w:val="auto"/>
          <w:spacing w:val="-4"/>
          <w:kern w:val="2"/>
          <w:sz w:val="32"/>
          <w:szCs w:val="32"/>
        </w:rPr>
        <w:t>公示无异议的项目，市经济信息委、市财政局分别下达项目计划和资金文件。对公示有异议的项目，由</w:t>
      </w:r>
      <w:r>
        <w:rPr>
          <w:rFonts w:hint="default" w:ascii="Times New Roman" w:hAnsi="Times New Roman" w:eastAsia="方正仿宋_GBK" w:cs="Times New Roman"/>
          <w:b w:val="0"/>
          <w:bCs w:val="0"/>
          <w:color w:val="auto"/>
          <w:kern w:val="2"/>
          <w:sz w:val="32"/>
          <w:szCs w:val="32"/>
        </w:rPr>
        <w:t>市经济信息委牵头启动核查程序，并按相关规定处理。</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spacing w:val="-4"/>
          <w:kern w:val="2"/>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第十六条</w:t>
      </w:r>
      <w:r>
        <w:rPr>
          <w:rFonts w:hint="default" w:ascii="Times New Roman" w:hAnsi="Times New Roman" w:eastAsia="方正仿宋_GBK" w:cs="Times New Roman"/>
          <w:b w:val="0"/>
          <w:bCs w:val="0"/>
          <w:color w:val="auto"/>
          <w:kern w:val="2"/>
          <w:sz w:val="32"/>
          <w:szCs w:val="32"/>
        </w:rPr>
        <w:t xml:space="preserve"> 资金拨付。</w:t>
      </w:r>
      <w:r>
        <w:rPr>
          <w:rFonts w:hint="default" w:ascii="Times New Roman" w:hAnsi="Times New Roman" w:eastAsia="方正仿宋_GBK" w:cs="Times New Roman"/>
          <w:b w:val="0"/>
          <w:bCs w:val="0"/>
          <w:color w:val="auto"/>
          <w:spacing w:val="-4"/>
          <w:kern w:val="2"/>
          <w:sz w:val="32"/>
          <w:szCs w:val="32"/>
        </w:rPr>
        <w:t>市级补助资金通过转移支付统一下达区县财政，区县财政收到</w:t>
      </w:r>
      <w:r>
        <w:rPr>
          <w:rFonts w:hint="default" w:ascii="Times New Roman" w:hAnsi="Times New Roman" w:eastAsia="方正仿宋_GBK" w:cs="Times New Roman"/>
          <w:b w:val="0"/>
          <w:bCs w:val="0"/>
          <w:color w:val="auto"/>
          <w:spacing w:val="-4"/>
          <w:kern w:val="2"/>
          <w:sz w:val="32"/>
          <w:szCs w:val="32"/>
        </w:rPr>
        <w:t>文件</w:t>
      </w:r>
      <w:r>
        <w:rPr>
          <w:rFonts w:hint="default" w:ascii="Times New Roman" w:hAnsi="Times New Roman" w:eastAsia="方正仿宋_GBK" w:cs="Times New Roman"/>
          <w:b w:val="0"/>
          <w:bCs w:val="0"/>
          <w:color w:val="auto"/>
          <w:spacing w:val="-4"/>
          <w:kern w:val="2"/>
          <w:sz w:val="32"/>
          <w:szCs w:val="32"/>
        </w:rPr>
        <w:t>后</w:t>
      </w:r>
      <w:r>
        <w:rPr>
          <w:rFonts w:hint="default" w:ascii="Times New Roman" w:hAnsi="Times New Roman" w:eastAsia="方正仿宋_GBK" w:cs="Times New Roman"/>
          <w:b w:val="0"/>
          <w:bCs w:val="0"/>
          <w:color w:val="auto"/>
          <w:spacing w:val="-4"/>
          <w:kern w:val="2"/>
          <w:sz w:val="32"/>
          <w:szCs w:val="32"/>
        </w:rPr>
        <w:t>30天内拨付</w:t>
      </w:r>
      <w:r>
        <w:rPr>
          <w:rFonts w:hint="default" w:ascii="Times New Roman" w:hAnsi="Times New Roman" w:eastAsia="方正仿宋_GBK" w:cs="Times New Roman"/>
          <w:b w:val="0"/>
          <w:bCs w:val="0"/>
          <w:color w:val="auto"/>
          <w:spacing w:val="-4"/>
          <w:kern w:val="2"/>
          <w:sz w:val="32"/>
          <w:szCs w:val="32"/>
        </w:rPr>
        <w:t>到</w:t>
      </w:r>
      <w:r>
        <w:rPr>
          <w:rFonts w:hint="default" w:ascii="Times New Roman" w:hAnsi="Times New Roman" w:eastAsia="方正仿宋_GBK" w:cs="Times New Roman"/>
          <w:b w:val="0"/>
          <w:bCs w:val="0"/>
          <w:color w:val="auto"/>
          <w:spacing w:val="-4"/>
          <w:kern w:val="2"/>
          <w:sz w:val="32"/>
          <w:szCs w:val="32"/>
        </w:rPr>
        <w:t>相关企业</w:t>
      </w:r>
      <w:r>
        <w:rPr>
          <w:rFonts w:hint="default" w:ascii="Times New Roman" w:hAnsi="Times New Roman" w:eastAsia="方正仿宋_GBK" w:cs="Times New Roman"/>
          <w:b w:val="0"/>
          <w:bCs w:val="0"/>
          <w:color w:val="auto"/>
          <w:spacing w:val="-4"/>
          <w:kern w:val="2"/>
          <w:sz w:val="32"/>
          <w:szCs w:val="32"/>
        </w:rPr>
        <w:t>。</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jc w:val="center"/>
        <w:rPr>
          <w:rFonts w:hint="default" w:ascii="Times New Roman" w:hAnsi="Times New Roman" w:eastAsia="方正黑体_GBK" w:cs="Times New Roman"/>
          <w:b w:val="0"/>
          <w:bCs w:val="0"/>
          <w:color w:val="auto"/>
          <w:kern w:val="2"/>
          <w:sz w:val="32"/>
          <w:szCs w:val="32"/>
        </w:rPr>
      </w:pP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jc w:val="center"/>
        <w:rPr>
          <w:rFonts w:hint="default" w:ascii="Times New Roman" w:hAnsi="Times New Roman" w:eastAsia="方正黑体_GBK" w:cs="Times New Roman"/>
          <w:b w:val="0"/>
          <w:bCs w:val="0"/>
          <w:color w:val="auto"/>
          <w:kern w:val="2"/>
          <w:sz w:val="32"/>
          <w:szCs w:val="32"/>
        </w:rPr>
      </w:pPr>
      <w:r>
        <w:rPr>
          <w:rFonts w:hint="default" w:ascii="Times New Roman" w:hAnsi="Times New Roman" w:eastAsia="方正黑体_GBK" w:cs="Times New Roman"/>
          <w:b w:val="0"/>
          <w:bCs w:val="0"/>
          <w:color w:val="auto"/>
          <w:kern w:val="2"/>
          <w:sz w:val="32"/>
          <w:szCs w:val="32"/>
        </w:rPr>
        <w:t>第四章  监督检查</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Style w:val="9"/>
          <w:rFonts w:hint="default" w:ascii="方正黑体_GBK" w:hAnsi="方正黑体_GBK" w:eastAsia="方正黑体_GBK" w:cs="方正黑体_GBK"/>
          <w:b w:val="0"/>
          <w:bCs w:val="0"/>
          <w:color w:val="auto"/>
          <w:kern w:val="2"/>
          <w:sz w:val="32"/>
          <w:szCs w:val="32"/>
          <w:lang w:val="en-US" w:eastAsia="zh-CN" w:bidi="ar-SA"/>
        </w:rPr>
      </w:pP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第十七条</w:t>
      </w:r>
      <w:r>
        <w:rPr>
          <w:rFonts w:hint="default" w:ascii="Times New Roman" w:hAnsi="Times New Roman" w:eastAsia="方正仿宋_GBK" w:cs="Times New Roman"/>
          <w:b w:val="0"/>
          <w:bCs w:val="0"/>
          <w:color w:val="auto"/>
          <w:kern w:val="2"/>
          <w:sz w:val="32"/>
          <w:szCs w:val="32"/>
        </w:rPr>
        <w:t>　市经济信息委会同市财政局等部门，定期或不定期抽查，或委托区（县）经济信息委、财政局等部门以及第三方机构，对企业研发准备金补助资金的使用管理情况进行督促检查和绩效评估，</w:t>
      </w:r>
      <w:r>
        <w:rPr>
          <w:rFonts w:hint="default" w:ascii="Times New Roman" w:hAnsi="Times New Roman" w:eastAsia="方正仿宋_GBK" w:cs="Times New Roman"/>
          <w:b w:val="0"/>
          <w:bCs w:val="0"/>
          <w:color w:val="auto"/>
          <w:spacing w:val="-4"/>
          <w:kern w:val="2"/>
          <w:sz w:val="32"/>
          <w:szCs w:val="32"/>
        </w:rPr>
        <w:t>提高财政资金使用效益。</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第十八条</w:t>
      </w:r>
      <w:r>
        <w:rPr>
          <w:rFonts w:hint="default" w:ascii="Times New Roman" w:hAnsi="Times New Roman" w:eastAsia="方正仿宋_GBK" w:cs="Times New Roman"/>
          <w:b w:val="0"/>
          <w:bCs w:val="0"/>
          <w:color w:val="auto"/>
          <w:kern w:val="2"/>
          <w:sz w:val="32"/>
          <w:szCs w:val="32"/>
        </w:rPr>
        <w:t>　</w:t>
      </w:r>
      <w:r>
        <w:rPr>
          <w:rFonts w:hint="default" w:ascii="Times New Roman" w:hAnsi="Times New Roman" w:eastAsia="方正仿宋_GBK" w:cs="Times New Roman"/>
          <w:b w:val="0"/>
          <w:bCs w:val="0"/>
          <w:color w:val="auto"/>
          <w:spacing w:val="-4"/>
          <w:kern w:val="2"/>
          <w:sz w:val="32"/>
          <w:szCs w:val="32"/>
        </w:rPr>
        <w:t>企业对自身信用状况、研发活动及数据真实性、和违约责任进行书面承诺。企业应加强对研发准备金补助资金的使用管理和会计核算，切实将补助资金用于企业研发活动，并注重发挥好补助资金的经济效益，不得用于非科研项目的基本建设、生产经营、人员待遇等支出，自觉接</w:t>
      </w:r>
      <w:r>
        <w:rPr>
          <w:rFonts w:hint="default" w:ascii="Times New Roman" w:hAnsi="Times New Roman" w:eastAsia="方正仿宋_GBK" w:cs="Times New Roman"/>
          <w:b w:val="0"/>
          <w:bCs w:val="0"/>
          <w:color w:val="auto"/>
          <w:kern w:val="2"/>
          <w:sz w:val="32"/>
          <w:szCs w:val="32"/>
        </w:rPr>
        <w:t>受财政、审计、监察部门的监督检查，严格执行财务规章制度和会计核算办法。</w:t>
      </w:r>
    </w:p>
    <w:p>
      <w:pPr>
        <w:keepNext w:val="0"/>
        <w:keepLines w:val="0"/>
        <w:pageBreakBefore w:val="0"/>
        <w:kinsoku/>
        <w:overflowPunct/>
        <w:topLinePunct w:val="0"/>
        <w:autoSpaceDE/>
        <w:autoSpaceDN/>
        <w:bidi w:val="0"/>
        <w:adjustRightInd w:val="0"/>
        <w:snapToGrid w:val="0"/>
        <w:spacing w:beforeLines="0" w:afterLines="0" w:line="600" w:lineRule="exact"/>
        <w:ind w:left="0" w:leftChars="0" w:right="0" w:rightChars="0" w:firstLine="640" w:firstLineChars="200"/>
        <w:rPr>
          <w:rFonts w:hint="default" w:ascii="Times New Roman" w:hAnsi="Times New Roman" w:eastAsia="方正仿宋_GBK" w:cs="Times New Roman"/>
          <w:b w:val="0"/>
          <w:bCs w:val="0"/>
          <w:color w:val="auto"/>
          <w:spacing w:val="-4"/>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第十九条</w:t>
      </w:r>
      <w:r>
        <w:rPr>
          <w:rFonts w:hint="default" w:ascii="Times New Roman" w:hAnsi="Times New Roman" w:eastAsia="方正仿宋_GBK" w:cs="Times New Roman"/>
          <w:b w:val="0"/>
          <w:bCs w:val="0"/>
          <w:color w:val="auto"/>
          <w:sz w:val="32"/>
          <w:szCs w:val="32"/>
        </w:rPr>
        <w:t>　</w:t>
      </w:r>
      <w:r>
        <w:rPr>
          <w:rFonts w:hint="default" w:ascii="Times New Roman" w:hAnsi="Times New Roman" w:eastAsia="方正仿宋_GBK" w:cs="Times New Roman"/>
          <w:b w:val="0"/>
          <w:bCs w:val="0"/>
          <w:color w:val="auto"/>
          <w:spacing w:val="-4"/>
          <w:sz w:val="32"/>
          <w:szCs w:val="32"/>
        </w:rPr>
        <w:t>任何企业、单位和个人不得骗取、虚报冒领、挤占、截留和挪用补助资金，如有违背，一经查实，</w:t>
      </w:r>
      <w:r>
        <w:rPr>
          <w:rFonts w:hint="default" w:ascii="Times New Roman" w:hAnsi="Times New Roman" w:eastAsia="方正仿宋_GBK" w:cs="Times New Roman"/>
          <w:b w:val="0"/>
          <w:bCs w:val="0"/>
          <w:color w:val="auto"/>
          <w:sz w:val="32"/>
          <w:szCs w:val="32"/>
        </w:rPr>
        <w:t>将按照《财政违法行为处罚处分条例》（国务院令第427号）等有关法律法规严肃处理；构成犯罪的，移送司法机关处理。对骗取</w:t>
      </w:r>
      <w:r>
        <w:rPr>
          <w:rFonts w:hint="default" w:ascii="Times New Roman" w:hAnsi="Times New Roman" w:eastAsia="方正仿宋_GBK" w:cs="Times New Roman"/>
          <w:b w:val="0"/>
          <w:bCs w:val="0"/>
          <w:color w:val="auto"/>
          <w:spacing w:val="-4"/>
          <w:sz w:val="32"/>
          <w:szCs w:val="32"/>
        </w:rPr>
        <w:t>、套取补助资金的单位，纳入</w:t>
      </w:r>
      <w:r>
        <w:rPr>
          <w:rFonts w:hint="default" w:ascii="Times New Roman" w:hAnsi="Times New Roman" w:eastAsia="方正仿宋_GBK" w:cs="Times New Roman"/>
          <w:b w:val="0"/>
          <w:bCs w:val="0"/>
          <w:color w:val="auto"/>
          <w:sz w:val="32"/>
          <w:szCs w:val="32"/>
        </w:rPr>
        <w:t>失信联合惩戒对象名单</w:t>
      </w:r>
      <w:r>
        <w:rPr>
          <w:rFonts w:hint="default" w:ascii="Times New Roman" w:hAnsi="Times New Roman" w:eastAsia="方正仿宋_GBK" w:cs="Times New Roman"/>
          <w:b w:val="0"/>
          <w:bCs w:val="0"/>
          <w:color w:val="auto"/>
          <w:spacing w:val="-4"/>
          <w:sz w:val="32"/>
          <w:szCs w:val="32"/>
        </w:rPr>
        <w:t>，</w:t>
      </w:r>
      <w:r>
        <w:rPr>
          <w:rFonts w:hint="default" w:ascii="Times New Roman" w:hAnsi="Times New Roman" w:eastAsia="方正仿宋_GBK" w:cs="Times New Roman"/>
          <w:b w:val="0"/>
          <w:bCs w:val="0"/>
          <w:color w:val="auto"/>
          <w:sz w:val="32"/>
          <w:szCs w:val="32"/>
        </w:rPr>
        <w:t>并按规定追回补助资金。</w:t>
      </w:r>
    </w:p>
    <w:p>
      <w:pPr>
        <w:keepNext w:val="0"/>
        <w:keepLines w:val="0"/>
        <w:pageBreakBefore w:val="0"/>
        <w:kinsoku/>
        <w:overflowPunct/>
        <w:topLinePunct w:val="0"/>
        <w:autoSpaceDE/>
        <w:autoSpaceDN/>
        <w:bidi w:val="0"/>
        <w:adjustRightInd w:val="0"/>
        <w:snapToGrid w:val="0"/>
        <w:spacing w:beforeLines="0" w:afterLines="0" w:line="600" w:lineRule="exact"/>
        <w:ind w:left="0" w:leftChars="0" w:right="0" w:rightChars="0" w:firstLine="640" w:firstLineChars="200"/>
        <w:rPr>
          <w:rFonts w:hint="default" w:ascii="Times New Roman" w:hAnsi="Times New Roman" w:eastAsia="方正仿宋_GBK" w:cs="Times New Roman"/>
          <w:b w:val="0"/>
          <w:bCs w:val="0"/>
          <w:color w:val="auto"/>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第二十条</w:t>
      </w:r>
      <w:r>
        <w:rPr>
          <w:rStyle w:val="9"/>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仿宋_GBK" w:cs="Times New Roman"/>
          <w:b w:val="0"/>
          <w:bCs w:val="0"/>
          <w:color w:val="auto"/>
          <w:spacing w:val="-4"/>
          <w:sz w:val="32"/>
          <w:szCs w:val="32"/>
        </w:rPr>
        <w:t>市、区县相关部门等涉及补助资金分配和管理的工作人员，如存在以权谋私、滥用职权、玩忽职守、徇私舞弊等违法违纪行为的，按照有关法律法规追究相应责任；涉嫌犯罪的，移送司法机关处理。</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jc w:val="center"/>
        <w:rPr>
          <w:rFonts w:hint="default" w:ascii="Times New Roman" w:hAnsi="Times New Roman" w:eastAsia="方正黑体_GBK" w:cs="Times New Roman"/>
          <w:b w:val="0"/>
          <w:bCs w:val="0"/>
          <w:color w:val="auto"/>
          <w:kern w:val="2"/>
          <w:sz w:val="32"/>
          <w:szCs w:val="32"/>
        </w:rPr>
      </w:pP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jc w:val="center"/>
        <w:rPr>
          <w:rFonts w:hint="default" w:ascii="Times New Roman" w:hAnsi="Times New Roman" w:eastAsia="方正黑体_GBK" w:cs="Times New Roman"/>
          <w:b w:val="0"/>
          <w:bCs w:val="0"/>
          <w:color w:val="auto"/>
          <w:kern w:val="2"/>
          <w:sz w:val="32"/>
          <w:szCs w:val="32"/>
        </w:rPr>
      </w:pPr>
      <w:r>
        <w:rPr>
          <w:rFonts w:hint="default" w:ascii="Times New Roman" w:hAnsi="Times New Roman" w:eastAsia="方正黑体_GBK" w:cs="Times New Roman"/>
          <w:b w:val="0"/>
          <w:bCs w:val="0"/>
          <w:color w:val="auto"/>
          <w:kern w:val="2"/>
          <w:sz w:val="32"/>
          <w:szCs w:val="32"/>
        </w:rPr>
        <w:t>第五章  附则</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Style w:val="9"/>
          <w:rFonts w:hint="default" w:ascii="方正黑体_GBK" w:hAnsi="方正黑体_GBK" w:eastAsia="方正黑体_GBK" w:cs="方正黑体_GBK"/>
          <w:b w:val="0"/>
          <w:bCs w:val="0"/>
          <w:color w:val="auto"/>
          <w:kern w:val="2"/>
          <w:sz w:val="32"/>
          <w:szCs w:val="32"/>
          <w:lang w:val="en-US" w:eastAsia="zh-CN" w:bidi="ar-SA"/>
        </w:rPr>
      </w:pP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第二十一条</w:t>
      </w:r>
      <w:r>
        <w:rPr>
          <w:rFonts w:hint="default" w:ascii="Times New Roman" w:hAnsi="Times New Roman" w:eastAsia="方正仿宋_GBK" w:cs="Times New Roman"/>
          <w:b w:val="0"/>
          <w:bCs w:val="0"/>
          <w:color w:val="auto"/>
          <w:kern w:val="2"/>
          <w:sz w:val="32"/>
          <w:szCs w:val="32"/>
        </w:rPr>
        <w:t>　本细则由市经济信息委会同市财政局负责解释。</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rPr>
          <w:rFonts w:hint="default" w:ascii="Times New Roman" w:hAnsi="Times New Roman" w:eastAsia="方正仿宋_GBK" w:cs="Times New Roman"/>
          <w:b w:val="0"/>
          <w:bCs w:val="0"/>
          <w:color w:val="auto"/>
          <w:kern w:val="2"/>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第二十二条</w:t>
      </w:r>
      <w:r>
        <w:rPr>
          <w:rStyle w:val="9"/>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仿宋_GBK" w:cs="Times New Roman"/>
          <w:b w:val="0"/>
          <w:bCs w:val="0"/>
          <w:color w:val="auto"/>
          <w:kern w:val="2"/>
          <w:sz w:val="32"/>
          <w:szCs w:val="32"/>
        </w:rPr>
        <w:t>各区（县）、开发区可参照本细则制定辖区内关于鼓励企业建立研发准备金制度的相关支持政策。</w:t>
      </w:r>
    </w:p>
    <w:p>
      <w:pPr>
        <w:pStyle w:val="7"/>
        <w:keepNext w:val="0"/>
        <w:keepLines w:val="0"/>
        <w:pageBreakBefore w:val="0"/>
        <w:widowControl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rPr>
          <w:rFonts w:hint="default" w:ascii="Times New Roman" w:hAnsi="Times New Roman" w:eastAsia="方正仿宋_GBK" w:cs="Times New Roman"/>
          <w:b w:val="0"/>
          <w:bCs w:val="0"/>
          <w:color w:val="000000"/>
          <w:sz w:val="32"/>
          <w:szCs w:val="32"/>
        </w:rPr>
      </w:pPr>
      <w:r>
        <w:rPr>
          <w:rStyle w:val="9"/>
          <w:rFonts w:hint="default" w:ascii="方正黑体_GBK" w:hAnsi="方正黑体_GBK" w:eastAsia="方正黑体_GBK" w:cs="方正黑体_GBK"/>
          <w:b w:val="0"/>
          <w:bCs w:val="0"/>
          <w:color w:val="auto"/>
          <w:kern w:val="2"/>
          <w:sz w:val="32"/>
          <w:szCs w:val="32"/>
          <w:lang w:val="en-US" w:eastAsia="zh-CN" w:bidi="ar-SA"/>
        </w:rPr>
        <w:t>第二十三条</w:t>
      </w:r>
      <w:r>
        <w:rPr>
          <w:rFonts w:hint="default" w:ascii="Times New Roman" w:hAnsi="Times New Roman" w:eastAsia="方正仿宋_GBK" w:cs="Times New Roman"/>
          <w:b w:val="0"/>
          <w:bCs w:val="0"/>
          <w:color w:val="auto"/>
          <w:sz w:val="32"/>
          <w:szCs w:val="32"/>
        </w:rPr>
        <w:t>　本细则自印发之日起施行，执行到2022年12月30日止。如有关法律政策依据发生变化，根据实施情况依法评估修订。</w:t>
      </w:r>
      <w:r>
        <w:rPr>
          <w:rFonts w:hint="default" w:ascii="Times New Roman" w:hAnsi="Times New Roman" w:eastAsia="方正仿宋_GBK" w:cs="Times New Roman"/>
          <w:b w:val="0"/>
          <w:bCs w:val="0"/>
          <w:color w:val="auto"/>
          <w:spacing w:val="-4"/>
          <w:sz w:val="32"/>
          <w:szCs w:val="32"/>
        </w:rPr>
        <w:t>原《重庆市鼓励企业建立研发准备金制度的实施细则》（</w:t>
      </w:r>
      <w:r>
        <w:rPr>
          <w:rFonts w:hint="default" w:ascii="Times New Roman" w:hAnsi="Times New Roman" w:eastAsia="方正仿宋_GBK" w:cs="Times New Roman"/>
          <w:b w:val="0"/>
          <w:bCs w:val="0"/>
          <w:color w:val="auto"/>
          <w:sz w:val="32"/>
          <w:szCs w:val="32"/>
        </w:rPr>
        <w:t>渝经信发〔2016〕70号</w:t>
      </w:r>
      <w:r>
        <w:rPr>
          <w:rFonts w:hint="default" w:ascii="Times New Roman" w:hAnsi="Times New Roman" w:eastAsia="方正仿宋_GBK" w:cs="Times New Roman"/>
          <w:b w:val="0"/>
          <w:bCs w:val="0"/>
          <w:color w:val="auto"/>
          <w:spacing w:val="-4"/>
          <w:sz w:val="32"/>
          <w:szCs w:val="32"/>
        </w:rPr>
        <w:t>）同时废止。</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b w:val="0"/>
          <w:bCs w:val="0"/>
          <w:kern w:val="0"/>
          <w:sz w:val="32"/>
          <w:szCs w:val="32"/>
          <w:shd w:val="clear" w:color="auto" w:fill="FFFFFF"/>
          <w:lang w:eastAsia="zh-CN" w:bidi="ar-SA"/>
        </w:rPr>
      </w:pPr>
      <w:r>
        <w:rPr>
          <w:rFonts w:hint="default" w:ascii="Times New Roman" w:hAnsi="Times New Roman" w:eastAsia="方正仿宋_GBK" w:cs="Times New Roman"/>
          <w:b w:val="0"/>
          <w:bCs w:val="0"/>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b w:val="0"/>
          <w:bCs w:val="0"/>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b w:val="0"/>
          <w:bCs w:val="0"/>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line="600" w:lineRule="exact"/>
        <w:ind w:left="0" w:leftChars="0" w:right="0" w:rightChars="0"/>
        <w:jc w:val="left"/>
        <w:textAlignment w:val="auto"/>
        <w:rPr>
          <w:rFonts w:hint="default" w:ascii="Times New Roman" w:hAnsi="Times New Roman" w:eastAsia="方正仿宋_GBK" w:cs="Times New Roman"/>
          <w:b w:val="0"/>
          <w:bCs w:val="0"/>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44016"/>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444016"/>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EC81388"/>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tcPr>
      <w:textDirection w:val="lrTb"/>
    </w:tc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2022-06-09T09:58:00Z</dcterms:created>
  <dc:creator>熊雪芹</dc:creator>
  <cp:lastModifiedBy>熊雪芹</cp:lastModifiedBy>
  <dcterms:modified xsi:type="dcterms:W3CDTF">2022-06-09T10:03:13Z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