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412007"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</w:t>
      </w:r>
    </w:p>
    <w:p w14:paraId="328D619B">
      <w:pPr>
        <w:overflowPunct w:val="0"/>
        <w:spacing w:line="520" w:lineRule="exact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一、合同编号：</w:t>
      </w:r>
      <w:r>
        <w:rPr>
          <w:rFonts w:hint="eastAsia" w:ascii="方正黑体_GBK" w:hAnsi="黑体" w:eastAsia="方正黑体_GBK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</w:rPr>
        <w:t>CQCBJQ2507-304</w:t>
      </w:r>
      <w:r>
        <w:rPr>
          <w:rFonts w:hint="eastAsia" w:ascii="方正黑体_GBK" w:hAnsi="黑体" w:eastAsia="方正黑体_GBK"/>
          <w:szCs w:val="32"/>
          <w:u w:val="single"/>
          <w:lang w:val="en-US" w:eastAsia="zh-CN"/>
        </w:rPr>
        <w:t xml:space="preserve"> </w:t>
      </w:r>
      <w:r>
        <w:rPr>
          <w:rFonts w:hint="eastAsia" w:ascii="方正黑体_GBK" w:hAnsi="仿宋" w:eastAsia="方正黑体_GBK"/>
          <w:szCs w:val="32"/>
          <w:u w:val="single"/>
        </w:rPr>
        <w:t>　</w:t>
      </w:r>
      <w:r>
        <w:rPr>
          <w:rFonts w:hint="eastAsia" w:ascii="方正黑体_GBK" w:hAnsi="黑体" w:eastAsia="方正黑体_GBK"/>
          <w:szCs w:val="32"/>
        </w:rPr>
        <w:t>　</w:t>
      </w:r>
    </w:p>
    <w:p w14:paraId="4B364B0E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二、合同名称：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方正黑体_GBK" w:hAnsi="黑体" w:eastAsia="方正黑体_GBK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szCs w:val="32"/>
          <w:u w:val="single"/>
        </w:rPr>
        <w:t>重庆市政府采购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合同</w:t>
      </w:r>
      <w:r>
        <w:rPr>
          <w:rFonts w:hint="eastAsia" w:ascii="仿宋" w:hAnsi="仿宋" w:eastAsia="仿宋"/>
          <w:szCs w:val="32"/>
          <w:u w:val="single"/>
        </w:rPr>
        <w:t>　</w:t>
      </w:r>
    </w:p>
    <w:p w14:paraId="5A044805">
      <w:pPr>
        <w:overflowPunct w:val="0"/>
        <w:spacing w:line="520" w:lineRule="exact"/>
        <w:rPr>
          <w:rFonts w:hint="eastAsia" w:ascii="仿宋" w:hAnsi="仿宋" w:eastAsiaTheme="minorEastAsia"/>
          <w:szCs w:val="32"/>
          <w:u w:val="single"/>
          <w:lang w:val="en-US" w:eastAsia="zh-CN"/>
        </w:rPr>
      </w:pPr>
      <w:r>
        <w:rPr>
          <w:rFonts w:hint="eastAsia" w:ascii="方正黑体_GBK" w:hAnsi="黑体" w:eastAsia="方正黑体_GBK"/>
          <w:szCs w:val="32"/>
        </w:rPr>
        <w:t>三、项目编号：</w:t>
      </w:r>
      <w:r>
        <w:rPr>
          <w:rFonts w:hint="eastAsia" w:ascii="方正黑体_GBK" w:hAnsi="黑体" w:eastAsia="方正黑体_GBK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/>
          <w:u w:val="single"/>
        </w:rPr>
        <w:t>CQCBJQ2507-304</w:t>
      </w:r>
      <w:r>
        <w:rPr>
          <w:rFonts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p w14:paraId="5074802D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四、项目名称：</w:t>
      </w:r>
      <w:r>
        <w:rPr>
          <w:rFonts w:hint="eastAsia" w:ascii="仿宋" w:hAnsi="仿宋" w:eastAsia="仿宋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</w:rPr>
        <w:t>2025重庆独角兽瞪羚企业发布暨产融对接会活动组织实施服务</w:t>
      </w:r>
      <w:r>
        <w:rPr>
          <w:rFonts w:hint="eastAsia" w:ascii="仿宋" w:hAnsi="仿宋" w:eastAsia="仿宋"/>
          <w:szCs w:val="32"/>
          <w:u w:val="single"/>
        </w:rPr>
        <w:t>　　</w:t>
      </w:r>
    </w:p>
    <w:p w14:paraId="76ADDBF1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五、合同主体</w:t>
      </w:r>
    </w:p>
    <w:p w14:paraId="7457860D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采购人（甲方）：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重庆市经济和信息化委员会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</w:p>
    <w:p w14:paraId="112BE9F5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　重庆市渝北区云杉南路12号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</w:p>
    <w:p w14:paraId="3F8D352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63895383</w:t>
      </w:r>
      <w:r>
        <w:rPr>
          <w:rFonts w:hint="eastAsia" w:ascii="方正仿宋_GBK" w:hAnsi="方正仿宋_GBK" w:cs="方正仿宋_GBK"/>
          <w:szCs w:val="32"/>
          <w:u w:val="single"/>
        </w:rPr>
        <w:t>　　　</w:t>
      </w:r>
    </w:p>
    <w:p w14:paraId="3221C63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供应商（乙方）：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重庆有点意思文化创意有限公司</w:t>
      </w:r>
      <w:r>
        <w:rPr>
          <w:rFonts w:hint="eastAsia" w:ascii="方正仿宋_GBK" w:hAnsi="方正仿宋_GBK" w:cs="方正仿宋_GBK"/>
          <w:szCs w:val="32"/>
          <w:u w:val="single"/>
        </w:rPr>
        <w:t>　　　　</w:t>
      </w:r>
    </w:p>
    <w:p w14:paraId="3992F6F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20" w:lineRule="exact"/>
        <w:ind w:firstLine="420" w:firstLineChars="200"/>
        <w:textAlignment w:val="auto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　重庆市江北区龙湖源著天街20栋23F　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</w:p>
    <w:p w14:paraId="7AD2723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 w:val="0"/>
        <w:spacing w:line="52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 xml:space="preserve">　18623362333    </w:t>
      </w:r>
    </w:p>
    <w:p w14:paraId="36E46C5E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 w14:paraId="07B1A854">
      <w:pPr>
        <w:widowControl/>
        <w:spacing w:line="240" w:lineRule="atLeast"/>
        <w:ind w:firstLine="422" w:firstLineChars="200"/>
        <w:rPr>
          <w:rFonts w:hint="eastAsia" w:ascii="方正仿宋_GBK" w:hAnsi="方正仿宋_GBK" w:cs="方正仿宋_GBK"/>
          <w:b/>
          <w:bCs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服务内容：</w:t>
      </w:r>
    </w:p>
    <w:p w14:paraId="1850A5A4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（一）乙方应负责活动总体策划和设计、媒体报道、会务资料和会议支撑工作及现场执行和保障工作。主要包括：</w:t>
      </w:r>
    </w:p>
    <w:p w14:paraId="60606184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1.活动内容策划和设计。包括但不限于总体统筹策划、视觉设计、氛围布置、摄影摄像、展示区搭建等。</w:t>
      </w:r>
    </w:p>
    <w:p w14:paraId="23B87D6E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2.活动场地布置。包括但不限于活动场地的租赁、会场的布置、搭建及设备租用等。</w:t>
      </w:r>
    </w:p>
    <w:p w14:paraId="7D796B6F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3.会务服务及现场执行。</w:t>
      </w:r>
    </w:p>
    <w:p w14:paraId="31096A17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bookmarkStart w:id="0" w:name="_GoBack"/>
      <w:bookmarkEnd w:id="0"/>
      <w:r>
        <w:rPr>
          <w:rFonts w:hint="eastAsia" w:ascii="方正仿宋_GBK" w:hAnsi="方正仿宋_GBK" w:cs="方正仿宋_GBK"/>
          <w:szCs w:val="32"/>
        </w:rPr>
        <w:t>（1）与主办单位、承办单位、相关部门、主场单位沟通协调；</w:t>
      </w:r>
    </w:p>
    <w:p w14:paraId="6E47D293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（2）现场活动执行、过程管控；</w:t>
      </w:r>
    </w:p>
    <w:p w14:paraId="711F0640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（3）现场综合服务和现场综合保障，包括嘉宾对接、主持人对接、会务秩序维护、流程把控、现场督导及后勤保障；</w:t>
      </w:r>
    </w:p>
    <w:p w14:paraId="4C228EE5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（4）媒体报道，包括主流媒体编辑与发布。</w:t>
      </w:r>
    </w:p>
    <w:p w14:paraId="0E4421AE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（二）乙方应提供会务资料和会议支撑工作。包括桌卡、会议手册、现场礼仪等活动所需的所有物料和支撑服务。</w:t>
      </w:r>
    </w:p>
    <w:p w14:paraId="3158C82A">
      <w:pPr>
        <w:snapToGrid w:val="0"/>
        <w:ind w:firstLine="420" w:firstLineChars="200"/>
        <w:jc w:val="both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（三）乙方应完成本项目涉及的其他工作内容。　　　　　　　　　　</w:t>
      </w:r>
    </w:p>
    <w:p w14:paraId="3A30922A">
      <w:pPr>
        <w:widowControl/>
        <w:spacing w:line="240" w:lineRule="atLeast"/>
        <w:ind w:firstLine="422" w:firstLineChars="200"/>
        <w:rPr>
          <w:rFonts w:hint="eastAsia" w:ascii="方正仿宋_GBK" w:hAnsi="方正仿宋_GBK" w:cs="方正仿宋_GBK"/>
          <w:b/>
          <w:bCs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服务要求：</w:t>
      </w:r>
    </w:p>
    <w:p w14:paraId="3D881273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（一）具体要求</w:t>
      </w:r>
    </w:p>
    <w:p w14:paraId="6F68BE94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1.乙方的活动整体策划方案要充分体现“聚势未来·资本赋能”主题内容，活动门头标识清晰，造型大方醒目，要具有“聚势未来·资本赋能”的元素。</w:t>
      </w:r>
    </w:p>
    <w:p w14:paraId="5EC21878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2.乙方活动的环节设置要切合本活动主题，人员安排调度适当。</w:t>
      </w:r>
    </w:p>
    <w:p w14:paraId="5C473529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3.乙方的应急预案应制定完善，利于操作，能及时应对突发事件，承诺突发事件在30分钟内作出解决。</w:t>
      </w:r>
    </w:p>
    <w:p w14:paraId="7771921C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（二）执行方面</w:t>
      </w:r>
    </w:p>
    <w:p w14:paraId="69A5169C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1.乙方的所有设计搭建必须按照绿色设计、绿色选材和绿色安全施工要求推进实施。</w:t>
      </w:r>
    </w:p>
    <w:p w14:paraId="79C8F8F1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2.执行中，乙方能良好沟通协调活动中涉及的相关部门，对各类事情都反应迅速。</w:t>
      </w:r>
    </w:p>
    <w:p w14:paraId="17F4CD4B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3.乙方应按照相关安全要求执行对接各项任务，确保执行过程的安全，无事故、无隐患。如果在执行过程中出现安全事故，策划执行方承担一切后果。</w:t>
      </w:r>
    </w:p>
    <w:p w14:paraId="042135EE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4.乙方能随时按甲方要求无条件修改策划、设计方案和变更执行，并能提出合理的建议，不得增加价格。</w:t>
      </w:r>
    </w:p>
    <w:p w14:paraId="6F81B162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5.乙方要按照甲方要求的时间保质保量完成活动场地搭建及撤除工作。</w:t>
      </w:r>
    </w:p>
    <w:p w14:paraId="144D882F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（三）人员配置</w:t>
      </w:r>
    </w:p>
    <w:p w14:paraId="585F5424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乙方须构建由不少于3人（至少包括项目负责人1名和主要人员至少2名）的专业服务人员组成的项目服务团队为本项目服务，项目总负责人应有较强的组织领导能力，具有承担相类似活动项目的经验。乙方应提供详细团队人员组成清单。项目总负责人（1人）和主要成员（至少2人）未经甲方同意不得更换。</w:t>
      </w:r>
    </w:p>
    <w:p w14:paraId="53B36A29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（四）相关要求</w:t>
      </w:r>
    </w:p>
    <w:p w14:paraId="6EDC02E0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1.乙方须在正式合同签订后至正式搭建前，随时按甲方要求进行修改，不收取任何费用。</w:t>
      </w:r>
    </w:p>
    <w:p w14:paraId="1FA35064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2.乙方在安装和拆卸活动场地过程中，造成的人员人身伤害，由乙方自行承担全部责任及相关赔偿。</w:t>
      </w:r>
    </w:p>
    <w:p w14:paraId="54B5833B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3.乙方在安装和拆卸活动场地过程中，出现违反场地方及主办单位规定的相关行为，由乙方自行承担全部责任及相关赔偿。</w:t>
      </w:r>
    </w:p>
    <w:p w14:paraId="52C595D7">
      <w:pPr>
        <w:snapToGrid w:val="0"/>
        <w:ind w:firstLine="420" w:firstLineChars="200"/>
        <w:jc w:val="both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4.乙方签订合同后提供总体实施计划和分项实施进度表、人员分工明细表，要求安排详细合理，分工明确。　　　　　　　　　　　</w:t>
      </w:r>
    </w:p>
    <w:p w14:paraId="169361A8">
      <w:pPr>
        <w:overflowPunct w:val="0"/>
        <w:spacing w:line="520" w:lineRule="exact"/>
        <w:ind w:firstLine="42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服务期限：</w:t>
      </w:r>
      <w:r>
        <w:rPr>
          <w:rFonts w:hint="eastAsia" w:ascii="方正仿宋_GBK" w:hAnsi="方正仿宋_GBK" w:cs="方正仿宋_GBK"/>
          <w:szCs w:val="32"/>
        </w:rPr>
        <w:t>2025年8月22日　　　　　　　　　　　</w:t>
      </w:r>
    </w:p>
    <w:p w14:paraId="61FC2992">
      <w:pPr>
        <w:overflowPunct w:val="0"/>
        <w:spacing w:line="520" w:lineRule="exact"/>
        <w:ind w:firstLine="422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b/>
          <w:bCs/>
          <w:szCs w:val="32"/>
        </w:rPr>
        <w:t>服务地点：</w:t>
      </w:r>
      <w:r>
        <w:rPr>
          <w:rFonts w:hint="eastAsia" w:ascii="方正仿宋_GBK" w:hAnsi="方正仿宋_GBK" w:cs="方正仿宋_GBK"/>
          <w:szCs w:val="32"/>
        </w:rPr>
        <w:t>两江新区高科希尔顿酒店2楼两江宴会厅　　　　　　　　　　　</w:t>
      </w:r>
    </w:p>
    <w:p w14:paraId="35D4A7FD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七、验收（或终止）日期：</w:t>
      </w:r>
      <w:r>
        <w:rPr>
          <w:rFonts w:hint="eastAsia" w:ascii="仿宋" w:hAnsi="仿宋" w:eastAsia="仿宋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</w:rPr>
        <w:t>2025年8月22日</w:t>
      </w:r>
      <w:r>
        <w:rPr>
          <w:rFonts w:hint="eastAsia" w:ascii="仿宋" w:hAnsi="仿宋" w:eastAsia="仿宋"/>
          <w:szCs w:val="32"/>
          <w:u w:val="single"/>
        </w:rPr>
        <w:t>　　　</w:t>
      </w:r>
    </w:p>
    <w:p w14:paraId="4819C146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八、验收组成员：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王逸飞、郑智为</w:t>
      </w:r>
      <w:r>
        <w:rPr>
          <w:rFonts w:hint="eastAsia" w:ascii="仿宋" w:hAnsi="仿宋" w:eastAsia="仿宋"/>
          <w:szCs w:val="32"/>
          <w:u w:val="single"/>
        </w:rPr>
        <w:t>　　　　　　　　　</w:t>
      </w:r>
    </w:p>
    <w:p w14:paraId="59E6D02E"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九、验收（或终止）意见：</w:t>
      </w:r>
      <w:r>
        <w:rPr>
          <w:rFonts w:hint="eastAsia" w:ascii="仿宋" w:hAnsi="仿宋" w:eastAsia="仿宋"/>
          <w:szCs w:val="32"/>
          <w:u w:val="single"/>
        </w:rPr>
        <w:t>　　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验收合格</w:t>
      </w:r>
      <w:r>
        <w:rPr>
          <w:rFonts w:hint="eastAsia" w:ascii="仿宋" w:hAnsi="仿宋" w:eastAsia="仿宋"/>
          <w:szCs w:val="32"/>
          <w:u w:val="single"/>
        </w:rPr>
        <w:t>　　　　　　　　</w:t>
      </w:r>
    </w:p>
    <w:p w14:paraId="086CB6C1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十、公告期限</w:t>
      </w:r>
    </w:p>
    <w:p w14:paraId="4149A53F">
      <w:pPr>
        <w:overflowPunct w:val="0"/>
        <w:spacing w:line="520" w:lineRule="exact"/>
        <w:ind w:firstLine="420" w:firstLineChars="200"/>
        <w:rPr>
          <w:rFonts w:ascii="仿宋" w:hAnsi="仿宋" w:eastAsia="仿宋"/>
          <w:szCs w:val="32"/>
          <w:u w:val="single"/>
        </w:rPr>
      </w:pPr>
      <w:r>
        <w:rPr>
          <w:rFonts w:hint="eastAsia"/>
          <w:color w:val="000000"/>
          <w:szCs w:val="32"/>
          <w:shd w:val="clear" w:color="auto" w:fill="FFFFFF"/>
        </w:rPr>
        <w:t>自本公告发布之日起2个工作日。</w:t>
      </w:r>
    </w:p>
    <w:p w14:paraId="20E0A499"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eastAsia" w:ascii="方正黑体_GBK" w:hAnsi="黑体" w:eastAsia="方正黑体_GBK"/>
          <w:szCs w:val="32"/>
        </w:rPr>
        <w:t>十一、</w:t>
      </w:r>
      <w:r>
        <w:rPr>
          <w:rFonts w:ascii="方正黑体_GBK" w:hAnsi="黑体" w:eastAsia="方正黑体_GBK"/>
          <w:szCs w:val="32"/>
        </w:rPr>
        <w:t>其他</w:t>
      </w:r>
      <w:r>
        <w:rPr>
          <w:rFonts w:hint="eastAsia" w:ascii="方正黑体_GBK" w:hAnsi="黑体" w:eastAsia="方正黑体_GBK"/>
          <w:szCs w:val="32"/>
        </w:rPr>
        <w:t>补充事宜：</w:t>
      </w:r>
      <w:r>
        <w:rPr>
          <w:rFonts w:hint="eastAsia" w:ascii="仿宋" w:hAnsi="仿宋" w:eastAsia="仿宋"/>
          <w:szCs w:val="32"/>
          <w:u w:val="single"/>
        </w:rPr>
        <w:t>　　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无</w:t>
      </w:r>
      <w:r>
        <w:rPr>
          <w:rFonts w:hint="eastAsia" w:ascii="仿宋" w:hAnsi="仿宋" w:eastAsia="仿宋"/>
          <w:szCs w:val="32"/>
          <w:u w:val="single"/>
        </w:rPr>
        <w:t>　　　　</w:t>
      </w:r>
    </w:p>
    <w:p w14:paraId="46CCDB71"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5C62E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D5DD66">
    <w:pPr>
      <w:pStyle w:val="5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BB84A0"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 w14:paraId="3C990703"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 w14:paraId="34249EFC"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14E46"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4402A1"/>
    <w:rsid w:val="04B679C3"/>
    <w:rsid w:val="05F07036"/>
    <w:rsid w:val="06E00104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8062F3D"/>
    <w:rsid w:val="5DC34279"/>
    <w:rsid w:val="5FCD688E"/>
    <w:rsid w:val="5FF9BDAA"/>
    <w:rsid w:val="5FFE5333"/>
    <w:rsid w:val="608816D1"/>
    <w:rsid w:val="60E16CF5"/>
    <w:rsid w:val="60EF4E7F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9C65162"/>
    <w:rsid w:val="7C22076C"/>
    <w:rsid w:val="7C9011D9"/>
    <w:rsid w:val="7DC651C5"/>
    <w:rsid w:val="7DF350ED"/>
    <w:rsid w:val="7F9DA0E8"/>
    <w:rsid w:val="7FCC2834"/>
    <w:rsid w:val="7FF6A4EF"/>
    <w:rsid w:val="7FF7782A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正文文本缩进 字符"/>
    <w:basedOn w:val="9"/>
    <w:link w:val="4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1332</Words>
  <Characters>1406</Characters>
  <Lines>5</Lines>
  <Paragraphs>1</Paragraphs>
  <TotalTime>0</TotalTime>
  <ScaleCrop>false</ScaleCrop>
  <LinksUpToDate>false</LinksUpToDate>
  <CharactersWithSpaces>1524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2021-09-11T10:41:00Z</dcterms:created>
  <dc:creator>t</dc:creator>
  <cp:lastModifiedBy>郑智为</cp:lastModifiedBy>
  <cp:lastPrinted>2022-05-12T08:46:00Z</cp:lastPrinted>
  <dcterms:modified xsi:type="dcterms:W3CDTF">2025-09-09T03:04:10Z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48C61CB29D3F4D9384F5922CF0F7FFB4</vt:lpwstr>
  </property>
  <property fmtid="{D5CDD505-2E9C-101B-9397-08002B2CF9AE}" pid="4" name="KSOTemplateDocerSaveRecord">
    <vt:lpwstr>eyJoZGlkIjoiM2M1ZjA5MjJhODdiOWNmYzBjNzE0NWVhN2ViNzM2OWEiLCJ1c2VySWQiOiI2Mzg2NTU1MzgifQ==</vt:lpwstr>
  </property>
</Properties>
</file>