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A8CA3">
      <w:pPr>
        <w:jc w:val="center"/>
        <w:rPr>
          <w:rFonts w:ascii="宋体" w:hAnsi="宋体" w:cs="宋体"/>
          <w:color w:val="auto"/>
          <w:highlight w:val="none"/>
        </w:rPr>
      </w:pPr>
    </w:p>
    <w:p w14:paraId="4E02ACB5">
      <w:pPr>
        <w:jc w:val="center"/>
        <w:rPr>
          <w:rFonts w:ascii="宋体" w:hAnsi="宋体" w:cs="宋体"/>
          <w:color w:val="auto"/>
          <w:highlight w:val="none"/>
        </w:rPr>
      </w:pPr>
    </w:p>
    <w:p w14:paraId="5088EE5C">
      <w:pPr>
        <w:rPr>
          <w:rFonts w:ascii="宋体" w:hAnsi="宋体" w:cs="宋体"/>
          <w:color w:val="auto"/>
          <w:sz w:val="44"/>
          <w:szCs w:val="44"/>
          <w:highlight w:val="none"/>
        </w:rPr>
      </w:pPr>
    </w:p>
    <w:p w14:paraId="3D12E42D">
      <w:pPr>
        <w:rPr>
          <w:rFonts w:ascii="宋体" w:hAnsi="宋体" w:cs="宋体"/>
          <w:color w:val="auto"/>
          <w:sz w:val="44"/>
          <w:szCs w:val="44"/>
          <w:highlight w:val="none"/>
        </w:rPr>
      </w:pPr>
    </w:p>
    <w:p w14:paraId="4B64256E">
      <w:pPr>
        <w:pStyle w:val="70"/>
        <w:rPr>
          <w:rFonts w:hAnsi="宋体" w:cs="宋体"/>
          <w:color w:val="auto"/>
          <w:sz w:val="44"/>
          <w:szCs w:val="44"/>
          <w:highlight w:val="none"/>
        </w:rPr>
      </w:pPr>
    </w:p>
    <w:p w14:paraId="29AC5672">
      <w:pPr>
        <w:pStyle w:val="70"/>
        <w:rPr>
          <w:rFonts w:hAnsi="宋体" w:cs="宋体"/>
          <w:color w:val="auto"/>
          <w:sz w:val="44"/>
          <w:szCs w:val="44"/>
          <w:highlight w:val="none"/>
        </w:rPr>
      </w:pPr>
    </w:p>
    <w:p w14:paraId="3015635D">
      <w:pPr>
        <w:spacing w:line="1600" w:lineRule="exact"/>
        <w:jc w:val="center"/>
        <w:outlineLvl w:val="0"/>
        <w:rPr>
          <w:rFonts w:ascii="宋体" w:hAnsi="宋体" w:cs="宋体"/>
          <w:color w:val="auto"/>
          <w:sz w:val="112"/>
          <w:szCs w:val="112"/>
          <w:highlight w:val="none"/>
        </w:rPr>
      </w:pPr>
      <w:bookmarkStart w:id="0" w:name="_Toc27782"/>
      <w:r>
        <w:rPr>
          <w:rFonts w:hint="eastAsia" w:ascii="宋体" w:hAnsi="宋体" w:cs="宋体"/>
          <w:color w:val="auto"/>
          <w:sz w:val="112"/>
          <w:szCs w:val="112"/>
          <w:highlight w:val="none"/>
        </w:rPr>
        <w:t>竞争性磋商文件</w:t>
      </w:r>
      <w:bookmarkEnd w:id="0"/>
    </w:p>
    <w:p w14:paraId="7F6121DE">
      <w:pPr>
        <w:spacing w:line="700" w:lineRule="exact"/>
        <w:jc w:val="center"/>
        <w:rPr>
          <w:rFonts w:ascii="宋体" w:hAnsi="宋体" w:cs="宋体"/>
          <w:color w:val="auto"/>
          <w:sz w:val="36"/>
          <w:szCs w:val="30"/>
          <w:highlight w:val="none"/>
        </w:rPr>
      </w:pPr>
      <w:r>
        <w:rPr>
          <w:rFonts w:hint="eastAsia" w:ascii="宋体" w:hAnsi="宋体" w:cs="宋体"/>
          <w:color w:val="auto"/>
          <w:sz w:val="36"/>
          <w:szCs w:val="30"/>
          <w:highlight w:val="none"/>
        </w:rPr>
        <w:t xml:space="preserve">  </w:t>
      </w:r>
    </w:p>
    <w:p w14:paraId="4D1FFC14">
      <w:pPr>
        <w:spacing w:line="700" w:lineRule="exact"/>
        <w:ind w:firstLine="2700" w:firstLineChars="750"/>
        <w:jc w:val="center"/>
        <w:rPr>
          <w:rFonts w:ascii="宋体" w:hAnsi="宋体" w:cs="宋体"/>
          <w:color w:val="auto"/>
          <w:sz w:val="36"/>
          <w:szCs w:val="30"/>
          <w:highlight w:val="none"/>
        </w:rPr>
      </w:pPr>
    </w:p>
    <w:p w14:paraId="1C2C2468">
      <w:pPr>
        <w:spacing w:line="800" w:lineRule="exact"/>
        <w:ind w:firstLine="840" w:firstLineChars="300"/>
        <w:outlineLvl w:val="0"/>
        <w:rPr>
          <w:rFonts w:hint="eastAsia" w:ascii="宋体" w:hAnsi="宋体" w:eastAsia="宋体" w:cs="宋体"/>
          <w:color w:val="auto"/>
          <w:szCs w:val="28"/>
          <w:highlight w:val="none"/>
          <w:lang w:val="en-US" w:eastAsia="zh-CN"/>
        </w:rPr>
      </w:pPr>
      <w:bookmarkStart w:id="1" w:name="_Toc22799"/>
      <w:r>
        <w:rPr>
          <w:rFonts w:hint="eastAsia" w:ascii="宋体" w:hAnsi="宋体" w:cs="宋体"/>
          <w:color w:val="auto"/>
          <w:szCs w:val="28"/>
          <w:highlight w:val="none"/>
        </w:rPr>
        <w:t>项   目   号：</w:t>
      </w:r>
      <w:bookmarkEnd w:id="1"/>
      <w:r>
        <w:rPr>
          <w:rFonts w:hint="eastAsia" w:ascii="宋体" w:hAnsi="宋体" w:cs="宋体"/>
          <w:color w:val="auto"/>
          <w:sz w:val="32"/>
          <w:szCs w:val="32"/>
          <w:highlight w:val="none"/>
        </w:rPr>
        <w:t>PG-WXDZ2024-0</w:t>
      </w:r>
      <w:r>
        <w:rPr>
          <w:rFonts w:hint="eastAsia" w:ascii="宋体" w:hAnsi="宋体" w:cs="宋体"/>
          <w:color w:val="auto"/>
          <w:sz w:val="32"/>
          <w:szCs w:val="32"/>
          <w:highlight w:val="none"/>
          <w:lang w:val="en-US" w:eastAsia="zh-CN"/>
        </w:rPr>
        <w:t>24</w:t>
      </w:r>
      <w:r>
        <w:rPr>
          <w:rFonts w:hint="eastAsia" w:ascii="宋体" w:hAnsi="宋体" w:cs="宋体"/>
          <w:color w:val="auto"/>
          <w:szCs w:val="28"/>
          <w:highlight w:val="none"/>
          <w:lang w:val="en-US" w:eastAsia="zh-CN"/>
        </w:rPr>
        <w:t xml:space="preserve"> </w:t>
      </w:r>
    </w:p>
    <w:p w14:paraId="39FD2919">
      <w:pPr>
        <w:spacing w:line="800" w:lineRule="exact"/>
        <w:ind w:firstLine="840" w:firstLineChars="300"/>
        <w:outlineLvl w:val="0"/>
        <w:rPr>
          <w:rFonts w:hint="eastAsia" w:ascii="宋体" w:hAnsi="宋体" w:eastAsia="宋体" w:cs="宋体"/>
          <w:color w:val="auto"/>
          <w:sz w:val="28"/>
          <w:szCs w:val="28"/>
          <w:highlight w:val="none"/>
          <w:lang w:val="en-US" w:eastAsia="zh-CN"/>
        </w:rPr>
      </w:pPr>
      <w:bookmarkStart w:id="2" w:name="_Toc20265"/>
      <w:r>
        <w:rPr>
          <w:rFonts w:hint="eastAsia" w:ascii="宋体" w:hAnsi="宋体" w:cs="宋体"/>
          <w:color w:val="auto"/>
          <w:szCs w:val="28"/>
          <w:highlight w:val="none"/>
        </w:rPr>
        <w:t>磋商项目名称：</w:t>
      </w:r>
      <w:bookmarkEnd w:id="2"/>
      <w:r>
        <w:rPr>
          <w:rFonts w:hint="eastAsia" w:ascii="宋体" w:hAnsi="宋体" w:cs="宋体"/>
          <w:color w:val="auto"/>
          <w:sz w:val="28"/>
          <w:szCs w:val="28"/>
          <w:highlight w:val="none"/>
        </w:rPr>
        <w:t>2024年</w:t>
      </w:r>
      <w:r>
        <w:rPr>
          <w:rFonts w:hint="eastAsia" w:ascii="宋体" w:hAnsi="宋体" w:cs="宋体"/>
          <w:color w:val="auto"/>
          <w:sz w:val="28"/>
          <w:szCs w:val="28"/>
          <w:highlight w:val="none"/>
          <w:lang w:val="en-US" w:eastAsia="zh-CN"/>
        </w:rPr>
        <w:t>便携式</w:t>
      </w:r>
      <w:r>
        <w:rPr>
          <w:rFonts w:hint="eastAsia" w:ascii="宋体" w:hAnsi="宋体" w:cs="宋体"/>
          <w:color w:val="auto"/>
          <w:sz w:val="28"/>
          <w:szCs w:val="28"/>
          <w:highlight w:val="none"/>
        </w:rPr>
        <w:t>监测</w:t>
      </w:r>
      <w:r>
        <w:rPr>
          <w:rFonts w:hint="eastAsia" w:ascii="宋体" w:hAnsi="宋体" w:cs="宋体"/>
          <w:color w:val="auto"/>
          <w:sz w:val="28"/>
          <w:szCs w:val="28"/>
          <w:highlight w:val="none"/>
          <w:lang w:val="en-US" w:eastAsia="zh-CN"/>
        </w:rPr>
        <w:t>设备升级</w:t>
      </w:r>
    </w:p>
    <w:p w14:paraId="6928394A">
      <w:pPr>
        <w:spacing w:line="600" w:lineRule="exact"/>
        <w:rPr>
          <w:rFonts w:ascii="宋体" w:hAnsi="宋体" w:cs="宋体"/>
          <w:color w:val="auto"/>
          <w:sz w:val="32"/>
          <w:szCs w:val="32"/>
          <w:highlight w:val="none"/>
        </w:rPr>
      </w:pPr>
    </w:p>
    <w:p w14:paraId="6F803EC8">
      <w:pPr>
        <w:spacing w:line="600" w:lineRule="exact"/>
        <w:rPr>
          <w:rFonts w:ascii="宋体" w:hAnsi="宋体" w:cs="宋体"/>
          <w:b/>
          <w:color w:val="auto"/>
          <w:sz w:val="32"/>
          <w:szCs w:val="32"/>
          <w:highlight w:val="none"/>
        </w:rPr>
      </w:pPr>
    </w:p>
    <w:p w14:paraId="325BD5EC">
      <w:pPr>
        <w:pStyle w:val="23"/>
        <w:rPr>
          <w:color w:val="auto"/>
          <w:highlight w:val="none"/>
        </w:rPr>
      </w:pPr>
    </w:p>
    <w:p w14:paraId="048EDD2A">
      <w:pPr>
        <w:pStyle w:val="23"/>
        <w:spacing w:line="600" w:lineRule="exact"/>
        <w:rPr>
          <w:rFonts w:ascii="宋体" w:hAnsi="宋体" w:eastAsia="宋体" w:cs="宋体"/>
          <w:b/>
          <w:color w:val="auto"/>
          <w:szCs w:val="32"/>
          <w:highlight w:val="none"/>
        </w:rPr>
      </w:pPr>
    </w:p>
    <w:p w14:paraId="12A16668">
      <w:pPr>
        <w:spacing w:line="800" w:lineRule="exact"/>
        <w:ind w:firstLine="840" w:firstLineChars="300"/>
        <w:outlineLvl w:val="0"/>
        <w:rPr>
          <w:rFonts w:hint="eastAsia" w:ascii="宋体" w:hAnsi="宋体" w:eastAsia="宋体" w:cs="宋体"/>
          <w:color w:val="auto"/>
          <w:sz w:val="28"/>
          <w:szCs w:val="28"/>
          <w:highlight w:val="none"/>
          <w:lang w:val="en-US" w:eastAsia="zh-CN"/>
        </w:rPr>
      </w:pPr>
      <w:bookmarkStart w:id="3" w:name="_Toc1837"/>
      <w:r>
        <w:rPr>
          <w:rFonts w:hint="eastAsia" w:ascii="宋体" w:hAnsi="宋体" w:cs="宋体"/>
          <w:color w:val="auto"/>
          <w:sz w:val="28"/>
          <w:szCs w:val="28"/>
          <w:highlight w:val="none"/>
        </w:rPr>
        <w:t>采   购   人：重庆市无线电监测站</w:t>
      </w:r>
      <w:bookmarkEnd w:id="3"/>
      <w:r>
        <w:rPr>
          <w:rFonts w:hint="eastAsia" w:ascii="宋体" w:hAnsi="宋体" w:cs="宋体"/>
          <w:color w:val="auto"/>
          <w:sz w:val="28"/>
          <w:szCs w:val="28"/>
          <w:highlight w:val="none"/>
        </w:rPr>
        <w:t xml:space="preserve"> </w:t>
      </w:r>
    </w:p>
    <w:p w14:paraId="49705D07">
      <w:pPr>
        <w:spacing w:line="800" w:lineRule="exact"/>
        <w:ind w:firstLine="840" w:firstLineChars="300"/>
        <w:outlineLvl w:val="0"/>
        <w:rPr>
          <w:rFonts w:ascii="宋体" w:hAnsi="宋体" w:cs="宋体"/>
          <w:color w:val="auto"/>
          <w:sz w:val="32"/>
          <w:szCs w:val="32"/>
          <w:highlight w:val="none"/>
        </w:rPr>
      </w:pPr>
      <w:bookmarkStart w:id="4" w:name="_Toc26587"/>
      <w:r>
        <w:rPr>
          <w:rFonts w:hint="eastAsia" w:ascii="宋体" w:hAnsi="宋体" w:cs="宋体"/>
          <w:color w:val="auto"/>
          <w:sz w:val="28"/>
          <w:szCs w:val="28"/>
          <w:highlight w:val="none"/>
        </w:rPr>
        <w:t>采购代理机构：攀钢集团工科工程咨询有限公司</w:t>
      </w:r>
      <w:bookmarkEnd w:id="4"/>
    </w:p>
    <w:p w14:paraId="2665A617">
      <w:pPr>
        <w:spacing w:line="700" w:lineRule="exact"/>
        <w:rPr>
          <w:rFonts w:ascii="宋体" w:hAnsi="宋体" w:cs="宋体"/>
          <w:b/>
          <w:color w:val="auto"/>
          <w:sz w:val="30"/>
          <w:szCs w:val="30"/>
          <w:highlight w:val="none"/>
        </w:rPr>
      </w:pPr>
    </w:p>
    <w:p w14:paraId="444C0C1F">
      <w:pPr>
        <w:spacing w:line="800" w:lineRule="exact"/>
        <w:jc w:val="center"/>
        <w:outlineLvl w:val="0"/>
        <w:rPr>
          <w:rFonts w:ascii="宋体" w:hAnsi="宋体" w:cs="宋体"/>
          <w:b/>
          <w:color w:val="auto"/>
          <w:sz w:val="30"/>
          <w:szCs w:val="30"/>
          <w:highlight w:val="none"/>
        </w:rPr>
      </w:pPr>
      <w:bookmarkStart w:id="5" w:name="_Toc25746"/>
      <w:r>
        <w:rPr>
          <w:rFonts w:hint="eastAsia" w:ascii="宋体" w:hAnsi="宋体" w:cs="宋体"/>
          <w:color w:val="auto"/>
          <w:sz w:val="32"/>
          <w:szCs w:val="32"/>
          <w:highlight w:val="none"/>
        </w:rPr>
        <w:t>二〇二四年</w:t>
      </w:r>
      <w:r>
        <w:rPr>
          <w:rFonts w:hint="eastAsia" w:ascii="宋体" w:hAnsi="宋体" w:cs="宋体"/>
          <w:color w:val="auto"/>
          <w:sz w:val="32"/>
          <w:szCs w:val="32"/>
          <w:highlight w:val="none"/>
          <w:lang w:val="en-US" w:eastAsia="zh-CN"/>
        </w:rPr>
        <w:t>十一</w:t>
      </w:r>
      <w:r>
        <w:rPr>
          <w:rFonts w:hint="eastAsia" w:ascii="宋体" w:hAnsi="宋体" w:cs="宋体"/>
          <w:color w:val="auto"/>
          <w:sz w:val="32"/>
          <w:szCs w:val="32"/>
          <w:highlight w:val="none"/>
        </w:rPr>
        <w:t>月</w:t>
      </w:r>
      <w:bookmarkEnd w:id="5"/>
    </w:p>
    <w:p w14:paraId="4C8C3930">
      <w:pPr>
        <w:pageBreakBefore/>
        <w:spacing w:line="480" w:lineRule="exact"/>
        <w:jc w:val="center"/>
        <w:outlineLvl w:val="0"/>
        <w:rPr>
          <w:rFonts w:ascii="宋体" w:hAnsi="宋体" w:cs="宋体"/>
          <w:color w:val="auto"/>
          <w:sz w:val="44"/>
          <w:szCs w:val="44"/>
          <w:highlight w:val="none"/>
        </w:rPr>
      </w:pPr>
      <w:bookmarkStart w:id="6" w:name="_Toc10067"/>
      <w:r>
        <w:rPr>
          <w:rFonts w:hint="eastAsia" w:ascii="宋体" w:hAnsi="宋体" w:cs="宋体"/>
          <w:color w:val="auto"/>
          <w:sz w:val="44"/>
          <w:szCs w:val="44"/>
          <w:highlight w:val="none"/>
        </w:rPr>
        <w:t>目   录</w:t>
      </w:r>
      <w:bookmarkEnd w:id="6"/>
    </w:p>
    <w:p w14:paraId="7DA292CD">
      <w:pPr>
        <w:pStyle w:val="70"/>
        <w:autoSpaceDE/>
        <w:autoSpaceDN/>
        <w:spacing w:line="600" w:lineRule="exact"/>
        <w:rPr>
          <w:rFonts w:hAnsi="宋体" w:cs="宋体"/>
          <w:color w:val="auto"/>
          <w:sz w:val="30"/>
          <w:szCs w:val="30"/>
          <w:highlight w:val="none"/>
        </w:rPr>
      </w:pPr>
    </w:p>
    <w:p w14:paraId="439CF1A6">
      <w:pPr>
        <w:pStyle w:val="39"/>
        <w:tabs>
          <w:tab w:val="right" w:leader="dot" w:pos="9071"/>
        </w:tabs>
        <w:spacing w:line="600" w:lineRule="exact"/>
        <w:rPr>
          <w:color w:val="auto"/>
          <w:highlight w:val="none"/>
        </w:rPr>
      </w:pPr>
      <w:bookmarkStart w:id="7" w:name="_Toc13521"/>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TOC \o "1-3" \h \z </w:instrText>
      </w:r>
      <w:r>
        <w:rPr>
          <w:rFonts w:hint="eastAsia" w:ascii="宋体" w:hAnsi="宋体" w:cs="宋体"/>
          <w:color w:val="auto"/>
          <w:sz w:val="30"/>
          <w:szCs w:val="30"/>
          <w:highlight w:val="none"/>
        </w:rPr>
        <w:fldChar w:fldCharType="separate"/>
      </w:r>
      <w:bookmarkEnd w:id="7"/>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_Toc3645 </w:instrText>
      </w:r>
      <w:r>
        <w:rPr>
          <w:rFonts w:hint="eastAsia" w:ascii="宋体" w:hAnsi="宋体" w:cs="宋体"/>
          <w:color w:val="auto"/>
          <w:szCs w:val="30"/>
          <w:highlight w:val="none"/>
        </w:rPr>
        <w:fldChar w:fldCharType="separate"/>
      </w:r>
      <w:r>
        <w:rPr>
          <w:rFonts w:hint="eastAsia"/>
          <w:bCs/>
          <w:color w:val="auto"/>
          <w:szCs w:val="32"/>
          <w:highlight w:val="none"/>
        </w:rPr>
        <w:t>第一篇  采购邀请书</w:t>
      </w:r>
      <w:r>
        <w:rPr>
          <w:color w:val="auto"/>
          <w:highlight w:val="none"/>
        </w:rPr>
        <w:tab/>
      </w:r>
      <w:r>
        <w:rPr>
          <w:color w:val="auto"/>
          <w:highlight w:val="none"/>
        </w:rPr>
        <w:fldChar w:fldCharType="begin"/>
      </w:r>
      <w:r>
        <w:rPr>
          <w:color w:val="auto"/>
          <w:highlight w:val="none"/>
        </w:rPr>
        <w:instrText xml:space="preserve"> PAGEREF _Toc3645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cs="宋体"/>
          <w:color w:val="auto"/>
          <w:szCs w:val="30"/>
          <w:highlight w:val="none"/>
        </w:rPr>
        <w:fldChar w:fldCharType="end"/>
      </w:r>
    </w:p>
    <w:p w14:paraId="1B50E7EE">
      <w:pPr>
        <w:pStyle w:val="39"/>
        <w:tabs>
          <w:tab w:val="right" w:leader="dot" w:pos="9071"/>
        </w:tabs>
        <w:spacing w:line="600" w:lineRule="exact"/>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_Toc20249 </w:instrText>
      </w:r>
      <w:r>
        <w:rPr>
          <w:rFonts w:hint="eastAsia" w:ascii="宋体" w:hAnsi="宋体" w:cs="宋体"/>
          <w:color w:val="auto"/>
          <w:szCs w:val="30"/>
          <w:highlight w:val="none"/>
        </w:rPr>
        <w:fldChar w:fldCharType="separate"/>
      </w:r>
      <w:r>
        <w:rPr>
          <w:rFonts w:hint="eastAsia"/>
          <w:bCs/>
          <w:color w:val="auto"/>
          <w:szCs w:val="32"/>
          <w:highlight w:val="none"/>
        </w:rPr>
        <w:t>第二篇  项目技术需求</w:t>
      </w:r>
      <w:r>
        <w:rPr>
          <w:color w:val="auto"/>
          <w:highlight w:val="none"/>
        </w:rPr>
        <w:tab/>
      </w:r>
      <w:r>
        <w:rPr>
          <w:color w:val="auto"/>
          <w:highlight w:val="none"/>
        </w:rPr>
        <w:fldChar w:fldCharType="begin"/>
      </w:r>
      <w:r>
        <w:rPr>
          <w:color w:val="auto"/>
          <w:highlight w:val="none"/>
        </w:rPr>
        <w:instrText xml:space="preserve"> PAGEREF _Toc20249 \h </w:instrText>
      </w:r>
      <w:r>
        <w:rPr>
          <w:color w:val="auto"/>
          <w:highlight w:val="none"/>
        </w:rPr>
        <w:fldChar w:fldCharType="separate"/>
      </w:r>
      <w:r>
        <w:rPr>
          <w:color w:val="auto"/>
          <w:highlight w:val="none"/>
        </w:rPr>
        <w:t>8</w:t>
      </w:r>
      <w:r>
        <w:rPr>
          <w:color w:val="auto"/>
          <w:highlight w:val="none"/>
        </w:rPr>
        <w:fldChar w:fldCharType="end"/>
      </w:r>
      <w:r>
        <w:rPr>
          <w:rFonts w:hint="eastAsia" w:ascii="宋体" w:hAnsi="宋体" w:cs="宋体"/>
          <w:color w:val="auto"/>
          <w:szCs w:val="30"/>
          <w:highlight w:val="none"/>
        </w:rPr>
        <w:fldChar w:fldCharType="end"/>
      </w:r>
    </w:p>
    <w:p w14:paraId="01FE8164">
      <w:pPr>
        <w:pStyle w:val="39"/>
        <w:tabs>
          <w:tab w:val="right" w:leader="dot" w:pos="9071"/>
        </w:tabs>
        <w:spacing w:line="600" w:lineRule="exact"/>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_Toc23737 </w:instrText>
      </w:r>
      <w:r>
        <w:rPr>
          <w:rFonts w:hint="eastAsia" w:ascii="宋体" w:hAnsi="宋体" w:cs="宋体"/>
          <w:color w:val="auto"/>
          <w:szCs w:val="30"/>
          <w:highlight w:val="none"/>
        </w:rPr>
        <w:fldChar w:fldCharType="separate"/>
      </w:r>
      <w:r>
        <w:rPr>
          <w:rFonts w:hint="eastAsia"/>
          <w:bCs/>
          <w:color w:val="auto"/>
          <w:szCs w:val="32"/>
          <w:highlight w:val="none"/>
        </w:rPr>
        <w:t>第三篇  项目商务需求</w:t>
      </w:r>
      <w:r>
        <w:rPr>
          <w:color w:val="auto"/>
          <w:highlight w:val="none"/>
        </w:rPr>
        <w:tab/>
      </w:r>
      <w:r>
        <w:rPr>
          <w:color w:val="auto"/>
          <w:highlight w:val="none"/>
        </w:rPr>
        <w:fldChar w:fldCharType="begin"/>
      </w:r>
      <w:r>
        <w:rPr>
          <w:color w:val="auto"/>
          <w:highlight w:val="none"/>
        </w:rPr>
        <w:instrText xml:space="preserve"> PAGEREF _Toc23737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cs="宋体"/>
          <w:color w:val="auto"/>
          <w:szCs w:val="30"/>
          <w:highlight w:val="none"/>
        </w:rPr>
        <w:fldChar w:fldCharType="end"/>
      </w:r>
    </w:p>
    <w:p w14:paraId="75F87E84">
      <w:pPr>
        <w:pStyle w:val="39"/>
        <w:tabs>
          <w:tab w:val="right" w:leader="dot" w:pos="9071"/>
        </w:tabs>
        <w:spacing w:line="600" w:lineRule="exact"/>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_Toc18124 </w:instrText>
      </w:r>
      <w:r>
        <w:rPr>
          <w:rFonts w:hint="eastAsia" w:ascii="宋体" w:hAnsi="宋体" w:cs="宋体"/>
          <w:color w:val="auto"/>
          <w:szCs w:val="30"/>
          <w:highlight w:val="none"/>
        </w:rPr>
        <w:fldChar w:fldCharType="separate"/>
      </w:r>
      <w:r>
        <w:rPr>
          <w:rFonts w:hint="eastAsia"/>
          <w:bCs/>
          <w:color w:val="auto"/>
          <w:szCs w:val="32"/>
          <w:highlight w:val="none"/>
        </w:rPr>
        <w:t>第四篇  磋商程序及方法、评审标准、无效响应和采购终止</w:t>
      </w:r>
      <w:r>
        <w:rPr>
          <w:color w:val="auto"/>
          <w:highlight w:val="none"/>
        </w:rPr>
        <w:tab/>
      </w:r>
      <w:r>
        <w:rPr>
          <w:color w:val="auto"/>
          <w:highlight w:val="none"/>
        </w:rPr>
        <w:fldChar w:fldCharType="begin"/>
      </w:r>
      <w:r>
        <w:rPr>
          <w:color w:val="auto"/>
          <w:highlight w:val="none"/>
        </w:rPr>
        <w:instrText xml:space="preserve"> PAGEREF _Toc18124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cs="宋体"/>
          <w:color w:val="auto"/>
          <w:szCs w:val="30"/>
          <w:highlight w:val="none"/>
        </w:rPr>
        <w:fldChar w:fldCharType="end"/>
      </w:r>
    </w:p>
    <w:p w14:paraId="71BED085">
      <w:pPr>
        <w:pStyle w:val="39"/>
        <w:tabs>
          <w:tab w:val="right" w:leader="dot" w:pos="9071"/>
        </w:tabs>
        <w:spacing w:line="600" w:lineRule="exact"/>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_Toc26163 </w:instrText>
      </w:r>
      <w:r>
        <w:rPr>
          <w:rFonts w:hint="eastAsia" w:ascii="宋体" w:hAnsi="宋体" w:cs="宋体"/>
          <w:color w:val="auto"/>
          <w:szCs w:val="30"/>
          <w:highlight w:val="none"/>
        </w:rPr>
        <w:fldChar w:fldCharType="separate"/>
      </w:r>
      <w:r>
        <w:rPr>
          <w:rFonts w:hint="eastAsia"/>
          <w:bCs/>
          <w:color w:val="auto"/>
          <w:szCs w:val="32"/>
          <w:highlight w:val="none"/>
        </w:rPr>
        <w:t>第五篇  供应商须知</w:t>
      </w:r>
      <w:r>
        <w:rPr>
          <w:color w:val="auto"/>
          <w:highlight w:val="none"/>
        </w:rPr>
        <w:tab/>
      </w:r>
      <w:r>
        <w:rPr>
          <w:color w:val="auto"/>
          <w:highlight w:val="none"/>
        </w:rPr>
        <w:fldChar w:fldCharType="begin"/>
      </w:r>
      <w:r>
        <w:rPr>
          <w:color w:val="auto"/>
          <w:highlight w:val="none"/>
        </w:rPr>
        <w:instrText xml:space="preserve"> PAGEREF _Toc26163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cs="宋体"/>
          <w:color w:val="auto"/>
          <w:szCs w:val="30"/>
          <w:highlight w:val="none"/>
        </w:rPr>
        <w:fldChar w:fldCharType="end"/>
      </w:r>
    </w:p>
    <w:p w14:paraId="09D4BE5F">
      <w:pPr>
        <w:pStyle w:val="39"/>
        <w:tabs>
          <w:tab w:val="right" w:leader="dot" w:pos="9071"/>
        </w:tabs>
        <w:spacing w:line="600" w:lineRule="exact"/>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_Toc7947 </w:instrText>
      </w:r>
      <w:r>
        <w:rPr>
          <w:rFonts w:hint="eastAsia" w:ascii="宋体" w:hAnsi="宋体" w:cs="宋体"/>
          <w:color w:val="auto"/>
          <w:szCs w:val="30"/>
          <w:highlight w:val="none"/>
        </w:rPr>
        <w:fldChar w:fldCharType="separate"/>
      </w:r>
      <w:r>
        <w:rPr>
          <w:rFonts w:hint="eastAsia"/>
          <w:bCs/>
          <w:color w:val="auto"/>
          <w:szCs w:val="32"/>
          <w:highlight w:val="none"/>
        </w:rPr>
        <w:t>第六篇  合同草案条款</w:t>
      </w:r>
      <w:r>
        <w:rPr>
          <w:color w:val="auto"/>
          <w:highlight w:val="none"/>
        </w:rPr>
        <w:tab/>
      </w:r>
      <w:r>
        <w:rPr>
          <w:color w:val="auto"/>
          <w:highlight w:val="none"/>
        </w:rPr>
        <w:fldChar w:fldCharType="begin"/>
      </w:r>
      <w:r>
        <w:rPr>
          <w:color w:val="auto"/>
          <w:highlight w:val="none"/>
        </w:rPr>
        <w:instrText xml:space="preserve"> PAGEREF _Toc7947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cs="宋体"/>
          <w:color w:val="auto"/>
          <w:szCs w:val="30"/>
          <w:highlight w:val="none"/>
        </w:rPr>
        <w:fldChar w:fldCharType="end"/>
      </w:r>
    </w:p>
    <w:p w14:paraId="139C97A5">
      <w:pPr>
        <w:pStyle w:val="39"/>
        <w:tabs>
          <w:tab w:val="right" w:leader="dot" w:pos="9071"/>
        </w:tabs>
        <w:spacing w:line="600" w:lineRule="exact"/>
        <w:rPr>
          <w:color w:val="auto"/>
          <w:highlight w:val="none"/>
        </w:rPr>
      </w:pPr>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_Toc8560 </w:instrText>
      </w:r>
      <w:r>
        <w:rPr>
          <w:rFonts w:hint="eastAsia" w:ascii="宋体" w:hAnsi="宋体" w:cs="宋体"/>
          <w:color w:val="auto"/>
          <w:szCs w:val="30"/>
          <w:highlight w:val="none"/>
        </w:rPr>
        <w:fldChar w:fldCharType="separate"/>
      </w:r>
      <w:r>
        <w:rPr>
          <w:rFonts w:hint="eastAsia"/>
          <w:bCs/>
          <w:color w:val="auto"/>
          <w:szCs w:val="32"/>
          <w:highlight w:val="none"/>
        </w:rPr>
        <w:t>第七篇  响应文件编制要求</w:t>
      </w:r>
      <w:r>
        <w:rPr>
          <w:color w:val="auto"/>
          <w:highlight w:val="none"/>
        </w:rPr>
        <w:tab/>
      </w:r>
      <w:r>
        <w:rPr>
          <w:color w:val="auto"/>
          <w:highlight w:val="none"/>
        </w:rPr>
        <w:fldChar w:fldCharType="begin"/>
      </w:r>
      <w:r>
        <w:rPr>
          <w:color w:val="auto"/>
          <w:highlight w:val="none"/>
        </w:rPr>
        <w:instrText xml:space="preserve"> PAGEREF _Toc8560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cs="宋体"/>
          <w:color w:val="auto"/>
          <w:szCs w:val="30"/>
          <w:highlight w:val="none"/>
        </w:rPr>
        <w:fldChar w:fldCharType="end"/>
      </w:r>
    </w:p>
    <w:p w14:paraId="63BEA543">
      <w:pPr>
        <w:pStyle w:val="48"/>
        <w:tabs>
          <w:tab w:val="right" w:leader="dot" w:pos="9402"/>
        </w:tabs>
        <w:spacing w:line="600" w:lineRule="exact"/>
        <w:ind w:left="560"/>
        <w:jc w:val="center"/>
        <w:rPr>
          <w:rFonts w:ascii="宋体" w:hAnsi="宋体" w:cs="宋体"/>
          <w:color w:val="auto"/>
          <w:szCs w:val="30"/>
          <w:highlight w:val="none"/>
        </w:rPr>
      </w:pPr>
      <w:r>
        <w:rPr>
          <w:rFonts w:hint="eastAsia" w:ascii="宋体" w:hAnsi="宋体" w:cs="宋体"/>
          <w:color w:val="auto"/>
          <w:szCs w:val="30"/>
          <w:highlight w:val="none"/>
        </w:rPr>
        <w:fldChar w:fldCharType="end"/>
      </w:r>
      <w:bookmarkStart w:id="8" w:name="_Toc6835"/>
      <w:bookmarkStart w:id="9" w:name="_Toc11641050"/>
      <w:bookmarkStart w:id="10" w:name="_Toc12789052"/>
    </w:p>
    <w:p w14:paraId="2D915C92">
      <w:pPr>
        <w:rPr>
          <w:color w:val="auto"/>
          <w:highlight w:val="none"/>
        </w:rPr>
      </w:pPr>
    </w:p>
    <w:p w14:paraId="5E84C592">
      <w:pPr>
        <w:rPr>
          <w:color w:val="auto"/>
          <w:highlight w:val="none"/>
        </w:rPr>
      </w:pPr>
    </w:p>
    <w:p w14:paraId="2E1A5490">
      <w:pPr>
        <w:rPr>
          <w:color w:val="auto"/>
          <w:highlight w:val="none"/>
        </w:rPr>
      </w:pPr>
    </w:p>
    <w:p w14:paraId="6B234BBF">
      <w:pPr>
        <w:rPr>
          <w:color w:val="auto"/>
          <w:highlight w:val="none"/>
        </w:rPr>
      </w:pPr>
    </w:p>
    <w:p w14:paraId="1B403FBC">
      <w:pPr>
        <w:tabs>
          <w:tab w:val="left" w:pos="8466"/>
        </w:tabs>
        <w:jc w:val="left"/>
        <w:rPr>
          <w:color w:val="auto"/>
          <w:highlight w:val="none"/>
        </w:rPr>
        <w:sectPr>
          <w:headerReference r:id="rId3" w:type="default"/>
          <w:footerReference r:id="rId4" w:type="default"/>
          <w:pgSz w:w="11905" w:h="16838"/>
          <w:pgMar w:top="1417" w:right="1417" w:bottom="1417" w:left="1417" w:header="1003" w:footer="986" w:gutter="0"/>
          <w:pgNumType w:start="1"/>
          <w:cols w:space="0" w:num="1"/>
          <w:docGrid w:linePitch="389" w:charSpace="0"/>
        </w:sectPr>
      </w:pPr>
      <w:r>
        <w:rPr>
          <w:rFonts w:hint="eastAsia"/>
          <w:color w:val="auto"/>
          <w:highlight w:val="none"/>
        </w:rPr>
        <w:tab/>
      </w:r>
    </w:p>
    <w:p w14:paraId="5EFC8EB9">
      <w:pPr>
        <w:pStyle w:val="2"/>
        <w:bidi w:val="0"/>
        <w:jc w:val="center"/>
        <w:rPr>
          <w:rFonts w:ascii="宋体" w:hAnsi="宋体" w:cs="宋体"/>
          <w:b/>
          <w:bCs/>
          <w:color w:val="auto"/>
          <w:szCs w:val="30"/>
          <w:highlight w:val="none"/>
        </w:rPr>
      </w:pPr>
      <w:bookmarkStart w:id="11" w:name="_Toc3645"/>
      <w:bookmarkStart w:id="12" w:name="_Toc18348"/>
      <w:bookmarkStart w:id="13" w:name="_Toc5198"/>
      <w:r>
        <w:rPr>
          <w:rFonts w:hint="eastAsia"/>
          <w:b/>
          <w:bCs/>
          <w:color w:val="auto"/>
          <w:sz w:val="32"/>
          <w:szCs w:val="32"/>
          <w:highlight w:val="none"/>
        </w:rPr>
        <w:t>第一篇  采购邀请书</w:t>
      </w:r>
      <w:bookmarkEnd w:id="8"/>
      <w:bookmarkEnd w:id="9"/>
      <w:bookmarkEnd w:id="10"/>
      <w:bookmarkEnd w:id="11"/>
      <w:bookmarkEnd w:id="12"/>
      <w:bookmarkEnd w:id="13"/>
    </w:p>
    <w:p w14:paraId="29805C5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u w:val="single"/>
        </w:rPr>
        <w:t>攀钢集团工科工程咨询有限公司</w:t>
      </w:r>
      <w:r>
        <w:rPr>
          <w:rFonts w:hint="eastAsia" w:ascii="宋体" w:hAnsi="宋体" w:cs="宋体"/>
          <w:color w:val="auto"/>
          <w:sz w:val="24"/>
          <w:szCs w:val="24"/>
          <w:highlight w:val="none"/>
        </w:rPr>
        <w:t>接受</w:t>
      </w:r>
      <w:r>
        <w:rPr>
          <w:rFonts w:hint="eastAsia" w:ascii="宋体" w:hAnsi="宋体" w:cs="宋体"/>
          <w:color w:val="auto"/>
          <w:sz w:val="24"/>
          <w:szCs w:val="24"/>
          <w:highlight w:val="none"/>
          <w:u w:val="single"/>
        </w:rPr>
        <w:t>重庆市无线电监测站</w:t>
      </w:r>
      <w:r>
        <w:rPr>
          <w:rFonts w:hint="eastAsia" w:ascii="宋体" w:hAnsi="宋体" w:cs="宋体"/>
          <w:color w:val="auto"/>
          <w:sz w:val="24"/>
          <w:szCs w:val="24"/>
          <w:highlight w:val="none"/>
        </w:rPr>
        <w:t>的委托，对</w:t>
      </w:r>
      <w:r>
        <w:rPr>
          <w:rFonts w:hint="eastAsia" w:ascii="宋体" w:hAnsi="宋体" w:cs="宋体"/>
          <w:color w:val="auto"/>
          <w:sz w:val="24"/>
          <w:szCs w:val="24"/>
          <w:highlight w:val="none"/>
          <w:u w:val="single"/>
        </w:rPr>
        <w:t>2024年</w:t>
      </w:r>
      <w:r>
        <w:rPr>
          <w:rFonts w:hint="eastAsia" w:ascii="宋体" w:hAnsi="宋体" w:cs="宋体"/>
          <w:color w:val="auto"/>
          <w:sz w:val="24"/>
          <w:szCs w:val="24"/>
          <w:highlight w:val="none"/>
          <w:u w:val="single"/>
          <w:lang w:val="en-US" w:eastAsia="zh-CN"/>
        </w:rPr>
        <w:t>便携式</w:t>
      </w:r>
      <w:r>
        <w:rPr>
          <w:rFonts w:hint="eastAsia" w:ascii="宋体" w:hAnsi="宋体" w:cs="宋体"/>
          <w:color w:val="auto"/>
          <w:sz w:val="24"/>
          <w:szCs w:val="24"/>
          <w:highlight w:val="none"/>
          <w:u w:val="single"/>
        </w:rPr>
        <w:t>监测</w:t>
      </w:r>
      <w:r>
        <w:rPr>
          <w:rFonts w:hint="eastAsia" w:ascii="宋体" w:hAnsi="宋体" w:cs="宋体"/>
          <w:color w:val="auto"/>
          <w:sz w:val="24"/>
          <w:szCs w:val="24"/>
          <w:highlight w:val="none"/>
          <w:u w:val="single"/>
          <w:lang w:val="en-US" w:eastAsia="zh-CN"/>
        </w:rPr>
        <w:t>设备升级</w:t>
      </w:r>
      <w:r>
        <w:rPr>
          <w:rFonts w:hint="eastAsia" w:ascii="宋体" w:hAnsi="宋体" w:cs="宋体"/>
          <w:color w:val="auto"/>
          <w:sz w:val="24"/>
          <w:szCs w:val="24"/>
          <w:highlight w:val="none"/>
        </w:rPr>
        <w:t>进行竞争性磋商采购。欢迎有资格的供应商前来参与磋商。</w:t>
      </w:r>
    </w:p>
    <w:p w14:paraId="32D98888">
      <w:pPr>
        <w:pStyle w:val="4"/>
        <w:pageBreakBefore w:val="0"/>
        <w:kinsoku/>
        <w:wordWrap/>
        <w:overflowPunct/>
        <w:topLinePunct w:val="0"/>
        <w:bidi w:val="0"/>
        <w:spacing w:before="0" w:after="0" w:line="500" w:lineRule="exact"/>
        <w:ind w:firstLine="482" w:firstLineChars="200"/>
        <w:textAlignment w:val="auto"/>
        <w:rPr>
          <w:rFonts w:ascii="宋体" w:hAnsi="宋体" w:cs="宋体"/>
          <w:color w:val="auto"/>
          <w:sz w:val="24"/>
          <w:szCs w:val="24"/>
          <w:highlight w:val="none"/>
        </w:rPr>
      </w:pPr>
      <w:bookmarkStart w:id="14" w:name="_Toc32233"/>
      <w:bookmarkStart w:id="15" w:name="_Toc4493"/>
      <w:bookmarkStart w:id="16" w:name="_Toc317775175"/>
      <w:bookmarkStart w:id="17" w:name="_Toc1014"/>
      <w:bookmarkStart w:id="18" w:name="_Toc15073"/>
      <w:bookmarkStart w:id="19" w:name="_Toc32725"/>
      <w:bookmarkStart w:id="20" w:name="_Toc31535"/>
      <w:bookmarkStart w:id="21" w:name="_Toc4486"/>
      <w:bookmarkStart w:id="22" w:name="_Toc313893526"/>
      <w:r>
        <w:rPr>
          <w:rFonts w:hint="eastAsia" w:ascii="宋体" w:hAnsi="宋体" w:cs="宋体"/>
          <w:color w:val="auto"/>
          <w:sz w:val="24"/>
          <w:szCs w:val="24"/>
          <w:highlight w:val="none"/>
        </w:rPr>
        <w:t>一、竞争性磋商内容</w:t>
      </w:r>
      <w:bookmarkEnd w:id="14"/>
      <w:bookmarkEnd w:id="15"/>
      <w:bookmarkEnd w:id="16"/>
      <w:bookmarkEnd w:id="17"/>
      <w:bookmarkEnd w:id="18"/>
      <w:bookmarkEnd w:id="19"/>
      <w:bookmarkEnd w:id="20"/>
      <w:bookmarkEnd w:id="21"/>
      <w:bookmarkEnd w:id="22"/>
    </w:p>
    <w:tbl>
      <w:tblPr>
        <w:tblStyle w:val="60"/>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0"/>
        <w:gridCol w:w="1240"/>
        <w:gridCol w:w="1347"/>
        <w:gridCol w:w="1701"/>
        <w:gridCol w:w="2409"/>
      </w:tblGrid>
      <w:tr w14:paraId="24771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050" w:type="dxa"/>
            <w:tcBorders>
              <w:top w:val="single" w:color="auto" w:sz="4" w:space="0"/>
              <w:left w:val="single" w:color="auto" w:sz="4" w:space="0"/>
              <w:right w:val="single" w:color="auto" w:sz="4" w:space="0"/>
            </w:tcBorders>
            <w:vAlign w:val="center"/>
          </w:tcPr>
          <w:p w14:paraId="1B097D95">
            <w:pPr>
              <w:pageBreakBefore w:val="0"/>
              <w:widowControl/>
              <w:kinsoku/>
              <w:wordWrap/>
              <w:overflowPunct/>
              <w:topLinePunct w:val="0"/>
              <w:bidi w:val="0"/>
              <w:spacing w:line="500" w:lineRule="exact"/>
              <w:jc w:val="center"/>
              <w:textAlignment w:val="auto"/>
              <w:rPr>
                <w:rFonts w:ascii="宋体" w:hAnsi="宋体" w:cs="宋体"/>
                <w:b/>
                <w:bCs/>
                <w:color w:val="auto"/>
                <w:kern w:val="0"/>
                <w:sz w:val="21"/>
                <w:szCs w:val="21"/>
                <w:highlight w:val="none"/>
              </w:rPr>
            </w:pPr>
            <w:bookmarkStart w:id="23" w:name="_Toc373860293"/>
            <w:bookmarkStart w:id="24" w:name="_Toc317775178"/>
            <w:r>
              <w:rPr>
                <w:rFonts w:hint="eastAsia" w:ascii="宋体" w:hAnsi="宋体" w:cs="宋体"/>
                <w:b/>
                <w:bCs/>
                <w:color w:val="auto"/>
                <w:kern w:val="0"/>
                <w:sz w:val="21"/>
                <w:szCs w:val="21"/>
                <w:highlight w:val="none"/>
              </w:rPr>
              <w:t>项目内容</w:t>
            </w:r>
          </w:p>
        </w:tc>
        <w:tc>
          <w:tcPr>
            <w:tcW w:w="1240" w:type="dxa"/>
            <w:tcBorders>
              <w:top w:val="single" w:color="auto" w:sz="4" w:space="0"/>
              <w:left w:val="single" w:color="auto" w:sz="4" w:space="0"/>
              <w:right w:val="single" w:color="auto" w:sz="4" w:space="0"/>
            </w:tcBorders>
            <w:vAlign w:val="center"/>
          </w:tcPr>
          <w:p w14:paraId="605D649F">
            <w:pPr>
              <w:pageBreakBefore w:val="0"/>
              <w:widowControl/>
              <w:kinsoku/>
              <w:wordWrap/>
              <w:overflowPunct/>
              <w:topLinePunct w:val="0"/>
              <w:bidi w:val="0"/>
              <w:spacing w:line="500" w:lineRule="exact"/>
              <w:jc w:val="center"/>
              <w:textAlignment w:val="auto"/>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最高限价</w:t>
            </w:r>
          </w:p>
          <w:p w14:paraId="635DB333">
            <w:pPr>
              <w:pageBreakBefore w:val="0"/>
              <w:widowControl/>
              <w:kinsoku/>
              <w:wordWrap/>
              <w:overflowPunct/>
              <w:topLinePunct w:val="0"/>
              <w:bidi w:val="0"/>
              <w:spacing w:line="500" w:lineRule="exact"/>
              <w:jc w:val="center"/>
              <w:textAlignment w:val="auto"/>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w:t>
            </w:r>
            <w:r>
              <w:rPr>
                <w:rFonts w:hint="eastAsia" w:ascii="宋体" w:hAnsi="宋体" w:cs="宋体"/>
                <w:b/>
                <w:bCs/>
                <w:color w:val="auto"/>
                <w:kern w:val="0"/>
                <w:sz w:val="21"/>
                <w:szCs w:val="21"/>
                <w:highlight w:val="none"/>
                <w:lang w:eastAsia="zh-CN"/>
              </w:rPr>
              <w:t>万</w:t>
            </w:r>
            <w:r>
              <w:rPr>
                <w:rFonts w:hint="eastAsia" w:ascii="宋体" w:hAnsi="宋体" w:cs="宋体"/>
                <w:b/>
                <w:bCs/>
                <w:color w:val="auto"/>
                <w:kern w:val="0"/>
                <w:sz w:val="21"/>
                <w:szCs w:val="21"/>
                <w:highlight w:val="none"/>
              </w:rPr>
              <w:t>元）</w:t>
            </w:r>
          </w:p>
        </w:tc>
        <w:tc>
          <w:tcPr>
            <w:tcW w:w="1347" w:type="dxa"/>
            <w:tcBorders>
              <w:top w:val="single" w:color="auto" w:sz="4" w:space="0"/>
              <w:left w:val="single" w:color="auto" w:sz="4" w:space="0"/>
              <w:right w:val="single" w:color="auto" w:sz="4" w:space="0"/>
            </w:tcBorders>
            <w:vAlign w:val="center"/>
          </w:tcPr>
          <w:p w14:paraId="743BB2F4">
            <w:pPr>
              <w:pageBreakBefore w:val="0"/>
              <w:widowControl/>
              <w:kinsoku/>
              <w:wordWrap/>
              <w:overflowPunct/>
              <w:topLinePunct w:val="0"/>
              <w:bidi w:val="0"/>
              <w:spacing w:line="500" w:lineRule="exact"/>
              <w:jc w:val="center"/>
              <w:textAlignment w:val="auto"/>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磋商保证金</w:t>
            </w:r>
          </w:p>
          <w:p w14:paraId="196023B4">
            <w:pPr>
              <w:pageBreakBefore w:val="0"/>
              <w:widowControl/>
              <w:kinsoku/>
              <w:wordWrap/>
              <w:overflowPunct/>
              <w:topLinePunct w:val="0"/>
              <w:bidi w:val="0"/>
              <w:spacing w:line="500" w:lineRule="exact"/>
              <w:jc w:val="center"/>
              <w:textAlignment w:val="auto"/>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w:t>
            </w:r>
            <w:r>
              <w:rPr>
                <w:rFonts w:hint="eastAsia" w:ascii="宋体" w:hAnsi="宋体" w:cs="宋体"/>
                <w:b/>
                <w:bCs/>
                <w:color w:val="auto"/>
                <w:kern w:val="0"/>
                <w:sz w:val="21"/>
                <w:szCs w:val="21"/>
                <w:highlight w:val="none"/>
                <w:lang w:val="en-US" w:eastAsia="zh-CN"/>
              </w:rPr>
              <w:t>万</w:t>
            </w:r>
            <w:r>
              <w:rPr>
                <w:rFonts w:hint="eastAsia" w:ascii="宋体" w:hAnsi="宋体" w:cs="宋体"/>
                <w:b/>
                <w:bCs/>
                <w:color w:val="auto"/>
                <w:kern w:val="0"/>
                <w:sz w:val="21"/>
                <w:szCs w:val="21"/>
                <w:highlight w:val="none"/>
              </w:rPr>
              <w:t>元）</w:t>
            </w:r>
          </w:p>
        </w:tc>
        <w:tc>
          <w:tcPr>
            <w:tcW w:w="1701" w:type="dxa"/>
            <w:tcBorders>
              <w:top w:val="single" w:color="auto" w:sz="4" w:space="0"/>
              <w:left w:val="single" w:color="auto" w:sz="4" w:space="0"/>
              <w:right w:val="single" w:color="auto" w:sz="4" w:space="0"/>
            </w:tcBorders>
            <w:vAlign w:val="center"/>
          </w:tcPr>
          <w:p w14:paraId="3ECBD5EB">
            <w:pPr>
              <w:pageBreakBefore w:val="0"/>
              <w:widowControl/>
              <w:kinsoku/>
              <w:wordWrap/>
              <w:overflowPunct/>
              <w:topLinePunct w:val="0"/>
              <w:bidi w:val="0"/>
              <w:spacing w:line="500" w:lineRule="exact"/>
              <w:jc w:val="center"/>
              <w:textAlignment w:val="auto"/>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成交供应商数量（名）</w:t>
            </w:r>
          </w:p>
        </w:tc>
        <w:tc>
          <w:tcPr>
            <w:tcW w:w="2409" w:type="dxa"/>
            <w:tcBorders>
              <w:top w:val="single" w:color="auto" w:sz="4" w:space="0"/>
              <w:left w:val="single" w:color="auto" w:sz="4" w:space="0"/>
              <w:right w:val="single" w:color="auto" w:sz="4" w:space="0"/>
            </w:tcBorders>
            <w:vAlign w:val="center"/>
          </w:tcPr>
          <w:p w14:paraId="5E277C44">
            <w:pPr>
              <w:pageBreakBefore w:val="0"/>
              <w:widowControl/>
              <w:kinsoku/>
              <w:wordWrap/>
              <w:overflowPunct/>
              <w:topLinePunct w:val="0"/>
              <w:bidi w:val="0"/>
              <w:spacing w:line="500" w:lineRule="exact"/>
              <w:jc w:val="center"/>
              <w:textAlignment w:val="auto"/>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采购标的对应的中小企业划分标准所属行业</w:t>
            </w:r>
          </w:p>
        </w:tc>
      </w:tr>
      <w:tr w14:paraId="20CFA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050" w:type="dxa"/>
            <w:tcBorders>
              <w:top w:val="single" w:color="auto" w:sz="4" w:space="0"/>
              <w:left w:val="single" w:color="auto" w:sz="4" w:space="0"/>
              <w:right w:val="single" w:color="auto" w:sz="4" w:space="0"/>
            </w:tcBorders>
            <w:vAlign w:val="center"/>
          </w:tcPr>
          <w:p w14:paraId="50BAF97D">
            <w:pPr>
              <w:pStyle w:val="25"/>
              <w:pageBreakBefore w:val="0"/>
              <w:kinsoku/>
              <w:wordWrap/>
              <w:overflowPunct/>
              <w:topLinePunct w:val="0"/>
              <w:bidi w:val="0"/>
              <w:spacing w:line="500" w:lineRule="exact"/>
              <w:ind w:left="0"/>
              <w:jc w:val="center"/>
              <w:textAlignment w:val="auto"/>
              <w:outlineLvl w:val="0"/>
              <w:rPr>
                <w:rFonts w:hint="default" w:ascii="宋体" w:hAnsi="宋体" w:eastAsia="宋体" w:cs="宋体"/>
                <w:color w:val="auto"/>
                <w:sz w:val="21"/>
                <w:szCs w:val="21"/>
                <w:highlight w:val="none"/>
                <w:lang w:val="en-US" w:eastAsia="zh-CN"/>
              </w:rPr>
            </w:pPr>
            <w:bookmarkStart w:id="25" w:name="_Hlk344477914"/>
            <w:r>
              <w:rPr>
                <w:rFonts w:hint="eastAsia" w:ascii="宋体" w:hAnsi="宋体" w:cs="宋体"/>
                <w:color w:val="auto"/>
                <w:sz w:val="21"/>
                <w:szCs w:val="21"/>
                <w:highlight w:val="none"/>
              </w:rPr>
              <w:t>2024年</w:t>
            </w:r>
            <w:r>
              <w:rPr>
                <w:rFonts w:hint="eastAsia" w:ascii="宋体" w:hAnsi="宋体" w:cs="宋体"/>
                <w:color w:val="auto"/>
                <w:sz w:val="21"/>
                <w:szCs w:val="21"/>
                <w:highlight w:val="none"/>
                <w:lang w:val="en-US" w:eastAsia="zh-CN"/>
              </w:rPr>
              <w:t>便携式</w:t>
            </w:r>
            <w:r>
              <w:rPr>
                <w:rFonts w:hint="eastAsia" w:ascii="宋体" w:hAnsi="宋体" w:cs="宋体"/>
                <w:color w:val="auto"/>
                <w:sz w:val="21"/>
                <w:szCs w:val="21"/>
                <w:highlight w:val="none"/>
              </w:rPr>
              <w:t>监测</w:t>
            </w:r>
            <w:r>
              <w:rPr>
                <w:rFonts w:hint="eastAsia" w:ascii="宋体" w:hAnsi="宋体" w:cs="宋体"/>
                <w:color w:val="auto"/>
                <w:sz w:val="21"/>
                <w:szCs w:val="21"/>
                <w:highlight w:val="none"/>
                <w:lang w:val="en-US" w:eastAsia="zh-CN"/>
              </w:rPr>
              <w:t>设备升级</w:t>
            </w:r>
          </w:p>
        </w:tc>
        <w:tc>
          <w:tcPr>
            <w:tcW w:w="1240" w:type="dxa"/>
            <w:tcBorders>
              <w:top w:val="single" w:color="auto" w:sz="4" w:space="0"/>
              <w:left w:val="single" w:color="auto" w:sz="4" w:space="0"/>
              <w:right w:val="single" w:color="auto" w:sz="4" w:space="0"/>
            </w:tcBorders>
            <w:vAlign w:val="center"/>
          </w:tcPr>
          <w:p w14:paraId="143707B0">
            <w:pPr>
              <w:pStyle w:val="25"/>
              <w:pageBreakBefore w:val="0"/>
              <w:kinsoku/>
              <w:wordWrap/>
              <w:overflowPunct/>
              <w:topLinePunct w:val="0"/>
              <w:bidi w:val="0"/>
              <w:spacing w:line="500" w:lineRule="exact"/>
              <w:ind w:left="0"/>
              <w:jc w:val="center"/>
              <w:textAlignment w:val="auto"/>
              <w:outlineLvl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49.53</w:t>
            </w:r>
          </w:p>
        </w:tc>
        <w:tc>
          <w:tcPr>
            <w:tcW w:w="1347" w:type="dxa"/>
            <w:tcBorders>
              <w:top w:val="single" w:color="auto" w:sz="4" w:space="0"/>
              <w:left w:val="single" w:color="auto" w:sz="4" w:space="0"/>
              <w:right w:val="single" w:color="auto" w:sz="4" w:space="0"/>
            </w:tcBorders>
            <w:vAlign w:val="center"/>
          </w:tcPr>
          <w:p w14:paraId="2248529E">
            <w:pPr>
              <w:pStyle w:val="25"/>
              <w:pageBreakBefore w:val="0"/>
              <w:kinsoku/>
              <w:wordWrap/>
              <w:overflowPunct/>
              <w:topLinePunct w:val="0"/>
              <w:bidi w:val="0"/>
              <w:spacing w:line="500" w:lineRule="exact"/>
              <w:ind w:left="0"/>
              <w:jc w:val="center"/>
              <w:textAlignment w:val="auto"/>
              <w:outlineLvl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0.8</w:t>
            </w:r>
          </w:p>
        </w:tc>
        <w:tc>
          <w:tcPr>
            <w:tcW w:w="1701" w:type="dxa"/>
            <w:tcBorders>
              <w:top w:val="single" w:color="auto" w:sz="4" w:space="0"/>
              <w:left w:val="single" w:color="auto" w:sz="4" w:space="0"/>
              <w:right w:val="single" w:color="auto" w:sz="4" w:space="0"/>
            </w:tcBorders>
            <w:vAlign w:val="center"/>
          </w:tcPr>
          <w:p w14:paraId="280B2633">
            <w:pPr>
              <w:pStyle w:val="25"/>
              <w:pageBreakBefore w:val="0"/>
              <w:kinsoku/>
              <w:wordWrap/>
              <w:overflowPunct/>
              <w:topLinePunct w:val="0"/>
              <w:bidi w:val="0"/>
              <w:spacing w:line="500" w:lineRule="exact"/>
              <w:ind w:left="0"/>
              <w:jc w:val="center"/>
              <w:textAlignment w:val="auto"/>
              <w:outlineLvl w:val="0"/>
              <w:rPr>
                <w:rFonts w:ascii="宋体" w:hAnsi="宋体" w:cs="宋体"/>
                <w:color w:val="auto"/>
                <w:sz w:val="21"/>
                <w:szCs w:val="21"/>
                <w:highlight w:val="none"/>
              </w:rPr>
            </w:pPr>
            <w:bookmarkStart w:id="26" w:name="_Toc17229"/>
            <w:r>
              <w:rPr>
                <w:rFonts w:hint="eastAsia" w:ascii="宋体" w:hAnsi="宋体" w:cs="宋体"/>
                <w:color w:val="auto"/>
                <w:sz w:val="21"/>
                <w:szCs w:val="21"/>
                <w:highlight w:val="none"/>
              </w:rPr>
              <w:t>1</w:t>
            </w:r>
            <w:bookmarkEnd w:id="26"/>
          </w:p>
        </w:tc>
        <w:tc>
          <w:tcPr>
            <w:tcW w:w="2409" w:type="dxa"/>
            <w:tcBorders>
              <w:top w:val="single" w:color="auto" w:sz="4" w:space="0"/>
              <w:left w:val="single" w:color="auto" w:sz="4" w:space="0"/>
              <w:right w:val="single" w:color="auto" w:sz="4" w:space="0"/>
            </w:tcBorders>
            <w:vAlign w:val="center"/>
          </w:tcPr>
          <w:p w14:paraId="77853C35">
            <w:pPr>
              <w:pStyle w:val="25"/>
              <w:pageBreakBefore w:val="0"/>
              <w:kinsoku/>
              <w:wordWrap/>
              <w:overflowPunct/>
              <w:topLinePunct w:val="0"/>
              <w:bidi w:val="0"/>
              <w:spacing w:line="500" w:lineRule="exact"/>
              <w:ind w:left="0"/>
              <w:jc w:val="center"/>
              <w:textAlignment w:val="auto"/>
              <w:outlineLvl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其他</w:t>
            </w:r>
          </w:p>
        </w:tc>
      </w:tr>
      <w:bookmarkEnd w:id="25"/>
    </w:tbl>
    <w:p w14:paraId="5E3A7A1A">
      <w:pPr>
        <w:pStyle w:val="4"/>
        <w:pageBreakBefore w:val="0"/>
        <w:kinsoku/>
        <w:wordWrap/>
        <w:overflowPunct/>
        <w:topLinePunct w:val="0"/>
        <w:bidi w:val="0"/>
        <w:spacing w:before="0" w:after="0" w:line="500" w:lineRule="exact"/>
        <w:ind w:firstLine="482" w:firstLineChars="200"/>
        <w:textAlignment w:val="auto"/>
        <w:rPr>
          <w:rFonts w:ascii="宋体" w:hAnsi="宋体" w:cs="宋体"/>
          <w:color w:val="auto"/>
          <w:sz w:val="24"/>
          <w:szCs w:val="24"/>
          <w:highlight w:val="none"/>
        </w:rPr>
      </w:pPr>
      <w:bookmarkStart w:id="27" w:name="_Toc22176"/>
      <w:bookmarkStart w:id="28" w:name="_Toc22715"/>
      <w:bookmarkStart w:id="29" w:name="_Toc3637"/>
      <w:bookmarkStart w:id="30" w:name="_Toc8941"/>
      <w:bookmarkStart w:id="31" w:name="_Toc2073"/>
      <w:bookmarkStart w:id="32" w:name="_Toc9910"/>
      <w:bookmarkStart w:id="33" w:name="_Toc22957"/>
      <w:r>
        <w:rPr>
          <w:rFonts w:hint="eastAsia" w:ascii="宋体" w:hAnsi="宋体" w:cs="宋体"/>
          <w:color w:val="auto"/>
          <w:sz w:val="24"/>
          <w:szCs w:val="24"/>
          <w:highlight w:val="none"/>
        </w:rPr>
        <w:t>二、资金来源</w:t>
      </w:r>
      <w:bookmarkEnd w:id="27"/>
      <w:bookmarkEnd w:id="28"/>
      <w:bookmarkEnd w:id="29"/>
      <w:bookmarkEnd w:id="30"/>
      <w:bookmarkEnd w:id="31"/>
      <w:bookmarkEnd w:id="32"/>
      <w:bookmarkEnd w:id="33"/>
    </w:p>
    <w:p w14:paraId="21697A2D">
      <w:pPr>
        <w:pageBreakBefore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财政预算资金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预算金额为</w:t>
      </w:r>
      <w:r>
        <w:rPr>
          <w:rFonts w:hint="eastAsia" w:ascii="宋体" w:hAnsi="宋体" w:cs="宋体"/>
          <w:color w:val="auto"/>
          <w:sz w:val="24"/>
          <w:szCs w:val="24"/>
          <w:highlight w:val="none"/>
          <w:lang w:val="en-US" w:eastAsia="zh-CN"/>
        </w:rPr>
        <w:t>49.53万</w:t>
      </w:r>
      <w:r>
        <w:rPr>
          <w:rFonts w:hint="eastAsia" w:ascii="宋体" w:hAnsi="宋体" w:cs="宋体"/>
          <w:color w:val="auto"/>
          <w:sz w:val="24"/>
          <w:szCs w:val="24"/>
          <w:highlight w:val="none"/>
        </w:rPr>
        <w:t>元。</w:t>
      </w:r>
    </w:p>
    <w:bookmarkEnd w:id="23"/>
    <w:bookmarkEnd w:id="24"/>
    <w:p w14:paraId="5F1161D8">
      <w:pPr>
        <w:pStyle w:val="4"/>
        <w:pageBreakBefore w:val="0"/>
        <w:kinsoku/>
        <w:wordWrap/>
        <w:overflowPunct/>
        <w:topLinePunct w:val="0"/>
        <w:bidi w:val="0"/>
        <w:spacing w:before="0" w:after="0" w:line="500" w:lineRule="exact"/>
        <w:ind w:firstLine="482" w:firstLineChars="200"/>
        <w:textAlignment w:val="auto"/>
        <w:rPr>
          <w:rFonts w:ascii="宋体" w:hAnsi="宋体" w:cs="宋体"/>
          <w:color w:val="auto"/>
          <w:sz w:val="24"/>
          <w:szCs w:val="24"/>
          <w:highlight w:val="none"/>
        </w:rPr>
      </w:pPr>
      <w:bookmarkStart w:id="34" w:name="_Toc9629"/>
      <w:bookmarkStart w:id="35" w:name="_Toc7572"/>
      <w:bookmarkStart w:id="36" w:name="_Toc5187"/>
      <w:bookmarkStart w:id="37" w:name="_Toc12568"/>
      <w:bookmarkStart w:id="38" w:name="_Toc75258773"/>
      <w:bookmarkStart w:id="39" w:name="_Toc27034"/>
      <w:bookmarkStart w:id="40" w:name="_Toc23721"/>
      <w:bookmarkStart w:id="41" w:name="_Toc15242"/>
      <w:r>
        <w:rPr>
          <w:rFonts w:hint="eastAsia" w:ascii="宋体" w:hAnsi="宋体" w:cs="宋体"/>
          <w:color w:val="auto"/>
          <w:sz w:val="24"/>
          <w:szCs w:val="24"/>
          <w:highlight w:val="none"/>
        </w:rPr>
        <w:t>三、供应商资格条件</w:t>
      </w:r>
      <w:bookmarkEnd w:id="34"/>
      <w:bookmarkEnd w:id="35"/>
      <w:bookmarkEnd w:id="36"/>
      <w:bookmarkEnd w:id="37"/>
      <w:bookmarkEnd w:id="38"/>
      <w:bookmarkEnd w:id="39"/>
      <w:bookmarkEnd w:id="40"/>
      <w:bookmarkEnd w:id="41"/>
    </w:p>
    <w:p w14:paraId="4270E1E4">
      <w:pPr>
        <w:pageBreakBefore w:val="0"/>
        <w:kinsoku/>
        <w:wordWrap/>
        <w:overflowPunct/>
        <w:topLinePunct w:val="0"/>
        <w:bidi w:val="0"/>
        <w:spacing w:line="500" w:lineRule="exact"/>
        <w:ind w:firstLine="480" w:firstLineChars="200"/>
        <w:textAlignment w:val="auto"/>
        <w:rPr>
          <w:rFonts w:ascii="宋体" w:hAnsi="宋体" w:cs="宋体"/>
          <w:b w:val="0"/>
          <w:bCs w:val="0"/>
          <w:color w:val="auto"/>
          <w:sz w:val="24"/>
          <w:szCs w:val="24"/>
          <w:highlight w:val="none"/>
        </w:rPr>
      </w:pPr>
      <w:bookmarkStart w:id="42" w:name="_Toc75258774"/>
      <w:r>
        <w:rPr>
          <w:rFonts w:hint="eastAsia" w:ascii="宋体" w:hAnsi="宋体" w:cs="宋体"/>
          <w:b w:val="0"/>
          <w:bCs w:val="0"/>
          <w:color w:val="auto"/>
          <w:sz w:val="24"/>
          <w:szCs w:val="24"/>
          <w:highlight w:val="none"/>
        </w:rPr>
        <w:t>（一）满足《中华人民共和国政府采购法》第二十二条规定；</w:t>
      </w:r>
    </w:p>
    <w:p w14:paraId="293A1DFC">
      <w:pPr>
        <w:pageBreakBefore w:val="0"/>
        <w:kinsoku/>
        <w:wordWrap/>
        <w:overflowPunct/>
        <w:topLinePunct w:val="0"/>
        <w:bidi w:val="0"/>
        <w:spacing w:line="500" w:lineRule="exact"/>
        <w:ind w:firstLine="480" w:firstLineChars="200"/>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（二）落实政府采购政策需满足的资格要求：无。</w:t>
      </w:r>
    </w:p>
    <w:p w14:paraId="2F304C42">
      <w:pPr>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rPr>
        <w:t>（三）本项目的特定资格要求：</w:t>
      </w:r>
      <w:r>
        <w:rPr>
          <w:rFonts w:hint="eastAsia" w:ascii="宋体" w:hAnsi="宋体" w:cs="宋体"/>
          <w:b w:val="0"/>
          <w:bCs w:val="0"/>
          <w:color w:val="auto"/>
          <w:sz w:val="24"/>
          <w:szCs w:val="24"/>
          <w:highlight w:val="none"/>
          <w:lang w:val="en-US" w:eastAsia="zh-CN"/>
        </w:rPr>
        <w:t>无。</w:t>
      </w:r>
    </w:p>
    <w:p w14:paraId="3819E262">
      <w:pPr>
        <w:pStyle w:val="4"/>
        <w:pageBreakBefore w:val="0"/>
        <w:kinsoku/>
        <w:wordWrap/>
        <w:overflowPunct/>
        <w:topLinePunct w:val="0"/>
        <w:bidi w:val="0"/>
        <w:spacing w:before="0" w:after="0" w:line="500" w:lineRule="exact"/>
        <w:ind w:firstLine="482" w:firstLineChars="200"/>
        <w:textAlignment w:val="auto"/>
        <w:rPr>
          <w:rFonts w:ascii="宋体" w:hAnsi="宋体" w:cs="宋体"/>
          <w:color w:val="auto"/>
          <w:sz w:val="24"/>
          <w:szCs w:val="24"/>
          <w:highlight w:val="none"/>
        </w:rPr>
      </w:pPr>
      <w:bookmarkStart w:id="43" w:name="_Toc26550"/>
      <w:bookmarkStart w:id="44" w:name="_Toc17746"/>
      <w:bookmarkStart w:id="45" w:name="_Toc2358"/>
      <w:bookmarkStart w:id="46" w:name="_Toc23007"/>
      <w:bookmarkStart w:id="47" w:name="_Toc16937"/>
      <w:bookmarkStart w:id="48" w:name="_Toc12907"/>
      <w:bookmarkStart w:id="49" w:name="_Toc17395"/>
      <w:r>
        <w:rPr>
          <w:rFonts w:hint="eastAsia" w:ascii="宋体" w:hAnsi="宋体" w:cs="宋体"/>
          <w:color w:val="auto"/>
          <w:sz w:val="24"/>
          <w:szCs w:val="24"/>
          <w:highlight w:val="none"/>
        </w:rPr>
        <w:t>四、磋商有关说明</w:t>
      </w:r>
      <w:bookmarkEnd w:id="42"/>
      <w:bookmarkEnd w:id="43"/>
      <w:bookmarkEnd w:id="44"/>
      <w:bookmarkEnd w:id="45"/>
      <w:bookmarkEnd w:id="46"/>
      <w:bookmarkEnd w:id="47"/>
      <w:bookmarkEnd w:id="48"/>
      <w:bookmarkEnd w:id="49"/>
    </w:p>
    <w:p w14:paraId="393920A2">
      <w:pPr>
        <w:pageBreakBefore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凡有意参加磋商的供应商，请到重庆市经济和信息化委员会网上（https://jjxxw.cq.gov.cn/）下载本项目磋商文件以及图纸、澄清等开标前公布的所有项目资料，无论供应商领取或下载与否，均视为已知晓所有招标内容。</w:t>
      </w:r>
    </w:p>
    <w:p w14:paraId="33CAC1BA">
      <w:pPr>
        <w:pageBreakBefore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（二）竞争性磋商文件</w:t>
      </w:r>
      <w:r>
        <w:rPr>
          <w:rFonts w:hint="eastAsia" w:ascii="宋体" w:hAnsi="宋体" w:cs="宋体"/>
          <w:color w:val="auto"/>
          <w:sz w:val="24"/>
          <w:szCs w:val="24"/>
          <w:highlight w:val="none"/>
          <w:lang w:val="en-US" w:eastAsia="zh-CN"/>
        </w:rPr>
        <w:t>公告</w:t>
      </w:r>
      <w:r>
        <w:rPr>
          <w:rFonts w:hint="eastAsia" w:ascii="宋体" w:hAnsi="宋体" w:cs="宋体"/>
          <w:color w:val="auto"/>
          <w:sz w:val="24"/>
          <w:szCs w:val="24"/>
          <w:highlight w:val="none"/>
        </w:rPr>
        <w:t>期限：自采购公告发布之日起三个工作日。</w:t>
      </w:r>
    </w:p>
    <w:p w14:paraId="5C986048">
      <w:pPr>
        <w:pageBreakBefore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（三）竞争性磋商文件发售</w:t>
      </w:r>
    </w:p>
    <w:p w14:paraId="398A57D3">
      <w:pPr>
        <w:pageBreakBefore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1.竞争性磋商文件发售期：2024年 </w:t>
      </w:r>
      <w:r>
        <w:rPr>
          <w:rFonts w:hint="eastAsia" w:ascii="宋体" w:hAnsi="宋体" w:cs="宋体"/>
          <w:color w:val="auto"/>
          <w:sz w:val="24"/>
          <w:szCs w:val="24"/>
          <w:highlight w:val="none"/>
          <w:lang w:val="en-US" w:eastAsia="zh-CN"/>
        </w:rPr>
        <w:t xml:space="preserve">11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 8 </w:t>
      </w:r>
      <w:r>
        <w:rPr>
          <w:rFonts w:hint="eastAsia" w:ascii="宋体" w:hAnsi="宋体" w:cs="宋体"/>
          <w:color w:val="auto"/>
          <w:sz w:val="24"/>
          <w:szCs w:val="24"/>
          <w:highlight w:val="none"/>
        </w:rPr>
        <w:t>日至2024年</w:t>
      </w:r>
      <w:r>
        <w:rPr>
          <w:rFonts w:hint="eastAsia" w:ascii="宋体" w:hAnsi="宋体" w:cs="宋体"/>
          <w:color w:val="auto"/>
          <w:sz w:val="24"/>
          <w:szCs w:val="24"/>
          <w:highlight w:val="none"/>
          <w:lang w:val="en-US" w:eastAsia="zh-CN"/>
        </w:rPr>
        <w:t xml:space="preserve"> 11</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13</w:t>
      </w:r>
      <w:r>
        <w:rPr>
          <w:rFonts w:hint="eastAsia" w:ascii="宋体" w:hAnsi="宋体" w:cs="宋体"/>
          <w:color w:val="auto"/>
          <w:sz w:val="24"/>
          <w:szCs w:val="24"/>
          <w:highlight w:val="none"/>
        </w:rPr>
        <w:t xml:space="preserve"> 日</w:t>
      </w:r>
    </w:p>
    <w:p w14:paraId="2D0CB6B5">
      <w:pPr>
        <w:pageBreakBefore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2.报名方式：供应商在2024年</w:t>
      </w:r>
      <w:r>
        <w:rPr>
          <w:rFonts w:hint="eastAsia" w:ascii="宋体" w:hAnsi="宋体" w:cs="宋体"/>
          <w:color w:val="auto"/>
          <w:sz w:val="24"/>
          <w:szCs w:val="24"/>
          <w:highlight w:val="none"/>
          <w:lang w:val="en-US" w:eastAsia="zh-CN"/>
        </w:rPr>
        <w:t xml:space="preserve"> 11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 13</w:t>
      </w:r>
      <w:r>
        <w:rPr>
          <w:rFonts w:hint="eastAsia" w:ascii="宋体" w:hAnsi="宋体" w:cs="宋体"/>
          <w:color w:val="auto"/>
          <w:sz w:val="24"/>
          <w:szCs w:val="24"/>
          <w:highlight w:val="none"/>
        </w:rPr>
        <w:t xml:space="preserve"> 日17:00时前将《</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文件发售登记表》（加盖供应商公章）扫描后发送至电子邮箱</w:t>
      </w:r>
      <w:r>
        <w:rPr>
          <w:rFonts w:hint="eastAsia" w:ascii="宋体" w:hAnsi="宋体" w:eastAsia="宋体" w:cs="宋体"/>
          <w:b w:val="0"/>
          <w:bCs w:val="0"/>
          <w:color w:val="auto"/>
          <w:sz w:val="24"/>
          <w:szCs w:val="24"/>
          <w:highlight w:val="none"/>
          <w:vertAlign w:val="baseline"/>
          <w:lang w:val="en-US" w:eastAsia="zh-CN"/>
        </w:rPr>
        <w:t>1585192715@qq.com</w:t>
      </w:r>
      <w:r>
        <w:rPr>
          <w:rFonts w:hint="eastAsia" w:ascii="宋体" w:hAnsi="宋体" w:cs="宋体"/>
          <w:color w:val="auto"/>
          <w:sz w:val="24"/>
          <w:szCs w:val="24"/>
          <w:highlight w:val="none"/>
        </w:rPr>
        <w:t>，视为具备报名资格，否则视为无效。</w:t>
      </w:r>
    </w:p>
    <w:p w14:paraId="410852D3">
      <w:pPr>
        <w:pageBreakBefore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3.竞争性磋商文件售价：人民币300元/包（售后不退）。</w:t>
      </w:r>
    </w:p>
    <w:p w14:paraId="6B4B898E">
      <w:pPr>
        <w:pageBreakBefore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4.磋商文件费缴纳方式：报名时缴纳。</w:t>
      </w:r>
    </w:p>
    <w:p w14:paraId="3304B893">
      <w:pPr>
        <w:pageBreakBefore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（四）供应商须满足以下三种要件，其响应文件才被接受：</w:t>
      </w:r>
    </w:p>
    <w:p w14:paraId="763D2922">
      <w:pPr>
        <w:pageBreakBefore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1.完成报名并按时缴纳了报名费；</w:t>
      </w:r>
    </w:p>
    <w:p w14:paraId="646B95E4">
      <w:pPr>
        <w:pageBreakBefore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2.按时递交了响应文件；</w:t>
      </w:r>
    </w:p>
    <w:p w14:paraId="31AFAD0B">
      <w:pPr>
        <w:pageBreakBefore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3.按时签到。</w:t>
      </w:r>
    </w:p>
    <w:p w14:paraId="196F027B">
      <w:pPr>
        <w:pageBreakBefore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bookmarkStart w:id="50" w:name="_Toc75258775"/>
      <w:bookmarkStart w:id="51" w:name="_Toc373860294"/>
      <w:bookmarkStart w:id="52" w:name="_Toc15855"/>
      <w:r>
        <w:rPr>
          <w:rFonts w:hint="eastAsia" w:ascii="宋体" w:hAnsi="宋体" w:cs="宋体"/>
          <w:color w:val="auto"/>
          <w:sz w:val="24"/>
          <w:szCs w:val="24"/>
          <w:highlight w:val="none"/>
        </w:rPr>
        <w:t>（五）递交响应文件地点：攀钢集团工科工程咨询有限公司会议室（重庆市渝北区青枫北路12号双子座B座13楼）</w:t>
      </w:r>
    </w:p>
    <w:p w14:paraId="77AB2D50">
      <w:pPr>
        <w:pageBreakBefore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（六）响应文件递交截止时间：2024年</w:t>
      </w: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 18 </w:t>
      </w:r>
      <w:r>
        <w:rPr>
          <w:rFonts w:hint="eastAsia" w:ascii="宋体" w:hAnsi="宋体" w:cs="宋体"/>
          <w:color w:val="auto"/>
          <w:sz w:val="24"/>
          <w:szCs w:val="24"/>
          <w:highlight w:val="none"/>
        </w:rPr>
        <w:t>日北京时间14:30</w:t>
      </w:r>
    </w:p>
    <w:p w14:paraId="2BD9D3E5">
      <w:pPr>
        <w:pageBreakBefore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（七）磋商开始时间：2024年 </w:t>
      </w:r>
      <w:r>
        <w:rPr>
          <w:rFonts w:hint="eastAsia" w:ascii="宋体" w:hAnsi="宋体" w:cs="宋体"/>
          <w:color w:val="auto"/>
          <w:sz w:val="24"/>
          <w:szCs w:val="24"/>
          <w:highlight w:val="none"/>
          <w:lang w:val="en-US" w:eastAsia="zh-CN"/>
        </w:rPr>
        <w:t xml:space="preserve">11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 18 </w:t>
      </w:r>
      <w:r>
        <w:rPr>
          <w:rFonts w:hint="eastAsia" w:ascii="宋体" w:hAnsi="宋体" w:cs="宋体"/>
          <w:color w:val="auto"/>
          <w:sz w:val="24"/>
          <w:szCs w:val="24"/>
          <w:highlight w:val="none"/>
        </w:rPr>
        <w:t>日北京时间14:30</w:t>
      </w:r>
    </w:p>
    <w:p w14:paraId="3B6A53DB">
      <w:pPr>
        <w:pStyle w:val="4"/>
        <w:pageBreakBefore w:val="0"/>
        <w:kinsoku/>
        <w:wordWrap/>
        <w:overflowPunct/>
        <w:topLinePunct w:val="0"/>
        <w:bidi w:val="0"/>
        <w:spacing w:before="0" w:after="0" w:line="500" w:lineRule="exact"/>
        <w:ind w:firstLine="482" w:firstLineChars="200"/>
        <w:textAlignment w:val="auto"/>
        <w:rPr>
          <w:rFonts w:ascii="宋体" w:hAnsi="宋体" w:cs="宋体"/>
          <w:color w:val="auto"/>
          <w:sz w:val="24"/>
          <w:szCs w:val="24"/>
          <w:highlight w:val="none"/>
        </w:rPr>
      </w:pPr>
      <w:bookmarkStart w:id="53" w:name="_Toc18842"/>
      <w:bookmarkStart w:id="54" w:name="_Toc22597"/>
      <w:bookmarkStart w:id="55" w:name="_Toc32679"/>
      <w:bookmarkStart w:id="56" w:name="_Toc1342"/>
      <w:bookmarkStart w:id="57" w:name="_Toc18985"/>
      <w:bookmarkStart w:id="58" w:name="_Toc26111"/>
      <w:r>
        <w:rPr>
          <w:rFonts w:hint="eastAsia" w:ascii="宋体" w:hAnsi="宋体" w:cs="宋体"/>
          <w:color w:val="auto"/>
          <w:sz w:val="24"/>
          <w:szCs w:val="24"/>
          <w:highlight w:val="none"/>
        </w:rPr>
        <w:t>五、磋商保证金</w:t>
      </w:r>
      <w:bookmarkEnd w:id="50"/>
      <w:bookmarkEnd w:id="51"/>
      <w:bookmarkEnd w:id="52"/>
      <w:bookmarkEnd w:id="53"/>
      <w:bookmarkEnd w:id="54"/>
      <w:bookmarkEnd w:id="55"/>
      <w:bookmarkEnd w:id="56"/>
      <w:bookmarkEnd w:id="57"/>
      <w:bookmarkEnd w:id="58"/>
    </w:p>
    <w:p w14:paraId="6B6DDF6D">
      <w:pPr>
        <w:pageBreakBefore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bookmarkStart w:id="59" w:name="_Toc530038692"/>
      <w:r>
        <w:rPr>
          <w:rFonts w:hint="eastAsia" w:ascii="宋体" w:hAnsi="宋体" w:cs="宋体"/>
          <w:color w:val="auto"/>
          <w:sz w:val="24"/>
          <w:szCs w:val="24"/>
          <w:highlight w:val="none"/>
        </w:rPr>
        <w:t>（一）磋商保证金递交</w:t>
      </w:r>
    </w:p>
    <w:p w14:paraId="7C859066">
      <w:pPr>
        <w:pageBreakBefore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供应商须按本项目规定的磋商保证金金额进行缴纳（保证金金额详见本篇，一、竞争性磋商内容），由供应商从其单位账户将磋商保证金汇至以下账户，磋商保证金的到账截止时间为</w:t>
      </w:r>
      <w:r>
        <w:rPr>
          <w:rFonts w:hint="eastAsia" w:ascii="宋体" w:hAnsi="宋体" w:cs="宋体"/>
          <w:color w:val="auto"/>
          <w:sz w:val="24"/>
          <w:szCs w:val="24"/>
          <w:highlight w:val="none"/>
          <w:lang w:val="en-US" w:eastAsia="zh-CN"/>
        </w:rPr>
        <w:t>开标当天</w:t>
      </w:r>
      <w:r>
        <w:rPr>
          <w:rFonts w:hint="eastAsia" w:ascii="宋体" w:hAnsi="宋体" w:cs="宋体"/>
          <w:color w:val="auto"/>
          <w:sz w:val="24"/>
          <w:szCs w:val="24"/>
          <w:highlight w:val="none"/>
        </w:rPr>
        <w:t>12:00。缴纳保证金时付款凭证备注栏必须备注项目名称（可简写）。</w:t>
      </w:r>
    </w:p>
    <w:p w14:paraId="75EB64FC">
      <w:pPr>
        <w:pageBreakBefore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磋商保证金账户：</w:t>
      </w:r>
    </w:p>
    <w:p w14:paraId="21C3A5C6">
      <w:pPr>
        <w:pageBreakBefore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户  名：攀钢集团工科工程咨询有限公司重庆分公司</w:t>
      </w:r>
    </w:p>
    <w:p w14:paraId="33B894A6">
      <w:pPr>
        <w:pageBreakBefore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开户行：中国农业银行重庆巴南马王坪支行 </w:t>
      </w:r>
    </w:p>
    <w:p w14:paraId="340F7DE1">
      <w:pPr>
        <w:pageBreakBefore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账  号：31101201040002679</w:t>
      </w:r>
    </w:p>
    <w:p w14:paraId="084EC491">
      <w:pPr>
        <w:pageBreakBefore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（二）保证金退还方式</w:t>
      </w:r>
    </w:p>
    <w:p w14:paraId="62C09DE9">
      <w:pPr>
        <w:pageBreakBefore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1.非成交供应商的保证金，在成交通知书发放后，由采购代理机构在五个工作日内按来款渠道直接退还。</w:t>
      </w:r>
    </w:p>
    <w:p w14:paraId="4951179B">
      <w:pPr>
        <w:pageBreakBefore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2.成交供应商的投标保证金，在成交供应商与采购人签订合同后，由采购代理机构扣除中标服务费后在五个工作日内按资金来款渠道直接退还。</w:t>
      </w:r>
    </w:p>
    <w:p w14:paraId="75776D98">
      <w:pPr>
        <w:pageBreakBefore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（二）保证金退还方式</w:t>
      </w:r>
    </w:p>
    <w:p w14:paraId="0A41D463">
      <w:pPr>
        <w:pageBreakBefore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1.未成交供应商的保证金，在成交通知书发放后，由采购代理机构在五个工作日内按来款渠道直接退还。</w:t>
      </w:r>
    </w:p>
    <w:p w14:paraId="213E0336">
      <w:pPr>
        <w:pageBreakBefore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2.成交供应商的磋商保证金，在成交供应商与采购人签订合同并将合同复印件递交采购代理机构后，由采购代理机构在五个工作日内按资金来款渠道直接退还。</w:t>
      </w:r>
    </w:p>
    <w:p w14:paraId="53A5ED44">
      <w:pPr>
        <w:pStyle w:val="4"/>
        <w:pageBreakBefore w:val="0"/>
        <w:kinsoku/>
        <w:wordWrap/>
        <w:overflowPunct/>
        <w:topLinePunct w:val="0"/>
        <w:bidi w:val="0"/>
        <w:spacing w:before="0" w:after="0" w:line="500" w:lineRule="exact"/>
        <w:ind w:firstLine="482" w:firstLineChars="200"/>
        <w:textAlignment w:val="auto"/>
        <w:rPr>
          <w:rFonts w:ascii="宋体" w:hAnsi="宋体" w:cs="宋体"/>
          <w:color w:val="auto"/>
          <w:sz w:val="24"/>
          <w:szCs w:val="24"/>
          <w:highlight w:val="none"/>
        </w:rPr>
      </w:pPr>
      <w:bookmarkStart w:id="60" w:name="_Toc19386"/>
      <w:bookmarkStart w:id="61" w:name="_Toc7727"/>
      <w:bookmarkStart w:id="62" w:name="_Toc17564"/>
      <w:bookmarkStart w:id="63" w:name="_Toc21987"/>
      <w:bookmarkStart w:id="64" w:name="_Toc9371"/>
      <w:bookmarkStart w:id="65" w:name="_Toc24119"/>
      <w:bookmarkStart w:id="66" w:name="_Toc75258776"/>
      <w:bookmarkStart w:id="67" w:name="_Toc2234"/>
      <w:r>
        <w:rPr>
          <w:rFonts w:hint="eastAsia" w:ascii="宋体" w:hAnsi="宋体" w:cs="宋体"/>
          <w:color w:val="auto"/>
          <w:sz w:val="24"/>
          <w:szCs w:val="24"/>
          <w:highlight w:val="none"/>
        </w:rPr>
        <w:t>六、采购项目需落实的政府采购政策</w:t>
      </w:r>
      <w:bookmarkEnd w:id="59"/>
      <w:bookmarkEnd w:id="60"/>
      <w:bookmarkEnd w:id="61"/>
      <w:bookmarkEnd w:id="62"/>
      <w:bookmarkEnd w:id="63"/>
      <w:bookmarkEnd w:id="64"/>
      <w:bookmarkEnd w:id="65"/>
      <w:bookmarkEnd w:id="66"/>
      <w:bookmarkEnd w:id="67"/>
    </w:p>
    <w:p w14:paraId="723F0A9E">
      <w:pPr>
        <w:pageBreakBefore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bookmarkStart w:id="68" w:name="_Toc25434"/>
      <w:bookmarkStart w:id="69" w:name="_Toc75258777"/>
      <w:r>
        <w:rPr>
          <w:rFonts w:hint="eastAsia" w:ascii="宋体" w:hAnsi="宋体" w:cs="宋体"/>
          <w:color w:val="auto"/>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009C6A1F">
      <w:pPr>
        <w:pageBreakBefore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（二）按照财政部、工业和信息化部关于印发《政府采购促进中小企业发展管理办法》的通知（财库〔2020〕46号）的规定，落实促进中小企业发展政策。</w:t>
      </w:r>
    </w:p>
    <w:p w14:paraId="363EA688">
      <w:pPr>
        <w:pageBreakBefore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（三）按照《财政部、司法部关于政府采购支持监狱企业发展有关问题的通知》（财库〔2014〕68号）的规定，落实支持监狱企业发展政策。</w:t>
      </w:r>
    </w:p>
    <w:p w14:paraId="03866627">
      <w:pPr>
        <w:pageBreakBefore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（四）按照《三部门联合发布关于促进残疾人就业政府采购政策的通知》（财库〔2017〕 141号）的规定，落实支持残疾人福利性单位发展政策。</w:t>
      </w:r>
    </w:p>
    <w:bookmarkEnd w:id="68"/>
    <w:bookmarkEnd w:id="69"/>
    <w:p w14:paraId="1F837DFE">
      <w:pPr>
        <w:pStyle w:val="4"/>
        <w:pageBreakBefore w:val="0"/>
        <w:kinsoku/>
        <w:wordWrap/>
        <w:overflowPunct/>
        <w:topLinePunct w:val="0"/>
        <w:bidi w:val="0"/>
        <w:spacing w:before="0" w:after="0" w:line="500" w:lineRule="exact"/>
        <w:ind w:firstLine="482" w:firstLineChars="200"/>
        <w:textAlignment w:val="auto"/>
        <w:rPr>
          <w:rFonts w:ascii="宋体" w:hAnsi="宋体" w:cs="宋体"/>
          <w:color w:val="auto"/>
          <w:sz w:val="24"/>
          <w:szCs w:val="24"/>
          <w:highlight w:val="none"/>
        </w:rPr>
      </w:pPr>
      <w:bookmarkStart w:id="70" w:name="_Toc8659"/>
      <w:bookmarkStart w:id="71" w:name="_Toc2987"/>
      <w:bookmarkStart w:id="72" w:name="_Toc17631"/>
      <w:bookmarkStart w:id="73" w:name="_Toc20130536"/>
      <w:bookmarkStart w:id="74" w:name="_Toc3773"/>
      <w:bookmarkStart w:id="75" w:name="_Toc27112"/>
      <w:bookmarkStart w:id="76" w:name="_Toc4565"/>
      <w:r>
        <w:rPr>
          <w:rFonts w:hint="eastAsia" w:ascii="宋体" w:hAnsi="宋体" w:cs="宋体"/>
          <w:color w:val="auto"/>
          <w:sz w:val="24"/>
          <w:szCs w:val="24"/>
          <w:highlight w:val="none"/>
        </w:rPr>
        <w:t>七、其它有关规定</w:t>
      </w:r>
      <w:bookmarkEnd w:id="70"/>
      <w:bookmarkEnd w:id="71"/>
      <w:bookmarkEnd w:id="72"/>
      <w:bookmarkEnd w:id="73"/>
      <w:bookmarkEnd w:id="74"/>
      <w:bookmarkEnd w:id="75"/>
      <w:bookmarkEnd w:id="76"/>
    </w:p>
    <w:p w14:paraId="601B48B3">
      <w:pPr>
        <w:pageBreakBefore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（一）单位负责人为同一人或者存在直接控股、管理关系的不同供应商，不得参加同一合同项（包）下的政府采购活动，否则均为无效响应。</w:t>
      </w:r>
    </w:p>
    <w:p w14:paraId="287EBE35">
      <w:pPr>
        <w:pageBreakBefore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（二）为采购项目提供整体设计、规范编制或者项目管理、监理、检测等服务的供应商，不得再参加该采购项目的其他采购活动。</w:t>
      </w:r>
    </w:p>
    <w:p w14:paraId="69FF5CB7">
      <w:pPr>
        <w:pageBreakBefore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本项目的澄清文件（如果有）一律在“重庆市经济和信息化委员会网”（https://jjxxw.cq.gov.cn/）上发布，请各供应商注意下载或到采购代理机构处领取；无论供应商下载或领取与否，均视同供应商已知晓本项目澄清文件（如果有）的内容。</w:t>
      </w:r>
    </w:p>
    <w:p w14:paraId="1F0FFCF4">
      <w:pPr>
        <w:pageBreakBefore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（四）超过响应文件截止时间递交的响应文件，恕不接收。</w:t>
      </w:r>
    </w:p>
    <w:p w14:paraId="29E97AB6">
      <w:pPr>
        <w:pageBreakBefore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（五）磋商费用：无论磋商结果如何，供应商参与本项目磋商的所有费用均应由供应商自行承担。</w:t>
      </w:r>
    </w:p>
    <w:p w14:paraId="03BE9BF0">
      <w:pPr>
        <w:pageBreakBefore w:val="0"/>
        <w:kinsoku/>
        <w:wordWrap/>
        <w:overflowPunct/>
        <w:topLinePunct w:val="0"/>
        <w:bidi w:val="0"/>
        <w:snapToGrid w:val="0"/>
        <w:spacing w:line="500" w:lineRule="exact"/>
        <w:ind w:firstLine="482" w:firstLineChars="2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（六）本项目不接受联合体参与磋商，否则按无效处理。</w:t>
      </w:r>
    </w:p>
    <w:p w14:paraId="129F779D">
      <w:pPr>
        <w:pageBreakBefore w:val="0"/>
        <w:kinsoku/>
        <w:wordWrap/>
        <w:overflowPunct/>
        <w:topLinePunct w:val="0"/>
        <w:bidi w:val="0"/>
        <w:snapToGrid w:val="0"/>
        <w:spacing w:line="500" w:lineRule="exact"/>
        <w:ind w:firstLine="482" w:firstLineChars="2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（七）本项目不接受合同分包，否则按无效处理。</w:t>
      </w:r>
    </w:p>
    <w:p w14:paraId="4591CA1A">
      <w:pPr>
        <w:pageBreakBefore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489A157D">
      <w:pPr>
        <w:pageBreakBefore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p>
    <w:p w14:paraId="778F4761">
      <w:pPr>
        <w:pStyle w:val="4"/>
        <w:pageBreakBefore w:val="0"/>
        <w:kinsoku/>
        <w:wordWrap/>
        <w:overflowPunct/>
        <w:topLinePunct w:val="0"/>
        <w:bidi w:val="0"/>
        <w:spacing w:before="0" w:after="0" w:line="500" w:lineRule="exact"/>
        <w:ind w:firstLine="482" w:firstLineChars="200"/>
        <w:textAlignment w:val="auto"/>
        <w:rPr>
          <w:rFonts w:ascii="宋体" w:hAnsi="宋体" w:cs="宋体"/>
          <w:color w:val="auto"/>
          <w:sz w:val="24"/>
          <w:szCs w:val="24"/>
          <w:highlight w:val="none"/>
        </w:rPr>
      </w:pPr>
      <w:bookmarkStart w:id="77" w:name="_Toc9505"/>
      <w:bookmarkStart w:id="78" w:name="_Toc19342"/>
      <w:bookmarkStart w:id="79" w:name="_Toc31612"/>
      <w:bookmarkStart w:id="80" w:name="_Toc9088"/>
      <w:bookmarkStart w:id="81" w:name="_Toc2568"/>
      <w:bookmarkStart w:id="82" w:name="_Toc5924"/>
      <w:bookmarkStart w:id="83" w:name="_Toc6040"/>
      <w:r>
        <w:rPr>
          <w:rFonts w:hint="eastAsia" w:ascii="宋体" w:hAnsi="宋体" w:cs="宋体"/>
          <w:color w:val="auto"/>
          <w:sz w:val="24"/>
          <w:szCs w:val="24"/>
          <w:highlight w:val="none"/>
        </w:rPr>
        <w:t>八、联系方式</w:t>
      </w:r>
      <w:bookmarkEnd w:id="77"/>
      <w:bookmarkEnd w:id="78"/>
      <w:bookmarkEnd w:id="79"/>
      <w:bookmarkEnd w:id="80"/>
      <w:bookmarkEnd w:id="81"/>
      <w:bookmarkEnd w:id="82"/>
      <w:bookmarkEnd w:id="83"/>
    </w:p>
    <w:p w14:paraId="4354AA23">
      <w:pPr>
        <w:pageBreakBefore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（一）采购人：重庆市无线电监测站</w:t>
      </w:r>
    </w:p>
    <w:p w14:paraId="0A36544B">
      <w:pPr>
        <w:pageBreakBefore w:val="0"/>
        <w:kinsoku/>
        <w:wordWrap/>
        <w:overflowPunct/>
        <w:topLinePunct w:val="0"/>
        <w:bidi w:val="0"/>
        <w:snapToGrid w:val="0"/>
        <w:spacing w:line="500" w:lineRule="exact"/>
        <w:ind w:firstLine="1200" w:firstLineChars="500"/>
        <w:textAlignment w:val="auto"/>
        <w:rPr>
          <w:rFonts w:ascii="宋体" w:hAnsi="宋体" w:cs="宋体"/>
          <w:color w:val="auto"/>
          <w:sz w:val="24"/>
          <w:szCs w:val="24"/>
          <w:highlight w:val="none"/>
        </w:rPr>
      </w:pPr>
      <w:r>
        <w:rPr>
          <w:rFonts w:hint="eastAsia" w:ascii="宋体" w:hAnsi="宋体" w:cs="宋体"/>
          <w:color w:val="auto"/>
          <w:sz w:val="24"/>
          <w:szCs w:val="24"/>
          <w:highlight w:val="none"/>
        </w:rPr>
        <w:t>联系人：罗老师</w:t>
      </w:r>
    </w:p>
    <w:p w14:paraId="6D6F3978">
      <w:pPr>
        <w:pageBreakBefore w:val="0"/>
        <w:kinsoku/>
        <w:wordWrap/>
        <w:overflowPunct/>
        <w:topLinePunct w:val="0"/>
        <w:bidi w:val="0"/>
        <w:snapToGrid w:val="0"/>
        <w:spacing w:line="500" w:lineRule="exact"/>
        <w:ind w:firstLine="1200" w:firstLineChars="5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电  话：023-67710873</w:t>
      </w:r>
    </w:p>
    <w:p w14:paraId="7126E54C">
      <w:pPr>
        <w:pageBreakBefore w:val="0"/>
        <w:kinsoku/>
        <w:wordWrap/>
        <w:overflowPunct/>
        <w:topLinePunct w:val="0"/>
        <w:bidi w:val="0"/>
        <w:snapToGrid w:val="0"/>
        <w:spacing w:line="500" w:lineRule="exact"/>
        <w:ind w:firstLine="1200" w:firstLineChars="5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地  址：重庆市江北区兴隆路26号数码大厦16楼</w:t>
      </w:r>
    </w:p>
    <w:p w14:paraId="744EBCFC">
      <w:pPr>
        <w:pStyle w:val="70"/>
        <w:pageBreakBefore w:val="0"/>
        <w:kinsoku/>
        <w:wordWrap/>
        <w:overflowPunct/>
        <w:topLinePunct w:val="0"/>
        <w:bidi w:val="0"/>
        <w:spacing w:line="500" w:lineRule="exact"/>
        <w:textAlignment w:val="auto"/>
        <w:rPr>
          <w:rFonts w:hAnsi="宋体" w:cs="宋体"/>
          <w:color w:val="auto"/>
          <w:sz w:val="24"/>
          <w:szCs w:val="24"/>
          <w:highlight w:val="none"/>
        </w:rPr>
      </w:pPr>
    </w:p>
    <w:p w14:paraId="170DE87D">
      <w:pPr>
        <w:pageBreakBefore w:val="0"/>
        <w:kinsoku/>
        <w:wordWrap/>
        <w:overflowPunct/>
        <w:topLinePunct w:val="0"/>
        <w:bidi w:val="0"/>
        <w:snapToGrid w:val="0"/>
        <w:spacing w:line="500" w:lineRule="exact"/>
        <w:ind w:firstLine="480" w:firstLineChars="200"/>
        <w:textAlignment w:val="auto"/>
        <w:outlineLvl w:val="2"/>
        <w:rPr>
          <w:rFonts w:ascii="宋体" w:hAnsi="宋体" w:cs="宋体"/>
          <w:color w:val="auto"/>
          <w:sz w:val="24"/>
          <w:szCs w:val="24"/>
          <w:highlight w:val="none"/>
        </w:rPr>
      </w:pPr>
      <w:bookmarkStart w:id="84" w:name="_Toc216163282"/>
      <w:bookmarkStart w:id="85" w:name="_Toc180051219"/>
      <w:bookmarkStart w:id="86" w:name="_Toc178828108"/>
      <w:r>
        <w:rPr>
          <w:rFonts w:hint="eastAsia" w:ascii="宋体" w:hAnsi="宋体" w:cs="宋体"/>
          <w:color w:val="auto"/>
          <w:sz w:val="24"/>
          <w:szCs w:val="24"/>
          <w:highlight w:val="none"/>
        </w:rPr>
        <w:t>（二）采购代理机构：攀钢集团工科工程咨询有限公司</w:t>
      </w:r>
    </w:p>
    <w:p w14:paraId="4E67051E">
      <w:pPr>
        <w:pageBreakBefore w:val="0"/>
        <w:kinsoku/>
        <w:wordWrap/>
        <w:overflowPunct/>
        <w:topLinePunct w:val="0"/>
        <w:bidi w:val="0"/>
        <w:snapToGrid w:val="0"/>
        <w:spacing w:line="500" w:lineRule="exact"/>
        <w:ind w:firstLine="1200" w:firstLineChars="500"/>
        <w:textAlignment w:val="auto"/>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曾</w:t>
      </w:r>
      <w:r>
        <w:rPr>
          <w:rFonts w:hint="eastAsia" w:ascii="宋体" w:hAnsi="宋体" w:cs="宋体"/>
          <w:color w:val="auto"/>
          <w:sz w:val="24"/>
          <w:szCs w:val="24"/>
          <w:highlight w:val="none"/>
        </w:rPr>
        <w:t xml:space="preserve">老师 </w:t>
      </w:r>
    </w:p>
    <w:p w14:paraId="16A46E18">
      <w:pPr>
        <w:pageBreakBefore w:val="0"/>
        <w:kinsoku/>
        <w:wordWrap/>
        <w:overflowPunct/>
        <w:topLinePunct w:val="0"/>
        <w:bidi w:val="0"/>
        <w:snapToGrid w:val="0"/>
        <w:spacing w:line="500" w:lineRule="exact"/>
        <w:ind w:firstLine="1200" w:firstLineChars="5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电  话：</w:t>
      </w:r>
      <w:r>
        <w:rPr>
          <w:rFonts w:hint="eastAsia" w:ascii="宋体" w:hAnsi="宋体" w:eastAsia="宋体" w:cs="宋体"/>
          <w:b w:val="0"/>
          <w:bCs w:val="0"/>
          <w:color w:val="auto"/>
          <w:sz w:val="24"/>
          <w:szCs w:val="24"/>
          <w:highlight w:val="none"/>
          <w:vertAlign w:val="baseline"/>
          <w:lang w:val="en-US" w:eastAsia="zh-CN"/>
        </w:rPr>
        <w:t>18323356014</w:t>
      </w:r>
    </w:p>
    <w:p w14:paraId="25B290BE">
      <w:pPr>
        <w:pageBreakBefore w:val="0"/>
        <w:kinsoku/>
        <w:wordWrap/>
        <w:overflowPunct/>
        <w:topLinePunct w:val="0"/>
        <w:bidi w:val="0"/>
        <w:snapToGrid w:val="0"/>
        <w:spacing w:line="500" w:lineRule="exact"/>
        <w:ind w:firstLine="1200" w:firstLineChars="5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地  址：重庆市渝北区青枫北路12号双子座B座13楼</w:t>
      </w:r>
    </w:p>
    <w:p w14:paraId="47D4EC9E">
      <w:pPr>
        <w:snapToGrid w:val="0"/>
        <w:spacing w:line="360" w:lineRule="auto"/>
        <w:ind w:firstLine="480" w:firstLineChars="200"/>
        <w:rPr>
          <w:rFonts w:ascii="宋体" w:hAnsi="宋体" w:cs="宋体"/>
          <w:color w:val="auto"/>
          <w:sz w:val="24"/>
          <w:szCs w:val="24"/>
          <w:highlight w:val="none"/>
        </w:rPr>
      </w:pPr>
    </w:p>
    <w:p w14:paraId="2C81765F">
      <w:pPr>
        <w:pStyle w:val="23"/>
        <w:rPr>
          <w:rFonts w:ascii="宋体" w:hAnsi="宋体" w:eastAsia="宋体" w:cs="宋体"/>
          <w:color w:val="auto"/>
          <w:highlight w:val="none"/>
        </w:rPr>
        <w:sectPr>
          <w:headerReference r:id="rId5" w:type="default"/>
          <w:footerReference r:id="rId6" w:type="default"/>
          <w:pgSz w:w="11905" w:h="16838"/>
          <w:pgMar w:top="1417" w:right="1417" w:bottom="1417" w:left="1417" w:header="1003" w:footer="986" w:gutter="0"/>
          <w:cols w:space="0" w:num="1"/>
          <w:rtlGutter w:val="0"/>
          <w:docGrid w:linePitch="389" w:charSpace="0"/>
        </w:sectPr>
      </w:pPr>
    </w:p>
    <w:bookmarkEnd w:id="84"/>
    <w:bookmarkEnd w:id="85"/>
    <w:bookmarkEnd w:id="86"/>
    <w:p w14:paraId="08643527">
      <w:pPr>
        <w:pStyle w:val="2"/>
        <w:bidi w:val="0"/>
        <w:jc w:val="center"/>
        <w:rPr>
          <w:rFonts w:ascii="宋体" w:hAnsi="宋体" w:cs="宋体"/>
          <w:b/>
          <w:bCs/>
          <w:color w:val="auto"/>
          <w:sz w:val="32"/>
          <w:szCs w:val="32"/>
          <w:highlight w:val="none"/>
        </w:rPr>
      </w:pPr>
      <w:bookmarkStart w:id="87" w:name="_Toc29117"/>
      <w:bookmarkStart w:id="88" w:name="_Toc20249"/>
      <w:bookmarkStart w:id="89" w:name="_Toc6193"/>
      <w:bookmarkStart w:id="90" w:name="_Toc13245"/>
      <w:bookmarkStart w:id="91" w:name="_Toc12789058"/>
      <w:r>
        <w:rPr>
          <w:rFonts w:hint="eastAsia"/>
          <w:b/>
          <w:bCs/>
          <w:color w:val="auto"/>
          <w:sz w:val="32"/>
          <w:szCs w:val="32"/>
          <w:highlight w:val="none"/>
        </w:rPr>
        <w:t>第二篇  项目技术需求</w:t>
      </w:r>
      <w:bookmarkEnd w:id="87"/>
      <w:bookmarkEnd w:id="88"/>
      <w:bookmarkEnd w:id="89"/>
      <w:bookmarkEnd w:id="90"/>
    </w:p>
    <w:p w14:paraId="355751F1">
      <w:pPr>
        <w:keepNext w:val="0"/>
        <w:keepLines w:val="0"/>
        <w:pageBreakBefore w:val="0"/>
        <w:widowControl w:val="0"/>
        <w:kinsoku/>
        <w:wordWrap/>
        <w:overflowPunct/>
        <w:topLinePunct w:val="0"/>
        <w:bidi w:val="0"/>
        <w:snapToGrid w:val="0"/>
        <w:spacing w:line="500" w:lineRule="exact"/>
        <w:textAlignment w:val="auto"/>
        <w:rPr>
          <w:rFonts w:hint="eastAsia" w:asciiTheme="minorEastAsia" w:hAnsiTheme="minorEastAsia" w:eastAsiaTheme="minorEastAsia" w:cstheme="minorEastAsia"/>
          <w:b/>
          <w:color w:val="auto"/>
          <w:sz w:val="21"/>
          <w:szCs w:val="21"/>
          <w:highlight w:val="none"/>
        </w:rPr>
      </w:pPr>
      <w:bookmarkStart w:id="92" w:name="_Toc6232092"/>
      <w:bookmarkStart w:id="93" w:name="_Toc5006885"/>
      <w:bookmarkStart w:id="94" w:name="_Toc78194437"/>
      <w:bookmarkStart w:id="95" w:name="_Toc516989213"/>
      <w:bookmarkStart w:id="96" w:name="_Toc441065663"/>
      <w:r>
        <w:rPr>
          <w:rFonts w:hint="eastAsia" w:asciiTheme="minorEastAsia" w:hAnsiTheme="minorEastAsia" w:eastAsiaTheme="minorEastAsia" w:cstheme="minorEastAsia"/>
          <w:b/>
          <w:color w:val="auto"/>
          <w:sz w:val="21"/>
          <w:szCs w:val="21"/>
          <w:highlight w:val="none"/>
        </w:rPr>
        <w:t>“※”标注的要求为符合性审查中的实质性要求，响应文件若不满足按无效响应处理。</w:t>
      </w:r>
    </w:p>
    <w:p w14:paraId="04EC3024">
      <w:pPr>
        <w:widowControl w:val="0"/>
        <w:snapToGrid w:val="0"/>
        <w:spacing w:line="500" w:lineRule="exact"/>
        <w:rPr>
          <w:rFonts w:hint="eastAsia" w:ascii="宋体" w:hAnsi="宋体" w:eastAsia="宋体" w:cs="宋体"/>
          <w:b/>
          <w:bCs/>
          <w:color w:val="auto"/>
          <w:sz w:val="24"/>
          <w:szCs w:val="24"/>
          <w:highlight w:val="none"/>
        </w:rPr>
      </w:pPr>
      <w:r>
        <w:rPr>
          <w:rFonts w:hint="eastAsia" w:asciiTheme="minorEastAsia" w:hAnsiTheme="minorEastAsia" w:eastAsiaTheme="minorEastAsia" w:cstheme="minorEastAsia"/>
          <w:b/>
          <w:bCs w:val="0"/>
          <w:color w:val="auto"/>
          <w:sz w:val="21"/>
          <w:szCs w:val="21"/>
          <w:highlight w:val="none"/>
        </w:rPr>
        <w:t>“★”标注的要求为重要技术需求，若不满足将按照评标因素中相关规定处理。</w:t>
      </w:r>
    </w:p>
    <w:p w14:paraId="682C9B17">
      <w:pPr>
        <w:keepNext w:val="0"/>
        <w:keepLines w:val="0"/>
        <w:pageBreakBefore w:val="0"/>
        <w:widowControl w:val="0"/>
        <w:kinsoku/>
        <w:wordWrap/>
        <w:overflowPunct/>
        <w:topLinePunct w:val="0"/>
        <w:autoSpaceDE w:val="0"/>
        <w:autoSpaceDN w:val="0"/>
        <w:bidi w:val="0"/>
        <w:adjustRightInd w:val="0"/>
        <w:spacing w:line="500" w:lineRule="exact"/>
        <w:ind w:firstLine="422" w:firstLineChars="200"/>
        <w:jc w:val="left"/>
        <w:textAlignment w:val="auto"/>
        <w:rPr>
          <w:rFonts w:hint="default" w:asciiTheme="minorEastAsia" w:hAnsiTheme="minorEastAsia" w:eastAsiaTheme="minorEastAsia" w:cstheme="minorEastAsia"/>
          <w:b/>
          <w:color w:val="auto"/>
          <w:kern w:val="0"/>
          <w:sz w:val="24"/>
          <w:szCs w:val="24"/>
          <w:highlight w:val="none"/>
          <w:lang w:val="en-US" w:eastAsia="zh-CN"/>
        </w:rPr>
      </w:pP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bCs/>
          <w:color w:val="auto"/>
          <w:kern w:val="0"/>
          <w:sz w:val="24"/>
          <w:szCs w:val="24"/>
          <w:highlight w:val="none"/>
        </w:rPr>
        <w:t>一、</w:t>
      </w:r>
      <w:r>
        <w:rPr>
          <w:rFonts w:hint="eastAsia" w:asciiTheme="minorEastAsia" w:hAnsiTheme="minorEastAsia" w:eastAsiaTheme="minorEastAsia" w:cstheme="minorEastAsia"/>
          <w:b/>
          <w:bCs/>
          <w:color w:val="auto"/>
          <w:kern w:val="0"/>
          <w:sz w:val="24"/>
          <w:szCs w:val="24"/>
          <w:highlight w:val="none"/>
          <w:lang w:val="en-US" w:eastAsia="zh-CN"/>
        </w:rPr>
        <w:t>项目一览表</w:t>
      </w:r>
    </w:p>
    <w:bookmarkEnd w:id="92"/>
    <w:bookmarkEnd w:id="93"/>
    <w:bookmarkEnd w:id="94"/>
    <w:bookmarkEnd w:id="95"/>
    <w:bookmarkEnd w:id="96"/>
    <w:tbl>
      <w:tblPr>
        <w:tblStyle w:val="60"/>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375"/>
        <w:gridCol w:w="1017"/>
        <w:gridCol w:w="983"/>
        <w:gridCol w:w="4470"/>
      </w:tblGrid>
      <w:tr w14:paraId="399D3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73" w:type="dxa"/>
            <w:noWrap w:val="0"/>
            <w:vAlign w:val="center"/>
          </w:tcPr>
          <w:p w14:paraId="5A1431EE">
            <w:pPr>
              <w:snapToGrid w:val="0"/>
              <w:spacing w:line="500" w:lineRule="exact"/>
              <w:jc w:val="center"/>
              <w:rPr>
                <w:rFonts w:hint="eastAsia" w:ascii="宋体" w:hAnsi="宋体"/>
                <w:b/>
                <w:color w:val="auto"/>
                <w:sz w:val="21"/>
                <w:szCs w:val="21"/>
                <w:highlight w:val="none"/>
              </w:rPr>
            </w:pPr>
            <w:r>
              <w:rPr>
                <w:rFonts w:hint="eastAsia" w:ascii="宋体" w:hAnsi="宋体"/>
                <w:b/>
                <w:color w:val="auto"/>
                <w:sz w:val="21"/>
                <w:szCs w:val="21"/>
                <w:highlight w:val="none"/>
              </w:rPr>
              <w:t>序号</w:t>
            </w:r>
          </w:p>
        </w:tc>
        <w:tc>
          <w:tcPr>
            <w:tcW w:w="2375" w:type="dxa"/>
            <w:noWrap w:val="0"/>
            <w:vAlign w:val="center"/>
          </w:tcPr>
          <w:p w14:paraId="5E2A0604">
            <w:pPr>
              <w:snapToGrid w:val="0"/>
              <w:spacing w:line="500" w:lineRule="exact"/>
              <w:jc w:val="center"/>
              <w:rPr>
                <w:rFonts w:hint="eastAsia" w:ascii="宋体" w:hAnsi="宋体"/>
                <w:b/>
                <w:color w:val="auto"/>
                <w:sz w:val="21"/>
                <w:szCs w:val="21"/>
                <w:highlight w:val="none"/>
              </w:rPr>
            </w:pPr>
            <w:r>
              <w:rPr>
                <w:rFonts w:hint="eastAsia" w:ascii="宋体" w:hAnsi="宋体"/>
                <w:b/>
                <w:color w:val="auto"/>
                <w:sz w:val="21"/>
                <w:szCs w:val="21"/>
                <w:highlight w:val="none"/>
                <w:lang w:val="en-US" w:eastAsia="zh-CN"/>
              </w:rPr>
              <w:t>内容</w:t>
            </w:r>
          </w:p>
        </w:tc>
        <w:tc>
          <w:tcPr>
            <w:tcW w:w="1017" w:type="dxa"/>
            <w:noWrap w:val="0"/>
            <w:vAlign w:val="center"/>
          </w:tcPr>
          <w:p w14:paraId="0A442474">
            <w:pPr>
              <w:snapToGrid w:val="0"/>
              <w:spacing w:line="500" w:lineRule="exact"/>
              <w:jc w:val="center"/>
              <w:rPr>
                <w:rFonts w:hint="eastAsia" w:ascii="宋体" w:hAnsi="宋体"/>
                <w:b/>
                <w:color w:val="auto"/>
                <w:sz w:val="21"/>
                <w:szCs w:val="21"/>
                <w:highlight w:val="none"/>
              </w:rPr>
            </w:pPr>
            <w:r>
              <w:rPr>
                <w:rFonts w:hint="eastAsia" w:ascii="宋体" w:hAnsi="宋体"/>
                <w:b/>
                <w:color w:val="auto"/>
                <w:sz w:val="21"/>
                <w:szCs w:val="21"/>
                <w:highlight w:val="none"/>
              </w:rPr>
              <w:t>单位</w:t>
            </w:r>
          </w:p>
        </w:tc>
        <w:tc>
          <w:tcPr>
            <w:tcW w:w="983" w:type="dxa"/>
            <w:noWrap w:val="0"/>
            <w:vAlign w:val="center"/>
          </w:tcPr>
          <w:p w14:paraId="7E3581CC">
            <w:pPr>
              <w:snapToGrid w:val="0"/>
              <w:spacing w:line="500" w:lineRule="exact"/>
              <w:jc w:val="center"/>
              <w:rPr>
                <w:rFonts w:hint="eastAsia" w:ascii="宋体" w:hAnsi="宋体"/>
                <w:b/>
                <w:color w:val="auto"/>
                <w:sz w:val="21"/>
                <w:szCs w:val="21"/>
                <w:highlight w:val="none"/>
              </w:rPr>
            </w:pPr>
            <w:r>
              <w:rPr>
                <w:rFonts w:hint="eastAsia" w:ascii="宋体" w:hAnsi="宋体"/>
                <w:b/>
                <w:color w:val="auto"/>
                <w:sz w:val="21"/>
                <w:szCs w:val="21"/>
                <w:highlight w:val="none"/>
              </w:rPr>
              <w:t>数量</w:t>
            </w:r>
          </w:p>
        </w:tc>
        <w:tc>
          <w:tcPr>
            <w:tcW w:w="4470" w:type="dxa"/>
            <w:noWrap w:val="0"/>
            <w:vAlign w:val="center"/>
          </w:tcPr>
          <w:p w14:paraId="6508F7B4">
            <w:pPr>
              <w:snapToGrid w:val="0"/>
              <w:spacing w:line="500" w:lineRule="exact"/>
              <w:jc w:val="center"/>
              <w:rPr>
                <w:rFonts w:hint="eastAsia" w:ascii="宋体" w:hAnsi="宋体"/>
                <w:b/>
                <w:color w:val="auto"/>
                <w:sz w:val="21"/>
                <w:szCs w:val="21"/>
                <w:highlight w:val="none"/>
              </w:rPr>
            </w:pPr>
            <w:r>
              <w:rPr>
                <w:rFonts w:hint="eastAsia" w:ascii="宋体" w:hAnsi="宋体"/>
                <w:b/>
                <w:color w:val="auto"/>
                <w:sz w:val="21"/>
                <w:szCs w:val="21"/>
                <w:highlight w:val="none"/>
              </w:rPr>
              <w:t>备注</w:t>
            </w:r>
          </w:p>
        </w:tc>
      </w:tr>
      <w:tr w14:paraId="7F861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673" w:type="dxa"/>
            <w:noWrap w:val="0"/>
            <w:vAlign w:val="center"/>
          </w:tcPr>
          <w:p w14:paraId="0CF415A6">
            <w:pPr>
              <w:snapToGrid w:val="0"/>
              <w:spacing w:line="5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2375" w:type="dxa"/>
            <w:noWrap w:val="0"/>
            <w:vAlign w:val="center"/>
          </w:tcPr>
          <w:p w14:paraId="3838B1E0">
            <w:pPr>
              <w:snapToGrid w:val="0"/>
              <w:spacing w:line="5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2024年</w:t>
            </w:r>
            <w:r>
              <w:rPr>
                <w:rFonts w:hint="eastAsia" w:ascii="宋体" w:hAnsi="宋体" w:cs="宋体"/>
                <w:color w:val="auto"/>
                <w:sz w:val="21"/>
                <w:szCs w:val="21"/>
                <w:highlight w:val="none"/>
                <w:lang w:val="en-US" w:eastAsia="zh-CN"/>
              </w:rPr>
              <w:t>便携式</w:t>
            </w:r>
            <w:r>
              <w:rPr>
                <w:rFonts w:hint="eastAsia" w:ascii="宋体" w:hAnsi="宋体" w:cs="宋体"/>
                <w:color w:val="auto"/>
                <w:sz w:val="21"/>
                <w:szCs w:val="21"/>
                <w:highlight w:val="none"/>
              </w:rPr>
              <w:t>监测</w:t>
            </w:r>
            <w:r>
              <w:rPr>
                <w:rFonts w:hint="eastAsia" w:ascii="宋体" w:hAnsi="宋体" w:cs="宋体"/>
                <w:color w:val="auto"/>
                <w:sz w:val="21"/>
                <w:szCs w:val="21"/>
                <w:highlight w:val="none"/>
                <w:lang w:val="en-US" w:eastAsia="zh-CN"/>
              </w:rPr>
              <w:t>设备升级</w:t>
            </w:r>
          </w:p>
        </w:tc>
        <w:tc>
          <w:tcPr>
            <w:tcW w:w="1017" w:type="dxa"/>
            <w:noWrap w:val="0"/>
            <w:vAlign w:val="center"/>
          </w:tcPr>
          <w:p w14:paraId="0EE0EBB0">
            <w:pPr>
              <w:snapToGrid w:val="0"/>
              <w:spacing w:line="50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w:t>
            </w:r>
          </w:p>
        </w:tc>
        <w:tc>
          <w:tcPr>
            <w:tcW w:w="983" w:type="dxa"/>
            <w:noWrap w:val="0"/>
            <w:vAlign w:val="center"/>
          </w:tcPr>
          <w:p w14:paraId="114D81D1">
            <w:pPr>
              <w:snapToGrid w:val="0"/>
              <w:spacing w:line="50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p>
        </w:tc>
        <w:tc>
          <w:tcPr>
            <w:tcW w:w="4470" w:type="dxa"/>
            <w:noWrap w:val="0"/>
            <w:vAlign w:val="center"/>
          </w:tcPr>
          <w:p w14:paraId="3800EAF7">
            <w:pPr>
              <w:snapToGrid w:val="0"/>
              <w:spacing w:line="500" w:lineRule="exact"/>
              <w:rPr>
                <w:rFonts w:hint="default" w:ascii="宋体" w:hAnsi="宋体" w:cs="宋体"/>
                <w:color w:val="auto"/>
                <w:sz w:val="21"/>
                <w:szCs w:val="21"/>
                <w:highlight w:val="none"/>
                <w:lang w:val="en-US"/>
              </w:rPr>
            </w:pPr>
            <w:r>
              <w:rPr>
                <w:rFonts w:hint="eastAsia" w:ascii="宋体" w:hAnsi="宋体" w:cs="宋体"/>
                <w:color w:val="auto"/>
                <w:sz w:val="21"/>
                <w:szCs w:val="21"/>
                <w:highlight w:val="none"/>
                <w:lang w:val="en-US" w:eastAsia="zh-CN"/>
              </w:rPr>
              <w:t>包括手持监测天线（5-20 GHz）1套、调制测量模块5套、频谱测量模块5套，电池4块。</w:t>
            </w:r>
          </w:p>
        </w:tc>
      </w:tr>
    </w:tbl>
    <w:p w14:paraId="2CA2E0DE">
      <w:pPr>
        <w:pStyle w:val="3"/>
        <w:spacing w:line="500" w:lineRule="exact"/>
        <w:ind w:firstLine="482" w:firstLineChars="200"/>
        <w:jc w:val="left"/>
        <w:rPr>
          <w:rFonts w:hint="eastAsia" w:asciiTheme="minorEastAsia" w:hAnsiTheme="minorEastAsia" w:eastAsiaTheme="minorEastAsia" w:cstheme="minorEastAsia"/>
          <w:b/>
          <w:color w:val="auto"/>
          <w:sz w:val="24"/>
          <w:szCs w:val="24"/>
          <w:highlight w:val="none"/>
        </w:rPr>
      </w:pPr>
      <w:bookmarkStart w:id="97" w:name="_Toc6168"/>
      <w:bookmarkStart w:id="98" w:name="_Toc25315"/>
      <w:bookmarkStart w:id="99" w:name="_Toc132987911"/>
      <w:bookmarkStart w:id="100" w:name="_Toc71530454"/>
      <w:bookmarkStart w:id="101" w:name="_Toc4380"/>
      <w:r>
        <w:rPr>
          <w:rFonts w:hint="eastAsia" w:asciiTheme="minorEastAsia" w:hAnsiTheme="minorEastAsia" w:eastAsiaTheme="minorEastAsia" w:cstheme="minorEastAsia"/>
          <w:b/>
          <w:color w:val="auto"/>
          <w:sz w:val="24"/>
          <w:szCs w:val="24"/>
          <w:highlight w:val="none"/>
        </w:rPr>
        <w:t>二、采购项目技术需求</w:t>
      </w:r>
      <w:bookmarkEnd w:id="97"/>
      <w:bookmarkEnd w:id="98"/>
      <w:bookmarkEnd w:id="99"/>
      <w:bookmarkEnd w:id="100"/>
      <w:bookmarkEnd w:id="101"/>
    </w:p>
    <w:p w14:paraId="558AAB7A">
      <w:pPr>
        <w:snapToGrid w:val="0"/>
        <w:spacing w:line="50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（一）概述</w:t>
      </w:r>
    </w:p>
    <w:p w14:paraId="00287F41">
      <w:pPr>
        <w:snapToGrid w:val="0"/>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随着无线通信技术的快速发展，各类新型信号不断涌现，电磁环境日益复杂，我站现有的便携式监测设备在技术参数、功能模块以及电池续航等方面已不能满足日益复杂的监测任务。为进一步加强无线电管理技术能力建设，本项目计划对现有</w:t>
      </w:r>
      <w:r>
        <w:rPr>
          <w:rFonts w:hint="eastAsia" w:asciiTheme="minorEastAsia" w:hAnsiTheme="minorEastAsia" w:eastAsiaTheme="minorEastAsia" w:cstheme="minorEastAsia"/>
          <w:color w:val="auto"/>
          <w:sz w:val="24"/>
          <w:szCs w:val="24"/>
          <w:highlight w:val="none"/>
          <w:lang w:val="en-US" w:eastAsia="zh-CN"/>
        </w:rPr>
        <w:t>PR200</w:t>
      </w:r>
      <w:r>
        <w:rPr>
          <w:rFonts w:hint="eastAsia" w:asciiTheme="minorEastAsia" w:hAnsiTheme="minorEastAsia" w:eastAsiaTheme="minorEastAsia" w:cstheme="minorEastAsia"/>
          <w:color w:val="auto"/>
          <w:sz w:val="24"/>
          <w:szCs w:val="24"/>
          <w:highlight w:val="none"/>
        </w:rPr>
        <w:t>便携式监测设备进行升级。</w:t>
      </w:r>
    </w:p>
    <w:p w14:paraId="775C7C20">
      <w:pPr>
        <w:snapToGrid w:val="0"/>
        <w:spacing w:line="50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（二）主要采购内容</w:t>
      </w:r>
    </w:p>
    <w:p w14:paraId="673D94FD">
      <w:pPr>
        <w:snapToGrid w:val="0"/>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本项目拟</w:t>
      </w:r>
      <w:r>
        <w:rPr>
          <w:rFonts w:hint="eastAsia" w:asciiTheme="minorEastAsia" w:hAnsiTheme="minorEastAsia" w:eastAsiaTheme="minorEastAsia" w:cstheme="minorEastAsia"/>
          <w:color w:val="auto"/>
          <w:sz w:val="24"/>
          <w:szCs w:val="24"/>
          <w:highlight w:val="none"/>
          <w:lang w:val="en-US" w:eastAsia="zh-CN"/>
        </w:rPr>
        <w:t>对现有PR200便携式监测设备进行升级</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采购手持监测天线（5-20GHz）1套、调制测量模块5套、频谱测量模块5套，电池4块</w:t>
      </w:r>
      <w:r>
        <w:rPr>
          <w:rFonts w:hint="eastAsia" w:asciiTheme="minorEastAsia" w:hAnsiTheme="minorEastAsia" w:eastAsiaTheme="minorEastAsia" w:cstheme="minorEastAsia"/>
          <w:color w:val="auto"/>
          <w:sz w:val="24"/>
          <w:szCs w:val="24"/>
          <w:highlight w:val="none"/>
        </w:rPr>
        <w:t>。</w:t>
      </w:r>
    </w:p>
    <w:p w14:paraId="69333168">
      <w:pPr>
        <w:snapToGrid w:val="0"/>
        <w:spacing w:line="50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（三）详细技术要求</w:t>
      </w:r>
    </w:p>
    <w:p w14:paraId="346B8C35">
      <w:pPr>
        <w:snapToGrid w:val="0"/>
        <w:spacing w:line="500" w:lineRule="exact"/>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1.手持天线（5-20GHz）</w:t>
      </w:r>
    </w:p>
    <w:p w14:paraId="706BE290">
      <w:pPr>
        <w:snapToGrid w:val="0"/>
        <w:spacing w:line="5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1）频率范围：5～20GHz，不可分段实现；</w:t>
      </w:r>
    </w:p>
    <w:p w14:paraId="6D9B0810">
      <w:pPr>
        <w:numPr>
          <w:ilvl w:val="0"/>
          <w:numId w:val="14"/>
        </w:numPr>
        <w:snapToGrid w:val="0"/>
        <w:spacing w:line="5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内置低噪声放大器，带有下变频器；</w:t>
      </w:r>
    </w:p>
    <w:p w14:paraId="580588F5">
      <w:pPr>
        <w:numPr>
          <w:ilvl w:val="0"/>
          <w:numId w:val="0"/>
        </w:numPr>
        <w:snapToGrid w:val="0"/>
        <w:spacing w:line="5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★3）增加手持天线后，PR200监测频率扩展至20GHz（目前，PR200监测频段为8kHz-8GHz）；</w:t>
      </w:r>
    </w:p>
    <w:p w14:paraId="3A841ACB">
      <w:pPr>
        <w:snapToGrid w:val="0"/>
        <w:spacing w:line="5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4）输入阻抗：50Ω；</w:t>
      </w:r>
    </w:p>
    <w:p w14:paraId="41618637">
      <w:pPr>
        <w:snapToGrid w:val="0"/>
        <w:spacing w:line="5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★5）VSWR：＜3.5；</w:t>
      </w:r>
    </w:p>
    <w:p w14:paraId="051B7FF2">
      <w:pPr>
        <w:snapToGrid w:val="0"/>
        <w:spacing w:line="5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6）天线内置GPS和电子罗盘模块；</w:t>
      </w:r>
    </w:p>
    <w:p w14:paraId="069681C1">
      <w:pPr>
        <w:snapToGrid w:val="0"/>
        <w:spacing w:line="5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7）电子罗盘可用数据：方位和仰角；</w:t>
      </w:r>
    </w:p>
    <w:p w14:paraId="546AD021">
      <w:pPr>
        <w:snapToGrid w:val="0"/>
        <w:spacing w:line="5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8）内置电池供电，可切换有源无源模式；</w:t>
      </w:r>
    </w:p>
    <w:p w14:paraId="65729C38">
      <w:pPr>
        <w:snapToGrid w:val="0"/>
        <w:spacing w:line="5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9）重量：≤1.5kg；</w:t>
      </w:r>
    </w:p>
    <w:p w14:paraId="5292BAB7">
      <w:pPr>
        <w:snapToGrid w:val="0"/>
        <w:spacing w:line="5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10）配套便携式监测设备软携带包，用于天线安放及设备携带。</w:t>
      </w:r>
    </w:p>
    <w:p w14:paraId="29CA7362">
      <w:pPr>
        <w:snapToGrid w:val="0"/>
        <w:spacing w:line="500" w:lineRule="exact"/>
        <w:ind w:firstLine="482" w:firstLineChars="200"/>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2.调制测量模块</w:t>
      </w:r>
    </w:p>
    <w:p w14:paraId="3FFD278A">
      <w:pPr>
        <w:snapToGrid w:val="0"/>
        <w:spacing w:line="5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可测量调幅、调频和调相信号的调制参数。支持测量调制深度、频率偏差和相位差。</w:t>
      </w:r>
    </w:p>
    <w:p w14:paraId="278404DE">
      <w:pPr>
        <w:snapToGrid w:val="0"/>
        <w:spacing w:line="500" w:lineRule="exact"/>
        <w:ind w:firstLine="482" w:firstLineChars="20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3.频谱测量模块</w:t>
      </w:r>
    </w:p>
    <w:p w14:paraId="2BFC2CE5">
      <w:pPr>
        <w:snapToGrid w:val="0"/>
        <w:spacing w:line="5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★1）提供占用带宽和信道功率测量。</w:t>
      </w:r>
    </w:p>
    <w:p w14:paraId="152DB8F9">
      <w:pPr>
        <w:snapToGrid w:val="0"/>
        <w:spacing w:line="5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2）带宽测量方法至少包括两种，且带宽测量符合ITU-R建议书SM.328-11、SM.443-4以及ITU频谱监测手册第4.5章标准。</w:t>
      </w:r>
    </w:p>
    <w:p w14:paraId="217CF52A">
      <w:pPr>
        <w:snapToGrid w:val="0"/>
        <w:spacing w:line="500" w:lineRule="exact"/>
        <w:ind w:firstLine="482" w:firstLineChars="200"/>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4.电池</w:t>
      </w:r>
    </w:p>
    <w:p w14:paraId="364CF3F8">
      <w:pPr>
        <w:snapToGrid w:val="0"/>
        <w:spacing w:line="500" w:lineRule="exact"/>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适用于PR100便携式监测设备。</w:t>
      </w:r>
    </w:p>
    <w:p w14:paraId="778E035F">
      <w:pPr>
        <w:snapToGrid w:val="0"/>
        <w:spacing w:line="5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电池类型：LI-ION（锂离子）电池包</w:t>
      </w:r>
    </w:p>
    <w:p w14:paraId="76E2BF3A">
      <w:pPr>
        <w:keepNext w:val="0"/>
        <w:keepLines w:val="0"/>
        <w:pageBreakBefore w:val="0"/>
        <w:widowControl/>
        <w:kinsoku/>
        <w:wordWrap/>
        <w:overflowPunct/>
        <w:topLinePunct w:val="0"/>
        <w:bidi w:val="0"/>
        <w:snapToGrid w:val="0"/>
        <w:spacing w:line="500" w:lineRule="exact"/>
        <w:ind w:firstLine="480" w:firstLineChars="200"/>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宋体" w:hAnsi="宋体" w:cs="宋体"/>
          <w:color w:val="auto"/>
          <w:sz w:val="24"/>
          <w:szCs w:val="24"/>
          <w:highlight w:val="none"/>
          <w:lang w:val="en-US" w:eastAsia="zh-CN"/>
        </w:rPr>
        <w:t>容量：不低于6.3Ah</w:t>
      </w:r>
      <w:r>
        <w:rPr>
          <w:rFonts w:hint="eastAsia" w:asciiTheme="minorEastAsia" w:hAnsiTheme="minorEastAsia" w:eastAsiaTheme="minorEastAsia" w:cstheme="minorEastAsia"/>
          <w:color w:val="auto"/>
          <w:sz w:val="24"/>
          <w:szCs w:val="24"/>
          <w:highlight w:val="none"/>
          <w:lang w:val="en-US" w:eastAsia="zh-CN"/>
        </w:rPr>
        <w:t>。</w:t>
      </w:r>
    </w:p>
    <w:p w14:paraId="178D2BD9">
      <w:pPr>
        <w:keepNext w:val="0"/>
        <w:keepLines w:val="0"/>
        <w:pageBreakBefore w:val="0"/>
        <w:widowControl w:val="0"/>
        <w:kinsoku/>
        <w:wordWrap/>
        <w:overflowPunct/>
        <w:topLinePunct w:val="0"/>
        <w:bidi w:val="0"/>
        <w:snapToGrid w:val="0"/>
        <w:spacing w:line="500" w:lineRule="exact"/>
        <w:ind w:firstLine="42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4"/>
          <w:szCs w:val="24"/>
          <w:highlight w:val="none"/>
          <w:lang w:val="en-US" w:eastAsia="zh-CN"/>
        </w:rPr>
        <w:t>五</w:t>
      </w:r>
      <w:r>
        <w:rPr>
          <w:rFonts w:hint="eastAsia" w:asciiTheme="minorEastAsia" w:hAnsiTheme="minorEastAsia" w:eastAsiaTheme="minorEastAsia" w:cstheme="minorEastAsia"/>
          <w:b/>
          <w:color w:val="auto"/>
          <w:sz w:val="24"/>
          <w:szCs w:val="24"/>
          <w:highlight w:val="none"/>
        </w:rPr>
        <w:t>、其它</w:t>
      </w:r>
    </w:p>
    <w:p w14:paraId="6C8540BE">
      <w:pPr>
        <w:keepNext w:val="0"/>
        <w:keepLines w:val="0"/>
        <w:pageBreakBefore w:val="0"/>
        <w:widowControl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供应商不按竞争性磋商文件要求实施，弄虚作假、</w:t>
      </w:r>
      <w:r>
        <w:rPr>
          <w:rFonts w:hint="eastAsia" w:asciiTheme="minorEastAsia" w:hAnsiTheme="minorEastAsia" w:eastAsiaTheme="minorEastAsia" w:cstheme="minorEastAsia"/>
          <w:color w:val="auto"/>
          <w:sz w:val="24"/>
          <w:szCs w:val="24"/>
          <w:highlight w:val="none"/>
          <w:lang w:val="en-US" w:eastAsia="zh-CN"/>
        </w:rPr>
        <w:t>降</w:t>
      </w:r>
      <w:r>
        <w:rPr>
          <w:rFonts w:hint="eastAsia" w:asciiTheme="minorEastAsia" w:hAnsiTheme="minorEastAsia" w:eastAsiaTheme="minorEastAsia" w:cstheme="minorEastAsia"/>
          <w:color w:val="auto"/>
          <w:sz w:val="24"/>
          <w:szCs w:val="24"/>
          <w:highlight w:val="none"/>
        </w:rPr>
        <w:t>低质量标准、超过</w:t>
      </w:r>
      <w:r>
        <w:rPr>
          <w:rFonts w:hint="eastAsia" w:asciiTheme="minorEastAsia" w:hAnsiTheme="minorEastAsia" w:eastAsiaTheme="minorEastAsia" w:cstheme="minorEastAsia"/>
          <w:color w:val="auto"/>
          <w:sz w:val="24"/>
          <w:szCs w:val="24"/>
          <w:highlight w:val="none"/>
          <w:lang w:val="en-US" w:eastAsia="zh-CN"/>
        </w:rPr>
        <w:t>服务期限</w:t>
      </w:r>
      <w:r>
        <w:rPr>
          <w:rFonts w:hint="eastAsia" w:asciiTheme="minorEastAsia" w:hAnsiTheme="minorEastAsia" w:eastAsiaTheme="minorEastAsia" w:cstheme="minorEastAsia"/>
          <w:color w:val="auto"/>
          <w:sz w:val="24"/>
          <w:szCs w:val="24"/>
          <w:highlight w:val="none"/>
        </w:rPr>
        <w:t>等行为，采购人有权终止合同，供应商自行承担经济损失和责任。</w:t>
      </w:r>
    </w:p>
    <w:p w14:paraId="01246CCB">
      <w:pPr>
        <w:pStyle w:val="2"/>
        <w:bidi w:val="0"/>
        <w:rPr>
          <w:rFonts w:hint="eastAsia"/>
          <w:color w:val="auto"/>
          <w:highlight w:val="none"/>
        </w:rPr>
        <w:sectPr>
          <w:pgSz w:w="11905" w:h="16838"/>
          <w:pgMar w:top="1417" w:right="1417" w:bottom="1417" w:left="1417" w:header="1003" w:footer="986" w:gutter="0"/>
          <w:cols w:space="0" w:num="1"/>
          <w:rtlGutter w:val="0"/>
          <w:docGrid w:linePitch="389" w:charSpace="0"/>
        </w:sectPr>
      </w:pPr>
    </w:p>
    <w:p w14:paraId="28314846">
      <w:pPr>
        <w:pStyle w:val="2"/>
        <w:bidi w:val="0"/>
        <w:jc w:val="center"/>
        <w:rPr>
          <w:rFonts w:ascii="宋体" w:hAnsi="宋体" w:eastAsia="宋体" w:cs="宋体"/>
          <w:b/>
          <w:bCs/>
          <w:color w:val="auto"/>
          <w:sz w:val="32"/>
          <w:szCs w:val="32"/>
          <w:highlight w:val="none"/>
        </w:rPr>
      </w:pPr>
      <w:bookmarkStart w:id="102" w:name="_Toc14929"/>
      <w:bookmarkStart w:id="103" w:name="_Toc23737"/>
      <w:bookmarkStart w:id="104" w:name="_Toc6244"/>
      <w:r>
        <w:rPr>
          <w:rFonts w:hint="eastAsia"/>
          <w:b/>
          <w:bCs/>
          <w:color w:val="auto"/>
          <w:sz w:val="32"/>
          <w:szCs w:val="32"/>
          <w:highlight w:val="none"/>
        </w:rPr>
        <w:t>第三篇  项目商务需求</w:t>
      </w:r>
      <w:bookmarkEnd w:id="91"/>
      <w:bookmarkEnd w:id="102"/>
      <w:bookmarkEnd w:id="103"/>
      <w:bookmarkEnd w:id="104"/>
    </w:p>
    <w:p w14:paraId="03EE6BB0">
      <w:pPr>
        <w:pageBreakBefore w:val="0"/>
        <w:widowControl w:val="0"/>
        <w:kinsoku/>
        <w:wordWrap/>
        <w:overflowPunct/>
        <w:topLinePunct w:val="0"/>
        <w:autoSpaceDE/>
        <w:autoSpaceDN/>
        <w:bidi w:val="0"/>
        <w:adjustRightInd/>
        <w:snapToGrid w:val="0"/>
        <w:spacing w:line="500" w:lineRule="exact"/>
        <w:textAlignment w:val="auto"/>
        <w:rPr>
          <w:rFonts w:ascii="宋体" w:hAnsi="宋体" w:cs="宋体"/>
          <w:b/>
          <w:color w:val="auto"/>
          <w:sz w:val="24"/>
          <w:szCs w:val="24"/>
          <w:highlight w:val="none"/>
        </w:rPr>
      </w:pPr>
      <w:bookmarkStart w:id="105" w:name="_Toc267320049"/>
      <w:r>
        <w:rPr>
          <w:rFonts w:hint="eastAsia" w:ascii="宋体" w:hAnsi="宋体" w:cs="宋体"/>
          <w:b/>
          <w:color w:val="auto"/>
          <w:sz w:val="21"/>
          <w:szCs w:val="21"/>
          <w:highlight w:val="none"/>
        </w:rPr>
        <w:t>“※”标注的要求为符合性审查中的实质性要求，响应文件若不满足按无效</w:t>
      </w:r>
      <w:r>
        <w:rPr>
          <w:rFonts w:hint="eastAsia" w:ascii="宋体" w:hAnsi="宋体" w:cs="宋体"/>
          <w:b/>
          <w:color w:val="auto"/>
          <w:sz w:val="21"/>
          <w:szCs w:val="21"/>
          <w:highlight w:val="none"/>
          <w:lang w:val="en-US" w:eastAsia="zh-CN"/>
        </w:rPr>
        <w:t>响应</w:t>
      </w:r>
      <w:r>
        <w:rPr>
          <w:rFonts w:hint="eastAsia" w:ascii="宋体" w:hAnsi="宋体" w:cs="宋体"/>
          <w:b/>
          <w:color w:val="auto"/>
          <w:sz w:val="21"/>
          <w:szCs w:val="21"/>
          <w:highlight w:val="none"/>
        </w:rPr>
        <w:t>处理。</w:t>
      </w:r>
    </w:p>
    <w:bookmarkEnd w:id="105"/>
    <w:p w14:paraId="19943AF6">
      <w:pPr>
        <w:pStyle w:val="4"/>
        <w:pageBreakBefore w:val="0"/>
        <w:widowControl w:val="0"/>
        <w:kinsoku/>
        <w:wordWrap/>
        <w:overflowPunct/>
        <w:topLinePunct w:val="0"/>
        <w:autoSpaceDE/>
        <w:autoSpaceDN/>
        <w:bidi w:val="0"/>
        <w:adjustRightInd/>
        <w:spacing w:before="0" w:after="0" w:line="500" w:lineRule="exact"/>
        <w:ind w:firstLine="482" w:firstLineChars="200"/>
        <w:textAlignment w:val="auto"/>
        <w:rPr>
          <w:rFonts w:ascii="宋体" w:hAnsi="宋体" w:cs="宋体"/>
          <w:color w:val="auto"/>
          <w:sz w:val="24"/>
          <w:szCs w:val="24"/>
          <w:highlight w:val="none"/>
        </w:rPr>
      </w:pPr>
      <w:bookmarkStart w:id="106" w:name="_Toc16335"/>
      <w:bookmarkStart w:id="107" w:name="_Toc21322"/>
      <w:bookmarkStart w:id="108" w:name="_Toc79589963"/>
      <w:bookmarkStart w:id="109" w:name="_Toc167376799"/>
      <w:bookmarkStart w:id="110" w:name="_Toc113370355"/>
      <w:bookmarkStart w:id="111" w:name="_Toc167376588"/>
      <w:bookmarkStart w:id="112" w:name="_Toc27142"/>
      <w:bookmarkStart w:id="113" w:name="_Toc7052"/>
      <w:bookmarkStart w:id="114" w:name="_Toc24139"/>
      <w:bookmarkStart w:id="115" w:name="_Toc3802"/>
      <w:bookmarkStart w:id="116" w:name="_Toc1547"/>
      <w:r>
        <w:rPr>
          <w:rFonts w:hint="eastAsia" w:ascii="宋体" w:hAnsi="宋体" w:cs="宋体"/>
          <w:color w:val="auto"/>
          <w:sz w:val="24"/>
          <w:szCs w:val="24"/>
          <w:highlight w:val="none"/>
        </w:rPr>
        <w:t>※一、</w:t>
      </w:r>
      <w:bookmarkEnd w:id="106"/>
      <w:bookmarkEnd w:id="107"/>
      <w:bookmarkEnd w:id="108"/>
      <w:bookmarkEnd w:id="109"/>
      <w:bookmarkEnd w:id="110"/>
      <w:bookmarkEnd w:id="111"/>
      <w:bookmarkEnd w:id="112"/>
      <w:r>
        <w:rPr>
          <w:rFonts w:hint="eastAsia" w:ascii="宋体" w:hAnsi="宋体" w:cs="宋体"/>
          <w:color w:val="auto"/>
          <w:sz w:val="24"/>
          <w:szCs w:val="24"/>
          <w:highlight w:val="none"/>
          <w:lang w:val="en-US" w:eastAsia="zh-CN"/>
        </w:rPr>
        <w:t>实施时间</w:t>
      </w:r>
      <w:r>
        <w:rPr>
          <w:rFonts w:hint="eastAsia" w:ascii="宋体" w:hAnsi="宋体" w:cs="宋体"/>
          <w:color w:val="auto"/>
          <w:sz w:val="24"/>
          <w:szCs w:val="24"/>
          <w:highlight w:val="none"/>
        </w:rPr>
        <w:t>、地点及验收方式</w:t>
      </w:r>
      <w:bookmarkEnd w:id="113"/>
      <w:bookmarkEnd w:id="114"/>
      <w:bookmarkEnd w:id="115"/>
    </w:p>
    <w:p w14:paraId="7A943E3D">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val="en-US" w:eastAsia="zh-CN"/>
        </w:rPr>
        <w:t>实施时间</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合同签订后15个日历日完成项目内容</w:t>
      </w:r>
      <w:r>
        <w:rPr>
          <w:rFonts w:hint="eastAsia" w:ascii="宋体" w:hAnsi="宋体" w:cs="宋体"/>
          <w:color w:val="auto"/>
          <w:sz w:val="24"/>
          <w:szCs w:val="24"/>
          <w:highlight w:val="none"/>
        </w:rPr>
        <w:t>。</w:t>
      </w:r>
    </w:p>
    <w:p w14:paraId="7F474B49">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val="en-US" w:eastAsia="zh-CN"/>
        </w:rPr>
        <w:t>实施</w:t>
      </w:r>
      <w:r>
        <w:rPr>
          <w:rFonts w:hint="eastAsia" w:ascii="宋体" w:hAnsi="宋体" w:cs="宋体"/>
          <w:color w:val="auto"/>
          <w:sz w:val="24"/>
          <w:szCs w:val="24"/>
          <w:highlight w:val="none"/>
        </w:rPr>
        <w:t>地点：</w:t>
      </w:r>
      <w:r>
        <w:rPr>
          <w:rFonts w:hint="eastAsia" w:ascii="宋体" w:hAnsi="宋体"/>
          <w:color w:val="auto"/>
          <w:sz w:val="24"/>
          <w:szCs w:val="24"/>
          <w:highlight w:val="none"/>
        </w:rPr>
        <w:t>重庆市无线电监测站指定地点</w:t>
      </w:r>
      <w:r>
        <w:rPr>
          <w:rFonts w:hint="default" w:ascii="宋体" w:hAnsi="宋体" w:cs="宋体"/>
          <w:color w:val="auto"/>
          <w:sz w:val="24"/>
          <w:szCs w:val="24"/>
          <w:highlight w:val="none"/>
          <w:lang w:val="en-US" w:eastAsia="zh-CN"/>
        </w:rPr>
        <w:t>。</w:t>
      </w:r>
    </w:p>
    <w:p w14:paraId="114610D8">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验收方式及标准：</w:t>
      </w:r>
    </w:p>
    <w:p w14:paraId="462E367C">
      <w:pPr>
        <w:wordWrap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1．依据《无线电管理经费资金管理办法》《关于进一步</w:t>
      </w:r>
      <w:r>
        <w:rPr>
          <w:rFonts w:ascii="宋体" w:hAnsi="宋体"/>
          <w:color w:val="auto"/>
          <w:sz w:val="24"/>
          <w:szCs w:val="24"/>
          <w:highlight w:val="none"/>
        </w:rPr>
        <w:t>加强</w:t>
      </w:r>
      <w:r>
        <w:rPr>
          <w:rFonts w:hint="eastAsia" w:ascii="宋体" w:hAnsi="宋体"/>
          <w:color w:val="auto"/>
          <w:sz w:val="24"/>
          <w:szCs w:val="24"/>
          <w:highlight w:val="none"/>
        </w:rPr>
        <w:t>无线电管理基础和技术设施建设项目验收</w:t>
      </w:r>
      <w:r>
        <w:rPr>
          <w:rFonts w:ascii="宋体" w:hAnsi="宋体"/>
          <w:color w:val="auto"/>
          <w:sz w:val="24"/>
          <w:szCs w:val="24"/>
          <w:highlight w:val="none"/>
        </w:rPr>
        <w:t>有关工作</w:t>
      </w:r>
      <w:r>
        <w:rPr>
          <w:rFonts w:hint="eastAsia" w:ascii="宋体" w:hAnsi="宋体"/>
          <w:color w:val="auto"/>
          <w:sz w:val="24"/>
          <w:szCs w:val="24"/>
          <w:highlight w:val="none"/>
        </w:rPr>
        <w:t>的通知》《无线电管理基础和技术设施建设项目管理指导意见》等相关规定，进行验收。</w:t>
      </w:r>
    </w:p>
    <w:p w14:paraId="43BD5A20">
      <w:pPr>
        <w:wordWrap w:val="0"/>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验收要求</w:t>
      </w:r>
    </w:p>
    <w:p w14:paraId="37FD6D84">
      <w:pPr>
        <w:wordWrap w:val="0"/>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2.1</w:t>
      </w:r>
      <w:r>
        <w:rPr>
          <w:rFonts w:hint="eastAsia" w:ascii="宋体" w:hAnsi="宋体"/>
          <w:color w:val="auto"/>
          <w:sz w:val="24"/>
          <w:szCs w:val="24"/>
          <w:highlight w:val="none"/>
        </w:rPr>
        <w:t>货物到达现场后，</w:t>
      </w: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rPr>
        <w:t>应在</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在场情况下当面开箱，共同清点、检查外观，作出开箱记录，双方签字确认。</w:t>
      </w:r>
    </w:p>
    <w:p w14:paraId="0553A5F6">
      <w:pPr>
        <w:wordWrap w:val="0"/>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2.2</w:t>
      </w: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rPr>
        <w:t>应保证货物到达采购人所在地完好无损，如有缺漏、损坏，由</w:t>
      </w: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rPr>
        <w:t>负责调换、补齐或赔偿。</w:t>
      </w:r>
    </w:p>
    <w:p w14:paraId="106010D9">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2.3</w:t>
      </w: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rPr>
        <w:t>应提供完备的技术资料、产品手册、装箱单和合格证等，并派遣专业技术人员进行现场安装调试。</w:t>
      </w:r>
    </w:p>
    <w:p w14:paraId="426BCEAC">
      <w:pPr>
        <w:snapToGrid w:val="0"/>
        <w:spacing w:line="360" w:lineRule="auto"/>
        <w:ind w:firstLine="480" w:firstLineChars="200"/>
        <w:rPr>
          <w:color w:val="auto"/>
          <w:sz w:val="24"/>
          <w:szCs w:val="24"/>
          <w:highlight w:val="none"/>
        </w:rPr>
      </w:pPr>
      <w:r>
        <w:rPr>
          <w:rFonts w:hint="eastAsia" w:ascii="宋体" w:hAnsi="宋体" w:eastAsia="宋体"/>
          <w:color w:val="auto"/>
          <w:sz w:val="24"/>
          <w:szCs w:val="24"/>
          <w:highlight w:val="none"/>
        </w:rPr>
        <w:t>2.4</w:t>
      </w:r>
      <w:r>
        <w:rPr>
          <w:rFonts w:hint="eastAsia"/>
          <w:color w:val="auto"/>
          <w:sz w:val="24"/>
          <w:szCs w:val="24"/>
          <w:highlight w:val="none"/>
          <w:lang w:eastAsia="zh-CN"/>
        </w:rPr>
        <w:t>货物</w:t>
      </w:r>
      <w:r>
        <w:rPr>
          <w:rFonts w:hint="eastAsia"/>
          <w:color w:val="auto"/>
          <w:sz w:val="24"/>
          <w:szCs w:val="24"/>
          <w:highlight w:val="none"/>
        </w:rPr>
        <w:t>性能指标达到</w:t>
      </w:r>
      <w:r>
        <w:rPr>
          <w:rFonts w:hint="eastAsia"/>
          <w:color w:val="auto"/>
          <w:sz w:val="24"/>
          <w:szCs w:val="24"/>
          <w:highlight w:val="none"/>
          <w:lang w:eastAsia="zh-CN"/>
        </w:rPr>
        <w:t>采购合同的</w:t>
      </w:r>
      <w:r>
        <w:rPr>
          <w:rFonts w:hint="eastAsia"/>
          <w:color w:val="auto"/>
          <w:sz w:val="24"/>
          <w:szCs w:val="24"/>
          <w:highlight w:val="none"/>
        </w:rPr>
        <w:t>规定标准</w:t>
      </w:r>
      <w:r>
        <w:rPr>
          <w:rFonts w:hint="eastAsia"/>
          <w:color w:val="auto"/>
          <w:sz w:val="24"/>
          <w:szCs w:val="24"/>
          <w:highlight w:val="none"/>
          <w:lang w:eastAsia="zh-CN"/>
        </w:rPr>
        <w:t>，产品功能模块能正常使用</w:t>
      </w:r>
      <w:r>
        <w:rPr>
          <w:rFonts w:hint="eastAsia"/>
          <w:color w:val="auto"/>
          <w:sz w:val="24"/>
          <w:szCs w:val="24"/>
          <w:highlight w:val="none"/>
        </w:rPr>
        <w:t>。</w:t>
      </w:r>
    </w:p>
    <w:p w14:paraId="4DB67FB8">
      <w:pPr>
        <w:wordWrap w:val="0"/>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rPr>
        <w:t>提供的货物未达到</w:t>
      </w:r>
      <w:r>
        <w:rPr>
          <w:rFonts w:hint="eastAsia" w:ascii="宋体" w:hAnsi="宋体"/>
          <w:color w:val="auto"/>
          <w:sz w:val="24"/>
          <w:szCs w:val="24"/>
          <w:highlight w:val="none"/>
          <w:lang w:val="en-US" w:eastAsia="zh-CN"/>
        </w:rPr>
        <w:t>采购</w:t>
      </w:r>
      <w:r>
        <w:rPr>
          <w:rFonts w:hint="eastAsia" w:ascii="宋体" w:hAnsi="宋体"/>
          <w:color w:val="auto"/>
          <w:sz w:val="24"/>
          <w:szCs w:val="24"/>
          <w:highlight w:val="none"/>
        </w:rPr>
        <w:t>文件规定要求，且对采购人造成损失的，由</w:t>
      </w: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rPr>
        <w:t>承担一切责任，并赔偿所造成的损失。</w:t>
      </w:r>
    </w:p>
    <w:p w14:paraId="24DF1607">
      <w:pPr>
        <w:wordWrap w:val="0"/>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w:t>
      </w:r>
      <w:r>
        <w:rPr>
          <w:rFonts w:hint="eastAsia" w:ascii="宋体" w:hAnsi="宋体"/>
          <w:color w:val="auto"/>
          <w:sz w:val="24"/>
          <w:szCs w:val="24"/>
          <w:highlight w:val="none"/>
          <w:lang w:eastAsia="zh-CN"/>
        </w:rPr>
        <w:t>成交供应商完成产品交付后，</w:t>
      </w:r>
      <w:r>
        <w:rPr>
          <w:rFonts w:hint="eastAsia" w:ascii="宋体" w:hAnsi="宋体"/>
          <w:color w:val="auto"/>
          <w:sz w:val="24"/>
          <w:szCs w:val="24"/>
          <w:highlight w:val="none"/>
        </w:rPr>
        <w:t>采购人需对</w:t>
      </w: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rPr>
        <w:t>交付的产品（包括质量、技术参数等）进行确认的，</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应予以配合。</w:t>
      </w:r>
    </w:p>
    <w:p w14:paraId="32367CF2">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．产品包装材料归采购人所有</w:t>
      </w:r>
      <w:r>
        <w:rPr>
          <w:rFonts w:hint="eastAsia" w:ascii="宋体" w:hAnsi="宋体"/>
          <w:color w:val="auto"/>
          <w:sz w:val="24"/>
          <w:szCs w:val="24"/>
          <w:highlight w:val="none"/>
          <w:lang w:eastAsia="zh-CN"/>
        </w:rPr>
        <w:t>。</w:t>
      </w:r>
    </w:p>
    <w:p w14:paraId="3A02235D">
      <w:pPr>
        <w:pStyle w:val="4"/>
        <w:pageBreakBefore w:val="0"/>
        <w:widowControl w:val="0"/>
        <w:kinsoku/>
        <w:wordWrap/>
        <w:overflowPunct/>
        <w:topLinePunct w:val="0"/>
        <w:autoSpaceDE/>
        <w:autoSpaceDN/>
        <w:bidi w:val="0"/>
        <w:adjustRightInd/>
        <w:spacing w:before="0" w:after="0" w:line="500" w:lineRule="exact"/>
        <w:ind w:firstLine="482" w:firstLineChars="200"/>
        <w:textAlignment w:val="auto"/>
        <w:rPr>
          <w:rFonts w:ascii="宋体" w:hAnsi="宋体" w:cs="宋体"/>
          <w:color w:val="auto"/>
          <w:sz w:val="24"/>
          <w:szCs w:val="24"/>
          <w:highlight w:val="none"/>
        </w:rPr>
      </w:pPr>
      <w:bookmarkStart w:id="117" w:name="_Toc15365"/>
      <w:bookmarkStart w:id="118" w:name="_Toc8263"/>
      <w:bookmarkStart w:id="119" w:name="_Toc113370356"/>
      <w:bookmarkStart w:id="120" w:name="_Toc79589964"/>
      <w:bookmarkStart w:id="121" w:name="_Toc3876"/>
      <w:bookmarkStart w:id="122" w:name="_Toc22442"/>
      <w:bookmarkStart w:id="123" w:name="_Toc167376589"/>
      <w:bookmarkStart w:id="124" w:name="_Toc15035"/>
      <w:bookmarkStart w:id="125" w:name="_Toc167376800"/>
      <w:bookmarkStart w:id="126" w:name="_Toc24153"/>
      <w:bookmarkStart w:id="127" w:name="_Toc267320050"/>
      <w:r>
        <w:rPr>
          <w:rFonts w:hint="eastAsia" w:ascii="宋体" w:hAnsi="宋体" w:cs="宋体"/>
          <w:color w:val="auto"/>
          <w:sz w:val="24"/>
          <w:szCs w:val="24"/>
          <w:highlight w:val="none"/>
        </w:rPr>
        <w:t>※二、报价要求</w:t>
      </w:r>
      <w:bookmarkEnd w:id="117"/>
      <w:bookmarkEnd w:id="118"/>
      <w:bookmarkEnd w:id="119"/>
      <w:bookmarkEnd w:id="120"/>
      <w:bookmarkEnd w:id="121"/>
      <w:bookmarkEnd w:id="122"/>
      <w:bookmarkEnd w:id="123"/>
      <w:bookmarkEnd w:id="124"/>
      <w:bookmarkEnd w:id="125"/>
      <w:bookmarkEnd w:id="126"/>
    </w:p>
    <w:p w14:paraId="3788F619">
      <w:pPr>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本次报价须为人民币报价，包含：产品价、运输费（含装卸费）、保险费、安装调试费、税费、培训费等所有费用。</w:t>
      </w:r>
      <w:r>
        <w:rPr>
          <w:rFonts w:hint="eastAsia" w:ascii="宋体" w:hAnsi="宋体"/>
          <w:color w:val="auto"/>
          <w:sz w:val="24"/>
          <w:szCs w:val="24"/>
          <w:highlight w:val="none"/>
          <w:lang w:val="en-US" w:eastAsia="zh-CN"/>
        </w:rPr>
        <w:t>磋商报价不得超过最高限价，否则按不响应磋商文件处理。本项目采用总价包干，供应商</w:t>
      </w:r>
      <w:r>
        <w:rPr>
          <w:rFonts w:ascii="宋体" w:hAnsi="宋体"/>
          <w:color w:val="auto"/>
          <w:sz w:val="24"/>
          <w:szCs w:val="24"/>
          <w:highlight w:val="none"/>
        </w:rPr>
        <w:t>因报价估计不足或市场价格波动，一律由</w:t>
      </w:r>
      <w:r>
        <w:rPr>
          <w:rFonts w:hint="eastAsia" w:ascii="宋体" w:hAnsi="宋体"/>
          <w:color w:val="auto"/>
          <w:sz w:val="24"/>
          <w:szCs w:val="24"/>
          <w:highlight w:val="none"/>
          <w:lang w:val="en-US" w:eastAsia="zh-CN"/>
        </w:rPr>
        <w:t>供应商</w:t>
      </w:r>
      <w:r>
        <w:rPr>
          <w:rFonts w:ascii="宋体" w:hAnsi="宋体"/>
          <w:color w:val="auto"/>
          <w:sz w:val="24"/>
          <w:szCs w:val="24"/>
          <w:highlight w:val="none"/>
        </w:rPr>
        <w:t>自行负责，采购人均不承担价差补偿。</w:t>
      </w:r>
    </w:p>
    <w:bookmarkEnd w:id="127"/>
    <w:p w14:paraId="680686A1">
      <w:pPr>
        <w:pStyle w:val="4"/>
        <w:pageBreakBefore w:val="0"/>
        <w:widowControl w:val="0"/>
        <w:kinsoku/>
        <w:wordWrap/>
        <w:overflowPunct/>
        <w:topLinePunct w:val="0"/>
        <w:autoSpaceDE/>
        <w:autoSpaceDN/>
        <w:bidi w:val="0"/>
        <w:adjustRightInd/>
        <w:spacing w:before="0" w:after="0" w:line="500" w:lineRule="exact"/>
        <w:ind w:firstLine="482" w:firstLineChars="200"/>
        <w:textAlignment w:val="auto"/>
        <w:rPr>
          <w:rFonts w:ascii="宋体" w:hAnsi="宋体" w:cs="宋体"/>
          <w:color w:val="auto"/>
          <w:sz w:val="24"/>
          <w:szCs w:val="24"/>
          <w:highlight w:val="none"/>
        </w:rPr>
      </w:pPr>
      <w:bookmarkStart w:id="128" w:name="_Toc1917"/>
      <w:bookmarkStart w:id="129" w:name="_Toc14962"/>
      <w:bookmarkStart w:id="130" w:name="_Toc2666"/>
      <w:bookmarkStart w:id="131" w:name="_Toc79589967"/>
      <w:bookmarkStart w:id="132" w:name="_Toc523837616"/>
      <w:bookmarkStart w:id="133" w:name="_Toc14239"/>
      <w:bookmarkStart w:id="134" w:name="_Toc524444868"/>
      <w:bookmarkStart w:id="135" w:name="_Toc30476"/>
      <w:r>
        <w:rPr>
          <w:rFonts w:hint="eastAsia" w:ascii="宋体" w:hAnsi="宋体" w:cs="宋体"/>
          <w:color w:val="auto"/>
          <w:sz w:val="24"/>
          <w:szCs w:val="24"/>
          <w:highlight w:val="none"/>
        </w:rPr>
        <w:t>※三、付款方式</w:t>
      </w:r>
      <w:bookmarkEnd w:id="128"/>
      <w:bookmarkEnd w:id="129"/>
      <w:bookmarkEnd w:id="130"/>
    </w:p>
    <w:p w14:paraId="550901A8">
      <w:pPr>
        <w:snapToGrid w:val="0"/>
        <w:spacing w:line="5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（一）合同签订前，中标人向采购人支付合同总价</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rPr>
        <w:t>%的履约保证金。</w:t>
      </w:r>
    </w:p>
    <w:p w14:paraId="530CF917">
      <w:pPr>
        <w:snapToGrid w:val="0"/>
        <w:spacing w:line="5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（二）合同签订</w:t>
      </w:r>
      <w:r>
        <w:rPr>
          <w:rFonts w:hint="eastAsia" w:ascii="宋体" w:hAnsi="宋体" w:cs="Times New Roman"/>
          <w:color w:val="auto"/>
          <w:sz w:val="24"/>
          <w:szCs w:val="24"/>
          <w:highlight w:val="none"/>
          <w:lang w:val="en-US" w:eastAsia="zh-CN"/>
        </w:rPr>
        <w:t>后，成交供应商</w:t>
      </w:r>
      <w:r>
        <w:rPr>
          <w:rFonts w:hint="eastAsia" w:ascii="宋体" w:hAnsi="宋体" w:eastAsia="宋体" w:cs="Times New Roman"/>
          <w:color w:val="auto"/>
          <w:sz w:val="24"/>
          <w:szCs w:val="24"/>
          <w:highlight w:val="none"/>
        </w:rPr>
        <w:t>提供足额发票</w:t>
      </w:r>
      <w:r>
        <w:rPr>
          <w:rFonts w:hint="eastAsia" w:ascii="宋体" w:hAnsi="宋体" w:cs="Times New Roman"/>
          <w:color w:val="auto"/>
          <w:sz w:val="24"/>
          <w:szCs w:val="24"/>
          <w:highlight w:val="none"/>
          <w:lang w:eastAsia="zh-CN"/>
        </w:rPr>
        <w:t>，</w:t>
      </w:r>
      <w:r>
        <w:rPr>
          <w:rFonts w:hint="eastAsia" w:ascii="宋体" w:hAnsi="宋体" w:eastAsia="宋体" w:cs="Times New Roman"/>
          <w:color w:val="auto"/>
          <w:sz w:val="24"/>
          <w:szCs w:val="24"/>
          <w:highlight w:val="none"/>
        </w:rPr>
        <w:t>采购人向</w:t>
      </w:r>
      <w:r>
        <w:rPr>
          <w:rFonts w:hint="eastAsia" w:ascii="宋体" w:hAnsi="宋体" w:cs="Times New Roman"/>
          <w:color w:val="auto"/>
          <w:sz w:val="24"/>
          <w:szCs w:val="24"/>
          <w:highlight w:val="none"/>
          <w:lang w:val="en-US" w:eastAsia="zh-CN"/>
        </w:rPr>
        <w:t>成交供应商</w:t>
      </w:r>
      <w:r>
        <w:rPr>
          <w:rFonts w:hint="eastAsia" w:ascii="宋体" w:hAnsi="宋体" w:eastAsia="宋体" w:cs="Times New Roman"/>
          <w:color w:val="auto"/>
          <w:sz w:val="24"/>
          <w:szCs w:val="24"/>
          <w:highlight w:val="none"/>
        </w:rPr>
        <w:t>支付100%合同款</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lang w:val="en-US" w:eastAsia="zh-CN"/>
        </w:rPr>
        <w:t>成交供应商提供等额保函，保函期限不少于一个月</w:t>
      </w:r>
      <w:r>
        <w:rPr>
          <w:rFonts w:hint="eastAsia" w:ascii="宋体" w:hAnsi="宋体" w:eastAsia="宋体" w:cs="Times New Roman"/>
          <w:color w:val="auto"/>
          <w:sz w:val="24"/>
          <w:szCs w:val="24"/>
          <w:highlight w:val="none"/>
        </w:rPr>
        <w:t>；</w:t>
      </w:r>
    </w:p>
    <w:p w14:paraId="43EB0C37">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eastAsia="宋体" w:cs="Times New Roman"/>
          <w:color w:val="auto"/>
          <w:sz w:val="24"/>
          <w:szCs w:val="24"/>
          <w:highlight w:val="none"/>
        </w:rPr>
        <w:t>（</w:t>
      </w:r>
      <w:r>
        <w:rPr>
          <w:rFonts w:hint="eastAsia" w:ascii="宋体" w:hAnsi="宋体" w:cs="Times New Roman"/>
          <w:color w:val="auto"/>
          <w:sz w:val="24"/>
          <w:szCs w:val="24"/>
          <w:highlight w:val="none"/>
          <w:lang w:val="en-US" w:eastAsia="zh-CN"/>
        </w:rPr>
        <w:t>三</w:t>
      </w:r>
      <w:r>
        <w:rPr>
          <w:rFonts w:hint="eastAsia" w:ascii="宋体" w:hAnsi="宋体" w:eastAsia="宋体" w:cs="Times New Roman"/>
          <w:color w:val="auto"/>
          <w:sz w:val="24"/>
          <w:szCs w:val="24"/>
          <w:highlight w:val="none"/>
        </w:rPr>
        <w:t>）项目通过验收后，采购人无息全额退还履约保证金</w:t>
      </w:r>
      <w:r>
        <w:rPr>
          <w:rFonts w:hint="eastAsia" w:ascii="宋体" w:hAnsi="宋体" w:cs="宋体"/>
          <w:color w:val="auto"/>
          <w:sz w:val="24"/>
          <w:szCs w:val="24"/>
          <w:highlight w:val="none"/>
          <w:lang w:val="en-US" w:eastAsia="zh-CN"/>
        </w:rPr>
        <w:t>。</w:t>
      </w:r>
    </w:p>
    <w:p w14:paraId="7A83089D">
      <w:pPr>
        <w:pStyle w:val="4"/>
        <w:pageBreakBefore w:val="0"/>
        <w:widowControl w:val="0"/>
        <w:kinsoku/>
        <w:wordWrap/>
        <w:overflowPunct/>
        <w:topLinePunct w:val="0"/>
        <w:autoSpaceDE/>
        <w:autoSpaceDN/>
        <w:bidi w:val="0"/>
        <w:adjustRightInd/>
        <w:spacing w:before="0" w:after="0" w:line="500" w:lineRule="exact"/>
        <w:ind w:firstLine="482" w:firstLineChars="200"/>
        <w:textAlignment w:val="auto"/>
        <w:rPr>
          <w:rFonts w:hint="default" w:ascii="宋体" w:hAnsi="宋体" w:eastAsia="宋体" w:cs="宋体"/>
          <w:color w:val="auto"/>
          <w:sz w:val="24"/>
          <w:szCs w:val="24"/>
          <w:highlight w:val="none"/>
          <w:lang w:val="en-US" w:eastAsia="zh-CN"/>
        </w:rPr>
      </w:pPr>
      <w:bookmarkStart w:id="136" w:name="_Toc28277"/>
      <w:bookmarkStart w:id="137" w:name="_Toc2423"/>
      <w:bookmarkStart w:id="138" w:name="_Toc28461"/>
      <w:r>
        <w:rPr>
          <w:rFonts w:hint="eastAsia" w:ascii="宋体" w:hAnsi="宋体" w:cs="宋体"/>
          <w:color w:val="auto"/>
          <w:sz w:val="24"/>
          <w:szCs w:val="24"/>
          <w:highlight w:val="none"/>
        </w:rPr>
        <w:t>※四、质量保证</w:t>
      </w:r>
      <w:bookmarkEnd w:id="136"/>
      <w:bookmarkEnd w:id="137"/>
      <w:r>
        <w:rPr>
          <w:rFonts w:hint="eastAsia" w:ascii="宋体" w:hAnsi="宋体" w:cs="宋体"/>
          <w:color w:val="auto"/>
          <w:sz w:val="24"/>
          <w:szCs w:val="24"/>
          <w:highlight w:val="none"/>
          <w:lang w:val="en-US" w:eastAsia="zh-CN"/>
        </w:rPr>
        <w:t>及售后</w:t>
      </w:r>
      <w:bookmarkEnd w:id="138"/>
    </w:p>
    <w:p w14:paraId="33CDEC26">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（一）产品质量保证期</w:t>
      </w:r>
    </w:p>
    <w:p w14:paraId="6D6D2419">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1.投标产品质保期为自验收合格之日起，提供 3 年的免费质保期。</w:t>
      </w:r>
    </w:p>
    <w:p w14:paraId="4E599DBC">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2.投标产品属于国家规定“三包”范围的，其产品质量保证期不得低于“三包”规定。</w:t>
      </w:r>
    </w:p>
    <w:p w14:paraId="3CBA37A6">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rPr>
        <w:t>的质量保证期承诺优于国家“三包”规定的，按</w:t>
      </w: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rPr>
        <w:t>实际承诺执行。</w:t>
      </w:r>
    </w:p>
    <w:p w14:paraId="296DE0D5">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b/>
          <w:bCs/>
          <w:color w:val="auto"/>
          <w:sz w:val="24"/>
          <w:szCs w:val="24"/>
          <w:highlight w:val="none"/>
        </w:rPr>
        <w:t>投标产品由制造商（指产品生产制造商，或其负责销售、售后服务机构，以下同）负责标准售后服务的，应当在</w:t>
      </w:r>
      <w:r>
        <w:rPr>
          <w:rFonts w:hint="eastAsia" w:ascii="宋体" w:hAnsi="宋体"/>
          <w:b/>
          <w:bCs/>
          <w:color w:val="auto"/>
          <w:sz w:val="24"/>
          <w:szCs w:val="24"/>
          <w:highlight w:val="none"/>
          <w:lang w:val="en-US" w:eastAsia="zh-CN"/>
        </w:rPr>
        <w:t>响应</w:t>
      </w:r>
      <w:r>
        <w:rPr>
          <w:rFonts w:hint="eastAsia" w:ascii="宋体" w:hAnsi="宋体"/>
          <w:b/>
          <w:bCs/>
          <w:color w:val="auto"/>
          <w:sz w:val="24"/>
          <w:szCs w:val="24"/>
          <w:highlight w:val="none"/>
        </w:rPr>
        <w:t>文件中予以明确说明,并附制造商售后服务承诺</w:t>
      </w:r>
      <w:r>
        <w:rPr>
          <w:rFonts w:hint="eastAsia" w:ascii="宋体" w:hAnsi="宋体"/>
          <w:color w:val="auto"/>
          <w:sz w:val="24"/>
          <w:szCs w:val="24"/>
          <w:highlight w:val="none"/>
        </w:rPr>
        <w:t>。</w:t>
      </w:r>
    </w:p>
    <w:p w14:paraId="0FE205BA">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（二）售后服务内容</w:t>
      </w:r>
    </w:p>
    <w:p w14:paraId="417CFF67">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成交供应商</w:t>
      </w:r>
      <w:r>
        <w:rPr>
          <w:rFonts w:hint="eastAsia" w:ascii="宋体" w:hAnsi="宋体"/>
          <w:color w:val="auto"/>
          <w:sz w:val="24"/>
          <w:szCs w:val="24"/>
          <w:highlight w:val="none"/>
        </w:rPr>
        <w:t>和制造商在质量保证期内应当为采购人提供的技术支持和服务</w:t>
      </w:r>
    </w:p>
    <w:p w14:paraId="60EBAE77">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（1）电话咨询</w:t>
      </w:r>
    </w:p>
    <w:p w14:paraId="6A736D23">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成交供应商</w:t>
      </w:r>
      <w:r>
        <w:rPr>
          <w:rFonts w:hint="eastAsia" w:ascii="宋体" w:hAnsi="宋体"/>
          <w:color w:val="auto"/>
          <w:sz w:val="24"/>
          <w:szCs w:val="24"/>
          <w:highlight w:val="none"/>
        </w:rPr>
        <w:t>和制造商应当为采购人提供技术援助电话，解答采购人在使用中遇到的问题，及时为采购人提出解决问题的建议。</w:t>
      </w:r>
    </w:p>
    <w:p w14:paraId="1D4A14D6">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（2）现场响应</w:t>
      </w:r>
    </w:p>
    <w:p w14:paraId="17682B05">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采购人遇到使用及技术问题，电话咨询不能解决的，</w:t>
      </w:r>
      <w:r>
        <w:rPr>
          <w:rFonts w:hint="eastAsia" w:ascii="宋体" w:hAnsi="宋体"/>
          <w:color w:val="auto"/>
          <w:sz w:val="24"/>
          <w:szCs w:val="24"/>
          <w:highlight w:val="none"/>
          <w:lang w:val="en-US" w:eastAsia="zh-CN"/>
        </w:rPr>
        <w:t>成交供应商</w:t>
      </w:r>
      <w:r>
        <w:rPr>
          <w:rFonts w:hint="eastAsia" w:ascii="宋体" w:hAnsi="宋体"/>
          <w:color w:val="auto"/>
          <w:sz w:val="24"/>
          <w:szCs w:val="24"/>
          <w:highlight w:val="none"/>
        </w:rPr>
        <w:t>和制造商应在48小时内到达现场进行处理；无法现场解决的，应提供备用产品，使采购人能够正常使用。</w:t>
      </w:r>
    </w:p>
    <w:p w14:paraId="60D7F435">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（3）技术升级</w:t>
      </w:r>
    </w:p>
    <w:p w14:paraId="05903F62">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在质保期内，如果</w:t>
      </w:r>
      <w:r>
        <w:rPr>
          <w:rFonts w:hint="eastAsia" w:ascii="宋体" w:hAnsi="宋体"/>
          <w:color w:val="auto"/>
          <w:sz w:val="24"/>
          <w:szCs w:val="24"/>
          <w:highlight w:val="none"/>
          <w:lang w:val="en-US" w:eastAsia="zh-CN"/>
        </w:rPr>
        <w:t>成交供应商</w:t>
      </w:r>
      <w:r>
        <w:rPr>
          <w:rFonts w:hint="eastAsia" w:ascii="宋体" w:hAnsi="宋体"/>
          <w:color w:val="auto"/>
          <w:sz w:val="24"/>
          <w:szCs w:val="24"/>
          <w:highlight w:val="none"/>
        </w:rPr>
        <w:t>和制造商的产品技术升级，</w:t>
      </w:r>
      <w:r>
        <w:rPr>
          <w:rFonts w:hint="eastAsia" w:ascii="宋体" w:hAnsi="宋体"/>
          <w:color w:val="auto"/>
          <w:sz w:val="24"/>
          <w:szCs w:val="24"/>
          <w:highlight w:val="none"/>
          <w:lang w:val="en-US" w:eastAsia="zh-CN"/>
        </w:rPr>
        <w:t>成交供应商</w:t>
      </w:r>
      <w:r>
        <w:rPr>
          <w:rFonts w:hint="eastAsia" w:ascii="宋体" w:hAnsi="宋体"/>
          <w:color w:val="auto"/>
          <w:sz w:val="24"/>
          <w:szCs w:val="24"/>
          <w:highlight w:val="none"/>
        </w:rPr>
        <w:t>应及时通知采购人，如采购人有相应要求，</w:t>
      </w:r>
      <w:r>
        <w:rPr>
          <w:rFonts w:hint="eastAsia" w:ascii="宋体" w:hAnsi="宋体"/>
          <w:color w:val="auto"/>
          <w:sz w:val="24"/>
          <w:szCs w:val="24"/>
          <w:highlight w:val="none"/>
          <w:lang w:val="en-US" w:eastAsia="zh-CN"/>
        </w:rPr>
        <w:t>成交供应商</w:t>
      </w:r>
      <w:r>
        <w:rPr>
          <w:rFonts w:hint="eastAsia" w:ascii="宋体" w:hAnsi="宋体"/>
          <w:color w:val="auto"/>
          <w:sz w:val="24"/>
          <w:szCs w:val="24"/>
          <w:highlight w:val="none"/>
        </w:rPr>
        <w:t>和制造商应对采购人购买的产品进行升级服务。</w:t>
      </w:r>
    </w:p>
    <w:p w14:paraId="2337FBAD">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2.质保期外服务要求</w:t>
      </w:r>
    </w:p>
    <w:p w14:paraId="510E1309">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（1）质量保证期过后，</w:t>
      </w:r>
      <w:r>
        <w:rPr>
          <w:rFonts w:hint="eastAsia" w:ascii="宋体" w:hAnsi="宋体"/>
          <w:color w:val="auto"/>
          <w:sz w:val="24"/>
          <w:szCs w:val="24"/>
          <w:highlight w:val="none"/>
          <w:lang w:val="en-US" w:eastAsia="zh-CN"/>
        </w:rPr>
        <w:t>成交供应商</w:t>
      </w:r>
      <w:r>
        <w:rPr>
          <w:rFonts w:hint="eastAsia" w:ascii="宋体" w:hAnsi="宋体"/>
          <w:color w:val="auto"/>
          <w:sz w:val="24"/>
          <w:szCs w:val="24"/>
          <w:highlight w:val="none"/>
        </w:rPr>
        <w:t>和制造商应同样提供免费电话咨询服务，并应承诺提供产品上门维护服务。</w:t>
      </w:r>
    </w:p>
    <w:p w14:paraId="1B3FCE1D">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olor w:val="auto"/>
          <w:sz w:val="24"/>
          <w:szCs w:val="24"/>
          <w:highlight w:val="none"/>
        </w:rPr>
        <w:t>（2）质量保证期过后，采购人需要继续由原</w:t>
      </w:r>
      <w:r>
        <w:rPr>
          <w:rFonts w:hint="eastAsia" w:ascii="宋体" w:hAnsi="宋体"/>
          <w:color w:val="auto"/>
          <w:sz w:val="24"/>
          <w:szCs w:val="24"/>
          <w:highlight w:val="none"/>
          <w:lang w:val="en-US" w:eastAsia="zh-CN"/>
        </w:rPr>
        <w:t>成交供应商</w:t>
      </w:r>
      <w:r>
        <w:rPr>
          <w:rFonts w:hint="eastAsia" w:ascii="宋体" w:hAnsi="宋体"/>
          <w:color w:val="auto"/>
          <w:sz w:val="24"/>
          <w:szCs w:val="24"/>
          <w:highlight w:val="none"/>
        </w:rPr>
        <w:t>和制造商提供售后服务的，该</w:t>
      </w: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rPr>
        <w:t>和制造商应以优惠价格提供售后服务</w:t>
      </w:r>
      <w:r>
        <w:rPr>
          <w:rFonts w:hint="eastAsia" w:ascii="宋体" w:hAnsi="宋体" w:cs="宋体"/>
          <w:color w:val="auto"/>
          <w:sz w:val="24"/>
          <w:szCs w:val="24"/>
          <w:highlight w:val="none"/>
        </w:rPr>
        <w:t xml:space="preserve">。 </w:t>
      </w:r>
    </w:p>
    <w:p w14:paraId="2D8691EB">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宋体" w:hAnsi="宋体" w:cs="宋体"/>
          <w:b/>
          <w:color w:val="auto"/>
          <w:sz w:val="24"/>
          <w:szCs w:val="24"/>
          <w:highlight w:val="none"/>
        </w:rPr>
      </w:pPr>
      <w:r>
        <w:rPr>
          <w:rFonts w:hint="eastAsia" w:ascii="宋体" w:hAnsi="宋体" w:cs="宋体"/>
          <w:color w:val="auto"/>
          <w:sz w:val="24"/>
          <w:szCs w:val="24"/>
          <w:highlight w:val="none"/>
        </w:rPr>
        <w:t>※</w:t>
      </w:r>
      <w:r>
        <w:rPr>
          <w:rFonts w:hint="eastAsia" w:ascii="宋体" w:hAnsi="宋体" w:cs="宋体"/>
          <w:b/>
          <w:color w:val="auto"/>
          <w:sz w:val="24"/>
          <w:szCs w:val="24"/>
          <w:highlight w:val="none"/>
        </w:rPr>
        <w:t>五、知识产权</w:t>
      </w:r>
      <w:bookmarkEnd w:id="131"/>
      <w:bookmarkEnd w:id="132"/>
      <w:bookmarkEnd w:id="133"/>
      <w:bookmarkEnd w:id="134"/>
      <w:bookmarkEnd w:id="135"/>
    </w:p>
    <w:p w14:paraId="678002F7">
      <w:pPr>
        <w:pageBreakBefore w:val="0"/>
        <w:widowControl w:val="0"/>
        <w:kinsoku/>
        <w:wordWrap/>
        <w:overflowPunct/>
        <w:topLinePunct w:val="0"/>
        <w:autoSpaceDE/>
        <w:autoSpaceDN/>
        <w:bidi w:val="0"/>
        <w:adjustRightInd/>
        <w:snapToGrid w:val="0"/>
        <w:spacing w:line="500" w:lineRule="exact"/>
        <w:ind w:firstLine="480" w:firstLineChars="200"/>
        <w:textAlignment w:val="auto"/>
        <w:outlineLvl w:val="0"/>
        <w:rPr>
          <w:rFonts w:ascii="宋体" w:hAnsi="宋体" w:cs="宋体"/>
          <w:b/>
          <w:bCs/>
          <w:color w:val="auto"/>
          <w:sz w:val="24"/>
          <w:szCs w:val="24"/>
          <w:highlight w:val="none"/>
        </w:rPr>
      </w:pPr>
      <w:r>
        <w:rPr>
          <w:rFonts w:hint="eastAsia" w:ascii="宋体" w:hAnsi="宋体" w:cs="宋体"/>
          <w:color w:val="auto"/>
          <w:sz w:val="24"/>
          <w:szCs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bookmarkEnd w:id="116"/>
    <w:p w14:paraId="2C910D38">
      <w:pPr>
        <w:pStyle w:val="3"/>
        <w:pageBreakBefore w:val="0"/>
        <w:kinsoku/>
        <w:overflowPunct/>
        <w:topLinePunct w:val="0"/>
        <w:autoSpaceDE/>
        <w:autoSpaceDN/>
        <w:bidi w:val="0"/>
        <w:adjustRightInd w:val="0"/>
        <w:snapToGrid w:val="0"/>
        <w:spacing w:before="0" w:beforeLines="0" w:after="0" w:afterLines="0" w:line="500" w:lineRule="exact"/>
        <w:ind w:firstLine="482" w:firstLineChars="200"/>
        <w:jc w:val="left"/>
        <w:textAlignment w:val="auto"/>
        <w:rPr>
          <w:rFonts w:hint="eastAsia" w:ascii="宋体" w:hAnsi="宋体" w:eastAsia="宋体" w:cs="宋体"/>
          <w:color w:val="auto"/>
          <w:sz w:val="24"/>
          <w:szCs w:val="24"/>
          <w:highlight w:val="none"/>
          <w:lang w:val="en-US" w:eastAsia="zh-CN"/>
        </w:rPr>
      </w:pPr>
      <w:bookmarkStart w:id="139" w:name="_Toc19597"/>
      <w:bookmarkStart w:id="140" w:name="_Toc16727"/>
      <w:bookmarkStart w:id="141" w:name="_Toc27193"/>
      <w:bookmarkStart w:id="142" w:name="_Toc21817"/>
      <w:bookmarkStart w:id="143" w:name="_Toc32012"/>
      <w:bookmarkStart w:id="144" w:name="_Toc524444870"/>
      <w:bookmarkStart w:id="145" w:name="_Toc80620854"/>
      <w:bookmarkStart w:id="146" w:name="_Toc523837618"/>
      <w:bookmarkStart w:id="147" w:name="_Toc27077"/>
      <w:bookmarkStart w:id="148" w:name="_Toc23829"/>
      <w:bookmarkStart w:id="149" w:name="_Toc27507"/>
      <w:bookmarkStart w:id="150" w:name="_Toc31149"/>
      <w:bookmarkStart w:id="151" w:name="_Toc79589968"/>
      <w:bookmarkStart w:id="152" w:name="_Toc441065672"/>
      <w:bookmarkStart w:id="153" w:name="_Toc22675"/>
      <w:bookmarkStart w:id="154" w:name="_Toc10205"/>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六、</w:t>
      </w:r>
      <w:bookmarkEnd w:id="139"/>
      <w:bookmarkEnd w:id="140"/>
      <w:bookmarkEnd w:id="141"/>
      <w:bookmarkEnd w:id="142"/>
      <w:r>
        <w:rPr>
          <w:rFonts w:hint="eastAsia" w:ascii="宋体" w:hAnsi="宋体" w:eastAsia="宋体" w:cs="宋体"/>
          <w:color w:val="auto"/>
          <w:sz w:val="24"/>
          <w:szCs w:val="24"/>
          <w:highlight w:val="none"/>
          <w:lang w:val="en-US" w:eastAsia="zh-CN"/>
        </w:rPr>
        <w:t>培训</w:t>
      </w:r>
      <w:bookmarkEnd w:id="143"/>
    </w:p>
    <w:p w14:paraId="64DD27CB">
      <w:pPr>
        <w:snapToGrid w:val="0"/>
        <w:spacing w:line="500" w:lineRule="exact"/>
        <w:ind w:firstLine="480" w:firstLineChars="200"/>
        <w:rPr>
          <w:rFonts w:hint="eastAsia" w:ascii="宋体" w:hAnsi="宋体"/>
          <w:b w:val="0"/>
          <w:bCs w:val="0"/>
          <w:color w:val="auto"/>
          <w:sz w:val="24"/>
          <w:szCs w:val="24"/>
          <w:highlight w:val="none"/>
        </w:rPr>
      </w:pPr>
      <w:bookmarkStart w:id="155" w:name="_Toc7569"/>
      <w:bookmarkStart w:id="156" w:name="_Toc2529"/>
      <w:r>
        <w:rPr>
          <w:rFonts w:hint="eastAsia" w:ascii="宋体" w:hAnsi="宋体"/>
          <w:b w:val="0"/>
          <w:bCs w:val="0"/>
          <w:color w:val="auto"/>
          <w:sz w:val="24"/>
          <w:szCs w:val="24"/>
          <w:highlight w:val="none"/>
          <w:lang w:val="en-US" w:eastAsia="zh-CN"/>
        </w:rPr>
        <w:t>成交供应商</w:t>
      </w:r>
      <w:r>
        <w:rPr>
          <w:rFonts w:hint="eastAsia" w:ascii="宋体" w:hAnsi="宋体"/>
          <w:b w:val="0"/>
          <w:bCs w:val="0"/>
          <w:color w:val="auto"/>
          <w:sz w:val="24"/>
          <w:szCs w:val="24"/>
          <w:highlight w:val="none"/>
        </w:rPr>
        <w:t>对其提供产品的使用和操作应尽培训义务。</w:t>
      </w:r>
      <w:r>
        <w:rPr>
          <w:rFonts w:hint="eastAsia" w:ascii="宋体" w:hAnsi="宋体"/>
          <w:b w:val="0"/>
          <w:bCs w:val="0"/>
          <w:color w:val="auto"/>
          <w:sz w:val="24"/>
          <w:szCs w:val="24"/>
          <w:highlight w:val="none"/>
          <w:lang w:val="en-US" w:eastAsia="zh-CN"/>
        </w:rPr>
        <w:t>成交供应商</w:t>
      </w:r>
      <w:r>
        <w:rPr>
          <w:rFonts w:hint="eastAsia" w:ascii="宋体" w:hAnsi="宋体"/>
          <w:b w:val="0"/>
          <w:bCs w:val="0"/>
          <w:color w:val="auto"/>
          <w:sz w:val="24"/>
          <w:szCs w:val="24"/>
          <w:highlight w:val="none"/>
        </w:rPr>
        <w:t>应提供对采购人的基本免费培训，使采购人使用人员能够正常操作相关设备。</w:t>
      </w:r>
    </w:p>
    <w:p w14:paraId="63139345">
      <w:pPr>
        <w:pStyle w:val="4"/>
        <w:pageBreakBefore w:val="0"/>
        <w:widowControl w:val="0"/>
        <w:kinsoku/>
        <w:wordWrap/>
        <w:overflowPunct/>
        <w:topLinePunct w:val="0"/>
        <w:autoSpaceDE/>
        <w:autoSpaceDN/>
        <w:bidi w:val="0"/>
        <w:adjustRightInd/>
        <w:spacing w:before="0" w:after="0" w:line="500" w:lineRule="exact"/>
        <w:ind w:firstLine="480" w:firstLineChars="200"/>
        <w:textAlignment w:val="auto"/>
        <w:rPr>
          <w:rFonts w:hint="eastAsia" w:ascii="宋体" w:hAnsi="宋体" w:eastAsia="宋体" w:cs="宋体"/>
          <w:color w:val="auto"/>
          <w:sz w:val="24"/>
          <w:szCs w:val="24"/>
          <w:highlight w:val="none"/>
          <w:lang w:val="en-US" w:eastAsia="zh-CN"/>
        </w:rPr>
      </w:pPr>
      <w:bookmarkStart w:id="157" w:name="_Toc28137"/>
      <w:r>
        <w:rPr>
          <w:rFonts w:hint="eastAsia" w:ascii="宋体" w:hAnsi="宋体"/>
          <w:b w:val="0"/>
          <w:bCs w:val="0"/>
          <w:color w:val="auto"/>
          <w:sz w:val="24"/>
          <w:szCs w:val="24"/>
          <w:highlight w:val="none"/>
          <w:lang w:val="en-US" w:eastAsia="zh-CN"/>
        </w:rPr>
        <w:t>成交供应商</w:t>
      </w:r>
      <w:r>
        <w:rPr>
          <w:rFonts w:hint="eastAsia" w:ascii="宋体" w:hAnsi="宋体"/>
          <w:b w:val="0"/>
          <w:bCs w:val="0"/>
          <w:color w:val="auto"/>
          <w:sz w:val="24"/>
          <w:szCs w:val="24"/>
          <w:highlight w:val="none"/>
        </w:rPr>
        <w:t>应为采购人提供</w:t>
      </w:r>
      <w:r>
        <w:rPr>
          <w:rFonts w:hint="eastAsia"/>
          <w:b w:val="0"/>
          <w:bCs/>
          <w:color w:val="auto"/>
          <w:sz w:val="24"/>
          <w:szCs w:val="24"/>
          <w:highlight w:val="none"/>
        </w:rPr>
        <w:t>至</w:t>
      </w:r>
      <w:r>
        <w:rPr>
          <w:rFonts w:hint="eastAsia" w:ascii="宋体" w:hAnsi="宋体" w:eastAsia="宋体"/>
          <w:b w:val="0"/>
          <w:bCs w:val="0"/>
          <w:color w:val="auto"/>
          <w:sz w:val="24"/>
          <w:szCs w:val="24"/>
          <w:highlight w:val="none"/>
        </w:rPr>
        <w:t>少</w:t>
      </w:r>
      <w:r>
        <w:rPr>
          <w:rFonts w:hint="eastAsia" w:ascii="宋体" w:hAnsi="宋体" w:eastAsia="宋体"/>
          <w:b w:val="0"/>
          <w:bCs w:val="0"/>
          <w:color w:val="auto"/>
          <w:sz w:val="24"/>
          <w:szCs w:val="24"/>
          <w:highlight w:val="none"/>
          <w:lang w:val="en-US" w:eastAsia="zh-CN"/>
        </w:rPr>
        <w:t>10</w:t>
      </w:r>
      <w:r>
        <w:rPr>
          <w:rFonts w:hint="eastAsia" w:ascii="宋体" w:hAnsi="宋体" w:eastAsia="宋体"/>
          <w:b w:val="0"/>
          <w:bCs w:val="0"/>
          <w:color w:val="auto"/>
          <w:sz w:val="24"/>
          <w:szCs w:val="24"/>
          <w:highlight w:val="none"/>
        </w:rPr>
        <w:t>人</w:t>
      </w:r>
      <w:r>
        <w:rPr>
          <w:rFonts w:hint="eastAsia" w:ascii="宋体" w:hAnsi="宋体" w:eastAsia="宋体"/>
          <w:b w:val="0"/>
          <w:bCs w:val="0"/>
          <w:color w:val="auto"/>
          <w:sz w:val="24"/>
          <w:szCs w:val="24"/>
          <w:highlight w:val="none"/>
          <w:lang w:val="en-US" w:eastAsia="zh-CN"/>
        </w:rPr>
        <w:t>1</w:t>
      </w:r>
      <w:r>
        <w:rPr>
          <w:rFonts w:hint="eastAsia" w:ascii="宋体" w:hAnsi="宋体"/>
          <w:b w:val="0"/>
          <w:bCs w:val="0"/>
          <w:color w:val="auto"/>
          <w:sz w:val="24"/>
          <w:szCs w:val="24"/>
          <w:highlight w:val="none"/>
          <w:lang w:val="en-US" w:eastAsia="zh-CN"/>
        </w:rPr>
        <w:t>天</w:t>
      </w:r>
      <w:r>
        <w:rPr>
          <w:rFonts w:hint="eastAsia" w:ascii="宋体" w:hAnsi="宋体"/>
          <w:b w:val="0"/>
          <w:bCs w:val="0"/>
          <w:color w:val="auto"/>
          <w:sz w:val="24"/>
          <w:szCs w:val="24"/>
          <w:highlight w:val="none"/>
        </w:rPr>
        <w:t>技术培训，培训内容至少包括设备基本原理和构造、操作维护等</w:t>
      </w:r>
      <w:r>
        <w:rPr>
          <w:rFonts w:hint="eastAsia" w:ascii="宋体" w:hAnsi="宋体" w:cs="宋体"/>
          <w:b w:val="0"/>
          <w:bCs w:val="0"/>
          <w:color w:val="auto"/>
          <w:kern w:val="0"/>
          <w:sz w:val="24"/>
          <w:szCs w:val="24"/>
          <w:highlight w:val="none"/>
          <w:lang w:val="en-US" w:eastAsia="zh-CN" w:bidi="ar-SA"/>
        </w:rPr>
        <w:t>。</w:t>
      </w:r>
      <w:bookmarkEnd w:id="155"/>
      <w:bookmarkEnd w:id="156"/>
      <w:bookmarkEnd w:id="157"/>
    </w:p>
    <w:p w14:paraId="1430A3CC">
      <w:pPr>
        <w:pStyle w:val="4"/>
        <w:pageBreakBefore w:val="0"/>
        <w:widowControl w:val="0"/>
        <w:kinsoku/>
        <w:wordWrap/>
        <w:overflowPunct/>
        <w:topLinePunct w:val="0"/>
        <w:autoSpaceDE/>
        <w:autoSpaceDN/>
        <w:bidi w:val="0"/>
        <w:adjustRightInd/>
        <w:spacing w:before="0" w:after="0" w:line="500" w:lineRule="exact"/>
        <w:ind w:firstLine="482" w:firstLineChars="200"/>
        <w:textAlignment w:val="auto"/>
        <w:rPr>
          <w:rFonts w:ascii="宋体" w:hAnsi="宋体" w:cs="宋体"/>
          <w:color w:val="auto"/>
          <w:sz w:val="24"/>
          <w:szCs w:val="24"/>
          <w:highlight w:val="none"/>
        </w:rPr>
      </w:pPr>
      <w:bookmarkStart w:id="158" w:name="_Toc8095"/>
      <w:bookmarkStart w:id="159" w:name="_Toc7954"/>
      <w:bookmarkStart w:id="160" w:name="_Toc740"/>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七</w:t>
      </w:r>
      <w:r>
        <w:rPr>
          <w:rFonts w:hint="eastAsia" w:ascii="宋体" w:hAnsi="宋体" w:cs="宋体"/>
          <w:color w:val="auto"/>
          <w:sz w:val="24"/>
          <w:szCs w:val="24"/>
          <w:highlight w:val="none"/>
        </w:rPr>
        <w:t>、其他</w:t>
      </w:r>
      <w:bookmarkEnd w:id="144"/>
      <w:bookmarkEnd w:id="145"/>
      <w:bookmarkEnd w:id="146"/>
      <w:bookmarkEnd w:id="147"/>
      <w:bookmarkEnd w:id="148"/>
      <w:bookmarkEnd w:id="149"/>
      <w:bookmarkEnd w:id="150"/>
      <w:bookmarkEnd w:id="151"/>
      <w:bookmarkEnd w:id="152"/>
      <w:bookmarkEnd w:id="153"/>
      <w:bookmarkEnd w:id="154"/>
      <w:bookmarkEnd w:id="158"/>
      <w:bookmarkEnd w:id="159"/>
      <w:bookmarkEnd w:id="160"/>
    </w:p>
    <w:p w14:paraId="0F0F426A">
      <w:pPr>
        <w:pageBreakBefore w:val="0"/>
        <w:widowControl w:val="0"/>
        <w:kinsoku/>
        <w:wordWrap/>
        <w:overflowPunct/>
        <w:topLinePunct w:val="0"/>
        <w:autoSpaceDE/>
        <w:autoSpaceDN/>
        <w:bidi w:val="0"/>
        <w:adjustRightInd/>
        <w:snapToGrid w:val="0"/>
        <w:spacing w:line="500" w:lineRule="exact"/>
        <w:ind w:firstLine="480" w:firstLineChars="200"/>
        <w:textAlignment w:val="auto"/>
        <w:outlineLvl w:val="0"/>
        <w:rPr>
          <w:rFonts w:hint="eastAsia" w:ascii="宋体" w:hAnsi="宋体" w:eastAsia="宋体" w:cs="宋体"/>
          <w:color w:val="auto"/>
          <w:sz w:val="24"/>
          <w:szCs w:val="24"/>
          <w:highlight w:val="none"/>
          <w:lang w:eastAsia="zh-CN"/>
        </w:rPr>
      </w:pPr>
      <w:bookmarkStart w:id="161" w:name="_Toc6382"/>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在作业过程中发生的一切安全事故、质量事故由成交供应商自行负责承担，与采购人无关。若因作业不当给第三方造成伤害，由成交供应商承担一切经济责任及法律责任。</w:t>
      </w:r>
    </w:p>
    <w:p w14:paraId="1767F375">
      <w:pPr>
        <w:pageBreakBefore w:val="0"/>
        <w:widowControl w:val="0"/>
        <w:kinsoku/>
        <w:wordWrap/>
        <w:overflowPunct/>
        <w:topLinePunct w:val="0"/>
        <w:autoSpaceDE/>
        <w:autoSpaceDN/>
        <w:bidi w:val="0"/>
        <w:adjustRightInd/>
        <w:snapToGrid w:val="0"/>
        <w:spacing w:line="500" w:lineRule="exact"/>
        <w:ind w:firstLine="480" w:firstLineChars="200"/>
        <w:textAlignment w:val="auto"/>
        <w:outlineLvl w:val="0"/>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其</w:t>
      </w:r>
      <w:r>
        <w:rPr>
          <w:rFonts w:hint="eastAsia" w:ascii="宋体" w:hAnsi="宋体" w:cs="宋体"/>
          <w:color w:val="auto"/>
          <w:sz w:val="24"/>
          <w:szCs w:val="24"/>
          <w:highlight w:val="none"/>
        </w:rPr>
        <w:t>他未尽事宜由双方在合同中约定。</w:t>
      </w:r>
      <w:bookmarkEnd w:id="161"/>
    </w:p>
    <w:p w14:paraId="7B2048DB">
      <w:pPr>
        <w:pStyle w:val="2"/>
        <w:bidi w:val="0"/>
        <w:rPr>
          <w:rFonts w:hint="eastAsia"/>
          <w:color w:val="auto"/>
          <w:highlight w:val="none"/>
        </w:rPr>
        <w:sectPr>
          <w:pgSz w:w="11905" w:h="16838"/>
          <w:pgMar w:top="1417" w:right="1417" w:bottom="1417" w:left="1417" w:header="1003" w:footer="986" w:gutter="0"/>
          <w:cols w:space="0" w:num="1"/>
          <w:rtlGutter w:val="0"/>
          <w:docGrid w:linePitch="389" w:charSpace="0"/>
        </w:sectPr>
      </w:pPr>
      <w:bookmarkStart w:id="162" w:name="_Toc9497"/>
    </w:p>
    <w:p w14:paraId="5AFD3A1A">
      <w:pPr>
        <w:pStyle w:val="2"/>
        <w:bidi w:val="0"/>
        <w:jc w:val="center"/>
        <w:rPr>
          <w:rFonts w:ascii="宋体" w:hAnsi="宋体" w:eastAsia="宋体" w:cs="宋体"/>
          <w:color w:val="auto"/>
          <w:szCs w:val="28"/>
          <w:highlight w:val="none"/>
        </w:rPr>
      </w:pPr>
      <w:bookmarkStart w:id="163" w:name="_Toc11881"/>
      <w:bookmarkStart w:id="164" w:name="_Toc7527"/>
      <w:bookmarkStart w:id="165" w:name="_Toc18124"/>
      <w:r>
        <w:rPr>
          <w:rFonts w:hint="eastAsia"/>
          <w:b/>
          <w:bCs/>
          <w:color w:val="auto"/>
          <w:sz w:val="32"/>
          <w:szCs w:val="32"/>
          <w:highlight w:val="none"/>
        </w:rPr>
        <w:t>第四篇  磋商程序及方法、评审标准、无效响应和采购终止</w:t>
      </w:r>
      <w:bookmarkEnd w:id="162"/>
      <w:bookmarkEnd w:id="163"/>
      <w:bookmarkEnd w:id="164"/>
      <w:bookmarkEnd w:id="165"/>
    </w:p>
    <w:p w14:paraId="6BC127A2">
      <w:pPr>
        <w:pStyle w:val="4"/>
        <w:pageBreakBefore w:val="0"/>
        <w:widowControl w:val="0"/>
        <w:kinsoku/>
        <w:wordWrap/>
        <w:overflowPunct/>
        <w:topLinePunct w:val="0"/>
        <w:autoSpaceDE/>
        <w:autoSpaceDN/>
        <w:bidi w:val="0"/>
        <w:adjustRightInd/>
        <w:snapToGrid/>
        <w:spacing w:before="0" w:after="0" w:line="500" w:lineRule="exact"/>
        <w:ind w:firstLine="482" w:firstLineChars="200"/>
        <w:textAlignment w:val="auto"/>
        <w:rPr>
          <w:rFonts w:ascii="宋体" w:hAnsi="宋体" w:cs="宋体"/>
          <w:color w:val="auto"/>
          <w:sz w:val="24"/>
          <w:szCs w:val="24"/>
          <w:highlight w:val="none"/>
        </w:rPr>
      </w:pPr>
      <w:bookmarkStart w:id="166" w:name="_Toc9361"/>
      <w:bookmarkStart w:id="167" w:name="_Toc12299"/>
      <w:bookmarkStart w:id="168" w:name="_Toc160701958"/>
      <w:bookmarkStart w:id="169" w:name="_Toc5167"/>
      <w:bookmarkStart w:id="170" w:name="_Toc64732012"/>
      <w:bookmarkStart w:id="171" w:name="_Toc65660350"/>
      <w:bookmarkStart w:id="172" w:name="_Toc4252"/>
      <w:bookmarkStart w:id="173" w:name="_Toc1253"/>
      <w:bookmarkStart w:id="174" w:name="_Toc31190"/>
      <w:bookmarkStart w:id="175" w:name="_Toc11200"/>
      <w:bookmarkStart w:id="176" w:name="_Toc883"/>
      <w:bookmarkStart w:id="177" w:name="_Toc2739"/>
      <w:r>
        <w:rPr>
          <w:rFonts w:hint="eastAsia" w:ascii="宋体" w:hAnsi="宋体" w:cs="宋体"/>
          <w:color w:val="auto"/>
          <w:sz w:val="24"/>
          <w:szCs w:val="24"/>
          <w:highlight w:val="none"/>
        </w:rPr>
        <w:t>一、</w:t>
      </w:r>
      <w:bookmarkEnd w:id="166"/>
      <w:bookmarkEnd w:id="167"/>
      <w:bookmarkEnd w:id="168"/>
      <w:bookmarkEnd w:id="169"/>
      <w:bookmarkEnd w:id="170"/>
      <w:bookmarkEnd w:id="171"/>
      <w:r>
        <w:rPr>
          <w:rFonts w:hint="eastAsia" w:ascii="宋体" w:hAnsi="宋体" w:cs="宋体"/>
          <w:color w:val="auto"/>
          <w:sz w:val="24"/>
          <w:szCs w:val="24"/>
          <w:highlight w:val="none"/>
        </w:rPr>
        <w:t>磋商程序及方法</w:t>
      </w:r>
      <w:bookmarkEnd w:id="172"/>
      <w:bookmarkEnd w:id="173"/>
      <w:bookmarkEnd w:id="174"/>
      <w:bookmarkEnd w:id="175"/>
      <w:bookmarkEnd w:id="176"/>
      <w:bookmarkEnd w:id="177"/>
    </w:p>
    <w:p w14:paraId="21859130">
      <w:pPr>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7598723C">
      <w:pPr>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（二）磋商小组对各供应商的资格条件、响应文件的有效性、完整性和响应程度进行审查。各供应商只有在完全符合要求的前提下，才能参与正式磋商。</w:t>
      </w:r>
    </w:p>
    <w:p w14:paraId="1F021364">
      <w:pPr>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1.资格性审查。依据法律法规和竞争性磋商文件的规定，对响应文件中的资格证明、等进行审查，以确定供应商是否具备磋商资格。资格性审查资料表如下：</w:t>
      </w:r>
    </w:p>
    <w:tbl>
      <w:tblPr>
        <w:tblStyle w:val="60"/>
        <w:tblW w:w="9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960"/>
        <w:gridCol w:w="5283"/>
      </w:tblGrid>
      <w:tr w14:paraId="22C2D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0F61E97A">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669" w:type="dxa"/>
            <w:gridSpan w:val="2"/>
            <w:tcBorders>
              <w:top w:val="single" w:color="auto" w:sz="4" w:space="0"/>
              <w:left w:val="single" w:color="auto" w:sz="4" w:space="0"/>
              <w:bottom w:val="single" w:color="auto" w:sz="4" w:space="0"/>
              <w:right w:val="single" w:color="auto" w:sz="4" w:space="0"/>
            </w:tcBorders>
            <w:vAlign w:val="center"/>
          </w:tcPr>
          <w:p w14:paraId="46E11FD7">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检查因素</w:t>
            </w:r>
          </w:p>
        </w:tc>
        <w:tc>
          <w:tcPr>
            <w:tcW w:w="5283" w:type="dxa"/>
            <w:tcBorders>
              <w:top w:val="single" w:color="auto" w:sz="4" w:space="0"/>
              <w:left w:val="single" w:color="auto" w:sz="4" w:space="0"/>
              <w:bottom w:val="single" w:color="auto" w:sz="4" w:space="0"/>
              <w:right w:val="single" w:color="auto" w:sz="4" w:space="0"/>
            </w:tcBorders>
            <w:vAlign w:val="center"/>
          </w:tcPr>
          <w:p w14:paraId="608F1B72">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检查内容</w:t>
            </w:r>
          </w:p>
        </w:tc>
      </w:tr>
      <w:tr w14:paraId="75E41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71F14790">
            <w:pPr>
              <w:jc w:val="center"/>
              <w:rPr>
                <w:rFonts w:ascii="宋体" w:hAnsi="宋体" w:cs="宋体"/>
                <w:color w:val="auto"/>
                <w:sz w:val="21"/>
                <w:szCs w:val="21"/>
                <w:highlight w:val="none"/>
              </w:rPr>
            </w:pPr>
            <w:r>
              <w:rPr>
                <w:rFonts w:hint="eastAsia" w:ascii="宋体" w:hAnsi="宋体" w:cs="宋体"/>
                <w:color w:val="auto"/>
                <w:sz w:val="21"/>
                <w:szCs w:val="21"/>
                <w:highlight w:val="none"/>
              </w:rPr>
              <w:t>（一）</w:t>
            </w:r>
          </w:p>
        </w:tc>
        <w:tc>
          <w:tcPr>
            <w:tcW w:w="709" w:type="dxa"/>
            <w:vMerge w:val="restart"/>
            <w:vAlign w:val="center"/>
          </w:tcPr>
          <w:p w14:paraId="69B97B2F">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《中华人民共和国政府采购法》第二十二条规定</w:t>
            </w:r>
          </w:p>
        </w:tc>
        <w:tc>
          <w:tcPr>
            <w:tcW w:w="2960" w:type="dxa"/>
            <w:vAlign w:val="center"/>
          </w:tcPr>
          <w:p w14:paraId="78B6BE37">
            <w:pPr>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tc>
        <w:tc>
          <w:tcPr>
            <w:tcW w:w="5283" w:type="dxa"/>
            <w:vAlign w:val="center"/>
          </w:tcPr>
          <w:p w14:paraId="40B3AF23">
            <w:pPr>
              <w:rPr>
                <w:rFonts w:ascii="宋体" w:hAnsi="宋体" w:cs="宋体"/>
                <w:color w:val="auto"/>
                <w:sz w:val="21"/>
                <w:szCs w:val="21"/>
                <w:highlight w:val="none"/>
              </w:rPr>
            </w:pPr>
            <w:r>
              <w:rPr>
                <w:rFonts w:hint="eastAsia" w:ascii="宋体" w:hAnsi="宋体" w:cs="宋体"/>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35F146DC">
            <w:pPr>
              <w:rPr>
                <w:rFonts w:ascii="宋体" w:hAnsi="宋体" w:cs="宋体"/>
                <w:color w:val="auto"/>
                <w:sz w:val="21"/>
                <w:szCs w:val="21"/>
                <w:highlight w:val="none"/>
              </w:rPr>
            </w:pPr>
            <w:r>
              <w:rPr>
                <w:rFonts w:hint="eastAsia" w:ascii="宋体" w:hAnsi="宋体" w:cs="宋体"/>
                <w:color w:val="auto"/>
                <w:sz w:val="21"/>
                <w:szCs w:val="21"/>
                <w:highlight w:val="none"/>
              </w:rPr>
              <w:t>2.供应商法定代表人身份证明和法定代表人授权代表委托书。</w:t>
            </w:r>
          </w:p>
        </w:tc>
      </w:tr>
      <w:tr w14:paraId="500E5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50985EE">
            <w:pPr>
              <w:jc w:val="center"/>
              <w:rPr>
                <w:rFonts w:ascii="宋体" w:hAnsi="宋体" w:cs="宋体"/>
                <w:color w:val="auto"/>
                <w:sz w:val="21"/>
                <w:szCs w:val="21"/>
                <w:highlight w:val="none"/>
              </w:rPr>
            </w:pPr>
          </w:p>
        </w:tc>
        <w:tc>
          <w:tcPr>
            <w:tcW w:w="709" w:type="dxa"/>
            <w:vMerge w:val="continue"/>
            <w:vAlign w:val="center"/>
          </w:tcPr>
          <w:p w14:paraId="43BD5EDD">
            <w:pPr>
              <w:rPr>
                <w:rFonts w:ascii="宋体" w:hAnsi="宋体" w:cs="宋体"/>
                <w:color w:val="auto"/>
                <w:sz w:val="21"/>
                <w:szCs w:val="21"/>
                <w:highlight w:val="none"/>
                <w:lang w:val="zh-CN"/>
              </w:rPr>
            </w:pPr>
          </w:p>
        </w:tc>
        <w:tc>
          <w:tcPr>
            <w:tcW w:w="2960" w:type="dxa"/>
            <w:vAlign w:val="center"/>
          </w:tcPr>
          <w:p w14:paraId="077C1748">
            <w:pPr>
              <w:rPr>
                <w:rFonts w:ascii="宋体" w:hAnsi="宋体" w:cs="宋体"/>
                <w:color w:val="auto"/>
                <w:sz w:val="21"/>
                <w:szCs w:val="21"/>
                <w:highlight w:val="none"/>
              </w:rPr>
            </w:pPr>
            <w:r>
              <w:rPr>
                <w:rFonts w:hint="eastAsia" w:ascii="宋体" w:hAnsi="宋体" w:cs="宋体"/>
                <w:color w:val="auto"/>
                <w:sz w:val="21"/>
                <w:szCs w:val="21"/>
                <w:highlight w:val="none"/>
                <w:lang w:val="zh-CN"/>
              </w:rPr>
              <w:t>2.</w:t>
            </w:r>
            <w:r>
              <w:rPr>
                <w:rFonts w:hint="eastAsia" w:ascii="宋体" w:hAnsi="宋体" w:cs="宋体"/>
                <w:color w:val="auto"/>
                <w:sz w:val="21"/>
                <w:szCs w:val="21"/>
                <w:highlight w:val="none"/>
              </w:rPr>
              <w:t>具有良好的商业信誉和健全的财务会计制度</w:t>
            </w:r>
          </w:p>
        </w:tc>
        <w:tc>
          <w:tcPr>
            <w:tcW w:w="5283" w:type="dxa"/>
            <w:vMerge w:val="restart"/>
            <w:vAlign w:val="center"/>
          </w:tcPr>
          <w:p w14:paraId="7AC84678">
            <w:pPr>
              <w:rPr>
                <w:rFonts w:ascii="宋体" w:hAnsi="宋体" w:cs="宋体"/>
                <w:b/>
                <w:color w:val="auto"/>
                <w:sz w:val="21"/>
                <w:szCs w:val="21"/>
                <w:highlight w:val="none"/>
              </w:rPr>
            </w:pPr>
            <w:r>
              <w:rPr>
                <w:rFonts w:hint="eastAsia" w:ascii="宋体" w:hAnsi="宋体" w:cs="宋体"/>
                <w:color w:val="auto"/>
                <w:sz w:val="21"/>
                <w:szCs w:val="21"/>
                <w:highlight w:val="none"/>
              </w:rPr>
              <w:t>供应商提供“基本资格条件承诺函”（格式详见第七篇）</w:t>
            </w:r>
          </w:p>
        </w:tc>
      </w:tr>
      <w:tr w14:paraId="1520A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67210F4">
            <w:pPr>
              <w:jc w:val="center"/>
              <w:rPr>
                <w:rFonts w:ascii="宋体" w:hAnsi="宋体" w:cs="宋体"/>
                <w:color w:val="auto"/>
                <w:sz w:val="21"/>
                <w:szCs w:val="21"/>
                <w:highlight w:val="none"/>
              </w:rPr>
            </w:pPr>
          </w:p>
        </w:tc>
        <w:tc>
          <w:tcPr>
            <w:tcW w:w="709" w:type="dxa"/>
            <w:vMerge w:val="continue"/>
            <w:vAlign w:val="center"/>
          </w:tcPr>
          <w:p w14:paraId="697A6997">
            <w:pPr>
              <w:rPr>
                <w:rFonts w:ascii="宋体" w:hAnsi="宋体" w:cs="宋体"/>
                <w:color w:val="auto"/>
                <w:sz w:val="21"/>
                <w:szCs w:val="21"/>
                <w:highlight w:val="none"/>
                <w:lang w:val="zh-CN"/>
              </w:rPr>
            </w:pPr>
          </w:p>
        </w:tc>
        <w:tc>
          <w:tcPr>
            <w:tcW w:w="2960" w:type="dxa"/>
            <w:vAlign w:val="center"/>
          </w:tcPr>
          <w:p w14:paraId="24357D1C">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3.具有履行合同所必需的设备和专业技术能力</w:t>
            </w:r>
          </w:p>
        </w:tc>
        <w:tc>
          <w:tcPr>
            <w:tcW w:w="5283" w:type="dxa"/>
            <w:vMerge w:val="continue"/>
            <w:vAlign w:val="center"/>
          </w:tcPr>
          <w:p w14:paraId="47FCC975">
            <w:pPr>
              <w:rPr>
                <w:rFonts w:ascii="宋体" w:hAnsi="宋体" w:cs="宋体"/>
                <w:color w:val="auto"/>
                <w:sz w:val="21"/>
                <w:szCs w:val="21"/>
                <w:highlight w:val="none"/>
              </w:rPr>
            </w:pPr>
          </w:p>
        </w:tc>
      </w:tr>
      <w:tr w14:paraId="4701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8195324">
            <w:pPr>
              <w:jc w:val="center"/>
              <w:rPr>
                <w:rFonts w:ascii="宋体" w:hAnsi="宋体" w:cs="宋体"/>
                <w:color w:val="auto"/>
                <w:sz w:val="21"/>
                <w:szCs w:val="21"/>
                <w:highlight w:val="none"/>
              </w:rPr>
            </w:pPr>
          </w:p>
        </w:tc>
        <w:tc>
          <w:tcPr>
            <w:tcW w:w="709" w:type="dxa"/>
            <w:vMerge w:val="continue"/>
            <w:vAlign w:val="center"/>
          </w:tcPr>
          <w:p w14:paraId="1D7F2CB3">
            <w:pPr>
              <w:rPr>
                <w:rFonts w:ascii="宋体" w:hAnsi="宋体" w:cs="宋体"/>
                <w:color w:val="auto"/>
                <w:sz w:val="21"/>
                <w:szCs w:val="21"/>
                <w:highlight w:val="none"/>
                <w:lang w:val="zh-CN"/>
              </w:rPr>
            </w:pPr>
          </w:p>
        </w:tc>
        <w:tc>
          <w:tcPr>
            <w:tcW w:w="2960" w:type="dxa"/>
            <w:vAlign w:val="center"/>
          </w:tcPr>
          <w:p w14:paraId="040BAFC4">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4.有依法缴纳税收和社会保障金的良好记录</w:t>
            </w:r>
          </w:p>
        </w:tc>
        <w:tc>
          <w:tcPr>
            <w:tcW w:w="5283" w:type="dxa"/>
            <w:vMerge w:val="continue"/>
            <w:vAlign w:val="center"/>
          </w:tcPr>
          <w:p w14:paraId="5DF81166">
            <w:pPr>
              <w:rPr>
                <w:rFonts w:ascii="宋体" w:hAnsi="宋体" w:cs="宋体"/>
                <w:color w:val="auto"/>
                <w:sz w:val="21"/>
                <w:szCs w:val="21"/>
                <w:highlight w:val="none"/>
              </w:rPr>
            </w:pPr>
          </w:p>
        </w:tc>
      </w:tr>
      <w:tr w14:paraId="71599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45926BB">
            <w:pPr>
              <w:jc w:val="center"/>
              <w:rPr>
                <w:rFonts w:ascii="宋体" w:hAnsi="宋体" w:cs="宋体"/>
                <w:color w:val="auto"/>
                <w:sz w:val="21"/>
                <w:szCs w:val="21"/>
                <w:highlight w:val="none"/>
              </w:rPr>
            </w:pPr>
          </w:p>
        </w:tc>
        <w:tc>
          <w:tcPr>
            <w:tcW w:w="709" w:type="dxa"/>
            <w:vMerge w:val="continue"/>
            <w:vAlign w:val="center"/>
          </w:tcPr>
          <w:p w14:paraId="15E69521">
            <w:pPr>
              <w:rPr>
                <w:rFonts w:ascii="宋体" w:hAnsi="宋体" w:cs="宋体"/>
                <w:color w:val="auto"/>
                <w:sz w:val="21"/>
                <w:szCs w:val="21"/>
                <w:highlight w:val="none"/>
                <w:lang w:val="zh-CN"/>
              </w:rPr>
            </w:pPr>
          </w:p>
        </w:tc>
        <w:tc>
          <w:tcPr>
            <w:tcW w:w="2960" w:type="dxa"/>
            <w:vAlign w:val="center"/>
          </w:tcPr>
          <w:p w14:paraId="32C06A95">
            <w:pPr>
              <w:rPr>
                <w:rFonts w:ascii="宋体" w:hAnsi="宋体" w:cs="宋体"/>
                <w:color w:val="auto"/>
                <w:sz w:val="21"/>
                <w:szCs w:val="21"/>
                <w:highlight w:val="none"/>
                <w:lang w:val="zh-CN"/>
              </w:rPr>
            </w:pPr>
            <w:r>
              <w:rPr>
                <w:rFonts w:hint="eastAsia" w:ascii="宋体" w:hAnsi="宋体" w:cs="宋体"/>
                <w:color w:val="auto"/>
                <w:sz w:val="21"/>
                <w:szCs w:val="21"/>
                <w:highlight w:val="none"/>
              </w:rPr>
              <w:t>5.参加政府采购活动前三年内，在经营活动中没有重大违法记录</w:t>
            </w:r>
          </w:p>
        </w:tc>
        <w:tc>
          <w:tcPr>
            <w:tcW w:w="5283" w:type="dxa"/>
            <w:vMerge w:val="continue"/>
            <w:vAlign w:val="center"/>
          </w:tcPr>
          <w:p w14:paraId="438D5F19">
            <w:pPr>
              <w:rPr>
                <w:rFonts w:ascii="宋体" w:hAnsi="宋体" w:cs="宋体"/>
                <w:b/>
                <w:color w:val="auto"/>
                <w:sz w:val="21"/>
                <w:szCs w:val="21"/>
                <w:highlight w:val="none"/>
              </w:rPr>
            </w:pPr>
          </w:p>
        </w:tc>
      </w:tr>
      <w:tr w14:paraId="1FA2E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4CE1E49B">
            <w:pPr>
              <w:jc w:val="center"/>
              <w:rPr>
                <w:rFonts w:ascii="宋体" w:hAnsi="宋体" w:cs="宋体"/>
                <w:color w:val="auto"/>
                <w:sz w:val="21"/>
                <w:szCs w:val="21"/>
                <w:highlight w:val="none"/>
              </w:rPr>
            </w:pPr>
          </w:p>
        </w:tc>
        <w:tc>
          <w:tcPr>
            <w:tcW w:w="709" w:type="dxa"/>
            <w:vMerge w:val="continue"/>
            <w:vAlign w:val="center"/>
          </w:tcPr>
          <w:p w14:paraId="022A32AC">
            <w:pPr>
              <w:rPr>
                <w:rFonts w:ascii="宋体" w:hAnsi="宋体" w:cs="宋体"/>
                <w:color w:val="auto"/>
                <w:sz w:val="21"/>
                <w:szCs w:val="21"/>
                <w:highlight w:val="none"/>
              </w:rPr>
            </w:pPr>
          </w:p>
        </w:tc>
        <w:tc>
          <w:tcPr>
            <w:tcW w:w="2960" w:type="dxa"/>
            <w:vAlign w:val="center"/>
          </w:tcPr>
          <w:p w14:paraId="1495AC21">
            <w:pPr>
              <w:rPr>
                <w:rFonts w:ascii="宋体" w:hAnsi="宋体" w:cs="宋体"/>
                <w:color w:val="auto"/>
                <w:sz w:val="21"/>
                <w:szCs w:val="21"/>
                <w:highlight w:val="none"/>
              </w:rPr>
            </w:pPr>
            <w:r>
              <w:rPr>
                <w:rFonts w:hint="eastAsia" w:ascii="宋体" w:hAnsi="宋体" w:cs="宋体"/>
                <w:color w:val="auto"/>
                <w:sz w:val="21"/>
                <w:szCs w:val="21"/>
                <w:highlight w:val="none"/>
              </w:rPr>
              <w:t>6.法律、行政法规规定的其他条件</w:t>
            </w:r>
          </w:p>
        </w:tc>
        <w:tc>
          <w:tcPr>
            <w:tcW w:w="5283" w:type="dxa"/>
            <w:vAlign w:val="center"/>
          </w:tcPr>
          <w:p w14:paraId="442F316F">
            <w:pPr>
              <w:rPr>
                <w:rFonts w:ascii="宋体" w:hAnsi="宋体" w:cs="宋体"/>
                <w:color w:val="auto"/>
                <w:sz w:val="21"/>
                <w:szCs w:val="21"/>
                <w:highlight w:val="none"/>
              </w:rPr>
            </w:pPr>
          </w:p>
        </w:tc>
      </w:tr>
      <w:tr w14:paraId="13E53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continue"/>
            <w:vAlign w:val="center"/>
          </w:tcPr>
          <w:p w14:paraId="08C37809">
            <w:pPr>
              <w:jc w:val="center"/>
              <w:rPr>
                <w:rFonts w:ascii="宋体" w:hAnsi="宋体" w:cs="宋体"/>
                <w:color w:val="auto"/>
                <w:sz w:val="21"/>
                <w:szCs w:val="21"/>
                <w:highlight w:val="none"/>
              </w:rPr>
            </w:pPr>
          </w:p>
        </w:tc>
        <w:tc>
          <w:tcPr>
            <w:tcW w:w="709" w:type="dxa"/>
            <w:vMerge w:val="continue"/>
            <w:vAlign w:val="center"/>
          </w:tcPr>
          <w:p w14:paraId="0EE21F96">
            <w:pPr>
              <w:rPr>
                <w:rFonts w:ascii="宋体" w:hAnsi="宋体" w:cs="宋体"/>
                <w:color w:val="auto"/>
                <w:sz w:val="21"/>
                <w:szCs w:val="21"/>
                <w:highlight w:val="none"/>
              </w:rPr>
            </w:pPr>
          </w:p>
        </w:tc>
        <w:tc>
          <w:tcPr>
            <w:tcW w:w="2960" w:type="dxa"/>
            <w:vAlign w:val="center"/>
          </w:tcPr>
          <w:p w14:paraId="3B5A5F3A">
            <w:pPr>
              <w:rPr>
                <w:rFonts w:ascii="宋体" w:hAnsi="宋体" w:cs="宋体"/>
                <w:color w:val="auto"/>
                <w:sz w:val="21"/>
                <w:szCs w:val="21"/>
                <w:highlight w:val="none"/>
              </w:rPr>
            </w:pPr>
            <w:r>
              <w:rPr>
                <w:rFonts w:hint="eastAsia" w:ascii="宋体" w:hAnsi="宋体" w:cs="宋体"/>
                <w:color w:val="auto"/>
                <w:sz w:val="21"/>
                <w:szCs w:val="21"/>
                <w:highlight w:val="none"/>
              </w:rPr>
              <w:t>7.本项目的特定资格要求</w:t>
            </w:r>
          </w:p>
        </w:tc>
        <w:tc>
          <w:tcPr>
            <w:tcW w:w="5283" w:type="dxa"/>
            <w:vAlign w:val="center"/>
          </w:tcPr>
          <w:p w14:paraId="32A9503A">
            <w:pPr>
              <w:rPr>
                <w:rFonts w:ascii="宋体" w:hAnsi="宋体" w:cs="宋体"/>
                <w:color w:val="auto"/>
                <w:sz w:val="21"/>
                <w:szCs w:val="21"/>
                <w:highlight w:val="none"/>
              </w:rPr>
            </w:pPr>
            <w:r>
              <w:rPr>
                <w:rFonts w:hint="eastAsia" w:ascii="宋体" w:hAnsi="宋体" w:cs="宋体"/>
                <w:color w:val="auto"/>
                <w:sz w:val="21"/>
                <w:szCs w:val="21"/>
                <w:highlight w:val="none"/>
              </w:rPr>
              <w:t>按“第一篇三、供应商资格要求（三）本项目的特定资格要求”的要求提交。</w:t>
            </w:r>
          </w:p>
        </w:tc>
      </w:tr>
      <w:tr w14:paraId="42F9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17" w:type="dxa"/>
            <w:vAlign w:val="center"/>
          </w:tcPr>
          <w:p w14:paraId="1A92EA1D">
            <w:pPr>
              <w:jc w:val="center"/>
              <w:rPr>
                <w:rFonts w:ascii="宋体" w:hAnsi="宋体" w:cs="宋体"/>
                <w:color w:val="auto"/>
                <w:sz w:val="21"/>
                <w:szCs w:val="21"/>
                <w:highlight w:val="none"/>
              </w:rPr>
            </w:pPr>
            <w:r>
              <w:rPr>
                <w:rFonts w:hint="eastAsia" w:ascii="宋体" w:hAnsi="宋体" w:cs="宋体"/>
                <w:color w:val="auto"/>
                <w:sz w:val="21"/>
                <w:szCs w:val="21"/>
                <w:highlight w:val="none"/>
              </w:rPr>
              <w:t>（二）</w:t>
            </w:r>
          </w:p>
        </w:tc>
        <w:tc>
          <w:tcPr>
            <w:tcW w:w="3669" w:type="dxa"/>
            <w:gridSpan w:val="2"/>
            <w:vAlign w:val="center"/>
          </w:tcPr>
          <w:p w14:paraId="4FAB5074">
            <w:pPr>
              <w:rPr>
                <w:rFonts w:ascii="宋体" w:hAnsi="宋体" w:cs="宋体"/>
                <w:color w:val="auto"/>
                <w:sz w:val="21"/>
                <w:szCs w:val="21"/>
                <w:highlight w:val="none"/>
              </w:rPr>
            </w:pPr>
            <w:r>
              <w:rPr>
                <w:rFonts w:hint="eastAsia" w:ascii="宋体" w:hAnsi="宋体" w:cs="宋体"/>
                <w:color w:val="auto"/>
                <w:sz w:val="21"/>
                <w:szCs w:val="21"/>
                <w:highlight w:val="none"/>
              </w:rPr>
              <w:t>落实政府采购政策需满足的资格要求</w:t>
            </w:r>
          </w:p>
        </w:tc>
        <w:tc>
          <w:tcPr>
            <w:tcW w:w="5283" w:type="dxa"/>
            <w:vAlign w:val="center"/>
          </w:tcPr>
          <w:p w14:paraId="31D7BD3C">
            <w:pPr>
              <w:rPr>
                <w:rFonts w:ascii="宋体" w:hAnsi="宋体" w:cs="宋体"/>
                <w:color w:val="auto"/>
                <w:sz w:val="21"/>
                <w:szCs w:val="21"/>
                <w:highlight w:val="none"/>
              </w:rPr>
            </w:pPr>
            <w:r>
              <w:rPr>
                <w:rFonts w:hint="eastAsia" w:ascii="宋体" w:hAnsi="宋体" w:cs="宋体"/>
                <w:color w:val="auto"/>
                <w:sz w:val="21"/>
                <w:szCs w:val="21"/>
                <w:highlight w:val="none"/>
              </w:rPr>
              <w:t>按“第一篇三、供应商资格要求（二）落实政府采购政策需满足的资格要求”的要求提交（如果有）。</w:t>
            </w:r>
          </w:p>
        </w:tc>
      </w:tr>
      <w:tr w14:paraId="1B6F4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17" w:type="dxa"/>
            <w:vAlign w:val="center"/>
          </w:tcPr>
          <w:p w14:paraId="20F7E12E">
            <w:pPr>
              <w:jc w:val="center"/>
              <w:rPr>
                <w:rFonts w:ascii="宋体" w:hAnsi="宋体" w:cs="宋体"/>
                <w:color w:val="auto"/>
                <w:sz w:val="21"/>
                <w:szCs w:val="21"/>
                <w:highlight w:val="none"/>
              </w:rPr>
            </w:pPr>
            <w:r>
              <w:rPr>
                <w:rFonts w:hint="eastAsia" w:ascii="宋体" w:hAnsi="宋体" w:cs="宋体"/>
                <w:color w:val="auto"/>
                <w:sz w:val="21"/>
                <w:szCs w:val="21"/>
                <w:highlight w:val="none"/>
              </w:rPr>
              <w:t>（三）</w:t>
            </w:r>
          </w:p>
        </w:tc>
        <w:tc>
          <w:tcPr>
            <w:tcW w:w="3669" w:type="dxa"/>
            <w:gridSpan w:val="2"/>
            <w:vAlign w:val="center"/>
          </w:tcPr>
          <w:p w14:paraId="33705C8D">
            <w:pPr>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磋商保证金</w:t>
            </w:r>
          </w:p>
        </w:tc>
        <w:tc>
          <w:tcPr>
            <w:tcW w:w="5283" w:type="dxa"/>
            <w:vAlign w:val="center"/>
          </w:tcPr>
          <w:p w14:paraId="28406395">
            <w:pPr>
              <w:spacing w:line="240" w:lineRule="exact"/>
              <w:rPr>
                <w:rFonts w:ascii="宋体" w:hAnsi="宋体" w:cs="宋体"/>
                <w:color w:val="auto"/>
                <w:sz w:val="21"/>
                <w:szCs w:val="21"/>
                <w:highlight w:val="none"/>
              </w:rPr>
            </w:pPr>
            <w:r>
              <w:rPr>
                <w:rFonts w:hint="eastAsia" w:ascii="宋体" w:hAnsi="宋体" w:cs="宋体"/>
                <w:color w:val="auto"/>
                <w:sz w:val="21"/>
                <w:szCs w:val="21"/>
                <w:highlight w:val="none"/>
              </w:rPr>
              <w:t>按照竞争性磋商文件要求足额交纳项目的磋商保证金。</w:t>
            </w:r>
          </w:p>
        </w:tc>
      </w:tr>
    </w:tbl>
    <w:p w14:paraId="73D7101B">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注：</w:t>
      </w:r>
    </w:p>
    <w:p w14:paraId="78651E7B">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rPr>
        <w:t>①</w:t>
      </w:r>
      <w:r>
        <w:rPr>
          <w:rFonts w:hint="eastAsia" w:ascii="宋体" w:hAnsi="宋体" w:cs="宋体"/>
          <w:color w:val="auto"/>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6494627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宋体" w:hAnsi="宋体" w:cs="宋体"/>
          <w:color w:val="auto"/>
          <w:kern w:val="0"/>
          <w:sz w:val="21"/>
          <w:szCs w:val="21"/>
          <w:highlight w:val="none"/>
        </w:rPr>
      </w:pPr>
      <w:r>
        <w:rPr>
          <w:rFonts w:hint="eastAsia" w:ascii="宋体" w:hAnsi="宋体" w:cs="宋体"/>
          <w:color w:val="auto"/>
          <w:sz w:val="24"/>
          <w:szCs w:val="24"/>
          <w:highlight w:val="none"/>
        </w:rPr>
        <w:t>2.</w:t>
      </w:r>
      <w:r>
        <w:rPr>
          <w:rFonts w:hint="eastAsia" w:ascii="宋体" w:hAnsi="宋体" w:cs="宋体"/>
          <w:color w:val="auto"/>
          <w:kern w:val="0"/>
          <w:sz w:val="24"/>
          <w:szCs w:val="24"/>
          <w:highlight w:val="none"/>
        </w:rPr>
        <w:t>符合性检查。依据竞争性磋商文件的规定，从响应文件的有效性、完整性和对竞争性磋商文件的响应程度进行审查，以确定是否对竞争性磋商文件的实质性要求作出响应。符合性检查资料表如下：</w:t>
      </w:r>
    </w:p>
    <w:tbl>
      <w:tblPr>
        <w:tblStyle w:val="60"/>
        <w:tblW w:w="9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555"/>
        <w:gridCol w:w="1974"/>
        <w:gridCol w:w="5163"/>
      </w:tblGrid>
      <w:tr w14:paraId="5176D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67" w:type="dxa"/>
            <w:vAlign w:val="center"/>
          </w:tcPr>
          <w:p w14:paraId="654DC4A6">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529" w:type="dxa"/>
            <w:gridSpan w:val="2"/>
            <w:vAlign w:val="center"/>
          </w:tcPr>
          <w:p w14:paraId="53743EF7">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评审因素</w:t>
            </w:r>
          </w:p>
        </w:tc>
        <w:tc>
          <w:tcPr>
            <w:tcW w:w="5163" w:type="dxa"/>
            <w:vAlign w:val="center"/>
          </w:tcPr>
          <w:p w14:paraId="003636D7">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评审标准</w:t>
            </w:r>
          </w:p>
        </w:tc>
      </w:tr>
      <w:tr w14:paraId="6C8D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667" w:type="dxa"/>
            <w:vMerge w:val="restart"/>
            <w:vAlign w:val="center"/>
          </w:tcPr>
          <w:p w14:paraId="401AB680">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555" w:type="dxa"/>
            <w:vMerge w:val="restart"/>
            <w:vAlign w:val="center"/>
          </w:tcPr>
          <w:p w14:paraId="2C7AC38F">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有效性审查</w:t>
            </w:r>
          </w:p>
        </w:tc>
        <w:tc>
          <w:tcPr>
            <w:tcW w:w="1974" w:type="dxa"/>
            <w:vAlign w:val="center"/>
          </w:tcPr>
          <w:p w14:paraId="7708BE4B">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rPr>
              <w:t>响应文件签署</w:t>
            </w:r>
          </w:p>
        </w:tc>
        <w:tc>
          <w:tcPr>
            <w:tcW w:w="5163" w:type="dxa"/>
            <w:vAlign w:val="center"/>
          </w:tcPr>
          <w:p w14:paraId="0200F7DD">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按竞争性磋商文件“第七篇响应文件编制要求”要求签署或盖章。</w:t>
            </w:r>
          </w:p>
        </w:tc>
      </w:tr>
      <w:tr w14:paraId="687C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667" w:type="dxa"/>
            <w:vMerge w:val="continue"/>
            <w:vAlign w:val="center"/>
          </w:tcPr>
          <w:p w14:paraId="26D91F5F">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宋体" w:hAnsi="宋体" w:cs="宋体"/>
                <w:color w:val="auto"/>
                <w:kern w:val="0"/>
                <w:sz w:val="21"/>
                <w:szCs w:val="21"/>
                <w:highlight w:val="none"/>
              </w:rPr>
            </w:pPr>
          </w:p>
        </w:tc>
        <w:tc>
          <w:tcPr>
            <w:tcW w:w="1555" w:type="dxa"/>
            <w:vMerge w:val="continue"/>
            <w:vAlign w:val="center"/>
          </w:tcPr>
          <w:p w14:paraId="07748F58">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color w:val="auto"/>
                <w:kern w:val="0"/>
                <w:sz w:val="21"/>
                <w:szCs w:val="21"/>
                <w:highlight w:val="none"/>
              </w:rPr>
            </w:pPr>
          </w:p>
        </w:tc>
        <w:tc>
          <w:tcPr>
            <w:tcW w:w="1974" w:type="dxa"/>
            <w:vAlign w:val="center"/>
          </w:tcPr>
          <w:p w14:paraId="3C8D1D63">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法定代表人身份证明及授权委托书</w:t>
            </w:r>
          </w:p>
        </w:tc>
        <w:tc>
          <w:tcPr>
            <w:tcW w:w="5163" w:type="dxa"/>
            <w:vAlign w:val="center"/>
          </w:tcPr>
          <w:p w14:paraId="0B2FE2A5">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法定代表人身份证明及授权委托书有效，符合竞争性磋商文件规定的格式，签署或盖章齐全。</w:t>
            </w:r>
          </w:p>
        </w:tc>
      </w:tr>
      <w:tr w14:paraId="67B2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67" w:type="dxa"/>
            <w:vMerge w:val="continue"/>
            <w:vAlign w:val="center"/>
          </w:tcPr>
          <w:p w14:paraId="5B068646">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宋体" w:hAnsi="宋体" w:cs="宋体"/>
                <w:color w:val="auto"/>
                <w:kern w:val="0"/>
                <w:sz w:val="21"/>
                <w:szCs w:val="21"/>
                <w:highlight w:val="none"/>
              </w:rPr>
            </w:pPr>
          </w:p>
        </w:tc>
        <w:tc>
          <w:tcPr>
            <w:tcW w:w="1555" w:type="dxa"/>
            <w:vMerge w:val="continue"/>
            <w:vAlign w:val="center"/>
          </w:tcPr>
          <w:p w14:paraId="4CF85135">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color w:val="auto"/>
                <w:kern w:val="0"/>
                <w:sz w:val="21"/>
                <w:szCs w:val="21"/>
                <w:highlight w:val="none"/>
              </w:rPr>
            </w:pPr>
          </w:p>
        </w:tc>
        <w:tc>
          <w:tcPr>
            <w:tcW w:w="1974" w:type="dxa"/>
            <w:vAlign w:val="center"/>
          </w:tcPr>
          <w:p w14:paraId="7BB215D7">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磋商方案</w:t>
            </w:r>
          </w:p>
        </w:tc>
        <w:tc>
          <w:tcPr>
            <w:tcW w:w="5163" w:type="dxa"/>
            <w:vAlign w:val="center"/>
          </w:tcPr>
          <w:p w14:paraId="2DC3EE58">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只能有一个响应方案。</w:t>
            </w:r>
          </w:p>
        </w:tc>
      </w:tr>
      <w:tr w14:paraId="7CCF1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67" w:type="dxa"/>
            <w:vMerge w:val="continue"/>
            <w:vAlign w:val="center"/>
          </w:tcPr>
          <w:p w14:paraId="78A8BA48">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宋体" w:hAnsi="宋体" w:cs="宋体"/>
                <w:color w:val="auto"/>
                <w:kern w:val="0"/>
                <w:sz w:val="21"/>
                <w:szCs w:val="21"/>
                <w:highlight w:val="none"/>
              </w:rPr>
            </w:pPr>
          </w:p>
        </w:tc>
        <w:tc>
          <w:tcPr>
            <w:tcW w:w="1555" w:type="dxa"/>
            <w:vMerge w:val="continue"/>
            <w:vAlign w:val="center"/>
          </w:tcPr>
          <w:p w14:paraId="18D85151">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color w:val="auto"/>
                <w:kern w:val="0"/>
                <w:sz w:val="21"/>
                <w:szCs w:val="21"/>
                <w:highlight w:val="none"/>
              </w:rPr>
            </w:pPr>
          </w:p>
        </w:tc>
        <w:tc>
          <w:tcPr>
            <w:tcW w:w="1974" w:type="dxa"/>
            <w:vAlign w:val="center"/>
          </w:tcPr>
          <w:p w14:paraId="650EABCD">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报价唯一</w:t>
            </w:r>
          </w:p>
        </w:tc>
        <w:tc>
          <w:tcPr>
            <w:tcW w:w="5163" w:type="dxa"/>
            <w:vAlign w:val="center"/>
          </w:tcPr>
          <w:p w14:paraId="59503D99">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lang w:val="zh-CN"/>
              </w:rPr>
              <w:t>只能有一个有效报价，不得提交选择性报价。</w:t>
            </w:r>
          </w:p>
        </w:tc>
      </w:tr>
      <w:tr w14:paraId="2895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667" w:type="dxa"/>
            <w:vAlign w:val="center"/>
          </w:tcPr>
          <w:p w14:paraId="151B3311">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1555" w:type="dxa"/>
            <w:vAlign w:val="center"/>
          </w:tcPr>
          <w:p w14:paraId="0D91D6C5">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完整性审查</w:t>
            </w:r>
          </w:p>
        </w:tc>
        <w:tc>
          <w:tcPr>
            <w:tcW w:w="1974" w:type="dxa"/>
            <w:vAlign w:val="center"/>
          </w:tcPr>
          <w:p w14:paraId="2D086B3E">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lang w:val="zh-CN"/>
              </w:rPr>
              <w:t>响应文件份数</w:t>
            </w:r>
          </w:p>
        </w:tc>
        <w:tc>
          <w:tcPr>
            <w:tcW w:w="5163" w:type="dxa"/>
            <w:vAlign w:val="center"/>
          </w:tcPr>
          <w:p w14:paraId="686451D3">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响应文件正、副本数量（含电子文档）符合竞争性磋商文件要求。</w:t>
            </w:r>
          </w:p>
        </w:tc>
      </w:tr>
      <w:tr w14:paraId="1D246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667" w:type="dxa"/>
            <w:vMerge w:val="restart"/>
            <w:vAlign w:val="center"/>
          </w:tcPr>
          <w:p w14:paraId="29D73D06">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1555" w:type="dxa"/>
            <w:vMerge w:val="restart"/>
            <w:vAlign w:val="center"/>
          </w:tcPr>
          <w:p w14:paraId="2F7E0FC4">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color w:val="auto"/>
                <w:sz w:val="21"/>
                <w:szCs w:val="21"/>
                <w:highlight w:val="none"/>
                <w:lang w:val="zh-CN"/>
              </w:rPr>
            </w:pPr>
            <w:r>
              <w:rPr>
                <w:rFonts w:hint="eastAsia" w:ascii="宋体" w:hAnsi="宋体" w:cs="宋体"/>
                <w:color w:val="auto"/>
                <w:kern w:val="0"/>
                <w:sz w:val="21"/>
                <w:szCs w:val="21"/>
                <w:highlight w:val="none"/>
              </w:rPr>
              <w:t>实质性审查</w:t>
            </w:r>
          </w:p>
        </w:tc>
        <w:tc>
          <w:tcPr>
            <w:tcW w:w="1974" w:type="dxa"/>
            <w:vAlign w:val="center"/>
          </w:tcPr>
          <w:p w14:paraId="38356D33">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响应文件内容</w:t>
            </w:r>
          </w:p>
        </w:tc>
        <w:tc>
          <w:tcPr>
            <w:tcW w:w="5163" w:type="dxa"/>
            <w:vAlign w:val="center"/>
          </w:tcPr>
          <w:p w14:paraId="126FE7E5">
            <w:pPr>
              <w:pStyle w:val="34"/>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竞争性磋商文件第二篇、第三篇“※”标注部分。</w:t>
            </w:r>
          </w:p>
        </w:tc>
      </w:tr>
      <w:tr w14:paraId="67CE0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67" w:type="dxa"/>
            <w:vMerge w:val="continue"/>
            <w:vAlign w:val="center"/>
          </w:tcPr>
          <w:p w14:paraId="1FDB523D">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宋体" w:hAnsi="宋体" w:cs="宋体"/>
                <w:color w:val="auto"/>
                <w:kern w:val="0"/>
                <w:sz w:val="21"/>
                <w:szCs w:val="21"/>
                <w:highlight w:val="none"/>
              </w:rPr>
            </w:pPr>
          </w:p>
        </w:tc>
        <w:tc>
          <w:tcPr>
            <w:tcW w:w="1555" w:type="dxa"/>
            <w:vMerge w:val="continue"/>
            <w:vAlign w:val="center"/>
          </w:tcPr>
          <w:p w14:paraId="68AA7558">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color w:val="auto"/>
                <w:sz w:val="21"/>
                <w:szCs w:val="21"/>
                <w:highlight w:val="none"/>
                <w:lang w:val="zh-CN"/>
              </w:rPr>
            </w:pPr>
          </w:p>
        </w:tc>
        <w:tc>
          <w:tcPr>
            <w:tcW w:w="1974" w:type="dxa"/>
            <w:vAlign w:val="center"/>
          </w:tcPr>
          <w:p w14:paraId="76CDBEC4">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磋商有效期</w:t>
            </w:r>
          </w:p>
        </w:tc>
        <w:tc>
          <w:tcPr>
            <w:tcW w:w="5163" w:type="dxa"/>
            <w:vAlign w:val="center"/>
          </w:tcPr>
          <w:p w14:paraId="57738834">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响应文件及有关承诺文件有效期为提交响应文件截止时间起90天。</w:t>
            </w:r>
          </w:p>
        </w:tc>
      </w:tr>
    </w:tbl>
    <w:p w14:paraId="48F8074D">
      <w:pPr>
        <w:keepNext w:val="0"/>
        <w:keepLines w:val="0"/>
        <w:pageBreakBefore w:val="0"/>
        <w:widowControl w:val="0"/>
        <w:numPr>
          <w:ilvl w:val="0"/>
          <w:numId w:val="15"/>
        </w:numPr>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12219074">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C1AA8EC">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13EBF25D">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（五）在磋商过程中磋商的任何一方不得向他人透露与磋商有关的技术资料、价格或其他信息。</w:t>
      </w:r>
    </w:p>
    <w:p w14:paraId="0941CAC8">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六）在磋商过程中，磋商小组可以根据竞争性磋商文件和磋商情况实质性变动采购需求中的技术、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5E8006AD">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（七）供应商在磋商时作出的所有书面承诺须由法定代表人（或其授权代表）或自然人（供应商为自然人）签署。</w:t>
      </w:r>
    </w:p>
    <w:p w14:paraId="00480641">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6AA4856F">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技术、商务等评定因素分别按照相应权重值计算分项得分后相加，满分为100分。</w:t>
      </w:r>
    </w:p>
    <w:p w14:paraId="0137B9D9">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技术指标优劣顺序排列推荐。技术部分得分为0分的供应商将失去成为成交候选供应商资格。</w:t>
      </w:r>
    </w:p>
    <w:p w14:paraId="24CAE9F1">
      <w:pPr>
        <w:pStyle w:val="4"/>
        <w:spacing w:before="0" w:after="0" w:line="440" w:lineRule="exact"/>
        <w:ind w:firstLine="482" w:firstLineChars="200"/>
        <w:rPr>
          <w:rFonts w:ascii="宋体" w:hAnsi="宋体" w:cs="宋体"/>
          <w:color w:val="auto"/>
          <w:sz w:val="24"/>
          <w:szCs w:val="24"/>
          <w:highlight w:val="none"/>
        </w:rPr>
      </w:pPr>
      <w:bookmarkStart w:id="178" w:name="_Toc4547"/>
      <w:bookmarkStart w:id="179" w:name="_Toc4684"/>
      <w:bookmarkStart w:id="180" w:name="_Toc5628"/>
      <w:bookmarkStart w:id="181" w:name="_Toc21803"/>
      <w:bookmarkStart w:id="182" w:name="_Toc25860"/>
      <w:bookmarkStart w:id="183" w:name="_Toc1963"/>
      <w:bookmarkStart w:id="184" w:name="_Toc32242"/>
      <w:r>
        <w:rPr>
          <w:rFonts w:hint="eastAsia" w:ascii="宋体" w:hAnsi="宋体" w:cs="宋体"/>
          <w:color w:val="auto"/>
          <w:sz w:val="24"/>
          <w:szCs w:val="24"/>
          <w:highlight w:val="none"/>
        </w:rPr>
        <w:t>二、</w:t>
      </w:r>
      <w:bookmarkStart w:id="185" w:name="_Toc102227320"/>
      <w:bookmarkStart w:id="186" w:name="_Toc342913394"/>
      <w:r>
        <w:rPr>
          <w:rFonts w:hint="eastAsia" w:ascii="宋体" w:hAnsi="宋体" w:cs="宋体"/>
          <w:color w:val="auto"/>
          <w:sz w:val="24"/>
          <w:szCs w:val="24"/>
          <w:highlight w:val="none"/>
        </w:rPr>
        <w:t>评审标准</w:t>
      </w:r>
      <w:bookmarkEnd w:id="178"/>
      <w:bookmarkEnd w:id="179"/>
      <w:bookmarkEnd w:id="180"/>
      <w:bookmarkEnd w:id="181"/>
      <w:bookmarkEnd w:id="182"/>
      <w:bookmarkEnd w:id="183"/>
      <w:bookmarkEnd w:id="184"/>
    </w:p>
    <w:bookmarkEnd w:id="185"/>
    <w:bookmarkEnd w:id="186"/>
    <w:tbl>
      <w:tblPr>
        <w:tblStyle w:val="60"/>
        <w:tblW w:w="9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142"/>
        <w:gridCol w:w="832"/>
        <w:gridCol w:w="5061"/>
        <w:gridCol w:w="2037"/>
      </w:tblGrid>
      <w:tr w14:paraId="6D587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18" w:type="dxa"/>
            <w:noWrap w:val="0"/>
            <w:vAlign w:val="center"/>
          </w:tcPr>
          <w:p w14:paraId="55DDFC30">
            <w:pPr>
              <w:spacing w:line="360" w:lineRule="auto"/>
              <w:ind w:firstLine="28"/>
              <w:jc w:val="center"/>
              <w:rPr>
                <w:rFonts w:ascii="宋体" w:hAnsi="宋体"/>
                <w:b/>
                <w:color w:val="auto"/>
                <w:sz w:val="21"/>
                <w:szCs w:val="21"/>
                <w:highlight w:val="none"/>
              </w:rPr>
            </w:pPr>
            <w:bookmarkStart w:id="187" w:name="_Toc12293"/>
            <w:bookmarkStart w:id="188" w:name="_Toc29624"/>
            <w:r>
              <w:rPr>
                <w:rFonts w:ascii="宋体" w:hAnsi="宋体"/>
                <w:b/>
                <w:color w:val="auto"/>
                <w:sz w:val="21"/>
                <w:szCs w:val="21"/>
                <w:highlight w:val="none"/>
              </w:rPr>
              <w:t>序号</w:t>
            </w:r>
          </w:p>
        </w:tc>
        <w:tc>
          <w:tcPr>
            <w:tcW w:w="1142" w:type="dxa"/>
            <w:noWrap w:val="0"/>
            <w:vAlign w:val="center"/>
          </w:tcPr>
          <w:p w14:paraId="75A7CAD6">
            <w:pPr>
              <w:spacing w:line="360" w:lineRule="auto"/>
              <w:ind w:firstLine="28"/>
              <w:jc w:val="center"/>
              <w:rPr>
                <w:rFonts w:ascii="宋体" w:hAnsi="宋体"/>
                <w:b/>
                <w:color w:val="auto"/>
                <w:sz w:val="21"/>
                <w:szCs w:val="21"/>
                <w:highlight w:val="none"/>
              </w:rPr>
            </w:pPr>
            <w:r>
              <w:rPr>
                <w:rFonts w:ascii="宋体" w:hAnsi="宋体"/>
                <w:b/>
                <w:color w:val="auto"/>
                <w:sz w:val="21"/>
                <w:szCs w:val="21"/>
                <w:highlight w:val="none"/>
              </w:rPr>
              <w:t>评分因素及权值</w:t>
            </w:r>
          </w:p>
        </w:tc>
        <w:tc>
          <w:tcPr>
            <w:tcW w:w="832" w:type="dxa"/>
            <w:noWrap w:val="0"/>
            <w:vAlign w:val="center"/>
          </w:tcPr>
          <w:p w14:paraId="31639B53">
            <w:pPr>
              <w:spacing w:line="360" w:lineRule="auto"/>
              <w:ind w:firstLine="28"/>
              <w:jc w:val="center"/>
              <w:rPr>
                <w:rFonts w:ascii="宋体" w:hAnsi="宋体"/>
                <w:b/>
                <w:color w:val="auto"/>
                <w:sz w:val="21"/>
                <w:szCs w:val="21"/>
                <w:highlight w:val="none"/>
              </w:rPr>
            </w:pPr>
            <w:r>
              <w:rPr>
                <w:rFonts w:ascii="宋体" w:hAnsi="宋体"/>
                <w:b/>
                <w:color w:val="auto"/>
                <w:sz w:val="21"/>
                <w:szCs w:val="21"/>
                <w:highlight w:val="none"/>
              </w:rPr>
              <w:t>分值</w:t>
            </w:r>
          </w:p>
        </w:tc>
        <w:tc>
          <w:tcPr>
            <w:tcW w:w="5061" w:type="dxa"/>
            <w:noWrap w:val="0"/>
            <w:vAlign w:val="center"/>
          </w:tcPr>
          <w:p w14:paraId="03651BB6">
            <w:pPr>
              <w:spacing w:line="360" w:lineRule="auto"/>
              <w:ind w:firstLine="28"/>
              <w:jc w:val="center"/>
              <w:rPr>
                <w:rFonts w:ascii="宋体" w:hAnsi="宋体"/>
                <w:b/>
                <w:color w:val="auto"/>
                <w:sz w:val="21"/>
                <w:szCs w:val="21"/>
                <w:highlight w:val="none"/>
              </w:rPr>
            </w:pPr>
            <w:r>
              <w:rPr>
                <w:rFonts w:ascii="宋体" w:hAnsi="宋体"/>
                <w:b/>
                <w:color w:val="auto"/>
                <w:sz w:val="21"/>
                <w:szCs w:val="21"/>
                <w:highlight w:val="none"/>
              </w:rPr>
              <w:t>评分标准</w:t>
            </w:r>
          </w:p>
        </w:tc>
        <w:tc>
          <w:tcPr>
            <w:tcW w:w="2037" w:type="dxa"/>
            <w:noWrap w:val="0"/>
            <w:vAlign w:val="center"/>
          </w:tcPr>
          <w:p w14:paraId="671C072F">
            <w:pPr>
              <w:pStyle w:val="234"/>
              <w:spacing w:before="0" w:after="0" w:line="360" w:lineRule="auto"/>
              <w:ind w:firstLine="420"/>
              <w:rPr>
                <w:rFonts w:ascii="宋体" w:hAnsi="宋体" w:eastAsia="宋体"/>
                <w:color w:val="auto"/>
                <w:sz w:val="21"/>
                <w:szCs w:val="21"/>
                <w:highlight w:val="none"/>
              </w:rPr>
            </w:pPr>
            <w:r>
              <w:rPr>
                <w:rFonts w:ascii="宋体" w:hAnsi="宋体" w:eastAsia="宋体"/>
                <w:color w:val="auto"/>
                <w:sz w:val="21"/>
                <w:szCs w:val="21"/>
                <w:highlight w:val="none"/>
              </w:rPr>
              <w:t>说明</w:t>
            </w:r>
          </w:p>
        </w:tc>
      </w:tr>
      <w:tr w14:paraId="5ED92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18" w:type="dxa"/>
            <w:noWrap w:val="0"/>
            <w:vAlign w:val="center"/>
          </w:tcPr>
          <w:p w14:paraId="5E2AD479">
            <w:pPr>
              <w:spacing w:line="360" w:lineRule="auto"/>
              <w:ind w:firstLine="28"/>
              <w:jc w:val="center"/>
              <w:rPr>
                <w:rFonts w:ascii="宋体" w:hAnsi="宋体"/>
                <w:color w:val="auto"/>
                <w:sz w:val="21"/>
                <w:szCs w:val="21"/>
                <w:highlight w:val="none"/>
              </w:rPr>
            </w:pPr>
            <w:r>
              <w:rPr>
                <w:rFonts w:ascii="宋体" w:hAnsi="宋体"/>
                <w:color w:val="auto"/>
                <w:sz w:val="21"/>
                <w:szCs w:val="21"/>
                <w:highlight w:val="none"/>
              </w:rPr>
              <w:t>1</w:t>
            </w:r>
          </w:p>
        </w:tc>
        <w:tc>
          <w:tcPr>
            <w:tcW w:w="1142" w:type="dxa"/>
            <w:noWrap w:val="0"/>
            <w:vAlign w:val="center"/>
          </w:tcPr>
          <w:p w14:paraId="50EAF897">
            <w:pPr>
              <w:spacing w:line="360" w:lineRule="auto"/>
              <w:ind w:firstLine="28"/>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磋商</w:t>
            </w:r>
            <w:r>
              <w:rPr>
                <w:rFonts w:hint="eastAsia" w:ascii="宋体" w:hAnsi="宋体"/>
                <w:color w:val="auto"/>
                <w:sz w:val="21"/>
                <w:szCs w:val="21"/>
                <w:highlight w:val="none"/>
              </w:rPr>
              <w:t>报价</w:t>
            </w:r>
          </w:p>
          <w:p w14:paraId="0E93855F">
            <w:pPr>
              <w:spacing w:line="360" w:lineRule="auto"/>
              <w:ind w:firstLine="28"/>
              <w:jc w:val="center"/>
              <w:rPr>
                <w:rFonts w:hint="eastAsia"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30</w:t>
            </w:r>
            <w:r>
              <w:rPr>
                <w:rFonts w:hint="eastAsia" w:ascii="宋体" w:hAnsi="宋体"/>
                <w:color w:val="auto"/>
                <w:sz w:val="21"/>
                <w:szCs w:val="21"/>
                <w:highlight w:val="none"/>
              </w:rPr>
              <w:t>%）</w:t>
            </w:r>
          </w:p>
        </w:tc>
        <w:tc>
          <w:tcPr>
            <w:tcW w:w="832" w:type="dxa"/>
            <w:noWrap w:val="0"/>
            <w:vAlign w:val="center"/>
          </w:tcPr>
          <w:p w14:paraId="5901235F">
            <w:pPr>
              <w:spacing w:line="360" w:lineRule="auto"/>
              <w:ind w:firstLine="28"/>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30</w:t>
            </w:r>
          </w:p>
        </w:tc>
        <w:tc>
          <w:tcPr>
            <w:tcW w:w="5061" w:type="dxa"/>
            <w:noWrap w:val="0"/>
            <w:vAlign w:val="center"/>
          </w:tcPr>
          <w:p w14:paraId="3DC5A580">
            <w:pPr>
              <w:spacing w:line="360" w:lineRule="auto"/>
              <w:ind w:left="-38"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有效的</w:t>
            </w:r>
            <w:r>
              <w:rPr>
                <w:rFonts w:hint="eastAsia" w:ascii="宋体" w:hAnsi="宋体"/>
                <w:color w:val="auto"/>
                <w:sz w:val="21"/>
                <w:szCs w:val="21"/>
                <w:highlight w:val="none"/>
                <w:lang w:val="en-US" w:eastAsia="zh-CN"/>
              </w:rPr>
              <w:t>磋商</w:t>
            </w:r>
            <w:r>
              <w:rPr>
                <w:rFonts w:hint="eastAsia" w:ascii="宋体" w:hAnsi="宋体"/>
                <w:color w:val="auto"/>
                <w:sz w:val="21"/>
                <w:szCs w:val="21"/>
                <w:highlight w:val="none"/>
              </w:rPr>
              <w:t>报价中的最低价为评标基准价，按照下列公式计算每个投标人的投标价格得分。</w:t>
            </w:r>
          </w:p>
          <w:p w14:paraId="16D654A0">
            <w:pPr>
              <w:spacing w:line="360" w:lineRule="auto"/>
              <w:ind w:left="-38"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val="en-US" w:eastAsia="zh-CN"/>
              </w:rPr>
              <w:t>磋商</w:t>
            </w:r>
            <w:r>
              <w:rPr>
                <w:rFonts w:hint="eastAsia" w:ascii="宋体" w:hAnsi="宋体"/>
                <w:color w:val="auto"/>
                <w:sz w:val="21"/>
                <w:szCs w:val="21"/>
                <w:highlight w:val="none"/>
              </w:rPr>
              <w:t>报价得分＝（评标基准价/</w:t>
            </w:r>
            <w:r>
              <w:rPr>
                <w:rFonts w:hint="eastAsia" w:ascii="宋体" w:hAnsi="宋体"/>
                <w:color w:val="auto"/>
                <w:sz w:val="21"/>
                <w:szCs w:val="21"/>
                <w:highlight w:val="none"/>
                <w:lang w:val="en-US" w:eastAsia="zh-CN"/>
              </w:rPr>
              <w:t>磋商</w:t>
            </w:r>
            <w:r>
              <w:rPr>
                <w:rFonts w:hint="eastAsia" w:ascii="宋体" w:hAnsi="宋体"/>
                <w:color w:val="auto"/>
                <w:sz w:val="21"/>
                <w:szCs w:val="21"/>
                <w:highlight w:val="none"/>
              </w:rPr>
              <w:t>报价）×价格权重×100。</w:t>
            </w:r>
          </w:p>
        </w:tc>
        <w:tc>
          <w:tcPr>
            <w:tcW w:w="2037" w:type="dxa"/>
            <w:noWrap w:val="0"/>
            <w:vAlign w:val="center"/>
          </w:tcPr>
          <w:p w14:paraId="67B47F2E">
            <w:pPr>
              <w:spacing w:line="360" w:lineRule="auto"/>
              <w:ind w:left="-38"/>
              <w:rPr>
                <w:rFonts w:ascii="宋体" w:hAnsi="宋体"/>
                <w:color w:val="auto"/>
                <w:sz w:val="21"/>
                <w:szCs w:val="21"/>
                <w:highlight w:val="none"/>
              </w:rPr>
            </w:pPr>
            <w:r>
              <w:rPr>
                <w:rFonts w:hint="eastAsia" w:ascii="宋体" w:hAnsi="宋体"/>
                <w:color w:val="auto"/>
                <w:sz w:val="21"/>
                <w:szCs w:val="21"/>
                <w:highlight w:val="none"/>
              </w:rPr>
              <w:t>对小微企业的价格用扣除后的价格参与评审，详见“（二）关于小微企业报价扣除比例说明”。</w:t>
            </w:r>
          </w:p>
        </w:tc>
      </w:tr>
      <w:tr w14:paraId="5904E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18" w:type="dxa"/>
            <w:vMerge w:val="restart"/>
            <w:noWrap w:val="0"/>
            <w:vAlign w:val="center"/>
          </w:tcPr>
          <w:p w14:paraId="7DE227DB">
            <w:pPr>
              <w:spacing w:line="360" w:lineRule="auto"/>
              <w:ind w:firstLine="28"/>
              <w:jc w:val="center"/>
              <w:rPr>
                <w:rFonts w:ascii="宋体" w:hAnsi="宋体"/>
                <w:color w:val="auto"/>
                <w:sz w:val="21"/>
                <w:szCs w:val="21"/>
                <w:highlight w:val="none"/>
              </w:rPr>
            </w:pPr>
            <w:r>
              <w:rPr>
                <w:rFonts w:ascii="宋体" w:hAnsi="宋体"/>
                <w:color w:val="auto"/>
                <w:sz w:val="21"/>
                <w:szCs w:val="21"/>
                <w:highlight w:val="none"/>
              </w:rPr>
              <w:t>2</w:t>
            </w:r>
          </w:p>
        </w:tc>
        <w:tc>
          <w:tcPr>
            <w:tcW w:w="1142" w:type="dxa"/>
            <w:vMerge w:val="restart"/>
            <w:noWrap w:val="0"/>
            <w:vAlign w:val="center"/>
          </w:tcPr>
          <w:p w14:paraId="5771A63D">
            <w:pPr>
              <w:spacing w:line="360" w:lineRule="auto"/>
              <w:ind w:firstLine="28"/>
              <w:jc w:val="center"/>
              <w:rPr>
                <w:rFonts w:ascii="宋体" w:hAnsi="宋体"/>
                <w:color w:val="auto"/>
                <w:sz w:val="21"/>
                <w:szCs w:val="21"/>
                <w:highlight w:val="none"/>
              </w:rPr>
            </w:pPr>
            <w:r>
              <w:rPr>
                <w:rFonts w:hint="eastAsia" w:ascii="宋体" w:hAnsi="宋体"/>
                <w:color w:val="auto"/>
                <w:sz w:val="21"/>
                <w:szCs w:val="21"/>
                <w:highlight w:val="none"/>
              </w:rPr>
              <w:t>技术部分</w:t>
            </w:r>
          </w:p>
          <w:p w14:paraId="38A7E54A">
            <w:pPr>
              <w:spacing w:line="360" w:lineRule="auto"/>
              <w:ind w:firstLine="28"/>
              <w:jc w:val="center"/>
              <w:rPr>
                <w:rFonts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62</w:t>
            </w:r>
            <w:r>
              <w:rPr>
                <w:rFonts w:hint="eastAsia" w:ascii="宋体" w:hAnsi="宋体"/>
                <w:color w:val="auto"/>
                <w:sz w:val="21"/>
                <w:szCs w:val="21"/>
                <w:highlight w:val="none"/>
              </w:rPr>
              <w:t>%）</w:t>
            </w:r>
          </w:p>
        </w:tc>
        <w:tc>
          <w:tcPr>
            <w:tcW w:w="832" w:type="dxa"/>
            <w:vMerge w:val="restart"/>
            <w:noWrap w:val="0"/>
            <w:vAlign w:val="center"/>
          </w:tcPr>
          <w:p w14:paraId="5B627B30">
            <w:pPr>
              <w:spacing w:line="360" w:lineRule="auto"/>
              <w:ind w:firstLine="28"/>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62</w:t>
            </w:r>
          </w:p>
        </w:tc>
        <w:tc>
          <w:tcPr>
            <w:tcW w:w="5061" w:type="dxa"/>
            <w:noWrap w:val="0"/>
            <w:vAlign w:val="center"/>
          </w:tcPr>
          <w:p w14:paraId="2CD7D89C">
            <w:pPr>
              <w:numPr>
                <w:ilvl w:val="0"/>
                <w:numId w:val="16"/>
              </w:numPr>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起评分：</w:t>
            </w:r>
          </w:p>
          <w:p w14:paraId="78180D70">
            <w:pPr>
              <w:spacing w:line="360" w:lineRule="auto"/>
              <w:ind w:firstLine="0" w:firstLineChars="0"/>
              <w:rPr>
                <w:rFonts w:hint="eastAsia" w:ascii="宋体" w:hAnsi="宋体"/>
                <w:color w:val="auto"/>
                <w:sz w:val="21"/>
                <w:szCs w:val="21"/>
                <w:highlight w:val="none"/>
              </w:rPr>
            </w:pP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有效</w:t>
            </w:r>
            <w:r>
              <w:rPr>
                <w:rFonts w:hint="eastAsia" w:ascii="宋体" w:hAnsi="宋体"/>
                <w:color w:val="auto"/>
                <w:sz w:val="21"/>
                <w:szCs w:val="21"/>
                <w:highlight w:val="none"/>
                <w:lang w:val="en-US" w:eastAsia="zh-CN"/>
              </w:rPr>
              <w:t>供应商</w:t>
            </w:r>
            <w:r>
              <w:rPr>
                <w:rFonts w:hint="eastAsia" w:ascii="宋体" w:hAnsi="宋体"/>
                <w:color w:val="auto"/>
                <w:sz w:val="21"/>
                <w:szCs w:val="21"/>
                <w:highlight w:val="none"/>
              </w:rPr>
              <w:t>的起评分为4</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分。</w:t>
            </w:r>
          </w:p>
        </w:tc>
        <w:tc>
          <w:tcPr>
            <w:tcW w:w="2037" w:type="dxa"/>
            <w:noWrap w:val="0"/>
            <w:vAlign w:val="center"/>
          </w:tcPr>
          <w:p w14:paraId="4EA2B4E3">
            <w:pPr>
              <w:spacing w:line="360" w:lineRule="auto"/>
              <w:ind w:left="-38"/>
              <w:rPr>
                <w:rFonts w:ascii="宋体" w:hAnsi="宋体"/>
                <w:color w:val="auto"/>
                <w:sz w:val="21"/>
                <w:szCs w:val="21"/>
                <w:highlight w:val="none"/>
              </w:rPr>
            </w:pPr>
          </w:p>
        </w:tc>
      </w:tr>
      <w:tr w14:paraId="4F98B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18" w:type="dxa"/>
            <w:vMerge w:val="continue"/>
            <w:noWrap w:val="0"/>
            <w:vAlign w:val="center"/>
          </w:tcPr>
          <w:p w14:paraId="6BB161D9">
            <w:pPr>
              <w:spacing w:line="360" w:lineRule="auto"/>
              <w:ind w:firstLine="28"/>
              <w:jc w:val="center"/>
              <w:rPr>
                <w:rFonts w:ascii="宋体" w:hAnsi="宋体"/>
                <w:color w:val="auto"/>
                <w:sz w:val="21"/>
                <w:szCs w:val="21"/>
                <w:highlight w:val="none"/>
              </w:rPr>
            </w:pPr>
          </w:p>
        </w:tc>
        <w:tc>
          <w:tcPr>
            <w:tcW w:w="1142" w:type="dxa"/>
            <w:vMerge w:val="continue"/>
            <w:noWrap w:val="0"/>
            <w:vAlign w:val="center"/>
          </w:tcPr>
          <w:p w14:paraId="777DBA56">
            <w:pPr>
              <w:spacing w:line="360" w:lineRule="auto"/>
              <w:ind w:firstLine="28"/>
              <w:jc w:val="center"/>
              <w:rPr>
                <w:rFonts w:ascii="宋体" w:hAnsi="宋体"/>
                <w:color w:val="auto"/>
                <w:sz w:val="21"/>
                <w:szCs w:val="21"/>
                <w:highlight w:val="none"/>
              </w:rPr>
            </w:pPr>
          </w:p>
        </w:tc>
        <w:tc>
          <w:tcPr>
            <w:tcW w:w="832" w:type="dxa"/>
            <w:vMerge w:val="continue"/>
            <w:noWrap w:val="0"/>
            <w:vAlign w:val="center"/>
          </w:tcPr>
          <w:p w14:paraId="0C56BCC0">
            <w:pPr>
              <w:spacing w:line="360" w:lineRule="auto"/>
              <w:ind w:firstLine="28"/>
              <w:jc w:val="center"/>
              <w:rPr>
                <w:rFonts w:hint="eastAsia" w:ascii="宋体" w:hAnsi="宋体"/>
                <w:color w:val="auto"/>
                <w:sz w:val="21"/>
                <w:szCs w:val="21"/>
                <w:highlight w:val="none"/>
              </w:rPr>
            </w:pPr>
          </w:p>
        </w:tc>
        <w:tc>
          <w:tcPr>
            <w:tcW w:w="5061" w:type="dxa"/>
            <w:noWrap w:val="0"/>
            <w:vAlign w:val="center"/>
          </w:tcPr>
          <w:p w14:paraId="1DD2E29D">
            <w:pPr>
              <w:spacing w:line="360" w:lineRule="auto"/>
              <w:rPr>
                <w:rFonts w:hint="eastAsia" w:ascii="宋体" w:hAnsi="宋体"/>
                <w:color w:val="auto"/>
                <w:sz w:val="21"/>
                <w:szCs w:val="21"/>
                <w:highlight w:val="none"/>
              </w:rPr>
            </w:pPr>
            <w:r>
              <w:rPr>
                <w:rFonts w:hint="eastAsia" w:ascii="宋体" w:hAnsi="宋体"/>
                <w:color w:val="auto"/>
                <w:sz w:val="21"/>
                <w:szCs w:val="21"/>
                <w:highlight w:val="none"/>
              </w:rPr>
              <w:t>B、扣分条款：</w:t>
            </w:r>
          </w:p>
          <w:p w14:paraId="6578AFE9">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1.重要技术参数带（★）部分有1条不满足的，技术部分得分为0分。</w:t>
            </w:r>
          </w:p>
          <w:p w14:paraId="24309FF7">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2.一般性技术参数[非（★）号标注的部分]达不到</w:t>
            </w:r>
            <w:r>
              <w:rPr>
                <w:rFonts w:hint="eastAsia" w:ascii="宋体" w:hAnsi="宋体"/>
                <w:color w:val="auto"/>
                <w:sz w:val="21"/>
                <w:szCs w:val="21"/>
                <w:highlight w:val="none"/>
                <w:lang w:val="en-US" w:eastAsia="zh-CN"/>
              </w:rPr>
              <w:t>采购</w:t>
            </w:r>
            <w:r>
              <w:rPr>
                <w:rFonts w:hint="eastAsia" w:ascii="宋体" w:hAnsi="宋体"/>
                <w:color w:val="auto"/>
                <w:sz w:val="21"/>
                <w:szCs w:val="21"/>
                <w:highlight w:val="none"/>
              </w:rPr>
              <w:t>文件要求的，每负偏离1条从起评分中扣除5分，5条不满足技术部分得0分。</w:t>
            </w:r>
          </w:p>
        </w:tc>
        <w:tc>
          <w:tcPr>
            <w:tcW w:w="2037" w:type="dxa"/>
            <w:noWrap w:val="0"/>
            <w:vAlign w:val="center"/>
          </w:tcPr>
          <w:p w14:paraId="471A67A4">
            <w:pPr>
              <w:spacing w:line="360" w:lineRule="auto"/>
              <w:ind w:left="-38"/>
              <w:rPr>
                <w:rFonts w:ascii="宋体" w:hAnsi="宋体"/>
                <w:color w:val="auto"/>
                <w:sz w:val="21"/>
                <w:szCs w:val="21"/>
                <w:highlight w:val="none"/>
              </w:rPr>
            </w:pPr>
          </w:p>
        </w:tc>
      </w:tr>
      <w:tr w14:paraId="6AF4C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2" w:hRule="atLeast"/>
          <w:jc w:val="center"/>
        </w:trPr>
        <w:tc>
          <w:tcPr>
            <w:tcW w:w="818" w:type="dxa"/>
            <w:vMerge w:val="continue"/>
            <w:noWrap w:val="0"/>
            <w:vAlign w:val="center"/>
          </w:tcPr>
          <w:p w14:paraId="6A118A64">
            <w:pPr>
              <w:spacing w:line="360" w:lineRule="auto"/>
              <w:ind w:firstLine="28"/>
              <w:jc w:val="center"/>
              <w:rPr>
                <w:rFonts w:ascii="宋体" w:hAnsi="宋体"/>
                <w:color w:val="auto"/>
                <w:sz w:val="21"/>
                <w:szCs w:val="21"/>
                <w:highlight w:val="none"/>
              </w:rPr>
            </w:pPr>
          </w:p>
        </w:tc>
        <w:tc>
          <w:tcPr>
            <w:tcW w:w="1142" w:type="dxa"/>
            <w:vMerge w:val="continue"/>
            <w:noWrap w:val="0"/>
            <w:vAlign w:val="center"/>
          </w:tcPr>
          <w:p w14:paraId="5CDA9F61">
            <w:pPr>
              <w:spacing w:line="360" w:lineRule="auto"/>
              <w:ind w:firstLine="28"/>
              <w:jc w:val="center"/>
              <w:rPr>
                <w:rFonts w:ascii="宋体" w:hAnsi="宋体"/>
                <w:color w:val="auto"/>
                <w:sz w:val="21"/>
                <w:szCs w:val="21"/>
                <w:highlight w:val="none"/>
              </w:rPr>
            </w:pPr>
          </w:p>
        </w:tc>
        <w:tc>
          <w:tcPr>
            <w:tcW w:w="832" w:type="dxa"/>
            <w:vMerge w:val="continue"/>
            <w:noWrap w:val="0"/>
            <w:vAlign w:val="center"/>
          </w:tcPr>
          <w:p w14:paraId="156C15F4">
            <w:pPr>
              <w:spacing w:line="360" w:lineRule="auto"/>
              <w:ind w:firstLine="28"/>
              <w:jc w:val="center"/>
              <w:rPr>
                <w:rFonts w:hint="eastAsia" w:ascii="宋体" w:hAnsi="宋体"/>
                <w:color w:val="auto"/>
                <w:sz w:val="21"/>
                <w:szCs w:val="21"/>
                <w:highlight w:val="none"/>
              </w:rPr>
            </w:pPr>
          </w:p>
        </w:tc>
        <w:tc>
          <w:tcPr>
            <w:tcW w:w="5061" w:type="dxa"/>
            <w:noWrap w:val="0"/>
            <w:vAlign w:val="center"/>
          </w:tcPr>
          <w:p w14:paraId="014E2DAA">
            <w:pPr>
              <w:numPr>
                <w:ilvl w:val="-1"/>
                <w:numId w:val="0"/>
              </w:num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val="en-US" w:eastAsia="zh-CN"/>
              </w:rPr>
              <w:t>加分条款</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16</w:t>
            </w:r>
            <w:r>
              <w:rPr>
                <w:rFonts w:hint="eastAsia" w:ascii="宋体" w:hAnsi="宋体"/>
                <w:color w:val="auto"/>
                <w:sz w:val="21"/>
                <w:szCs w:val="21"/>
                <w:highlight w:val="none"/>
              </w:rPr>
              <w:t>分）：</w:t>
            </w:r>
          </w:p>
          <w:p w14:paraId="203B0B00">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根据招标要求，</w:t>
            </w:r>
            <w:r>
              <w:rPr>
                <w:rFonts w:hint="eastAsia" w:ascii="宋体" w:hAnsi="宋体"/>
                <w:color w:val="auto"/>
                <w:sz w:val="21"/>
                <w:szCs w:val="21"/>
                <w:highlight w:val="none"/>
                <w:lang w:val="en-US" w:eastAsia="zh-CN"/>
              </w:rPr>
              <w:t>供应商</w:t>
            </w:r>
            <w:r>
              <w:rPr>
                <w:rFonts w:hint="eastAsia" w:ascii="宋体" w:hAnsi="宋体"/>
                <w:color w:val="auto"/>
                <w:sz w:val="21"/>
                <w:szCs w:val="21"/>
                <w:highlight w:val="none"/>
              </w:rPr>
              <w:t>对本项目需求理解</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升级方案</w:t>
            </w:r>
            <w:r>
              <w:rPr>
                <w:rFonts w:hint="eastAsia" w:ascii="宋体" w:hAnsi="宋体"/>
                <w:color w:val="auto"/>
                <w:sz w:val="21"/>
                <w:szCs w:val="21"/>
                <w:highlight w:val="none"/>
              </w:rPr>
              <w:t>进行阐述。</w:t>
            </w:r>
          </w:p>
          <w:p w14:paraId="37459171">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w:t>
            </w:r>
            <w:r>
              <w:rPr>
                <w:rFonts w:ascii="宋体" w:hAnsi="宋体"/>
                <w:color w:val="auto"/>
                <w:sz w:val="21"/>
                <w:szCs w:val="21"/>
                <w:highlight w:val="none"/>
              </w:rPr>
              <w:t>.</w:t>
            </w:r>
            <w:r>
              <w:rPr>
                <w:rFonts w:hint="eastAsia" w:ascii="宋体" w:hAnsi="宋体"/>
                <w:color w:val="auto"/>
                <w:sz w:val="21"/>
                <w:szCs w:val="21"/>
                <w:highlight w:val="none"/>
              </w:rPr>
              <w:t>需求理解及项目重难点分析全面透彻的，得</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分；需求理解及项目重难点分析较透彻的，得</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分；需求理解及项目重难点分析一般的，得</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分；需求理解及项目重难点分析差或未提方案的，得0分。</w:t>
            </w:r>
          </w:p>
          <w:p w14:paraId="058513EE">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lang w:val="en-US" w:eastAsia="zh-CN"/>
              </w:rPr>
              <w:t>升级方案</w:t>
            </w:r>
            <w:r>
              <w:rPr>
                <w:rFonts w:hint="eastAsia" w:ascii="宋体" w:hAnsi="宋体"/>
                <w:color w:val="auto"/>
                <w:sz w:val="21"/>
                <w:szCs w:val="21"/>
                <w:highlight w:val="none"/>
              </w:rPr>
              <w:t>合理、技术先进的，得</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分；</w:t>
            </w:r>
            <w:r>
              <w:rPr>
                <w:rFonts w:hint="eastAsia" w:ascii="宋体" w:hAnsi="宋体"/>
                <w:color w:val="auto"/>
                <w:sz w:val="21"/>
                <w:szCs w:val="21"/>
                <w:highlight w:val="none"/>
                <w:lang w:val="en-US" w:eastAsia="zh-CN"/>
              </w:rPr>
              <w:t>升级方案</w:t>
            </w:r>
            <w:r>
              <w:rPr>
                <w:rFonts w:hint="eastAsia" w:ascii="宋体" w:hAnsi="宋体"/>
                <w:color w:val="auto"/>
                <w:sz w:val="21"/>
                <w:szCs w:val="21"/>
                <w:highlight w:val="none"/>
              </w:rPr>
              <w:t>较合理、技术较先进的，得</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分；</w:t>
            </w:r>
            <w:r>
              <w:rPr>
                <w:rFonts w:hint="eastAsia" w:ascii="宋体" w:hAnsi="宋体"/>
                <w:color w:val="auto"/>
                <w:sz w:val="21"/>
                <w:szCs w:val="21"/>
                <w:highlight w:val="none"/>
                <w:lang w:val="en-US" w:eastAsia="zh-CN"/>
              </w:rPr>
              <w:t>升级方案</w:t>
            </w:r>
            <w:r>
              <w:rPr>
                <w:rFonts w:hint="eastAsia" w:ascii="宋体" w:hAnsi="宋体"/>
                <w:color w:val="auto"/>
                <w:sz w:val="21"/>
                <w:szCs w:val="21"/>
                <w:highlight w:val="none"/>
              </w:rPr>
              <w:t>一般、技术先进性一般的，得</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分；</w:t>
            </w:r>
            <w:r>
              <w:rPr>
                <w:rFonts w:hint="eastAsia" w:ascii="宋体" w:hAnsi="宋体"/>
                <w:color w:val="auto"/>
                <w:sz w:val="21"/>
                <w:szCs w:val="21"/>
                <w:highlight w:val="none"/>
                <w:lang w:val="en-US" w:eastAsia="zh-CN"/>
              </w:rPr>
              <w:t>升级方案</w:t>
            </w:r>
            <w:r>
              <w:rPr>
                <w:rFonts w:hint="eastAsia" w:ascii="宋体" w:hAnsi="宋体"/>
                <w:color w:val="auto"/>
                <w:sz w:val="21"/>
                <w:szCs w:val="21"/>
                <w:highlight w:val="none"/>
              </w:rPr>
              <w:t>差、技术先进性差或未提供方案的，得0分。</w:t>
            </w:r>
          </w:p>
        </w:tc>
        <w:tc>
          <w:tcPr>
            <w:tcW w:w="2037" w:type="dxa"/>
            <w:noWrap w:val="0"/>
            <w:vAlign w:val="center"/>
          </w:tcPr>
          <w:p w14:paraId="2D1F8BB2">
            <w:pPr>
              <w:spacing w:line="360" w:lineRule="auto"/>
              <w:ind w:left="-38"/>
              <w:rPr>
                <w:rFonts w:ascii="宋体" w:hAnsi="宋体"/>
                <w:color w:val="auto"/>
                <w:sz w:val="21"/>
                <w:szCs w:val="21"/>
                <w:highlight w:val="none"/>
              </w:rPr>
            </w:pPr>
          </w:p>
        </w:tc>
      </w:tr>
      <w:tr w14:paraId="1C424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18" w:type="dxa"/>
            <w:vMerge w:val="restart"/>
            <w:noWrap w:val="0"/>
            <w:vAlign w:val="center"/>
          </w:tcPr>
          <w:p w14:paraId="6E98342D">
            <w:pPr>
              <w:spacing w:line="360" w:lineRule="auto"/>
              <w:ind w:firstLine="28"/>
              <w:jc w:val="center"/>
              <w:rPr>
                <w:rFonts w:hint="eastAsia" w:ascii="宋体" w:hAnsi="宋体"/>
                <w:color w:val="auto"/>
                <w:sz w:val="21"/>
                <w:szCs w:val="21"/>
                <w:highlight w:val="none"/>
              </w:rPr>
            </w:pPr>
            <w:r>
              <w:rPr>
                <w:rFonts w:hint="eastAsia" w:ascii="宋体" w:hAnsi="宋体"/>
                <w:color w:val="auto"/>
                <w:sz w:val="21"/>
                <w:szCs w:val="21"/>
                <w:highlight w:val="none"/>
              </w:rPr>
              <w:t>3</w:t>
            </w:r>
          </w:p>
        </w:tc>
        <w:tc>
          <w:tcPr>
            <w:tcW w:w="1142" w:type="dxa"/>
            <w:vMerge w:val="restart"/>
            <w:noWrap w:val="0"/>
            <w:vAlign w:val="center"/>
          </w:tcPr>
          <w:p w14:paraId="7F2EF687">
            <w:pPr>
              <w:spacing w:line="360" w:lineRule="auto"/>
              <w:ind w:firstLine="28"/>
              <w:jc w:val="center"/>
              <w:rPr>
                <w:rFonts w:hint="eastAsia" w:ascii="宋体" w:hAnsi="宋体"/>
                <w:color w:val="auto"/>
                <w:sz w:val="21"/>
                <w:szCs w:val="21"/>
                <w:highlight w:val="none"/>
              </w:rPr>
            </w:pPr>
            <w:r>
              <w:rPr>
                <w:rFonts w:hint="eastAsia" w:ascii="宋体" w:hAnsi="宋体"/>
                <w:color w:val="auto"/>
                <w:sz w:val="21"/>
                <w:szCs w:val="21"/>
                <w:highlight w:val="none"/>
              </w:rPr>
              <w:t>商务部分</w:t>
            </w:r>
          </w:p>
          <w:p w14:paraId="0AAF0A4C">
            <w:pPr>
              <w:spacing w:line="360" w:lineRule="auto"/>
              <w:ind w:firstLine="28"/>
              <w:jc w:val="center"/>
              <w:rPr>
                <w:rFonts w:hint="eastAsia"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w:t>
            </w:r>
          </w:p>
        </w:tc>
        <w:tc>
          <w:tcPr>
            <w:tcW w:w="832" w:type="dxa"/>
            <w:noWrap w:val="0"/>
            <w:vAlign w:val="center"/>
          </w:tcPr>
          <w:p w14:paraId="20042F14">
            <w:pPr>
              <w:spacing w:line="360" w:lineRule="auto"/>
              <w:ind w:firstLine="28"/>
              <w:jc w:val="center"/>
              <w:rPr>
                <w:rFonts w:hint="eastAsia" w:ascii="宋体" w:hAnsi="宋体"/>
                <w:color w:val="auto"/>
                <w:sz w:val="21"/>
                <w:szCs w:val="21"/>
                <w:highlight w:val="none"/>
              </w:rPr>
            </w:pPr>
            <w:r>
              <w:rPr>
                <w:rFonts w:hint="eastAsia" w:ascii="宋体" w:hAnsi="宋体"/>
                <w:color w:val="auto"/>
                <w:sz w:val="21"/>
                <w:szCs w:val="21"/>
                <w:highlight w:val="none"/>
              </w:rPr>
              <w:t>2</w:t>
            </w:r>
          </w:p>
        </w:tc>
        <w:tc>
          <w:tcPr>
            <w:tcW w:w="5061" w:type="dxa"/>
            <w:noWrap w:val="0"/>
            <w:vAlign w:val="center"/>
          </w:tcPr>
          <w:p w14:paraId="49BB99E8">
            <w:pPr>
              <w:snapToGrid w:val="0"/>
              <w:spacing w:line="360" w:lineRule="auto"/>
              <w:ind w:left="-40"/>
              <w:rPr>
                <w:rFonts w:hint="eastAsia" w:ascii="宋体" w:hAnsi="宋体"/>
                <w:color w:val="auto"/>
                <w:sz w:val="21"/>
                <w:szCs w:val="21"/>
                <w:highlight w:val="none"/>
              </w:rPr>
            </w:pPr>
            <w:r>
              <w:rPr>
                <w:rFonts w:hint="eastAsia" w:ascii="宋体" w:hAnsi="宋体"/>
                <w:color w:val="auto"/>
                <w:sz w:val="21"/>
                <w:szCs w:val="21"/>
                <w:highlight w:val="none"/>
                <w:lang w:val="en-US" w:eastAsia="zh-CN"/>
              </w:rPr>
              <w:t>供应商</w:t>
            </w:r>
            <w:r>
              <w:rPr>
                <w:rFonts w:hint="eastAsia" w:ascii="宋体" w:hAnsi="宋体"/>
                <w:color w:val="auto"/>
                <w:sz w:val="21"/>
                <w:szCs w:val="21"/>
                <w:highlight w:val="none"/>
              </w:rPr>
              <w:t>实力（2分）：</w:t>
            </w:r>
          </w:p>
          <w:p w14:paraId="74DE9453">
            <w:pPr>
              <w:snapToGrid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val="en-US" w:eastAsia="zh-CN"/>
              </w:rPr>
              <w:t>供应商</w:t>
            </w:r>
            <w:r>
              <w:rPr>
                <w:rFonts w:hint="eastAsia" w:ascii="宋体" w:hAnsi="宋体"/>
                <w:color w:val="auto"/>
                <w:sz w:val="21"/>
                <w:szCs w:val="21"/>
                <w:highlight w:val="none"/>
              </w:rPr>
              <w:t>拥有ISO9001质量管理体系认证证书的，有得2分，没有得0分。</w:t>
            </w:r>
          </w:p>
        </w:tc>
        <w:tc>
          <w:tcPr>
            <w:tcW w:w="2037" w:type="dxa"/>
            <w:noWrap w:val="0"/>
            <w:vAlign w:val="center"/>
          </w:tcPr>
          <w:p w14:paraId="508A4EAE">
            <w:pPr>
              <w:snapToGrid w:val="0"/>
              <w:spacing w:line="360" w:lineRule="auto"/>
              <w:ind w:left="-40"/>
              <w:jc w:val="left"/>
              <w:rPr>
                <w:rFonts w:ascii="宋体" w:hAnsi="宋体"/>
                <w:color w:val="auto"/>
                <w:sz w:val="21"/>
                <w:szCs w:val="21"/>
                <w:highlight w:val="none"/>
              </w:rPr>
            </w:pPr>
            <w:r>
              <w:rPr>
                <w:rFonts w:hint="eastAsia" w:ascii="宋体" w:hAnsi="宋体"/>
                <w:color w:val="auto"/>
                <w:sz w:val="21"/>
                <w:szCs w:val="21"/>
                <w:highlight w:val="none"/>
              </w:rPr>
              <w:t>提供相关证书复印件并加盖</w:t>
            </w:r>
            <w:r>
              <w:rPr>
                <w:rFonts w:hint="eastAsia" w:ascii="宋体" w:hAnsi="宋体"/>
                <w:color w:val="auto"/>
                <w:sz w:val="21"/>
                <w:szCs w:val="21"/>
                <w:highlight w:val="none"/>
                <w:lang w:val="en-US" w:eastAsia="zh-CN"/>
              </w:rPr>
              <w:t>供应商</w:t>
            </w:r>
            <w:r>
              <w:rPr>
                <w:rFonts w:hint="eastAsia" w:ascii="宋体" w:hAnsi="宋体"/>
                <w:color w:val="auto"/>
                <w:sz w:val="21"/>
                <w:szCs w:val="21"/>
                <w:highlight w:val="none"/>
              </w:rPr>
              <w:t>公章。</w:t>
            </w:r>
          </w:p>
        </w:tc>
      </w:tr>
      <w:tr w14:paraId="5AC22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18" w:type="dxa"/>
            <w:vMerge w:val="continue"/>
            <w:noWrap w:val="0"/>
            <w:vAlign w:val="center"/>
          </w:tcPr>
          <w:p w14:paraId="2D1655D5">
            <w:pPr>
              <w:spacing w:line="360" w:lineRule="auto"/>
              <w:ind w:firstLine="28"/>
              <w:jc w:val="center"/>
              <w:rPr>
                <w:rFonts w:hint="eastAsia" w:ascii="宋体" w:hAnsi="宋体"/>
                <w:color w:val="auto"/>
                <w:sz w:val="21"/>
                <w:szCs w:val="21"/>
                <w:highlight w:val="none"/>
              </w:rPr>
            </w:pPr>
          </w:p>
        </w:tc>
        <w:tc>
          <w:tcPr>
            <w:tcW w:w="1142" w:type="dxa"/>
            <w:vMerge w:val="continue"/>
            <w:noWrap w:val="0"/>
            <w:vAlign w:val="center"/>
          </w:tcPr>
          <w:p w14:paraId="16B2794B">
            <w:pPr>
              <w:snapToGrid w:val="0"/>
              <w:spacing w:line="360" w:lineRule="auto"/>
              <w:jc w:val="center"/>
              <w:rPr>
                <w:rFonts w:hint="eastAsia" w:ascii="宋体" w:hAnsi="宋体"/>
                <w:color w:val="auto"/>
                <w:sz w:val="21"/>
                <w:szCs w:val="21"/>
                <w:highlight w:val="none"/>
              </w:rPr>
            </w:pPr>
          </w:p>
        </w:tc>
        <w:tc>
          <w:tcPr>
            <w:tcW w:w="832" w:type="dxa"/>
            <w:noWrap w:val="0"/>
            <w:vAlign w:val="center"/>
          </w:tcPr>
          <w:p w14:paraId="7122A3B7">
            <w:pPr>
              <w:spacing w:line="360" w:lineRule="auto"/>
              <w:ind w:firstLine="28"/>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6</w:t>
            </w:r>
          </w:p>
        </w:tc>
        <w:tc>
          <w:tcPr>
            <w:tcW w:w="5061" w:type="dxa"/>
            <w:noWrap w:val="0"/>
            <w:vAlign w:val="center"/>
          </w:tcPr>
          <w:p w14:paraId="70BF544C">
            <w:pPr>
              <w:snapToGrid w:val="0"/>
              <w:spacing w:line="360" w:lineRule="auto"/>
              <w:ind w:left="-40"/>
              <w:rPr>
                <w:rFonts w:hint="eastAsia" w:ascii="宋体" w:hAnsi="宋体"/>
                <w:color w:val="auto"/>
                <w:sz w:val="21"/>
                <w:szCs w:val="21"/>
                <w:highlight w:val="none"/>
              </w:rPr>
            </w:pPr>
            <w:r>
              <w:rPr>
                <w:rFonts w:hint="eastAsia" w:ascii="宋体" w:hAnsi="宋体"/>
                <w:color w:val="auto"/>
                <w:sz w:val="21"/>
                <w:szCs w:val="21"/>
                <w:highlight w:val="none"/>
              </w:rPr>
              <w:t>业绩（</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分）：</w:t>
            </w:r>
          </w:p>
          <w:p w14:paraId="083AFA67">
            <w:pPr>
              <w:snapToGrid w:val="0"/>
              <w:spacing w:line="360" w:lineRule="auto"/>
              <w:ind w:left="-40" w:firstLine="420" w:firstLineChars="200"/>
              <w:rPr>
                <w:rFonts w:hint="eastAsia" w:ascii="宋体" w:hAnsi="宋体" w:eastAsia="宋体"/>
                <w:color w:val="auto"/>
                <w:sz w:val="21"/>
                <w:szCs w:val="21"/>
                <w:highlight w:val="none"/>
                <w:lang w:eastAsia="zh-CN"/>
              </w:rPr>
            </w:pPr>
            <w:r>
              <w:rPr>
                <w:rStyle w:val="76"/>
                <w:rFonts w:hint="eastAsia" w:cs="宋体"/>
                <w:color w:val="auto"/>
                <w:sz w:val="21"/>
                <w:szCs w:val="21"/>
                <w:highlight w:val="none"/>
              </w:rPr>
              <w:t>2021年1月1日</w:t>
            </w:r>
            <w:r>
              <w:rPr>
                <w:rFonts w:hint="eastAsia" w:ascii="宋体" w:hAnsi="宋体"/>
                <w:color w:val="auto"/>
                <w:sz w:val="21"/>
                <w:szCs w:val="21"/>
                <w:highlight w:val="none"/>
              </w:rPr>
              <w:t>以来，</w:t>
            </w:r>
            <w:r>
              <w:rPr>
                <w:rFonts w:hint="eastAsia" w:ascii="宋体" w:hAnsi="宋体"/>
                <w:color w:val="auto"/>
                <w:sz w:val="21"/>
                <w:szCs w:val="21"/>
                <w:highlight w:val="none"/>
                <w:lang w:val="en-US" w:eastAsia="zh-CN"/>
              </w:rPr>
              <w:t>供应商</w:t>
            </w:r>
            <w:r>
              <w:rPr>
                <w:rFonts w:hint="eastAsia" w:ascii="宋体" w:hAnsi="宋体"/>
                <w:color w:val="auto"/>
                <w:sz w:val="21"/>
                <w:szCs w:val="21"/>
                <w:highlight w:val="none"/>
              </w:rPr>
              <w:t>承担过</w:t>
            </w:r>
            <w:r>
              <w:rPr>
                <w:rFonts w:hint="eastAsia" w:ascii="宋体" w:hAnsi="宋体"/>
                <w:color w:val="auto"/>
                <w:sz w:val="21"/>
                <w:szCs w:val="21"/>
                <w:highlight w:val="none"/>
                <w:lang w:val="en-US" w:eastAsia="zh-CN"/>
              </w:rPr>
              <w:t>类似项目的</w:t>
            </w:r>
            <w:r>
              <w:rPr>
                <w:rFonts w:hint="eastAsia" w:ascii="宋体" w:hAnsi="宋体"/>
                <w:color w:val="auto"/>
                <w:sz w:val="21"/>
                <w:szCs w:val="21"/>
                <w:highlight w:val="none"/>
              </w:rPr>
              <w:t>，有一个得2分，最高</w:t>
            </w:r>
            <w:r>
              <w:rPr>
                <w:rFonts w:hint="eastAsia" w:ascii="宋体" w:hAnsi="宋体"/>
                <w:color w:val="auto"/>
                <w:sz w:val="21"/>
                <w:szCs w:val="21"/>
                <w:highlight w:val="none"/>
                <w:lang w:eastAsia="zh-CN"/>
              </w:rPr>
              <w:t>得</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分</w:t>
            </w:r>
            <w:r>
              <w:rPr>
                <w:rFonts w:hint="eastAsia" w:ascii="宋体" w:hAnsi="宋体"/>
                <w:color w:val="auto"/>
                <w:sz w:val="21"/>
                <w:szCs w:val="21"/>
                <w:highlight w:val="none"/>
                <w:lang w:eastAsia="zh-CN"/>
              </w:rPr>
              <w:t>。</w:t>
            </w:r>
          </w:p>
        </w:tc>
        <w:tc>
          <w:tcPr>
            <w:tcW w:w="2037" w:type="dxa"/>
            <w:noWrap w:val="0"/>
            <w:vAlign w:val="center"/>
          </w:tcPr>
          <w:p w14:paraId="6B2196CC">
            <w:pPr>
              <w:snapToGrid w:val="0"/>
              <w:spacing w:line="360" w:lineRule="auto"/>
              <w:ind w:left="-40"/>
              <w:jc w:val="left"/>
              <w:rPr>
                <w:rFonts w:ascii="宋体" w:hAnsi="宋体"/>
                <w:color w:val="auto"/>
                <w:sz w:val="21"/>
                <w:szCs w:val="21"/>
                <w:highlight w:val="none"/>
              </w:rPr>
            </w:pPr>
            <w:r>
              <w:rPr>
                <w:rFonts w:hint="eastAsia" w:ascii="宋体" w:hAnsi="宋体"/>
                <w:color w:val="auto"/>
                <w:sz w:val="21"/>
                <w:szCs w:val="21"/>
                <w:highlight w:val="none"/>
              </w:rPr>
              <w:t>提供销售合同，未提供的得0分。</w:t>
            </w:r>
          </w:p>
        </w:tc>
      </w:tr>
    </w:tbl>
    <w:p w14:paraId="3E616CAC">
      <w:pPr>
        <w:spacing w:line="500" w:lineRule="exact"/>
        <w:rPr>
          <w:rFonts w:ascii="宋体" w:hAnsi="宋体"/>
          <w:bCs/>
          <w:color w:val="auto"/>
          <w:sz w:val="24"/>
          <w:szCs w:val="24"/>
          <w:highlight w:val="none"/>
        </w:rPr>
      </w:pPr>
      <w:r>
        <w:rPr>
          <w:rFonts w:hint="eastAsia" w:ascii="宋体" w:hAnsi="宋体" w:cs="宋体"/>
          <w:b/>
          <w:bCs/>
          <w:color w:val="auto"/>
          <w:sz w:val="24"/>
          <w:szCs w:val="24"/>
          <w:highlight w:val="none"/>
        </w:rPr>
        <w:t>说明：</w:t>
      </w:r>
      <w:bookmarkEnd w:id="187"/>
      <w:bookmarkEnd w:id="188"/>
      <w:bookmarkStart w:id="189" w:name="_Toc11223"/>
      <w:bookmarkStart w:id="190" w:name="_Toc4663"/>
      <w:r>
        <w:rPr>
          <w:rFonts w:hint="eastAsia" w:ascii="宋体" w:hAnsi="宋体"/>
          <w:bCs/>
          <w:color w:val="auto"/>
          <w:sz w:val="24"/>
          <w:szCs w:val="24"/>
          <w:highlight w:val="none"/>
        </w:rPr>
        <w:t>（一）磋商小组认为，排名在前面的供应商候选人的磋商报价或者某些分项报价明显不合理或者低于成本，有可能影响服务质量和不能诚信履约的，将要求其在规定的期限内提供书面文件予以解释说明，并提交相关证明材料；否则，磋商小组可以取消该供应商候选人资格，按顺序由排在后一位的供应商候选人递补，以此类推。</w:t>
      </w:r>
      <w:bookmarkStart w:id="191" w:name="_Toc24672"/>
      <w:bookmarkStart w:id="192" w:name="_Toc20938"/>
    </w:p>
    <w:p w14:paraId="2D6E2E1E">
      <w:pPr>
        <w:spacing w:line="5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（二）关于小微企业报价扣除比例说明</w:t>
      </w:r>
      <w:bookmarkEnd w:id="191"/>
      <w:bookmarkEnd w:id="192"/>
    </w:p>
    <w:p w14:paraId="19C03D25">
      <w:pPr>
        <w:spacing w:line="500" w:lineRule="exact"/>
        <w:ind w:firstLine="480" w:firstLineChars="200"/>
        <w:rPr>
          <w:rFonts w:ascii="宋体" w:hAnsi="宋体"/>
          <w:bCs/>
          <w:color w:val="auto"/>
          <w:sz w:val="24"/>
          <w:szCs w:val="24"/>
          <w:highlight w:val="none"/>
        </w:rPr>
      </w:pPr>
      <w:bookmarkStart w:id="193" w:name="_Toc7314"/>
      <w:bookmarkStart w:id="194" w:name="_Toc29550"/>
      <w:r>
        <w:rPr>
          <w:rFonts w:hint="eastAsia" w:ascii="宋体" w:hAnsi="宋体"/>
          <w:bCs/>
          <w:color w:val="auto"/>
          <w:sz w:val="24"/>
          <w:szCs w:val="24"/>
          <w:highlight w:val="none"/>
        </w:rPr>
        <w:t>1.供应商为非联合体参与磋商的，对小微型企业给予</w:t>
      </w:r>
      <w:r>
        <w:rPr>
          <w:rFonts w:hint="eastAsia" w:ascii="宋体" w:hAnsi="宋体"/>
          <w:bCs/>
          <w:color w:val="auto"/>
          <w:sz w:val="24"/>
          <w:szCs w:val="24"/>
          <w:highlight w:val="none"/>
          <w:u w:val="single"/>
          <w:lang w:val="en-US" w:eastAsia="zh-CN"/>
        </w:rPr>
        <w:t>6</w:t>
      </w:r>
      <w:r>
        <w:rPr>
          <w:rFonts w:hint="eastAsia" w:ascii="宋体" w:hAnsi="宋体"/>
          <w:bCs/>
          <w:color w:val="auto"/>
          <w:sz w:val="24"/>
          <w:szCs w:val="24"/>
          <w:highlight w:val="none"/>
          <w:u w:val="single"/>
        </w:rPr>
        <w:t>%</w:t>
      </w:r>
      <w:r>
        <w:rPr>
          <w:rFonts w:hint="eastAsia" w:ascii="宋体" w:hAnsi="宋体"/>
          <w:bCs/>
          <w:color w:val="auto"/>
          <w:sz w:val="24"/>
          <w:szCs w:val="24"/>
          <w:highlight w:val="none"/>
        </w:rPr>
        <w:t>的扣除，以扣除后的报价参与评审。</w:t>
      </w:r>
      <w:bookmarkEnd w:id="193"/>
      <w:bookmarkEnd w:id="194"/>
    </w:p>
    <w:p w14:paraId="4F556DA8">
      <w:pPr>
        <w:spacing w:line="5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2.监狱企业、残疾人福利性单位视同小型、微型企业。</w:t>
      </w:r>
      <w:bookmarkEnd w:id="189"/>
      <w:bookmarkEnd w:id="190"/>
    </w:p>
    <w:p w14:paraId="553E8804">
      <w:pPr>
        <w:spacing w:line="500" w:lineRule="exact"/>
        <w:ind w:firstLine="482" w:firstLineChars="200"/>
        <w:rPr>
          <w:rFonts w:ascii="宋体" w:hAnsi="宋体"/>
          <w:bCs/>
          <w:color w:val="auto"/>
          <w:sz w:val="24"/>
          <w:szCs w:val="24"/>
          <w:highlight w:val="none"/>
        </w:rPr>
      </w:pPr>
      <w:bookmarkStart w:id="195" w:name="_Toc16259"/>
      <w:bookmarkStart w:id="196" w:name="_Toc30750"/>
      <w:bookmarkStart w:id="197" w:name="_Toc27569"/>
      <w:r>
        <w:rPr>
          <w:rFonts w:hint="eastAsia" w:ascii="宋体" w:hAnsi="宋体"/>
          <w:b/>
          <w:color w:val="auto"/>
          <w:sz w:val="24"/>
          <w:szCs w:val="24"/>
          <w:highlight w:val="none"/>
        </w:rPr>
        <w:t>三、无效响应</w:t>
      </w:r>
      <w:bookmarkEnd w:id="195"/>
      <w:bookmarkEnd w:id="196"/>
      <w:bookmarkEnd w:id="197"/>
    </w:p>
    <w:p w14:paraId="693B3ECB">
      <w:pPr>
        <w:spacing w:line="500" w:lineRule="exact"/>
        <w:rPr>
          <w:rFonts w:ascii="宋体" w:hAnsi="宋体"/>
          <w:bCs/>
          <w:color w:val="auto"/>
          <w:sz w:val="24"/>
          <w:szCs w:val="24"/>
          <w:highlight w:val="none"/>
        </w:rPr>
      </w:pPr>
      <w:r>
        <w:rPr>
          <w:rFonts w:hint="eastAsia" w:ascii="宋体" w:hAnsi="宋体"/>
          <w:bCs/>
          <w:color w:val="auto"/>
          <w:sz w:val="24"/>
          <w:szCs w:val="24"/>
          <w:highlight w:val="none"/>
        </w:rPr>
        <w:t>供应商发生以下条款情况之一者，视为无效响应，其响应文件将被拒绝：</w:t>
      </w:r>
    </w:p>
    <w:p w14:paraId="2F481878">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（一）供应商不符合规定的资格条件的；</w:t>
      </w:r>
    </w:p>
    <w:p w14:paraId="43B584B3">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（二）供应商的法定代表人（或其授权代表）或自然人未参加磋商；</w:t>
      </w:r>
    </w:p>
    <w:p w14:paraId="4F256BFE">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（三）供应商所提交的响应文件不按“第七篇响应文件编制要求”要求签署或盖章；</w:t>
      </w:r>
    </w:p>
    <w:p w14:paraId="3DEA1FF1">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（四）供应商的最后报价超过采购预算或最高限价的；</w:t>
      </w:r>
    </w:p>
    <w:p w14:paraId="7575A39B">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（五）法定代表人为同一个人的两个及两个以上法人，母公司、全资子公司及其控股公司，在同一包采购中同时参与磋商；</w:t>
      </w:r>
    </w:p>
    <w:p w14:paraId="17A3F804">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（六）单位负责人为同一人或者存在直接控股、管理关系的不同供应商，参加同一合同项下的政府采购活动的；</w:t>
      </w:r>
    </w:p>
    <w:p w14:paraId="0ABFC50A">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（七）为采购项目提供整体设计、规范编制或者项目管理、监理、检测等服务的供应商，再参加该采购项目的其他采购活动；</w:t>
      </w:r>
    </w:p>
    <w:p w14:paraId="4B4CB4C4">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（八）供应商磋商有效期不满足竞争性磋商文件要求的；</w:t>
      </w:r>
    </w:p>
    <w:p w14:paraId="3DA31816">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（九）供应商响应文件内容有与国家现行法律法规相违背的内容，或附有采购人无法接受的条件；</w:t>
      </w:r>
    </w:p>
    <w:p w14:paraId="2C4002FE">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（十）法律、法规和竞争性磋商文件规定的其他无效情形。</w:t>
      </w:r>
    </w:p>
    <w:p w14:paraId="29A8B0AB">
      <w:pPr>
        <w:pStyle w:val="4"/>
        <w:spacing w:before="0" w:after="0" w:line="500" w:lineRule="exact"/>
        <w:ind w:firstLine="482" w:firstLineChars="200"/>
        <w:rPr>
          <w:rFonts w:ascii="宋体" w:hAnsi="宋体" w:cs="宋体"/>
          <w:color w:val="auto"/>
          <w:sz w:val="24"/>
          <w:szCs w:val="24"/>
          <w:highlight w:val="none"/>
        </w:rPr>
      </w:pPr>
      <w:bookmarkStart w:id="198" w:name="_Toc9128"/>
      <w:bookmarkStart w:id="199" w:name="_Toc2611"/>
      <w:bookmarkStart w:id="200" w:name="_Toc28120"/>
      <w:bookmarkStart w:id="201" w:name="_Toc2281"/>
      <w:bookmarkStart w:id="202" w:name="_Toc17589"/>
      <w:bookmarkStart w:id="203" w:name="_Toc16983"/>
      <w:r>
        <w:rPr>
          <w:rFonts w:hint="eastAsia" w:ascii="宋体" w:hAnsi="宋体" w:cs="宋体"/>
          <w:color w:val="auto"/>
          <w:sz w:val="24"/>
          <w:szCs w:val="24"/>
          <w:highlight w:val="none"/>
        </w:rPr>
        <w:t>四、采购终止</w:t>
      </w:r>
      <w:bookmarkEnd w:id="198"/>
      <w:bookmarkEnd w:id="199"/>
      <w:bookmarkEnd w:id="200"/>
      <w:bookmarkEnd w:id="201"/>
      <w:bookmarkEnd w:id="202"/>
      <w:bookmarkEnd w:id="203"/>
    </w:p>
    <w:p w14:paraId="3B7E32D8">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出现下列情形之一的，采购人或者采购代理机构应当终止竞争性磋商采购活动，发布项目终止公告并说明原因，重新开展采购活动：</w:t>
      </w:r>
    </w:p>
    <w:p w14:paraId="238FEC46">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（一）因情况变化，不再符合规定的竞争性磋商采购方式适用情形的；</w:t>
      </w:r>
    </w:p>
    <w:p w14:paraId="066B6F99">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（二）出现影响采购公正的违法、违规行为的；</w:t>
      </w:r>
    </w:p>
    <w:p w14:paraId="73511384">
      <w:pPr>
        <w:spacing w:line="500" w:lineRule="exact"/>
        <w:ind w:firstLine="480" w:firstLineChars="200"/>
        <w:rPr>
          <w:rFonts w:ascii="宋体" w:hAnsi="宋体" w:cs="宋体"/>
          <w:color w:val="auto"/>
          <w:sz w:val="36"/>
          <w:szCs w:val="30"/>
          <w:highlight w:val="none"/>
        </w:rPr>
      </w:pPr>
      <w:r>
        <w:rPr>
          <w:rFonts w:hint="eastAsia" w:ascii="宋体" w:hAnsi="宋体" w:cs="宋体"/>
          <w:color w:val="auto"/>
          <w:sz w:val="24"/>
          <w:szCs w:val="24"/>
          <w:highlight w:val="none"/>
        </w:rPr>
        <w:t>（三）在采购过程中符合要求的供应商或者报价未超过采购预算的供应商不足3家的，但《政府采购竞争性磋商采购方式管理暂行办法》第二十一条第三款规定的情形除外。</w:t>
      </w:r>
      <w:bookmarkStart w:id="204" w:name="_Toc102227313"/>
    </w:p>
    <w:p w14:paraId="67E06648">
      <w:pPr>
        <w:snapToGrid w:val="0"/>
        <w:spacing w:line="360" w:lineRule="auto"/>
        <w:rPr>
          <w:rFonts w:ascii="宋体" w:hAnsi="宋体" w:cs="宋体"/>
          <w:color w:val="auto"/>
          <w:sz w:val="36"/>
          <w:szCs w:val="30"/>
          <w:highlight w:val="none"/>
        </w:rPr>
      </w:pPr>
    </w:p>
    <w:p w14:paraId="23A56666">
      <w:pPr>
        <w:pStyle w:val="2"/>
        <w:bidi w:val="0"/>
        <w:rPr>
          <w:rFonts w:hint="eastAsia"/>
          <w:color w:val="auto"/>
          <w:highlight w:val="none"/>
        </w:rPr>
        <w:sectPr>
          <w:pgSz w:w="11905" w:h="16838"/>
          <w:pgMar w:top="1417" w:right="1417" w:bottom="1417" w:left="1417" w:header="1003" w:footer="986" w:gutter="0"/>
          <w:cols w:space="0" w:num="1"/>
          <w:rtlGutter w:val="0"/>
          <w:docGrid w:linePitch="389" w:charSpace="0"/>
        </w:sectPr>
      </w:pPr>
      <w:bookmarkStart w:id="205" w:name="_Toc20130552"/>
      <w:bookmarkStart w:id="206" w:name="_Toc30537"/>
    </w:p>
    <w:p w14:paraId="21C28AF9">
      <w:pPr>
        <w:pStyle w:val="2"/>
        <w:bidi w:val="0"/>
        <w:jc w:val="center"/>
        <w:rPr>
          <w:rFonts w:ascii="宋体" w:hAnsi="宋体" w:eastAsia="宋体" w:cs="宋体"/>
          <w:b/>
          <w:bCs/>
          <w:color w:val="auto"/>
          <w:sz w:val="32"/>
          <w:szCs w:val="32"/>
          <w:highlight w:val="none"/>
        </w:rPr>
      </w:pPr>
      <w:bookmarkStart w:id="207" w:name="_Toc18933"/>
      <w:bookmarkStart w:id="208" w:name="_Toc29520"/>
      <w:bookmarkStart w:id="209" w:name="_Toc26163"/>
      <w:r>
        <w:rPr>
          <w:rFonts w:hint="eastAsia"/>
          <w:b/>
          <w:bCs/>
          <w:color w:val="auto"/>
          <w:sz w:val="32"/>
          <w:szCs w:val="32"/>
          <w:highlight w:val="none"/>
        </w:rPr>
        <w:t>第五篇  供应商须知</w:t>
      </w:r>
      <w:bookmarkEnd w:id="205"/>
      <w:bookmarkEnd w:id="206"/>
      <w:bookmarkEnd w:id="207"/>
      <w:bookmarkEnd w:id="208"/>
      <w:bookmarkEnd w:id="209"/>
    </w:p>
    <w:p w14:paraId="64FAE21E">
      <w:pPr>
        <w:pStyle w:val="4"/>
        <w:spacing w:before="0" w:after="0" w:line="540" w:lineRule="exact"/>
        <w:ind w:firstLine="482" w:firstLineChars="200"/>
        <w:rPr>
          <w:rFonts w:ascii="宋体" w:hAnsi="宋体" w:cs="宋体"/>
          <w:color w:val="auto"/>
          <w:sz w:val="24"/>
          <w:szCs w:val="24"/>
          <w:highlight w:val="none"/>
        </w:rPr>
      </w:pPr>
      <w:bookmarkStart w:id="210" w:name="_Toc3829"/>
      <w:bookmarkStart w:id="211" w:name="_Toc20130553"/>
      <w:bookmarkStart w:id="212" w:name="_Toc13036"/>
      <w:bookmarkStart w:id="213" w:name="_Toc11284"/>
      <w:bookmarkStart w:id="214" w:name="_Toc10196"/>
      <w:bookmarkStart w:id="215" w:name="_Toc10978"/>
      <w:bookmarkStart w:id="216" w:name="_Toc6090"/>
      <w:r>
        <w:rPr>
          <w:rFonts w:hint="eastAsia" w:ascii="宋体" w:hAnsi="宋体" w:cs="宋体"/>
          <w:color w:val="auto"/>
          <w:sz w:val="24"/>
          <w:szCs w:val="24"/>
          <w:highlight w:val="none"/>
        </w:rPr>
        <w:t>一、磋商费用</w:t>
      </w:r>
      <w:bookmarkEnd w:id="210"/>
      <w:bookmarkEnd w:id="211"/>
      <w:bookmarkEnd w:id="212"/>
      <w:bookmarkEnd w:id="213"/>
      <w:bookmarkEnd w:id="214"/>
      <w:bookmarkEnd w:id="215"/>
      <w:bookmarkEnd w:id="216"/>
    </w:p>
    <w:p w14:paraId="71F77B59">
      <w:pPr>
        <w:pStyle w:val="184"/>
        <w:spacing w:line="5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5373ED41">
      <w:pPr>
        <w:pStyle w:val="4"/>
        <w:tabs>
          <w:tab w:val="left" w:pos="2640"/>
        </w:tabs>
        <w:spacing w:before="0" w:after="0" w:line="540" w:lineRule="exact"/>
        <w:ind w:firstLine="482" w:firstLineChars="200"/>
        <w:rPr>
          <w:rFonts w:ascii="宋体" w:hAnsi="宋体" w:cs="宋体"/>
          <w:color w:val="auto"/>
          <w:sz w:val="24"/>
          <w:szCs w:val="24"/>
          <w:highlight w:val="none"/>
        </w:rPr>
      </w:pPr>
      <w:bookmarkStart w:id="217" w:name="_Toc12044"/>
      <w:bookmarkStart w:id="218" w:name="_Toc21212"/>
      <w:bookmarkStart w:id="219" w:name="_Toc6755"/>
      <w:bookmarkStart w:id="220" w:name="_Toc21442"/>
      <w:bookmarkStart w:id="221" w:name="_Toc1068"/>
      <w:bookmarkStart w:id="222" w:name="_Toc26559"/>
      <w:bookmarkStart w:id="223" w:name="_Toc20130554"/>
      <w:r>
        <w:rPr>
          <w:rFonts w:hint="eastAsia" w:ascii="宋体" w:hAnsi="宋体" w:cs="宋体"/>
          <w:color w:val="auto"/>
          <w:sz w:val="24"/>
          <w:szCs w:val="24"/>
          <w:highlight w:val="none"/>
        </w:rPr>
        <w:t>二、竞争性磋商文件</w:t>
      </w:r>
      <w:bookmarkEnd w:id="217"/>
      <w:bookmarkEnd w:id="218"/>
      <w:bookmarkEnd w:id="219"/>
      <w:bookmarkEnd w:id="220"/>
      <w:bookmarkEnd w:id="221"/>
      <w:bookmarkEnd w:id="222"/>
      <w:bookmarkEnd w:id="223"/>
    </w:p>
    <w:p w14:paraId="5E93E165">
      <w:pPr>
        <w:snapToGrid w:val="0"/>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（一）竞争性磋商文件由采购邀请书；采购服务需求；采购商务需求；磋商程序及方法、评审标准、无效响应和采购终止；供应商须知；合同草案条款；响应文件编制要求共七部分组成。</w:t>
      </w:r>
    </w:p>
    <w:p w14:paraId="2BF4D43D">
      <w:pPr>
        <w:snapToGrid w:val="0"/>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（二）采购人（或采购代理机构）所作的一切有效的书面通知、修改及补充，都是竞争性磋商文件不可分割的部分。</w:t>
      </w:r>
    </w:p>
    <w:p w14:paraId="5C25AE53">
      <w:pPr>
        <w:snapToGrid w:val="0"/>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（三）竞争性磋商文件的解释</w:t>
      </w:r>
    </w:p>
    <w:p w14:paraId="39408375">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0D4356CB">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（四）本竞争性磋商文件中，磋商小组根据与供应商进行磋商可能实质性变动的内容为竞争性磋商文件第二、三、六篇全部内容。</w:t>
      </w:r>
    </w:p>
    <w:p w14:paraId="192D3741">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（五）评审的依据为竞争性磋商文件和响应文件（含有效的书面承诺）。磋商小组判断响应文件对竞争性磋商文件的响应，仅基于响应文件本身而不靠外部证据。</w:t>
      </w:r>
    </w:p>
    <w:p w14:paraId="2C160342">
      <w:pPr>
        <w:pStyle w:val="4"/>
        <w:spacing w:before="0" w:after="0" w:line="540" w:lineRule="exact"/>
        <w:ind w:firstLine="482" w:firstLineChars="200"/>
        <w:rPr>
          <w:rFonts w:ascii="宋体" w:hAnsi="宋体" w:cs="宋体"/>
          <w:color w:val="auto"/>
          <w:sz w:val="24"/>
          <w:szCs w:val="24"/>
          <w:highlight w:val="none"/>
        </w:rPr>
      </w:pPr>
      <w:bookmarkStart w:id="224" w:name="_Toc31861"/>
      <w:bookmarkStart w:id="225" w:name="_Toc17421"/>
      <w:bookmarkStart w:id="226" w:name="_Toc29080"/>
      <w:bookmarkStart w:id="227" w:name="_Toc25957"/>
      <w:bookmarkStart w:id="228" w:name="_Toc21393"/>
      <w:bookmarkStart w:id="229" w:name="_Toc20130555"/>
      <w:bookmarkStart w:id="230" w:name="_Toc6072"/>
      <w:r>
        <w:rPr>
          <w:rFonts w:hint="eastAsia" w:ascii="宋体" w:hAnsi="宋体" w:cs="宋体"/>
          <w:color w:val="auto"/>
          <w:sz w:val="24"/>
          <w:szCs w:val="24"/>
          <w:highlight w:val="none"/>
        </w:rPr>
        <w:t>三、磋商要求</w:t>
      </w:r>
      <w:bookmarkEnd w:id="224"/>
      <w:bookmarkEnd w:id="225"/>
      <w:bookmarkEnd w:id="226"/>
      <w:bookmarkEnd w:id="227"/>
      <w:bookmarkEnd w:id="228"/>
      <w:bookmarkEnd w:id="229"/>
      <w:bookmarkEnd w:id="230"/>
    </w:p>
    <w:p w14:paraId="321B74D4">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（一）响应文件</w:t>
      </w:r>
    </w:p>
    <w:p w14:paraId="0527D389">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16196889">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2.响应文件组成</w:t>
      </w:r>
    </w:p>
    <w:p w14:paraId="492F47EE">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532985F9">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（二）联合体</w:t>
      </w:r>
    </w:p>
    <w:p w14:paraId="30E0057C">
      <w:pPr>
        <w:spacing w:line="54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本项目不接受联合体磋商。</w:t>
      </w:r>
    </w:p>
    <w:p w14:paraId="75372182">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（三）磋商有效期：响应文件及有关承诺文件有效期为提交响应文件截止时间起90天。</w:t>
      </w:r>
    </w:p>
    <w:p w14:paraId="242911B7">
      <w:pPr>
        <w:spacing w:line="54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（四）</w:t>
      </w:r>
      <w:r>
        <w:rPr>
          <w:rFonts w:hint="eastAsia" w:ascii="宋体" w:hAnsi="宋体" w:cs="宋体"/>
          <w:color w:val="auto"/>
          <w:sz w:val="24"/>
          <w:szCs w:val="24"/>
          <w:highlight w:val="none"/>
        </w:rPr>
        <w:t>磋商保证金：</w:t>
      </w:r>
    </w:p>
    <w:p w14:paraId="7EDB2B37">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1.供应商提交保证金金额和方式详见本文件第一篇“五、磋商保证金”；</w:t>
      </w:r>
    </w:p>
    <w:p w14:paraId="03B8B40A">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2.发生以下情况之一者，磋商保证金不予退还：</w:t>
      </w:r>
    </w:p>
    <w:p w14:paraId="7B641F59">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 供应商在提交响应文件截止时间后撤回响应文件的；</w:t>
      </w:r>
    </w:p>
    <w:p w14:paraId="47758CF4">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 供应商在响应文件中提供虚假材料的；</w:t>
      </w:r>
    </w:p>
    <w:p w14:paraId="5D6C723F">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2.3 除因不可抗力或竞争性磋商文件认可的情形以外，成交供应商不与采购人签订合同的；</w:t>
      </w:r>
    </w:p>
    <w:p w14:paraId="5E35BB5B">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2.4 供应商与采购人、其他供应商或者采购代理机构恶意串通的；</w:t>
      </w:r>
    </w:p>
    <w:p w14:paraId="130489B8">
      <w:pPr>
        <w:spacing w:line="540" w:lineRule="exact"/>
        <w:ind w:firstLine="480" w:firstLineChars="200"/>
        <w:rPr>
          <w:rFonts w:ascii="宋体" w:hAnsi="宋体" w:cs="宋体"/>
          <w:bCs/>
          <w:color w:val="auto"/>
          <w:sz w:val="24"/>
          <w:szCs w:val="24"/>
          <w:highlight w:val="none"/>
        </w:rPr>
      </w:pPr>
      <w:r>
        <w:rPr>
          <w:rFonts w:hint="eastAsia" w:ascii="宋体" w:hAnsi="宋体" w:cs="宋体"/>
          <w:color w:val="auto"/>
          <w:sz w:val="24"/>
          <w:szCs w:val="24"/>
          <w:highlight w:val="none"/>
        </w:rPr>
        <w:t>2.5 成交供应商不按规定的时间或拒绝按成交状态签订合同（即不按照磋商文件确定的合同文本以及采购标的、规格型号、采购金额、采购数量、技术和服务要求等事项签订政府采购合同的）。</w:t>
      </w:r>
    </w:p>
    <w:p w14:paraId="41ECB65F">
      <w:pPr>
        <w:spacing w:line="54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（五）修正错误</w:t>
      </w:r>
    </w:p>
    <w:p w14:paraId="0FB753E8">
      <w:pPr>
        <w:snapToGrid w:val="0"/>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1.若供应商所递交的响应文件或最后报价中的价格出现大写金额和小写金额不一致的错误，以大写金额修正为准。</w:t>
      </w:r>
    </w:p>
    <w:p w14:paraId="512CAA89">
      <w:pPr>
        <w:snapToGrid w:val="0"/>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2D61E355">
      <w:pPr>
        <w:pStyle w:val="4"/>
        <w:spacing w:before="0" w:after="0" w:line="540" w:lineRule="exact"/>
        <w:ind w:firstLine="480" w:firstLineChars="200"/>
        <w:rPr>
          <w:rFonts w:ascii="宋体" w:hAnsi="宋体" w:cs="宋体"/>
          <w:b w:val="0"/>
          <w:bCs/>
          <w:color w:val="auto"/>
          <w:sz w:val="24"/>
          <w:szCs w:val="24"/>
          <w:highlight w:val="none"/>
        </w:rPr>
      </w:pPr>
      <w:bookmarkStart w:id="231" w:name="_Toc30702"/>
      <w:bookmarkStart w:id="232" w:name="_Toc23059"/>
      <w:bookmarkStart w:id="233" w:name="_Toc13581"/>
      <w:bookmarkStart w:id="234" w:name="_Toc4310"/>
      <w:bookmarkStart w:id="235" w:name="_Toc18442"/>
      <w:r>
        <w:rPr>
          <w:rFonts w:hint="eastAsia" w:ascii="宋体" w:hAnsi="宋体" w:cs="宋体"/>
          <w:b w:val="0"/>
          <w:bCs/>
          <w:color w:val="auto"/>
          <w:sz w:val="24"/>
          <w:szCs w:val="24"/>
          <w:highlight w:val="none"/>
        </w:rPr>
        <w:t>（六）提交响应文件的份数和签署</w:t>
      </w:r>
      <w:bookmarkEnd w:id="231"/>
      <w:bookmarkEnd w:id="232"/>
      <w:bookmarkEnd w:id="233"/>
      <w:bookmarkEnd w:id="234"/>
      <w:bookmarkEnd w:id="235"/>
    </w:p>
    <w:p w14:paraId="084ACC87">
      <w:pPr>
        <w:snapToGrid w:val="0"/>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1.响应文件一式三份，其中正本一份，副本一份，电子文档一份（推荐采用U盘</w:t>
      </w:r>
      <w:r>
        <w:rPr>
          <w:rFonts w:hint="eastAsia" w:ascii="宋体" w:hAnsi="宋体" w:cs="宋体"/>
          <w:color w:val="auto"/>
          <w:sz w:val="24"/>
          <w:szCs w:val="24"/>
          <w:highlight w:val="none"/>
          <w:lang w:val="en-US" w:eastAsia="zh-CN"/>
        </w:rPr>
        <w:t>或光盘</w:t>
      </w:r>
      <w:r>
        <w:rPr>
          <w:rFonts w:hint="eastAsia" w:ascii="宋体" w:hAnsi="宋体" w:cs="宋体"/>
          <w:color w:val="auto"/>
          <w:sz w:val="24"/>
          <w:szCs w:val="24"/>
          <w:highlight w:val="none"/>
        </w:rPr>
        <w:t>为电子文档载体）；副本可为正本的复印件，应与正本一致，如出现不一致情况以正本为准。</w:t>
      </w:r>
    </w:p>
    <w:p w14:paraId="627120A2">
      <w:pPr>
        <w:snapToGrid w:val="0"/>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2.在响应文件正本中，竞争性磋商文件第七篇响应文件编制要求中规定签字、盖章的地方必须按其规定签字、盖章。</w:t>
      </w:r>
    </w:p>
    <w:p w14:paraId="6A405BDA">
      <w:pPr>
        <w:pStyle w:val="4"/>
        <w:spacing w:before="0" w:after="0" w:line="540" w:lineRule="exact"/>
        <w:ind w:firstLine="480" w:firstLineChars="200"/>
        <w:rPr>
          <w:rFonts w:ascii="宋体" w:hAnsi="宋体" w:cs="宋体"/>
          <w:b w:val="0"/>
          <w:bCs/>
          <w:color w:val="auto"/>
          <w:sz w:val="24"/>
          <w:szCs w:val="24"/>
          <w:highlight w:val="none"/>
        </w:rPr>
      </w:pPr>
      <w:bookmarkStart w:id="236" w:name="_Toc28184"/>
      <w:bookmarkStart w:id="237" w:name="_Toc17960"/>
      <w:bookmarkStart w:id="238" w:name="_Toc11274"/>
      <w:bookmarkStart w:id="239" w:name="_Toc17311"/>
      <w:bookmarkStart w:id="240" w:name="_Toc7474"/>
      <w:r>
        <w:rPr>
          <w:rFonts w:hint="eastAsia" w:ascii="宋体" w:hAnsi="宋体" w:cs="宋体"/>
          <w:b w:val="0"/>
          <w:bCs/>
          <w:color w:val="auto"/>
          <w:sz w:val="24"/>
          <w:szCs w:val="24"/>
          <w:highlight w:val="none"/>
        </w:rPr>
        <w:t>（七）响应文件的递交</w:t>
      </w:r>
      <w:bookmarkEnd w:id="236"/>
      <w:bookmarkEnd w:id="237"/>
      <w:bookmarkEnd w:id="238"/>
      <w:bookmarkEnd w:id="239"/>
      <w:bookmarkEnd w:id="240"/>
    </w:p>
    <w:p w14:paraId="653DE858">
      <w:pPr>
        <w:snapToGrid w:val="0"/>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响应文件的正本、副本以及电子文档均应密封送达磋商地点，应在封套上注明磋商项目名称、供应商名称。若正本、副本以及电子文档分别进行密封的，还应在封套上注明“正本”、“副本”、“电子文档”字样。</w:t>
      </w:r>
    </w:p>
    <w:p w14:paraId="4EC8AC60">
      <w:pPr>
        <w:pStyle w:val="4"/>
        <w:spacing w:before="0" w:after="0" w:line="540" w:lineRule="exact"/>
        <w:ind w:firstLine="480" w:firstLineChars="200"/>
        <w:rPr>
          <w:rFonts w:ascii="宋体" w:hAnsi="宋体" w:cs="宋体"/>
          <w:b w:val="0"/>
          <w:bCs/>
          <w:color w:val="auto"/>
          <w:sz w:val="24"/>
          <w:szCs w:val="24"/>
          <w:highlight w:val="none"/>
        </w:rPr>
      </w:pPr>
      <w:bookmarkStart w:id="241" w:name="_Toc3112"/>
      <w:bookmarkStart w:id="242" w:name="_Toc14105"/>
      <w:bookmarkStart w:id="243" w:name="_Toc4365"/>
      <w:bookmarkStart w:id="244" w:name="_Toc8647"/>
      <w:bookmarkStart w:id="245" w:name="_Toc26741"/>
      <w:r>
        <w:rPr>
          <w:rFonts w:hint="eastAsia" w:ascii="宋体" w:hAnsi="宋体" w:cs="宋体"/>
          <w:b w:val="0"/>
          <w:bCs/>
          <w:color w:val="auto"/>
          <w:sz w:val="24"/>
          <w:szCs w:val="24"/>
          <w:highlight w:val="none"/>
        </w:rPr>
        <w:t>（八）供应商参与人员</w:t>
      </w:r>
      <w:bookmarkEnd w:id="241"/>
      <w:bookmarkEnd w:id="242"/>
      <w:bookmarkEnd w:id="243"/>
      <w:bookmarkEnd w:id="244"/>
      <w:bookmarkEnd w:id="245"/>
    </w:p>
    <w:p w14:paraId="0FB4FFFA">
      <w:pPr>
        <w:snapToGrid w:val="0"/>
        <w:spacing w:line="540" w:lineRule="exact"/>
        <w:ind w:firstLine="480" w:firstLineChars="200"/>
        <w:rPr>
          <w:rFonts w:ascii="宋体" w:hAnsi="宋体" w:cs="宋体"/>
          <w:color w:val="auto"/>
          <w:sz w:val="36"/>
          <w:szCs w:val="30"/>
          <w:highlight w:val="none"/>
        </w:rPr>
      </w:pPr>
      <w:r>
        <w:rPr>
          <w:rFonts w:hint="eastAsia" w:ascii="宋体" w:hAnsi="宋体" w:cs="宋体"/>
          <w:color w:val="auto"/>
          <w:sz w:val="24"/>
          <w:szCs w:val="24"/>
          <w:highlight w:val="none"/>
        </w:rPr>
        <w:t>各个供应商应当派1-2名代表参与磋商，至少1人应为法定代表人（或其授权代表）或自然人（供应商为自然人）。</w:t>
      </w:r>
    </w:p>
    <w:bookmarkEnd w:id="204"/>
    <w:p w14:paraId="7916B0B8">
      <w:pPr>
        <w:pStyle w:val="4"/>
        <w:spacing w:before="0" w:after="0" w:line="540" w:lineRule="exact"/>
        <w:ind w:firstLine="482" w:firstLineChars="200"/>
        <w:rPr>
          <w:rFonts w:ascii="宋体" w:hAnsi="宋体" w:cs="宋体"/>
          <w:color w:val="auto"/>
          <w:sz w:val="24"/>
          <w:szCs w:val="24"/>
          <w:highlight w:val="none"/>
        </w:rPr>
      </w:pPr>
      <w:bookmarkStart w:id="246" w:name="_Toc25983"/>
      <w:bookmarkStart w:id="247" w:name="_Toc3967"/>
      <w:bookmarkStart w:id="248" w:name="_Toc19521"/>
      <w:bookmarkStart w:id="249" w:name="_Toc19122"/>
      <w:bookmarkStart w:id="250" w:name="_Toc6619"/>
      <w:bookmarkStart w:id="251" w:name="_Toc11725"/>
      <w:r>
        <w:rPr>
          <w:rFonts w:hint="eastAsia" w:ascii="宋体" w:hAnsi="宋体" w:cs="宋体"/>
          <w:color w:val="auto"/>
          <w:sz w:val="24"/>
          <w:szCs w:val="24"/>
          <w:highlight w:val="none"/>
        </w:rPr>
        <w:t>四、成交供应商的确认和变更</w:t>
      </w:r>
      <w:bookmarkEnd w:id="246"/>
      <w:bookmarkEnd w:id="247"/>
      <w:bookmarkEnd w:id="248"/>
      <w:bookmarkEnd w:id="249"/>
      <w:bookmarkEnd w:id="250"/>
      <w:bookmarkEnd w:id="251"/>
    </w:p>
    <w:p w14:paraId="4280B4EC">
      <w:pPr>
        <w:snapToGrid w:val="0"/>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（一）成交供应商的确认</w:t>
      </w:r>
    </w:p>
    <w:p w14:paraId="6809391E">
      <w:pPr>
        <w:snapToGrid w:val="0"/>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3F4D833">
      <w:pPr>
        <w:snapToGrid w:val="0"/>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（二）成交供应商的变更</w:t>
      </w:r>
    </w:p>
    <w:p w14:paraId="66DCC430">
      <w:pPr>
        <w:snapToGrid w:val="0"/>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成交供应商拒绝与采购人签订合同的，采购人可以按照评标报告推荐的成交候选供应商顺序，确定排名下一位的候选人为成交供应商，也可以重新开展政府采购活动。</w:t>
      </w:r>
    </w:p>
    <w:p w14:paraId="485D98A7">
      <w:pPr>
        <w:pStyle w:val="4"/>
        <w:spacing w:before="0" w:after="0" w:line="540" w:lineRule="exact"/>
        <w:ind w:firstLine="482" w:firstLineChars="200"/>
        <w:rPr>
          <w:rFonts w:ascii="宋体" w:hAnsi="宋体" w:cs="宋体"/>
          <w:color w:val="auto"/>
          <w:sz w:val="24"/>
          <w:szCs w:val="24"/>
          <w:highlight w:val="none"/>
        </w:rPr>
      </w:pPr>
      <w:bookmarkStart w:id="252" w:name="_Toc7029"/>
      <w:bookmarkStart w:id="253" w:name="_Toc20732"/>
      <w:bookmarkStart w:id="254" w:name="_Toc28983"/>
      <w:bookmarkStart w:id="255" w:name="_Toc27814"/>
      <w:bookmarkStart w:id="256" w:name="_Toc8056"/>
      <w:bookmarkStart w:id="257" w:name="_Toc4470"/>
      <w:bookmarkStart w:id="258" w:name="_Toc20130557"/>
      <w:r>
        <w:rPr>
          <w:rFonts w:hint="eastAsia" w:ascii="宋体" w:hAnsi="宋体" w:cs="宋体"/>
          <w:color w:val="auto"/>
          <w:sz w:val="24"/>
          <w:szCs w:val="24"/>
          <w:highlight w:val="none"/>
        </w:rPr>
        <w:t>五、成交通知</w:t>
      </w:r>
      <w:bookmarkEnd w:id="252"/>
      <w:bookmarkEnd w:id="253"/>
      <w:bookmarkEnd w:id="254"/>
      <w:bookmarkEnd w:id="255"/>
      <w:bookmarkEnd w:id="256"/>
      <w:bookmarkEnd w:id="257"/>
      <w:bookmarkEnd w:id="258"/>
    </w:p>
    <w:p w14:paraId="5A7B81A4">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（一）成交供应商确定后，采购人或采购代理机构将在“重庆市经济和信息化委员会网”（https://jjxxw.cq.gov.cn/）上发布成交结果公告。</w:t>
      </w:r>
    </w:p>
    <w:p w14:paraId="5C681EEC">
      <w:pPr>
        <w:spacing w:line="540" w:lineRule="exact"/>
        <w:ind w:firstLine="570"/>
        <w:rPr>
          <w:rFonts w:ascii="宋体" w:hAnsi="宋体" w:cs="宋体"/>
          <w:color w:val="auto"/>
          <w:sz w:val="24"/>
          <w:szCs w:val="24"/>
          <w:highlight w:val="none"/>
        </w:rPr>
      </w:pPr>
      <w:bookmarkStart w:id="259" w:name="_Toc20130558"/>
      <w:r>
        <w:rPr>
          <w:rFonts w:hint="eastAsia" w:ascii="宋体" w:hAnsi="宋体" w:cs="宋体"/>
          <w:color w:val="auto"/>
          <w:sz w:val="24"/>
          <w:szCs w:val="24"/>
          <w:highlight w:val="none"/>
        </w:rPr>
        <w:t>（二）结果公告发出同时，采购代理机构将以书面形式发出《成交通知书》。《成交通知书》一经发出即发生法律效力。</w:t>
      </w:r>
    </w:p>
    <w:p w14:paraId="0F37F8A4">
      <w:pPr>
        <w:spacing w:line="5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（三）《成交通知书》将作为签订合同的依据。</w:t>
      </w:r>
    </w:p>
    <w:p w14:paraId="334F4B49">
      <w:pPr>
        <w:pStyle w:val="4"/>
        <w:spacing w:before="0" w:after="0" w:line="540" w:lineRule="exact"/>
        <w:ind w:firstLine="482" w:firstLineChars="200"/>
        <w:rPr>
          <w:rFonts w:ascii="宋体" w:hAnsi="宋体" w:cs="宋体"/>
          <w:color w:val="auto"/>
          <w:sz w:val="24"/>
          <w:szCs w:val="24"/>
          <w:highlight w:val="none"/>
        </w:rPr>
      </w:pPr>
      <w:bookmarkStart w:id="260" w:name="_Toc32622"/>
      <w:bookmarkStart w:id="261" w:name="_Toc29197"/>
      <w:bookmarkStart w:id="262" w:name="_Toc7179"/>
      <w:bookmarkStart w:id="263" w:name="_Toc26024"/>
      <w:bookmarkStart w:id="264" w:name="_Toc2451"/>
      <w:bookmarkStart w:id="265" w:name="_Toc7337"/>
      <w:r>
        <w:rPr>
          <w:rFonts w:hint="eastAsia" w:ascii="宋体" w:hAnsi="宋体" w:cs="宋体"/>
          <w:color w:val="auto"/>
          <w:sz w:val="24"/>
          <w:szCs w:val="24"/>
          <w:highlight w:val="none"/>
        </w:rPr>
        <w:t>六、关于质疑和投诉</w:t>
      </w:r>
      <w:bookmarkEnd w:id="259"/>
      <w:bookmarkEnd w:id="260"/>
      <w:bookmarkEnd w:id="261"/>
      <w:bookmarkEnd w:id="262"/>
      <w:bookmarkEnd w:id="263"/>
      <w:bookmarkEnd w:id="264"/>
      <w:bookmarkEnd w:id="265"/>
    </w:p>
    <w:p w14:paraId="3B8BF9B9">
      <w:pPr>
        <w:spacing w:line="5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（一）质疑</w:t>
      </w:r>
    </w:p>
    <w:p w14:paraId="38BA7C79">
      <w:pPr>
        <w:spacing w:line="5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供应商认为采购文件、采购过程和成交结果使自己的权益</w:t>
      </w:r>
      <w:r>
        <w:rPr>
          <w:rFonts w:hint="eastAsia" w:ascii="宋体" w:hAnsi="宋体" w:cs="宋体"/>
          <w:color w:val="auto"/>
          <w:sz w:val="24"/>
          <w:szCs w:val="24"/>
          <w:highlight w:val="none"/>
          <w:lang w:val="en-US" w:eastAsia="zh-CN"/>
        </w:rPr>
        <w:t>受到</w:t>
      </w:r>
      <w:bookmarkStart w:id="376" w:name="_GoBack"/>
      <w:bookmarkEnd w:id="376"/>
      <w:r>
        <w:rPr>
          <w:rFonts w:hint="eastAsia" w:ascii="宋体" w:hAnsi="宋体" w:cs="宋体"/>
          <w:color w:val="auto"/>
          <w:sz w:val="24"/>
          <w:szCs w:val="24"/>
          <w:highlight w:val="none"/>
        </w:rPr>
        <w:t>伤害的，可向采购人或采购代理机构以书面形式提出质疑。</w:t>
      </w:r>
    </w:p>
    <w:p w14:paraId="5AA4905F">
      <w:pPr>
        <w:spacing w:line="5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提出质疑的应当是参与所质疑项目采购活动的供应商。 </w:t>
      </w:r>
    </w:p>
    <w:p w14:paraId="13898695">
      <w:pPr>
        <w:spacing w:line="5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1.质疑时限、内容</w:t>
      </w:r>
    </w:p>
    <w:p w14:paraId="3BA2C706">
      <w:pPr>
        <w:spacing w:line="5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供应商认为采购文件、采购过程、成交结果使自己的权益受到损害的，可以在知道或者应知其权益受到损害之日起7个工作日内，以书面形式向采购人、采购代理机构提出质疑。</w:t>
      </w:r>
    </w:p>
    <w:p w14:paraId="55C2D1C9">
      <w:pPr>
        <w:spacing w:line="5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1.2供应商提出质疑应当提交质疑函和必要的证明材料，质疑函应当包括下列内容：</w:t>
      </w:r>
    </w:p>
    <w:p w14:paraId="58928E6B">
      <w:pPr>
        <w:spacing w:line="5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1.2.1供应商的姓名或者名称、地址、邮编、联系人及联系电话；</w:t>
      </w:r>
    </w:p>
    <w:p w14:paraId="52EB1077">
      <w:pPr>
        <w:spacing w:line="5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1.2.2质疑项目的名称、项目号以及采购执行编号；</w:t>
      </w:r>
    </w:p>
    <w:p w14:paraId="051AAE3F">
      <w:pPr>
        <w:spacing w:line="5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1.2.3具体、明确的质疑事项和与质疑事项相关的请求；</w:t>
      </w:r>
    </w:p>
    <w:p w14:paraId="74177B20">
      <w:pPr>
        <w:spacing w:line="5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1.2.4事实依据；</w:t>
      </w:r>
    </w:p>
    <w:p w14:paraId="0F0BEE15">
      <w:pPr>
        <w:spacing w:line="5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1.2.5必要的法律依据；</w:t>
      </w:r>
    </w:p>
    <w:p w14:paraId="7B36C3A6">
      <w:pPr>
        <w:spacing w:line="5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1.2.6提出质疑的日期；</w:t>
      </w:r>
    </w:p>
    <w:p w14:paraId="102DCD29">
      <w:pPr>
        <w:spacing w:line="5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1.2.7营业执照（或事业单位法人证书，或个体工商户营业执照或有效的自然人身份证明）复印件；</w:t>
      </w:r>
    </w:p>
    <w:p w14:paraId="495A4BA9">
      <w:pPr>
        <w:spacing w:line="5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1.2.8法定代表人授权委托书原件、法定代表人身份证复印件和其授权代表的身份证复印件（供应商为自然人的提供自然人身份证复印件）；</w:t>
      </w:r>
    </w:p>
    <w:p w14:paraId="26D5BB94">
      <w:pPr>
        <w:spacing w:line="5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1.3供应商为自然人的，质疑函应当由本人签字；供应商为法人或者其他组织的，质疑函应当由法定代表人、主要负责人，或者其授权代表签字或者盖章，并加盖公章。</w:t>
      </w:r>
    </w:p>
    <w:p w14:paraId="3131A257">
      <w:pPr>
        <w:spacing w:line="5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2.质疑答复</w:t>
      </w:r>
    </w:p>
    <w:p w14:paraId="07EE5F7D">
      <w:pPr>
        <w:spacing w:line="5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采购人、采购代理机构应当在收到供应商的书面质疑后七个工作日内作出答复，并以书面形式通知质疑供应商和其他有关供应商。</w:t>
      </w:r>
    </w:p>
    <w:p w14:paraId="202D2AB1">
      <w:pPr>
        <w:spacing w:line="5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3.其他</w:t>
      </w:r>
    </w:p>
    <w:p w14:paraId="7D917CF0">
      <w:pPr>
        <w:spacing w:line="5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3.1供应商应按照《政府采购质疑和投诉办法》（财政部令第94号）及相关法律法规要求，在法定质疑期内一次性提出针对同一采购程序环节的质疑。</w:t>
      </w:r>
    </w:p>
    <w:p w14:paraId="599BACC7">
      <w:pPr>
        <w:spacing w:line="5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3.2质疑函范本可在财政部门户网站和中国政府采购网下载。</w:t>
      </w:r>
    </w:p>
    <w:p w14:paraId="32D510BE">
      <w:pPr>
        <w:spacing w:line="5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（二）投诉</w:t>
      </w:r>
    </w:p>
    <w:p w14:paraId="2BEC50DC">
      <w:pPr>
        <w:spacing w:line="5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1.供应商对采购人、采购代理机构的答复不满意，或者采购人、采购代理机构未在规定时间内作出答复的，可以在答复期满后15个工作日内按照相关法律法规向财政部门提起投诉。</w:t>
      </w:r>
    </w:p>
    <w:p w14:paraId="27561775">
      <w:pPr>
        <w:spacing w:line="5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2.供应商应按照《政府采购质疑和投诉办法》（财政部令第94号）及相关法律法规要求递交投诉书和必要的证明材料。投诉书范本可在财政部门户网站和中国政府采购网下载。</w:t>
      </w:r>
    </w:p>
    <w:p w14:paraId="2252521B">
      <w:pPr>
        <w:spacing w:line="5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47B9F28D">
      <w:pPr>
        <w:spacing w:line="5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3CDAA88F">
      <w:pPr>
        <w:pStyle w:val="4"/>
        <w:spacing w:before="0" w:after="0" w:line="540" w:lineRule="exact"/>
        <w:ind w:firstLine="482" w:firstLineChars="200"/>
        <w:rPr>
          <w:rFonts w:ascii="宋体" w:hAnsi="宋体" w:cs="宋体"/>
          <w:color w:val="auto"/>
          <w:sz w:val="24"/>
          <w:szCs w:val="24"/>
          <w:highlight w:val="none"/>
        </w:rPr>
      </w:pPr>
      <w:bookmarkStart w:id="266" w:name="_Toc14757"/>
      <w:bookmarkStart w:id="267" w:name="_Toc10985"/>
      <w:bookmarkStart w:id="268" w:name="_Toc15216"/>
      <w:bookmarkStart w:id="269" w:name="_Toc14581"/>
      <w:bookmarkStart w:id="270" w:name="_Toc23003"/>
      <w:bookmarkStart w:id="271" w:name="_Toc32126"/>
      <w:bookmarkStart w:id="272" w:name="_Toc20130559"/>
      <w:r>
        <w:rPr>
          <w:rFonts w:hint="eastAsia" w:ascii="宋体" w:hAnsi="宋体" w:cs="宋体"/>
          <w:color w:val="auto"/>
          <w:sz w:val="24"/>
          <w:szCs w:val="24"/>
          <w:highlight w:val="none"/>
        </w:rPr>
        <w:t>七、采购代理服务费</w:t>
      </w:r>
      <w:bookmarkEnd w:id="266"/>
      <w:bookmarkEnd w:id="267"/>
      <w:bookmarkEnd w:id="268"/>
      <w:bookmarkEnd w:id="269"/>
      <w:bookmarkEnd w:id="270"/>
      <w:bookmarkEnd w:id="271"/>
      <w:bookmarkEnd w:id="272"/>
    </w:p>
    <w:p w14:paraId="7E1B04CB">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（一）供应商成交后</w:t>
      </w:r>
      <w:r>
        <w:rPr>
          <w:rFonts w:hint="eastAsia" w:ascii="宋体" w:hAnsi="宋体" w:cs="宋体"/>
          <w:color w:val="auto"/>
          <w:sz w:val="24"/>
          <w:highlight w:val="none"/>
        </w:rPr>
        <w:t>向采购代理机构缴纳</w:t>
      </w:r>
      <w:r>
        <w:rPr>
          <w:rFonts w:hint="eastAsia" w:ascii="宋体" w:hAnsi="宋体" w:cs="宋体"/>
          <w:color w:val="auto"/>
          <w:sz w:val="24"/>
          <w:szCs w:val="24"/>
          <w:highlight w:val="none"/>
        </w:rPr>
        <w:t>采购</w:t>
      </w:r>
      <w:r>
        <w:rPr>
          <w:rFonts w:hint="eastAsia" w:ascii="宋体" w:hAnsi="宋体" w:cs="宋体"/>
          <w:color w:val="auto"/>
          <w:sz w:val="24"/>
          <w:highlight w:val="none"/>
        </w:rPr>
        <w:t>代理服务费的，</w:t>
      </w:r>
      <w:r>
        <w:rPr>
          <w:rFonts w:hint="eastAsia" w:ascii="宋体" w:hAnsi="宋体" w:cs="宋体"/>
          <w:color w:val="auto"/>
          <w:sz w:val="24"/>
          <w:szCs w:val="24"/>
          <w:highlight w:val="none"/>
        </w:rPr>
        <w:t>采购</w:t>
      </w:r>
      <w:r>
        <w:rPr>
          <w:rFonts w:hint="eastAsia" w:ascii="宋体" w:hAnsi="宋体" w:cs="宋体"/>
          <w:color w:val="auto"/>
          <w:sz w:val="24"/>
          <w:highlight w:val="none"/>
        </w:rPr>
        <w:t>代理服务费的收取标准按照以下服务类标准执行。</w:t>
      </w:r>
    </w:p>
    <w:tbl>
      <w:tblPr>
        <w:tblStyle w:val="60"/>
        <w:tblW w:w="893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4"/>
        <w:gridCol w:w="1701"/>
        <w:gridCol w:w="1954"/>
        <w:gridCol w:w="2009"/>
      </w:tblGrid>
      <w:tr w14:paraId="2D119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3274" w:type="dxa"/>
            <w:tcBorders>
              <w:tl2br w:val="single" w:color="auto" w:sz="4" w:space="0"/>
            </w:tcBorders>
            <w:noWrap w:val="0"/>
            <w:vAlign w:val="top"/>
          </w:tcPr>
          <w:p w14:paraId="32C8B6D7">
            <w:pPr>
              <w:keepNext w:val="0"/>
              <w:keepLines w:val="0"/>
              <w:pageBreakBefore w:val="0"/>
              <w:widowControl w:val="0"/>
              <w:kinsoku/>
              <w:wordWrap/>
              <w:overflowPunct/>
              <w:topLinePunct w:val="0"/>
              <w:bidi w:val="0"/>
              <w:spacing w:line="500" w:lineRule="exact"/>
              <w:jc w:val="right"/>
              <w:textAlignment w:val="auto"/>
              <w:rPr>
                <w:rFonts w:hint="eastAsia" w:ascii="宋体" w:hAnsi="宋体" w:eastAsia="宋体" w:cs="宋体"/>
                <w:color w:val="auto"/>
                <w:sz w:val="21"/>
                <w:szCs w:val="21"/>
                <w:highlight w:val="none"/>
              </w:rPr>
            </w:pPr>
            <w:bookmarkStart w:id="273" w:name="_Toc2863475"/>
            <w:bookmarkStart w:id="274" w:name="_Toc20130560"/>
            <w:r>
              <w:rPr>
                <w:rFonts w:hint="eastAsia" w:ascii="宋体" w:hAnsi="宋体" w:eastAsia="宋体" w:cs="宋体"/>
                <w:color w:val="auto"/>
                <w:sz w:val="21"/>
                <w:szCs w:val="21"/>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8++YPWAAAA&#10;CAEAAA8AAAAAAAAAAQAgAAAAIgAAAGRycy9kb3ducmV2LnhtbFBLAQIUABQAAAAIAIdO4kCVts9z&#10;5gEAALgDAAAOAAAAAAAAAAEAIAAAACUBAABkcnMvZTJvRG9jLnhtbFBLBQYAAAAABgAGAFkBAAB9&#10;BQAAAAA=&#10;">
                      <v:fill on="f" focussize="0,0"/>
                      <v:stroke color="#000000" joinstyle="round"/>
                      <v:imagedata o:title=""/>
                      <o:lock v:ext="edit" aspectratio="f"/>
                    </v:line>
                  </w:pict>
                </mc:Fallback>
              </mc:AlternateContent>
            </w:r>
            <w:r>
              <w:rPr>
                <w:rFonts w:hint="eastAsia" w:ascii="宋体" w:hAnsi="宋体" w:eastAsia="宋体" w:cs="宋体"/>
                <w:color w:val="auto"/>
                <w:sz w:val="21"/>
                <w:szCs w:val="21"/>
                <w:highlight w:val="none"/>
              </w:rPr>
              <w:t>招标类型</w:t>
            </w:r>
          </w:p>
          <w:p w14:paraId="52FB818C">
            <w:pPr>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中标金额（万元）</w:t>
            </w:r>
          </w:p>
        </w:tc>
        <w:tc>
          <w:tcPr>
            <w:tcW w:w="1701" w:type="dxa"/>
            <w:noWrap w:val="0"/>
            <w:vAlign w:val="center"/>
          </w:tcPr>
          <w:p w14:paraId="044B791C">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货物招标</w:t>
            </w:r>
          </w:p>
        </w:tc>
        <w:tc>
          <w:tcPr>
            <w:tcW w:w="1954" w:type="dxa"/>
            <w:noWrap w:val="0"/>
            <w:vAlign w:val="center"/>
          </w:tcPr>
          <w:p w14:paraId="7CD8F435">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服务招标</w:t>
            </w:r>
          </w:p>
        </w:tc>
        <w:tc>
          <w:tcPr>
            <w:tcW w:w="2009" w:type="dxa"/>
            <w:noWrap w:val="0"/>
            <w:vAlign w:val="center"/>
          </w:tcPr>
          <w:p w14:paraId="60032231">
            <w:pPr>
              <w:pStyle w:val="196"/>
              <w:keepNext w:val="0"/>
              <w:keepLines w:val="0"/>
              <w:pageBreakBefore w:val="0"/>
              <w:widowControl w:val="0"/>
              <w:pBdr>
                <w:left w:val="none" w:color="auto" w:sz="0" w:space="0"/>
                <w:right w:val="none" w:color="auto" w:sz="0" w:space="0"/>
              </w:pBdr>
              <w:kinsoku/>
              <w:wordWrap/>
              <w:overflowPunct/>
              <w:topLinePunct w:val="0"/>
              <w:bidi w:val="0"/>
              <w:spacing w:before="0" w:beforeAutospacing="0" w:after="0" w:afterAutospacing="0" w:line="500" w:lineRule="exac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工程招标</w:t>
            </w:r>
          </w:p>
        </w:tc>
      </w:tr>
      <w:tr w14:paraId="364C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274" w:type="dxa"/>
            <w:noWrap w:val="0"/>
            <w:vAlign w:val="center"/>
          </w:tcPr>
          <w:p w14:paraId="5579340F">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100及以下</w:t>
            </w:r>
          </w:p>
        </w:tc>
        <w:tc>
          <w:tcPr>
            <w:tcW w:w="1701" w:type="dxa"/>
            <w:noWrap w:val="0"/>
            <w:vAlign w:val="center"/>
          </w:tcPr>
          <w:p w14:paraId="00D69DCF">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954" w:type="dxa"/>
            <w:noWrap w:val="0"/>
            <w:vAlign w:val="center"/>
          </w:tcPr>
          <w:p w14:paraId="04495074">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009" w:type="dxa"/>
            <w:noWrap w:val="0"/>
            <w:vAlign w:val="center"/>
          </w:tcPr>
          <w:p w14:paraId="5FE3D3D4">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14:paraId="7559B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274" w:type="dxa"/>
            <w:noWrap w:val="0"/>
            <w:vAlign w:val="center"/>
          </w:tcPr>
          <w:p w14:paraId="782B46B8">
            <w:pPr>
              <w:keepNext w:val="0"/>
              <w:keepLines w:val="0"/>
              <w:pageBreakBefore w:val="0"/>
              <w:widowControl w:val="0"/>
              <w:kinsoku/>
              <w:wordWrap/>
              <w:overflowPunct/>
              <w:topLinePunct w:val="0"/>
              <w:bidi w:val="0"/>
              <w:spacing w:line="5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100-</w:t>
            </w:r>
            <w:r>
              <w:rPr>
                <w:rFonts w:hint="eastAsia" w:ascii="宋体" w:hAnsi="宋体" w:cs="宋体"/>
                <w:color w:val="auto"/>
                <w:sz w:val="21"/>
                <w:szCs w:val="21"/>
                <w:highlight w:val="none"/>
                <w:lang w:val="en-US" w:eastAsia="zh-CN"/>
              </w:rPr>
              <w:t>200</w:t>
            </w:r>
          </w:p>
        </w:tc>
        <w:tc>
          <w:tcPr>
            <w:tcW w:w="1701" w:type="dxa"/>
            <w:noWrap w:val="0"/>
            <w:vAlign w:val="center"/>
          </w:tcPr>
          <w:p w14:paraId="1DA33C09">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954" w:type="dxa"/>
            <w:noWrap w:val="0"/>
            <w:vAlign w:val="center"/>
          </w:tcPr>
          <w:p w14:paraId="21B236C1">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2009" w:type="dxa"/>
            <w:noWrap w:val="0"/>
            <w:vAlign w:val="center"/>
          </w:tcPr>
          <w:p w14:paraId="782D55BC">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w:t>
            </w:r>
          </w:p>
        </w:tc>
      </w:tr>
      <w:tr w14:paraId="1AB12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274" w:type="dxa"/>
            <w:noWrap w:val="0"/>
            <w:vAlign w:val="center"/>
          </w:tcPr>
          <w:p w14:paraId="7FBD0167">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500</w:t>
            </w:r>
          </w:p>
        </w:tc>
        <w:tc>
          <w:tcPr>
            <w:tcW w:w="1701" w:type="dxa"/>
            <w:noWrap w:val="0"/>
            <w:vAlign w:val="center"/>
          </w:tcPr>
          <w:p w14:paraId="16C940D8">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08%</w:t>
            </w:r>
          </w:p>
        </w:tc>
        <w:tc>
          <w:tcPr>
            <w:tcW w:w="1954" w:type="dxa"/>
            <w:noWrap w:val="0"/>
            <w:vAlign w:val="center"/>
          </w:tcPr>
          <w:p w14:paraId="3AF9AE8D">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78</w:t>
            </w:r>
            <w:r>
              <w:rPr>
                <w:rFonts w:hint="eastAsia" w:ascii="宋体" w:hAnsi="宋体" w:eastAsia="宋体" w:cs="宋体"/>
                <w:color w:val="auto"/>
                <w:sz w:val="21"/>
                <w:szCs w:val="21"/>
                <w:highlight w:val="none"/>
              </w:rPr>
              <w:t>%</w:t>
            </w:r>
          </w:p>
        </w:tc>
        <w:tc>
          <w:tcPr>
            <w:tcW w:w="2009" w:type="dxa"/>
            <w:noWrap w:val="0"/>
            <w:vAlign w:val="center"/>
          </w:tcPr>
          <w:p w14:paraId="6772EFDB">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69</w:t>
            </w:r>
            <w:r>
              <w:rPr>
                <w:rFonts w:hint="eastAsia" w:ascii="宋体" w:hAnsi="宋体" w:eastAsia="宋体" w:cs="宋体"/>
                <w:color w:val="auto"/>
                <w:sz w:val="21"/>
                <w:szCs w:val="21"/>
                <w:highlight w:val="none"/>
              </w:rPr>
              <w:t>%</w:t>
            </w:r>
          </w:p>
        </w:tc>
      </w:tr>
    </w:tbl>
    <w:p w14:paraId="090661B4">
      <w:pPr>
        <w:spacing w:line="5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注：采购代理服务收费按差额定率累进法计算。采购代理服务费按上标准计算出不足3500元的，按3500元记取。</w:t>
      </w:r>
    </w:p>
    <w:p w14:paraId="17D80D3A">
      <w:pPr>
        <w:pStyle w:val="4"/>
        <w:spacing w:before="0" w:after="0" w:line="540" w:lineRule="exact"/>
        <w:ind w:firstLine="482" w:firstLineChars="200"/>
        <w:rPr>
          <w:rFonts w:ascii="宋体" w:hAnsi="宋体" w:cs="宋体"/>
          <w:color w:val="auto"/>
          <w:sz w:val="24"/>
          <w:szCs w:val="24"/>
          <w:highlight w:val="none"/>
        </w:rPr>
      </w:pPr>
      <w:bookmarkStart w:id="275" w:name="_Toc13702"/>
      <w:bookmarkStart w:id="276" w:name="_Toc28893"/>
      <w:bookmarkStart w:id="277" w:name="_Toc21835"/>
      <w:bookmarkStart w:id="278" w:name="_Toc1271"/>
      <w:bookmarkStart w:id="279" w:name="_Toc24868"/>
      <w:bookmarkStart w:id="280" w:name="_Toc20130561"/>
      <w:bookmarkStart w:id="281" w:name="_Toc9166"/>
      <w:r>
        <w:rPr>
          <w:rFonts w:hint="eastAsia" w:ascii="宋体" w:hAnsi="宋体" w:cs="宋体"/>
          <w:color w:val="auto"/>
          <w:sz w:val="24"/>
          <w:szCs w:val="24"/>
          <w:highlight w:val="none"/>
        </w:rPr>
        <w:t>八、签订合同</w:t>
      </w:r>
      <w:bookmarkEnd w:id="275"/>
      <w:bookmarkEnd w:id="276"/>
      <w:bookmarkEnd w:id="277"/>
      <w:bookmarkEnd w:id="278"/>
      <w:bookmarkEnd w:id="279"/>
      <w:bookmarkEnd w:id="280"/>
      <w:bookmarkEnd w:id="281"/>
    </w:p>
    <w:p w14:paraId="2BD6A817">
      <w:pPr>
        <w:spacing w:line="5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采购人原则上应在成交通知书发出之日起二十日内和成交供应商签订合同，无正当理由不得拒绝或拖延合同签订。所签订的合同不得对竞争性磋商文件和供应商的响应文件作实质性修改。其他未尽事宜由采购人和成交供应商在采购合同中详细约定。</w:t>
      </w:r>
    </w:p>
    <w:p w14:paraId="468C18C1">
      <w:pPr>
        <w:spacing w:line="5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（二）竞争性磋商文件、供应商的响应文件及澄清文件等，均为签订合同的依据。</w:t>
      </w:r>
    </w:p>
    <w:p w14:paraId="7F2E7AF7">
      <w:pPr>
        <w:spacing w:line="5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（三）如成交供应商放弃成交项目或在签订合同时擅自改变成交状态的，采购人将按照相关法律法规处理。</w:t>
      </w:r>
    </w:p>
    <w:p w14:paraId="3744C97C">
      <w:pPr>
        <w:spacing w:line="5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（四）合同生效条款由供需双方约定，法律、行政法规规定应当办理批准、登记等手续后生效的合同，依照其规定。</w:t>
      </w:r>
    </w:p>
    <w:p w14:paraId="658AE122">
      <w:pPr>
        <w:pStyle w:val="70"/>
        <w:spacing w:line="540" w:lineRule="exact"/>
        <w:ind w:firstLine="480" w:firstLineChars="200"/>
        <w:rPr>
          <w:rFonts w:hAnsi="宋体" w:cs="宋体"/>
          <w:color w:val="auto"/>
          <w:highlight w:val="none"/>
        </w:rPr>
      </w:pPr>
      <w:r>
        <w:rPr>
          <w:rFonts w:hint="eastAsia" w:hAnsi="宋体" w:cs="宋体"/>
          <w:color w:val="auto"/>
          <w:highlight w:val="none"/>
        </w:rPr>
        <w:t>（五）除不可抗力等因素外，成交通知书发出后，采购人改变成交结果，或者成交供应商拒绝签订政府采购合同的，应当承担相应的法律责任。</w:t>
      </w:r>
    </w:p>
    <w:bookmarkEnd w:id="273"/>
    <w:bookmarkEnd w:id="274"/>
    <w:p w14:paraId="2BBD92DA">
      <w:pPr>
        <w:pStyle w:val="70"/>
        <w:spacing w:line="500" w:lineRule="exact"/>
        <w:rPr>
          <w:rFonts w:hAnsi="宋体" w:cs="宋体"/>
          <w:color w:val="auto"/>
          <w:szCs w:val="24"/>
          <w:highlight w:val="none"/>
        </w:rPr>
      </w:pPr>
    </w:p>
    <w:p w14:paraId="45C88C81">
      <w:pPr>
        <w:snapToGrid w:val="0"/>
        <w:spacing w:line="360" w:lineRule="auto"/>
        <w:jc w:val="center"/>
        <w:rPr>
          <w:rFonts w:ascii="宋体" w:hAnsi="宋体" w:cs="宋体"/>
          <w:color w:val="auto"/>
          <w:sz w:val="44"/>
          <w:highlight w:val="none"/>
        </w:rPr>
        <w:sectPr>
          <w:pgSz w:w="11905" w:h="16838"/>
          <w:pgMar w:top="1417" w:right="1417" w:bottom="1417" w:left="1417" w:header="1003" w:footer="986" w:gutter="0"/>
          <w:cols w:space="0" w:num="1"/>
          <w:rtlGutter w:val="0"/>
          <w:docGrid w:linePitch="389" w:charSpace="0"/>
        </w:sectPr>
      </w:pPr>
      <w:bookmarkStart w:id="282" w:name="_Toc12789072"/>
    </w:p>
    <w:bookmarkEnd w:id="282"/>
    <w:p w14:paraId="1CFF5101">
      <w:pPr>
        <w:pStyle w:val="2"/>
        <w:bidi w:val="0"/>
        <w:jc w:val="center"/>
        <w:rPr>
          <w:rFonts w:ascii="宋体" w:hAnsi="宋体" w:eastAsia="宋体" w:cs="宋体"/>
          <w:color w:val="auto"/>
          <w:szCs w:val="30"/>
          <w:highlight w:val="none"/>
        </w:rPr>
      </w:pPr>
      <w:bookmarkStart w:id="283" w:name="_Toc28690"/>
      <w:bookmarkStart w:id="284" w:name="_Toc32399"/>
      <w:bookmarkStart w:id="285" w:name="_Toc19857"/>
      <w:bookmarkStart w:id="286" w:name="_Toc7947"/>
      <w:bookmarkStart w:id="287" w:name="_Toc23764521"/>
      <w:r>
        <w:rPr>
          <w:rFonts w:hint="eastAsia"/>
          <w:b/>
          <w:bCs/>
          <w:color w:val="auto"/>
          <w:sz w:val="32"/>
          <w:szCs w:val="32"/>
          <w:highlight w:val="none"/>
        </w:rPr>
        <w:t>第六篇  合同草案条款</w:t>
      </w:r>
      <w:bookmarkEnd w:id="283"/>
      <w:bookmarkEnd w:id="284"/>
      <w:bookmarkEnd w:id="285"/>
      <w:bookmarkEnd w:id="286"/>
    </w:p>
    <w:p w14:paraId="6FCAAAF5">
      <w:pPr>
        <w:pStyle w:val="4"/>
        <w:spacing w:before="0" w:after="0" w:line="360" w:lineRule="auto"/>
        <w:ind w:firstLine="482" w:firstLineChars="200"/>
        <w:rPr>
          <w:rFonts w:ascii="宋体" w:hAnsi="宋体" w:cs="宋体"/>
          <w:color w:val="auto"/>
          <w:sz w:val="24"/>
          <w:szCs w:val="24"/>
          <w:highlight w:val="none"/>
        </w:rPr>
      </w:pPr>
      <w:bookmarkStart w:id="288" w:name="_Hlt41879464"/>
      <w:bookmarkEnd w:id="288"/>
      <w:bookmarkStart w:id="289" w:name="_Toc78194465"/>
      <w:bookmarkStart w:id="290" w:name="_Toc15310"/>
      <w:bookmarkStart w:id="291" w:name="_Toc20019"/>
      <w:bookmarkStart w:id="292" w:name="_Toc23356"/>
      <w:bookmarkStart w:id="293" w:name="_Toc285722712"/>
      <w:bookmarkStart w:id="294" w:name="_Toc277084870"/>
      <w:bookmarkStart w:id="295" w:name="_Toc12198"/>
      <w:bookmarkStart w:id="296" w:name="_Toc16324"/>
      <w:bookmarkStart w:id="297" w:name="_Toc508007737"/>
      <w:r>
        <w:rPr>
          <w:rFonts w:hint="eastAsia" w:ascii="宋体" w:hAnsi="宋体" w:cs="宋体"/>
          <w:color w:val="auto"/>
          <w:sz w:val="24"/>
          <w:szCs w:val="24"/>
          <w:highlight w:val="none"/>
        </w:rPr>
        <w:t>一、合同主要条款</w:t>
      </w:r>
      <w:bookmarkEnd w:id="289"/>
      <w:bookmarkEnd w:id="290"/>
      <w:bookmarkEnd w:id="291"/>
      <w:bookmarkEnd w:id="292"/>
      <w:bookmarkEnd w:id="293"/>
      <w:bookmarkEnd w:id="294"/>
      <w:bookmarkEnd w:id="295"/>
      <w:bookmarkEnd w:id="296"/>
      <w:bookmarkEnd w:id="297"/>
    </w:p>
    <w:p w14:paraId="29EDED83">
      <w:pPr>
        <w:snapToGrid w:val="0"/>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（一）定义</w:t>
      </w:r>
    </w:p>
    <w:p w14:paraId="552F0B0E">
      <w:pPr>
        <w:snapToGrid w:val="0"/>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1.甲方（需方）即采购人，是指通过招标采购，接受服务的各级国家机关、事业单位和团体组织。</w:t>
      </w:r>
    </w:p>
    <w:p w14:paraId="24546289">
      <w:pPr>
        <w:snapToGrid w:val="0"/>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2.乙方（供方）即成交供应商，是指中标后提供服务的自然人、法人及其他组织。</w:t>
      </w:r>
    </w:p>
    <w:p w14:paraId="7CF65743">
      <w:pPr>
        <w:snapToGrid w:val="0"/>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3.合同是指由甲乙双方按照采购文件和响应文件的实质性内容，通过协商一致达成的书面协议。</w:t>
      </w:r>
    </w:p>
    <w:p w14:paraId="477C5444">
      <w:pPr>
        <w:snapToGrid w:val="0"/>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4.合同价格指以中标价格为依据，在供方全面履行合同义务后，需方应支付给供方的金额。</w:t>
      </w:r>
    </w:p>
    <w:p w14:paraId="5A8EC645">
      <w:pPr>
        <w:snapToGrid w:val="0"/>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（二）服务内容</w:t>
      </w:r>
    </w:p>
    <w:p w14:paraId="7F2BC8E1">
      <w:pPr>
        <w:snapToGrid w:val="0"/>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 xml:space="preserve">合同包括以下服务内容： </w:t>
      </w:r>
    </w:p>
    <w:p w14:paraId="4EFA3A78">
      <w:pPr>
        <w:snapToGrid w:val="0"/>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（三）合同价格</w:t>
      </w:r>
    </w:p>
    <w:p w14:paraId="2C69C6C4">
      <w:pPr>
        <w:snapToGrid w:val="0"/>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1.合同价格即合同总价。</w:t>
      </w:r>
    </w:p>
    <w:p w14:paraId="5E325D15">
      <w:pPr>
        <w:snapToGrid w:val="0"/>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2.合同价格</w:t>
      </w:r>
      <w:r>
        <w:rPr>
          <w:rFonts w:hint="eastAsia" w:ascii="宋体" w:hAnsi="宋体" w:cs="宋体"/>
          <w:color w:val="auto"/>
          <w:sz w:val="24"/>
          <w:szCs w:val="24"/>
          <w:highlight w:val="none"/>
        </w:rPr>
        <w:t>包括（但不限于）施工费、材料费、运输费（含装卸费）、安装费、调试费、人工费、保险费、税费等所有费用。因乙方供应商自身原因造成漏报、少报皆由其自行承担责任，甲方不再补偿。</w:t>
      </w:r>
    </w:p>
    <w:p w14:paraId="7D464B39">
      <w:pPr>
        <w:snapToGrid w:val="0"/>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3.合同价为不变价。</w:t>
      </w:r>
    </w:p>
    <w:p w14:paraId="3472B2EF">
      <w:pPr>
        <w:snapToGrid w:val="0"/>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（四）转包和分包</w:t>
      </w:r>
    </w:p>
    <w:p w14:paraId="58FB7534">
      <w:pPr>
        <w:snapToGrid w:val="0"/>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1.本合同范围的所有服务工作，应由乙方直接提供，不得转让他人提供。</w:t>
      </w:r>
    </w:p>
    <w:p w14:paraId="09F63B0B">
      <w:pPr>
        <w:snapToGrid w:val="0"/>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2.非经甲方书面同意，乙方不得将本合同范围的服务工作全部或部分转包给他人提供。</w:t>
      </w:r>
    </w:p>
    <w:p w14:paraId="0DAF8EC9">
      <w:pPr>
        <w:snapToGrid w:val="0"/>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3.如有转包和未经甲方同意的分包行为，甲方有权解除合同，没收履约保证金并追究乙方的违约责任。</w:t>
      </w:r>
    </w:p>
    <w:p w14:paraId="223A20EA">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（五）质量保证及售后服务</w:t>
      </w:r>
    </w:p>
    <w:p w14:paraId="1827000E">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1.乙方应按采购文件规定要求向甲方提供服务。</w:t>
      </w:r>
    </w:p>
    <w:p w14:paraId="15751752">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2.在服务期内，乙方应对服务质量负责。</w:t>
      </w:r>
    </w:p>
    <w:p w14:paraId="4AFEC414">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3.如甲方要求乙方提供履约保证金的，履约保证金的收取和退还应按本项目采购文件第三篇“项目商务要求”的要求处理。</w:t>
      </w:r>
    </w:p>
    <w:p w14:paraId="3452886C">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（六）付款</w:t>
      </w:r>
    </w:p>
    <w:p w14:paraId="56494B9E">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1.本合同使用货币币制如未作特别说明均为人民币。</w:t>
      </w:r>
    </w:p>
    <w:p w14:paraId="5607CFD4">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2.付款方式：银行转账、现金支票。</w:t>
      </w:r>
    </w:p>
    <w:p w14:paraId="7AAE6DA5">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3.付款方法：参照本项目采购文件第三篇“项目商务要求”中关于付款方式的约定。</w:t>
      </w:r>
    </w:p>
    <w:p w14:paraId="274713A8">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（七）检查验收</w:t>
      </w:r>
    </w:p>
    <w:p w14:paraId="60D1A7D2">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（八）索赔</w:t>
      </w:r>
    </w:p>
    <w:p w14:paraId="43FA25EF">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供方对服务与合同要求不符负有责任，并且需方已于规定服务内和质量保证期内提出索赔，供方应按需方同意的下述一种或多种方法解决索赔事宜。</w:t>
      </w:r>
    </w:p>
    <w:p w14:paraId="63431995">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（九）知识产权</w:t>
      </w:r>
    </w:p>
    <w:p w14:paraId="75B4ABAE">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szCs w:val="24"/>
          <w:highlight w:val="none"/>
        </w:rPr>
        <w:t>甲方在中华人民共和国境内使用乙方提供的服务时免受第三方提出的侵犯其专利权或其它知识产权的起诉。如果第三方提出侵权指控，乙方应承担由此而引起的一切法律责任和费用。</w:t>
      </w:r>
    </w:p>
    <w:p w14:paraId="530C08BB">
      <w:pPr>
        <w:snapToGrid w:val="0"/>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（十）合同争议的解决</w:t>
      </w:r>
    </w:p>
    <w:p w14:paraId="6CFE0CD8">
      <w:pPr>
        <w:snapToGrid w:val="0"/>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1.当事人友好协商达成一致；</w:t>
      </w:r>
    </w:p>
    <w:p w14:paraId="790BB322">
      <w:pPr>
        <w:snapToGrid w:val="0"/>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2.在60天内当事人协商不能达成协议的，可提请采购人当地仲裁机构仲裁。</w:t>
      </w:r>
    </w:p>
    <w:p w14:paraId="6B41AA77">
      <w:pPr>
        <w:snapToGrid w:val="0"/>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（十一）违约责任</w:t>
      </w:r>
    </w:p>
    <w:p w14:paraId="03AE113A">
      <w:pPr>
        <w:snapToGrid w:val="0"/>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按《中华人民共和国民法典》、《中华人民共和国政府采购法》有关条款，或由供需双方约定。</w:t>
      </w:r>
    </w:p>
    <w:p w14:paraId="73C75C0E">
      <w:pPr>
        <w:snapToGrid w:val="0"/>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（十二）合同生效及其它</w:t>
      </w:r>
    </w:p>
    <w:p w14:paraId="68F8B91A">
      <w:pPr>
        <w:snapToGrid w:val="0"/>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1.合同生效及其效力应符合《中华人民共和国民法典》有关规定。</w:t>
      </w:r>
    </w:p>
    <w:p w14:paraId="1ED7633B">
      <w:pPr>
        <w:snapToGrid w:val="0"/>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2.合同应经当事人法定代表人或委托代理人签字，加盖双方合同专用章或公章。</w:t>
      </w:r>
    </w:p>
    <w:p w14:paraId="09B4E42E">
      <w:pPr>
        <w:snapToGrid w:val="0"/>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3.合同所包括附件，是合同不可分割的一部分，具有同等法法律效力。</w:t>
      </w:r>
    </w:p>
    <w:p w14:paraId="36137AEB">
      <w:pPr>
        <w:spacing w:line="500" w:lineRule="exact"/>
        <w:jc w:val="center"/>
        <w:rPr>
          <w:rFonts w:ascii="宋体" w:hAnsi="宋体" w:cs="宋体"/>
          <w:bCs/>
          <w:color w:val="auto"/>
          <w:sz w:val="24"/>
          <w:highlight w:val="none"/>
        </w:rPr>
      </w:pPr>
      <w:r>
        <w:rPr>
          <w:rFonts w:hint="eastAsia" w:ascii="宋体" w:hAnsi="宋体" w:cs="宋体"/>
          <w:bCs/>
          <w:color w:val="auto"/>
          <w:sz w:val="24"/>
          <w:highlight w:val="none"/>
        </w:rPr>
        <w:t>4.本合同条件未尽事宜依照《中华人民共和国民法典》，由供需双方共同协商确定。</w:t>
      </w:r>
    </w:p>
    <w:p w14:paraId="520968FA">
      <w:pPr>
        <w:spacing w:line="500" w:lineRule="exact"/>
        <w:jc w:val="center"/>
        <w:rPr>
          <w:rFonts w:ascii="宋体" w:hAnsi="宋体" w:cs="宋体"/>
          <w:b/>
          <w:color w:val="auto"/>
          <w:sz w:val="44"/>
          <w:highlight w:val="none"/>
        </w:rPr>
        <w:sectPr>
          <w:footerReference r:id="rId7" w:type="default"/>
          <w:pgSz w:w="11905" w:h="16838"/>
          <w:pgMar w:top="1417" w:right="1417" w:bottom="1417" w:left="1417" w:header="1003" w:footer="986" w:gutter="0"/>
          <w:cols w:space="0" w:num="1"/>
          <w:rtlGutter w:val="0"/>
          <w:docGrid w:linePitch="389" w:charSpace="0"/>
        </w:sectPr>
      </w:pPr>
    </w:p>
    <w:p w14:paraId="7C027C7F">
      <w:pPr>
        <w:spacing w:line="500" w:lineRule="exact"/>
        <w:rPr>
          <w:rFonts w:ascii="宋体" w:hAnsi="宋体" w:cs="宋体"/>
          <w:b/>
          <w:color w:val="auto"/>
          <w:sz w:val="30"/>
          <w:szCs w:val="30"/>
          <w:highlight w:val="none"/>
        </w:rPr>
      </w:pPr>
      <w:r>
        <w:rPr>
          <w:rFonts w:hint="eastAsia" w:ascii="宋体" w:hAnsi="宋体" w:cs="宋体"/>
          <w:b/>
          <w:color w:val="auto"/>
          <w:sz w:val="30"/>
          <w:szCs w:val="30"/>
          <w:highlight w:val="none"/>
        </w:rPr>
        <w:t>二、政府采购合同（格式）</w:t>
      </w:r>
    </w:p>
    <w:p w14:paraId="4ECDDFA2">
      <w:pPr>
        <w:spacing w:line="500" w:lineRule="exact"/>
        <w:jc w:val="center"/>
        <w:rPr>
          <w:rFonts w:ascii="宋体" w:hAnsi="宋体" w:cs="宋体"/>
          <w:b/>
          <w:color w:val="auto"/>
          <w:sz w:val="44"/>
          <w:highlight w:val="none"/>
        </w:rPr>
      </w:pPr>
    </w:p>
    <w:p w14:paraId="0513CD7A">
      <w:pPr>
        <w:spacing w:line="500" w:lineRule="exact"/>
        <w:jc w:val="center"/>
        <w:rPr>
          <w:rFonts w:ascii="宋体" w:hAnsi="宋体" w:cs="宋体"/>
          <w:b/>
          <w:color w:val="auto"/>
          <w:sz w:val="44"/>
          <w:highlight w:val="none"/>
        </w:rPr>
      </w:pPr>
      <w:r>
        <w:rPr>
          <w:rFonts w:hint="eastAsia" w:ascii="宋体" w:hAnsi="宋体" w:cs="宋体"/>
          <w:b/>
          <w:color w:val="auto"/>
          <w:sz w:val="44"/>
          <w:highlight w:val="none"/>
        </w:rPr>
        <w:t>重庆市政府采购合同</w:t>
      </w:r>
    </w:p>
    <w:p w14:paraId="66007467">
      <w:pPr>
        <w:spacing w:line="500" w:lineRule="exact"/>
        <w:jc w:val="center"/>
        <w:rPr>
          <w:rFonts w:ascii="宋体" w:hAnsi="宋体" w:cs="宋体"/>
          <w:color w:val="auto"/>
          <w:highlight w:val="none"/>
        </w:rPr>
      </w:pPr>
      <w:r>
        <w:rPr>
          <w:rFonts w:hint="eastAsia" w:ascii="宋体" w:hAnsi="宋体" w:cs="宋体"/>
          <w:color w:val="auto"/>
          <w:highlight w:val="none"/>
        </w:rPr>
        <w:t>（项目号：     ）</w:t>
      </w:r>
    </w:p>
    <w:p w14:paraId="0197F480">
      <w:pPr>
        <w:spacing w:line="500" w:lineRule="exact"/>
        <w:rPr>
          <w:rFonts w:ascii="宋体" w:hAnsi="宋体" w:cs="宋体"/>
          <w:color w:val="auto"/>
          <w:sz w:val="24"/>
          <w:highlight w:val="none"/>
        </w:rPr>
      </w:pPr>
      <w:r>
        <w:rPr>
          <w:rFonts w:hint="eastAsia" w:ascii="宋体" w:hAnsi="宋体" w:cs="宋体"/>
          <w:color w:val="auto"/>
          <w:sz w:val="24"/>
          <w:highlight w:val="none"/>
        </w:rPr>
        <w:t>甲方（需方）：___________________________      计价单位：____________</w:t>
      </w:r>
    </w:p>
    <w:p w14:paraId="5F75758E">
      <w:pPr>
        <w:spacing w:line="500" w:lineRule="exact"/>
        <w:rPr>
          <w:rFonts w:ascii="宋体" w:hAnsi="宋体" w:cs="宋体"/>
          <w:color w:val="auto"/>
          <w:sz w:val="24"/>
          <w:highlight w:val="none"/>
        </w:rPr>
      </w:pPr>
      <w:r>
        <w:rPr>
          <w:rFonts w:hint="eastAsia" w:ascii="宋体" w:hAnsi="宋体" w:cs="宋体"/>
          <w:color w:val="auto"/>
          <w:sz w:val="24"/>
          <w:highlight w:val="none"/>
        </w:rPr>
        <w:t>乙方（供方）：___________________________      计量单位：_____________</w:t>
      </w:r>
    </w:p>
    <w:p w14:paraId="06F67D28">
      <w:pPr>
        <w:spacing w:line="500" w:lineRule="exact"/>
        <w:rPr>
          <w:rFonts w:ascii="宋体" w:hAnsi="宋体" w:cs="宋体"/>
          <w:color w:val="auto"/>
          <w:sz w:val="24"/>
          <w:highlight w:val="none"/>
        </w:rPr>
      </w:pPr>
      <w:r>
        <w:rPr>
          <w:rFonts w:hint="eastAsia" w:ascii="宋体" w:hAnsi="宋体" w:cs="宋体"/>
          <w:color w:val="auto"/>
          <w:sz w:val="24"/>
          <w:highlight w:val="none"/>
        </w:rPr>
        <w:t>经双方协商一致，达成以下购销合同：</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8"/>
        <w:gridCol w:w="938"/>
        <w:gridCol w:w="561"/>
        <w:gridCol w:w="676"/>
        <w:gridCol w:w="1081"/>
        <w:gridCol w:w="1486"/>
        <w:gridCol w:w="1494"/>
        <w:gridCol w:w="16"/>
      </w:tblGrid>
      <w:tr w14:paraId="09044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63" w:hRule="atLeast"/>
        </w:trPr>
        <w:tc>
          <w:tcPr>
            <w:tcW w:w="2928" w:type="dxa"/>
            <w:vAlign w:val="center"/>
          </w:tcPr>
          <w:p w14:paraId="1B27DFA5">
            <w:pPr>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磋商项目名称</w:t>
            </w:r>
          </w:p>
        </w:tc>
        <w:tc>
          <w:tcPr>
            <w:tcW w:w="938" w:type="dxa"/>
            <w:vAlign w:val="center"/>
          </w:tcPr>
          <w:p w14:paraId="6DFEF6E1">
            <w:pPr>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数量</w:t>
            </w:r>
          </w:p>
        </w:tc>
        <w:tc>
          <w:tcPr>
            <w:tcW w:w="1237" w:type="dxa"/>
            <w:gridSpan w:val="2"/>
            <w:vAlign w:val="center"/>
          </w:tcPr>
          <w:p w14:paraId="7BEFAB55">
            <w:pPr>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综合单价</w:t>
            </w:r>
          </w:p>
        </w:tc>
        <w:tc>
          <w:tcPr>
            <w:tcW w:w="1081" w:type="dxa"/>
            <w:vAlign w:val="center"/>
          </w:tcPr>
          <w:p w14:paraId="28E20A76">
            <w:pPr>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总价</w:t>
            </w:r>
          </w:p>
        </w:tc>
        <w:tc>
          <w:tcPr>
            <w:tcW w:w="1486" w:type="dxa"/>
            <w:vAlign w:val="center"/>
          </w:tcPr>
          <w:p w14:paraId="4AAFAE41">
            <w:pPr>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服务时间</w:t>
            </w:r>
          </w:p>
        </w:tc>
        <w:tc>
          <w:tcPr>
            <w:tcW w:w="1494" w:type="dxa"/>
            <w:vAlign w:val="center"/>
          </w:tcPr>
          <w:p w14:paraId="6BE25782">
            <w:pPr>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服务地点</w:t>
            </w:r>
          </w:p>
        </w:tc>
      </w:tr>
      <w:tr w14:paraId="36168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63" w:hRule="atLeast"/>
        </w:trPr>
        <w:tc>
          <w:tcPr>
            <w:tcW w:w="2928" w:type="dxa"/>
            <w:vAlign w:val="center"/>
          </w:tcPr>
          <w:p w14:paraId="1B50E89B">
            <w:pPr>
              <w:spacing w:line="360" w:lineRule="exact"/>
              <w:jc w:val="center"/>
              <w:rPr>
                <w:rFonts w:ascii="宋体" w:hAnsi="宋体" w:cs="宋体"/>
                <w:color w:val="auto"/>
                <w:sz w:val="21"/>
                <w:szCs w:val="21"/>
                <w:highlight w:val="none"/>
              </w:rPr>
            </w:pPr>
          </w:p>
        </w:tc>
        <w:tc>
          <w:tcPr>
            <w:tcW w:w="938" w:type="dxa"/>
            <w:vAlign w:val="center"/>
          </w:tcPr>
          <w:p w14:paraId="21D59378">
            <w:pPr>
              <w:spacing w:line="360" w:lineRule="exact"/>
              <w:jc w:val="center"/>
              <w:rPr>
                <w:rFonts w:ascii="宋体" w:hAnsi="宋体" w:cs="宋体"/>
                <w:color w:val="auto"/>
                <w:sz w:val="21"/>
                <w:szCs w:val="21"/>
                <w:highlight w:val="none"/>
              </w:rPr>
            </w:pPr>
          </w:p>
        </w:tc>
        <w:tc>
          <w:tcPr>
            <w:tcW w:w="1237" w:type="dxa"/>
            <w:gridSpan w:val="2"/>
            <w:vAlign w:val="center"/>
          </w:tcPr>
          <w:p w14:paraId="5BFE35A2">
            <w:pPr>
              <w:spacing w:line="360" w:lineRule="exact"/>
              <w:jc w:val="center"/>
              <w:rPr>
                <w:rFonts w:ascii="宋体" w:hAnsi="宋体" w:cs="宋体"/>
                <w:color w:val="auto"/>
                <w:sz w:val="21"/>
                <w:szCs w:val="21"/>
                <w:highlight w:val="none"/>
              </w:rPr>
            </w:pPr>
          </w:p>
        </w:tc>
        <w:tc>
          <w:tcPr>
            <w:tcW w:w="1081" w:type="dxa"/>
            <w:vAlign w:val="center"/>
          </w:tcPr>
          <w:p w14:paraId="02FA5EA7">
            <w:pPr>
              <w:spacing w:line="360" w:lineRule="exact"/>
              <w:jc w:val="center"/>
              <w:rPr>
                <w:rFonts w:ascii="宋体" w:hAnsi="宋体" w:cs="宋体"/>
                <w:color w:val="auto"/>
                <w:sz w:val="21"/>
                <w:szCs w:val="21"/>
                <w:highlight w:val="none"/>
              </w:rPr>
            </w:pPr>
          </w:p>
        </w:tc>
        <w:tc>
          <w:tcPr>
            <w:tcW w:w="1486" w:type="dxa"/>
            <w:vAlign w:val="center"/>
          </w:tcPr>
          <w:p w14:paraId="353018B4">
            <w:pPr>
              <w:spacing w:line="360" w:lineRule="exact"/>
              <w:jc w:val="center"/>
              <w:rPr>
                <w:rFonts w:ascii="宋体" w:hAnsi="宋体" w:cs="宋体"/>
                <w:color w:val="auto"/>
                <w:sz w:val="21"/>
                <w:szCs w:val="21"/>
                <w:highlight w:val="none"/>
              </w:rPr>
            </w:pPr>
          </w:p>
        </w:tc>
        <w:tc>
          <w:tcPr>
            <w:tcW w:w="1494" w:type="dxa"/>
            <w:vAlign w:val="center"/>
          </w:tcPr>
          <w:p w14:paraId="2C18F64A">
            <w:pPr>
              <w:spacing w:line="360" w:lineRule="exact"/>
              <w:jc w:val="center"/>
              <w:rPr>
                <w:rFonts w:ascii="宋体" w:hAnsi="宋体" w:cs="宋体"/>
                <w:color w:val="auto"/>
                <w:sz w:val="21"/>
                <w:szCs w:val="21"/>
                <w:highlight w:val="none"/>
              </w:rPr>
            </w:pPr>
          </w:p>
        </w:tc>
      </w:tr>
      <w:tr w14:paraId="158C5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63" w:hRule="atLeast"/>
        </w:trPr>
        <w:tc>
          <w:tcPr>
            <w:tcW w:w="2928" w:type="dxa"/>
            <w:vAlign w:val="center"/>
          </w:tcPr>
          <w:p w14:paraId="18881520">
            <w:pPr>
              <w:spacing w:line="360" w:lineRule="exact"/>
              <w:jc w:val="center"/>
              <w:rPr>
                <w:rFonts w:ascii="宋体" w:hAnsi="宋体" w:cs="宋体"/>
                <w:color w:val="auto"/>
                <w:sz w:val="21"/>
                <w:szCs w:val="21"/>
                <w:highlight w:val="none"/>
              </w:rPr>
            </w:pPr>
          </w:p>
        </w:tc>
        <w:tc>
          <w:tcPr>
            <w:tcW w:w="938" w:type="dxa"/>
            <w:vAlign w:val="center"/>
          </w:tcPr>
          <w:p w14:paraId="42DF0CAE">
            <w:pPr>
              <w:spacing w:line="360" w:lineRule="exact"/>
              <w:jc w:val="center"/>
              <w:rPr>
                <w:rFonts w:ascii="宋体" w:hAnsi="宋体" w:cs="宋体"/>
                <w:color w:val="auto"/>
                <w:sz w:val="21"/>
                <w:szCs w:val="21"/>
                <w:highlight w:val="none"/>
              </w:rPr>
            </w:pPr>
          </w:p>
        </w:tc>
        <w:tc>
          <w:tcPr>
            <w:tcW w:w="1237" w:type="dxa"/>
            <w:gridSpan w:val="2"/>
            <w:vAlign w:val="center"/>
          </w:tcPr>
          <w:p w14:paraId="086116CD">
            <w:pPr>
              <w:spacing w:line="360" w:lineRule="exact"/>
              <w:jc w:val="center"/>
              <w:rPr>
                <w:rFonts w:ascii="宋体" w:hAnsi="宋体" w:cs="宋体"/>
                <w:color w:val="auto"/>
                <w:sz w:val="21"/>
                <w:szCs w:val="21"/>
                <w:highlight w:val="none"/>
              </w:rPr>
            </w:pPr>
          </w:p>
        </w:tc>
        <w:tc>
          <w:tcPr>
            <w:tcW w:w="1081" w:type="dxa"/>
            <w:vAlign w:val="center"/>
          </w:tcPr>
          <w:p w14:paraId="5DB9BF0E">
            <w:pPr>
              <w:spacing w:line="360" w:lineRule="exact"/>
              <w:jc w:val="center"/>
              <w:rPr>
                <w:rFonts w:ascii="宋体" w:hAnsi="宋体" w:cs="宋体"/>
                <w:color w:val="auto"/>
                <w:sz w:val="21"/>
                <w:szCs w:val="21"/>
                <w:highlight w:val="none"/>
              </w:rPr>
            </w:pPr>
          </w:p>
        </w:tc>
        <w:tc>
          <w:tcPr>
            <w:tcW w:w="1486" w:type="dxa"/>
            <w:vAlign w:val="center"/>
          </w:tcPr>
          <w:p w14:paraId="0166A75B">
            <w:pPr>
              <w:spacing w:line="360" w:lineRule="exact"/>
              <w:jc w:val="center"/>
              <w:rPr>
                <w:rFonts w:ascii="宋体" w:hAnsi="宋体" w:cs="宋体"/>
                <w:color w:val="auto"/>
                <w:sz w:val="21"/>
                <w:szCs w:val="21"/>
                <w:highlight w:val="none"/>
              </w:rPr>
            </w:pPr>
          </w:p>
        </w:tc>
        <w:tc>
          <w:tcPr>
            <w:tcW w:w="1494" w:type="dxa"/>
            <w:vAlign w:val="center"/>
          </w:tcPr>
          <w:p w14:paraId="7285DDDD">
            <w:pPr>
              <w:spacing w:line="360" w:lineRule="exact"/>
              <w:jc w:val="center"/>
              <w:rPr>
                <w:rFonts w:ascii="宋体" w:hAnsi="宋体" w:cs="宋体"/>
                <w:color w:val="auto"/>
                <w:sz w:val="21"/>
                <w:szCs w:val="21"/>
                <w:highlight w:val="none"/>
              </w:rPr>
            </w:pPr>
          </w:p>
        </w:tc>
      </w:tr>
      <w:tr w14:paraId="4C14E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63" w:hRule="atLeast"/>
        </w:trPr>
        <w:tc>
          <w:tcPr>
            <w:tcW w:w="9164" w:type="dxa"/>
            <w:gridSpan w:val="7"/>
            <w:vAlign w:val="center"/>
          </w:tcPr>
          <w:p w14:paraId="06B94407">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合计人民币（小写）：</w:t>
            </w:r>
          </w:p>
        </w:tc>
      </w:tr>
      <w:tr w14:paraId="4DCF3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63" w:hRule="atLeast"/>
        </w:trPr>
        <w:tc>
          <w:tcPr>
            <w:tcW w:w="9164" w:type="dxa"/>
            <w:gridSpan w:val="7"/>
            <w:vAlign w:val="center"/>
          </w:tcPr>
          <w:p w14:paraId="17406DCB">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合计人民币（大写）：</w:t>
            </w:r>
          </w:p>
        </w:tc>
      </w:tr>
      <w:tr w14:paraId="5F2D2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63" w:hRule="atLeast"/>
        </w:trPr>
        <w:tc>
          <w:tcPr>
            <w:tcW w:w="9164" w:type="dxa"/>
            <w:gridSpan w:val="7"/>
          </w:tcPr>
          <w:p w14:paraId="0D55572C">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一、服务要求</w:t>
            </w:r>
          </w:p>
        </w:tc>
      </w:tr>
      <w:tr w14:paraId="06432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180" w:type="dxa"/>
            <w:gridSpan w:val="8"/>
          </w:tcPr>
          <w:p w14:paraId="534961DE">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二、考核方式</w:t>
            </w:r>
          </w:p>
        </w:tc>
      </w:tr>
      <w:tr w14:paraId="40DA8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180" w:type="dxa"/>
            <w:gridSpan w:val="8"/>
          </w:tcPr>
          <w:p w14:paraId="4EF5D054">
            <w:pPr>
              <w:spacing w:line="360" w:lineRule="exact"/>
              <w:rPr>
                <w:rFonts w:ascii="宋体" w:hAnsi="宋体" w:cs="宋体"/>
                <w:color w:val="auto"/>
                <w:highlight w:val="none"/>
              </w:rPr>
            </w:pPr>
            <w:r>
              <w:rPr>
                <w:rFonts w:hint="eastAsia" w:ascii="宋体" w:hAnsi="宋体" w:cs="宋体"/>
                <w:color w:val="auto"/>
                <w:sz w:val="21"/>
                <w:szCs w:val="21"/>
                <w:highlight w:val="none"/>
              </w:rPr>
              <w:t>三、付款方式：</w:t>
            </w:r>
          </w:p>
        </w:tc>
      </w:tr>
      <w:tr w14:paraId="33079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180" w:type="dxa"/>
            <w:gridSpan w:val="8"/>
          </w:tcPr>
          <w:p w14:paraId="02B85881">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X、履约保证金：</w:t>
            </w:r>
          </w:p>
        </w:tc>
      </w:tr>
      <w:tr w14:paraId="109BE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9180" w:type="dxa"/>
            <w:gridSpan w:val="8"/>
          </w:tcPr>
          <w:p w14:paraId="5D10F4B1">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四、违约责任：</w:t>
            </w:r>
          </w:p>
          <w:p w14:paraId="46003C10">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按《中华人民共和国民法典》、《中华人民共和国政府采购法》执行，或按双方约定。</w:t>
            </w:r>
          </w:p>
        </w:tc>
      </w:tr>
      <w:tr w14:paraId="7E784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9180" w:type="dxa"/>
            <w:gridSpan w:val="8"/>
          </w:tcPr>
          <w:p w14:paraId="1CBDC373">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五、其他约定事项：</w:t>
            </w:r>
          </w:p>
          <w:p w14:paraId="4C95C047">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1.采购文件及其澄清文件、响应文件和承诺是本合同不可分割的部分。</w:t>
            </w:r>
          </w:p>
          <w:p w14:paraId="0303E9FC">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2.本合同如发生争议由双方协商解决，协商不成向需方所在人民法院提请诉讼。</w:t>
            </w:r>
          </w:p>
          <w:p w14:paraId="46B293F2">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3.本合同一式__份， 需方__份，供方__份，具同等法律效力。</w:t>
            </w:r>
          </w:p>
          <w:p w14:paraId="4EA59AE9">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4.其他：</w:t>
            </w:r>
          </w:p>
        </w:tc>
      </w:tr>
      <w:tr w14:paraId="37137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trPr>
        <w:tc>
          <w:tcPr>
            <w:tcW w:w="4427" w:type="dxa"/>
            <w:gridSpan w:val="3"/>
          </w:tcPr>
          <w:p w14:paraId="39D2BBB5">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需方：</w:t>
            </w:r>
          </w:p>
          <w:p w14:paraId="4E47F301">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地址：</w:t>
            </w:r>
          </w:p>
          <w:p w14:paraId="32067929">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联系电话：</w:t>
            </w:r>
          </w:p>
          <w:p w14:paraId="5BCEFA43">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授权代表：</w:t>
            </w:r>
          </w:p>
        </w:tc>
        <w:tc>
          <w:tcPr>
            <w:tcW w:w="4753" w:type="dxa"/>
            <w:gridSpan w:val="5"/>
          </w:tcPr>
          <w:p w14:paraId="3CC64A9F">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供方：</w:t>
            </w:r>
          </w:p>
          <w:p w14:paraId="7EAC8CD9">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地址：</w:t>
            </w:r>
          </w:p>
          <w:p w14:paraId="66AA3A3B">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电话：</w:t>
            </w:r>
          </w:p>
          <w:p w14:paraId="7C97479C">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传真：</w:t>
            </w:r>
          </w:p>
          <w:p w14:paraId="1D26DE10">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开户银行：</w:t>
            </w:r>
          </w:p>
          <w:p w14:paraId="10471552">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账号：</w:t>
            </w:r>
          </w:p>
          <w:p w14:paraId="366DE1E3">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授权代表：</w:t>
            </w:r>
          </w:p>
          <w:p w14:paraId="0255253F">
            <w:pPr>
              <w:widowControl/>
              <w:spacing w:line="36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（本栏请用计算机打印以便于准确付款）</w:t>
            </w:r>
          </w:p>
        </w:tc>
      </w:tr>
      <w:tr w14:paraId="15691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9180" w:type="dxa"/>
            <w:gridSpan w:val="8"/>
          </w:tcPr>
          <w:p w14:paraId="4DB60E22">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备注：</w:t>
            </w:r>
          </w:p>
          <w:p w14:paraId="11942CD3">
            <w:pPr>
              <w:spacing w:line="360" w:lineRule="exact"/>
              <w:rPr>
                <w:rFonts w:ascii="宋体" w:hAnsi="宋体" w:cs="宋体"/>
                <w:color w:val="auto"/>
                <w:sz w:val="21"/>
                <w:szCs w:val="21"/>
                <w:highlight w:val="none"/>
              </w:rPr>
            </w:pPr>
          </w:p>
          <w:p w14:paraId="2574BCB2">
            <w:pPr>
              <w:spacing w:line="360" w:lineRule="exact"/>
              <w:rPr>
                <w:rFonts w:ascii="宋体" w:hAnsi="宋体" w:cs="宋体"/>
                <w:color w:val="auto"/>
                <w:sz w:val="21"/>
                <w:szCs w:val="21"/>
                <w:highlight w:val="none"/>
              </w:rPr>
            </w:pPr>
          </w:p>
        </w:tc>
      </w:tr>
    </w:tbl>
    <w:p w14:paraId="12C7289A">
      <w:pPr>
        <w:spacing w:line="360" w:lineRule="exact"/>
        <w:rPr>
          <w:rFonts w:ascii="宋体" w:hAnsi="宋体" w:cs="宋体"/>
          <w:color w:val="auto"/>
          <w:sz w:val="21"/>
          <w:szCs w:val="21"/>
          <w:highlight w:val="none"/>
        </w:rPr>
        <w:sectPr>
          <w:pgSz w:w="11905" w:h="16838"/>
          <w:pgMar w:top="1417" w:right="1417" w:bottom="1417" w:left="1417" w:header="1003" w:footer="986" w:gutter="0"/>
          <w:cols w:space="0" w:num="1"/>
          <w:rtlGutter w:val="0"/>
          <w:docGrid w:linePitch="389" w:charSpace="0"/>
        </w:sectPr>
      </w:pPr>
      <w:r>
        <w:rPr>
          <w:rFonts w:hint="eastAsia" w:ascii="宋体" w:hAnsi="宋体" w:cs="宋体"/>
          <w:color w:val="auto"/>
          <w:sz w:val="24"/>
          <w:highlight w:val="none"/>
        </w:rPr>
        <w:t>签约时间：           年   月   日      签约地点：</w:t>
      </w:r>
    </w:p>
    <w:p w14:paraId="73B30443">
      <w:pPr>
        <w:pStyle w:val="2"/>
        <w:bidi w:val="0"/>
        <w:jc w:val="center"/>
        <w:rPr>
          <w:rFonts w:ascii="宋体" w:hAnsi="宋体" w:eastAsia="宋体" w:cs="宋体"/>
          <w:color w:val="auto"/>
          <w:szCs w:val="30"/>
          <w:highlight w:val="none"/>
        </w:rPr>
      </w:pPr>
      <w:bookmarkStart w:id="298" w:name="_Toc6458"/>
      <w:bookmarkStart w:id="299" w:name="_Toc8560"/>
      <w:bookmarkStart w:id="300" w:name="_Toc8589"/>
      <w:r>
        <w:rPr>
          <w:rFonts w:hint="eastAsia"/>
          <w:b/>
          <w:bCs/>
          <w:color w:val="auto"/>
          <w:sz w:val="32"/>
          <w:szCs w:val="32"/>
          <w:highlight w:val="none"/>
        </w:rPr>
        <w:t>第七篇  响应文件编制要求</w:t>
      </w:r>
      <w:bookmarkEnd w:id="287"/>
      <w:bookmarkEnd w:id="298"/>
      <w:bookmarkEnd w:id="299"/>
      <w:bookmarkEnd w:id="300"/>
    </w:p>
    <w:p w14:paraId="7ACE9993">
      <w:pPr>
        <w:spacing w:line="360" w:lineRule="auto"/>
        <w:ind w:firstLine="482" w:firstLineChars="200"/>
        <w:outlineLvl w:val="0"/>
        <w:rPr>
          <w:rFonts w:ascii="宋体" w:hAnsi="宋体" w:cs="宋体"/>
          <w:b/>
          <w:bCs/>
          <w:color w:val="auto"/>
          <w:sz w:val="24"/>
          <w:szCs w:val="24"/>
          <w:highlight w:val="none"/>
        </w:rPr>
      </w:pPr>
      <w:bookmarkStart w:id="301" w:name="_Toc9864"/>
      <w:r>
        <w:rPr>
          <w:rFonts w:hint="eastAsia" w:ascii="宋体" w:hAnsi="宋体" w:cs="宋体"/>
          <w:b/>
          <w:bCs/>
          <w:color w:val="auto"/>
          <w:sz w:val="24"/>
          <w:szCs w:val="24"/>
          <w:highlight w:val="none"/>
        </w:rPr>
        <w:t>一、经济部分</w:t>
      </w:r>
      <w:bookmarkEnd w:id="301"/>
    </w:p>
    <w:p w14:paraId="089A26CA">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（一）竞争性磋商报价函</w:t>
      </w:r>
    </w:p>
    <w:p w14:paraId="37B7C9F4">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明细报价表</w:t>
      </w:r>
    </w:p>
    <w:p w14:paraId="491B1161">
      <w:pPr>
        <w:spacing w:line="360" w:lineRule="auto"/>
        <w:ind w:firstLine="480" w:firstLineChars="200"/>
        <w:rPr>
          <w:rFonts w:ascii="宋体" w:hAnsi="宋体" w:cs="宋体"/>
          <w:color w:val="auto"/>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）最后报价表</w:t>
      </w:r>
    </w:p>
    <w:p w14:paraId="2AAFF6B1">
      <w:pPr>
        <w:spacing w:line="360" w:lineRule="auto"/>
        <w:ind w:firstLine="482" w:firstLineChars="200"/>
        <w:outlineLvl w:val="0"/>
        <w:rPr>
          <w:rFonts w:ascii="宋体" w:hAnsi="宋体" w:cs="宋体"/>
          <w:b/>
          <w:bCs/>
          <w:color w:val="auto"/>
          <w:sz w:val="24"/>
          <w:szCs w:val="24"/>
          <w:highlight w:val="none"/>
        </w:rPr>
      </w:pPr>
      <w:bookmarkStart w:id="302" w:name="_Toc28266"/>
      <w:r>
        <w:rPr>
          <w:rFonts w:hint="eastAsia" w:ascii="宋体" w:hAnsi="宋体" w:cs="宋体"/>
          <w:b/>
          <w:bCs/>
          <w:color w:val="auto"/>
          <w:sz w:val="24"/>
          <w:szCs w:val="24"/>
          <w:highlight w:val="none"/>
        </w:rPr>
        <w:t>二、技术部分</w:t>
      </w:r>
      <w:bookmarkEnd w:id="302"/>
    </w:p>
    <w:p w14:paraId="5DC490C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（一）技术响应偏离表</w:t>
      </w:r>
    </w:p>
    <w:p w14:paraId="57DC5D4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方案</w:t>
      </w:r>
    </w:p>
    <w:p w14:paraId="4EAE6444">
      <w:pPr>
        <w:spacing w:line="360" w:lineRule="auto"/>
        <w:ind w:firstLine="482" w:firstLineChars="200"/>
        <w:outlineLvl w:val="0"/>
        <w:rPr>
          <w:rFonts w:ascii="宋体" w:hAnsi="宋体" w:cs="宋体"/>
          <w:b/>
          <w:bCs/>
          <w:color w:val="auto"/>
          <w:sz w:val="24"/>
          <w:szCs w:val="24"/>
          <w:highlight w:val="none"/>
        </w:rPr>
      </w:pPr>
      <w:bookmarkStart w:id="303" w:name="_Toc32373"/>
      <w:r>
        <w:rPr>
          <w:rFonts w:hint="eastAsia" w:ascii="宋体" w:hAnsi="宋体" w:cs="宋体"/>
          <w:b/>
          <w:bCs/>
          <w:color w:val="auto"/>
          <w:sz w:val="24"/>
          <w:szCs w:val="24"/>
          <w:highlight w:val="none"/>
        </w:rPr>
        <w:t>三、商务部分</w:t>
      </w:r>
      <w:bookmarkEnd w:id="303"/>
    </w:p>
    <w:p w14:paraId="49D3E24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（一）商务响应偏离表</w:t>
      </w:r>
    </w:p>
    <w:p w14:paraId="434AF44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（二）商务部分评分所需资料（格式自定）</w:t>
      </w:r>
    </w:p>
    <w:p w14:paraId="3E157111">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（三）其它</w:t>
      </w:r>
      <w:r>
        <w:rPr>
          <w:rFonts w:hint="eastAsia" w:ascii="宋体" w:hAnsi="宋体" w:cs="宋体"/>
          <w:color w:val="auto"/>
          <w:sz w:val="24"/>
          <w:szCs w:val="24"/>
          <w:highlight w:val="none"/>
          <w:lang w:val="en-US" w:eastAsia="zh-CN"/>
        </w:rPr>
        <w:t>资料</w:t>
      </w:r>
    </w:p>
    <w:p w14:paraId="297E1B0A">
      <w:pPr>
        <w:spacing w:line="360" w:lineRule="auto"/>
        <w:ind w:firstLine="482" w:firstLineChars="200"/>
        <w:outlineLvl w:val="0"/>
        <w:rPr>
          <w:rFonts w:ascii="宋体" w:hAnsi="宋体" w:cs="宋体"/>
          <w:b/>
          <w:bCs/>
          <w:color w:val="auto"/>
          <w:sz w:val="24"/>
          <w:szCs w:val="24"/>
          <w:highlight w:val="none"/>
        </w:rPr>
      </w:pPr>
      <w:bookmarkStart w:id="304" w:name="_Toc32427"/>
      <w:r>
        <w:rPr>
          <w:rFonts w:hint="eastAsia" w:ascii="宋体" w:hAnsi="宋体" w:cs="宋体"/>
          <w:b/>
          <w:bCs/>
          <w:color w:val="auto"/>
          <w:sz w:val="24"/>
          <w:szCs w:val="24"/>
          <w:highlight w:val="none"/>
        </w:rPr>
        <w:t>四、资格条件及其他</w:t>
      </w:r>
      <w:bookmarkEnd w:id="304"/>
    </w:p>
    <w:p w14:paraId="5F1E766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4337C01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（二）法定代表人身份证明书（格式）</w:t>
      </w:r>
    </w:p>
    <w:p w14:paraId="79A2E26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（三）法定代表人授权委托书（格式）</w:t>
      </w:r>
    </w:p>
    <w:p w14:paraId="1B52722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（四）基本资格条件承诺函（格式）</w:t>
      </w:r>
    </w:p>
    <w:p w14:paraId="683EC06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（五）特定资格条件证书或证明文件</w:t>
      </w:r>
    </w:p>
    <w:p w14:paraId="2F28D067">
      <w:pPr>
        <w:spacing w:line="360" w:lineRule="auto"/>
        <w:ind w:firstLine="482" w:firstLineChars="200"/>
        <w:outlineLvl w:val="0"/>
        <w:rPr>
          <w:rFonts w:ascii="宋体" w:hAnsi="宋体" w:cs="宋体"/>
          <w:b/>
          <w:bCs/>
          <w:color w:val="auto"/>
          <w:sz w:val="24"/>
          <w:szCs w:val="24"/>
          <w:highlight w:val="none"/>
        </w:rPr>
      </w:pPr>
      <w:bookmarkStart w:id="305" w:name="_Toc30389"/>
      <w:r>
        <w:rPr>
          <w:rFonts w:hint="eastAsia" w:ascii="宋体" w:hAnsi="宋体" w:cs="宋体"/>
          <w:b/>
          <w:bCs/>
          <w:color w:val="auto"/>
          <w:sz w:val="24"/>
          <w:szCs w:val="24"/>
          <w:highlight w:val="none"/>
        </w:rPr>
        <w:t>五、其他资料</w:t>
      </w:r>
      <w:bookmarkEnd w:id="305"/>
    </w:p>
    <w:p w14:paraId="0618EBF7">
      <w:pPr>
        <w:spacing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（一）中小企业声明函、监狱企业证明文件、残疾人福利性单位声明函</w:t>
      </w:r>
    </w:p>
    <w:p w14:paraId="79F6910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（二）其他与项目有关的资料</w:t>
      </w:r>
    </w:p>
    <w:p w14:paraId="713BBBDC">
      <w:pPr>
        <w:pStyle w:val="35"/>
        <w:spacing w:line="360" w:lineRule="auto"/>
        <w:ind w:firstLine="480" w:firstLineChars="200"/>
        <w:rPr>
          <w:rFonts w:ascii="宋体" w:hAnsi="宋体" w:cs="宋体"/>
          <w:color w:val="auto"/>
          <w:sz w:val="24"/>
          <w:szCs w:val="24"/>
          <w:highlight w:val="none"/>
        </w:rPr>
      </w:pPr>
    </w:p>
    <w:p w14:paraId="261D030C">
      <w:pPr>
        <w:snapToGrid w:val="0"/>
        <w:spacing w:line="360" w:lineRule="auto"/>
        <w:ind w:firstLine="480" w:firstLineChars="200"/>
        <w:rPr>
          <w:rFonts w:ascii="宋体" w:hAnsi="宋体" w:cs="宋体"/>
          <w:color w:val="auto"/>
          <w:sz w:val="24"/>
          <w:szCs w:val="24"/>
          <w:highlight w:val="none"/>
        </w:rPr>
        <w:sectPr>
          <w:headerReference r:id="rId8" w:type="default"/>
          <w:pgSz w:w="11905" w:h="16838"/>
          <w:pgMar w:top="1417" w:right="1417" w:bottom="1417" w:left="1417" w:header="1003" w:footer="986" w:gutter="0"/>
          <w:cols w:space="0" w:num="1"/>
          <w:rtlGutter w:val="0"/>
          <w:docGrid w:linePitch="389" w:charSpace="0"/>
        </w:sectPr>
      </w:pPr>
    </w:p>
    <w:p w14:paraId="28CF4C00">
      <w:pPr>
        <w:pStyle w:val="4"/>
        <w:spacing w:before="0" w:after="0" w:line="360" w:lineRule="auto"/>
        <w:ind w:firstLine="482" w:firstLineChars="200"/>
        <w:rPr>
          <w:rFonts w:ascii="宋体" w:hAnsi="宋体" w:cs="宋体"/>
          <w:color w:val="auto"/>
          <w:sz w:val="24"/>
          <w:szCs w:val="24"/>
          <w:highlight w:val="none"/>
        </w:rPr>
      </w:pPr>
      <w:bookmarkStart w:id="306" w:name="_Toc30513"/>
      <w:bookmarkStart w:id="307" w:name="_Toc313888360"/>
      <w:bookmarkStart w:id="308" w:name="_Toc342913419"/>
      <w:bookmarkStart w:id="309" w:name="_Toc6340"/>
      <w:bookmarkStart w:id="310" w:name="_Toc20130567"/>
      <w:bookmarkStart w:id="311" w:name="_Toc313008356"/>
      <w:bookmarkStart w:id="312" w:name="_Toc20844"/>
      <w:bookmarkStart w:id="313" w:name="_Toc13256"/>
      <w:bookmarkStart w:id="314" w:name="_Toc4609"/>
      <w:bookmarkStart w:id="315" w:name="_Toc18307"/>
      <w:bookmarkStart w:id="316" w:name="_Toc283382454"/>
      <w:bookmarkStart w:id="317" w:name="_Toc12789073"/>
      <w:bookmarkStart w:id="318" w:name="_Toc313888361"/>
      <w:bookmarkStart w:id="319" w:name="_Toc23764523"/>
      <w:bookmarkStart w:id="320" w:name="_Toc342913420"/>
      <w:bookmarkStart w:id="321" w:name="_Toc313008357"/>
      <w:r>
        <w:rPr>
          <w:rFonts w:hint="eastAsia" w:ascii="宋体" w:hAnsi="宋体" w:cs="宋体"/>
          <w:color w:val="auto"/>
          <w:sz w:val="24"/>
          <w:szCs w:val="24"/>
          <w:highlight w:val="none"/>
        </w:rPr>
        <w:t>一、经济部分</w:t>
      </w:r>
      <w:bookmarkEnd w:id="306"/>
      <w:bookmarkEnd w:id="307"/>
      <w:bookmarkEnd w:id="308"/>
      <w:bookmarkEnd w:id="309"/>
      <w:bookmarkEnd w:id="310"/>
      <w:bookmarkEnd w:id="311"/>
      <w:bookmarkEnd w:id="312"/>
      <w:bookmarkEnd w:id="313"/>
      <w:bookmarkEnd w:id="314"/>
      <w:bookmarkEnd w:id="315"/>
    </w:p>
    <w:bookmarkEnd w:id="316"/>
    <w:bookmarkEnd w:id="317"/>
    <w:p w14:paraId="63DAA3E2">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（一）竞争性磋商报价函</w:t>
      </w:r>
    </w:p>
    <w:p w14:paraId="37BC1638">
      <w:pPr>
        <w:tabs>
          <w:tab w:val="left" w:pos="6300"/>
        </w:tabs>
        <w:snapToGrid w:val="0"/>
        <w:spacing w:line="520" w:lineRule="exact"/>
        <w:jc w:val="center"/>
        <w:outlineLvl w:val="0"/>
        <w:rPr>
          <w:rFonts w:ascii="宋体" w:hAnsi="宋体" w:cs="宋体"/>
          <w:b/>
          <w:color w:val="auto"/>
          <w:szCs w:val="28"/>
          <w:highlight w:val="none"/>
        </w:rPr>
      </w:pPr>
      <w:bookmarkStart w:id="322" w:name="_Toc391"/>
      <w:r>
        <w:rPr>
          <w:rFonts w:hint="eastAsia" w:ascii="宋体" w:hAnsi="宋体" w:cs="宋体"/>
          <w:b/>
          <w:color w:val="auto"/>
          <w:szCs w:val="28"/>
          <w:highlight w:val="none"/>
        </w:rPr>
        <w:t>竞争性磋商报价函</w:t>
      </w:r>
      <w:bookmarkEnd w:id="322"/>
    </w:p>
    <w:p w14:paraId="175ED7AA">
      <w:pPr>
        <w:tabs>
          <w:tab w:val="left" w:pos="6300"/>
        </w:tabs>
        <w:snapToGrid w:val="0"/>
        <w:spacing w:line="520" w:lineRule="exact"/>
        <w:rPr>
          <w:rFonts w:ascii="宋体" w:hAnsi="宋体" w:cs="宋体"/>
          <w:color w:val="auto"/>
          <w:sz w:val="24"/>
          <w:szCs w:val="24"/>
          <w:highlight w:val="none"/>
        </w:rPr>
      </w:pPr>
      <w:r>
        <w:rPr>
          <w:rFonts w:hint="eastAsia" w:ascii="宋体" w:hAnsi="宋体" w:cs="宋体"/>
          <w:color w:val="auto"/>
          <w:sz w:val="24"/>
          <w:szCs w:val="24"/>
          <w:highlight w:val="none"/>
          <w:u w:val="single"/>
        </w:rPr>
        <w:t>（采购代理机构名称）</w:t>
      </w:r>
      <w:r>
        <w:rPr>
          <w:rFonts w:hint="eastAsia" w:ascii="宋体" w:hAnsi="宋体" w:cs="宋体"/>
          <w:color w:val="auto"/>
          <w:sz w:val="24"/>
          <w:szCs w:val="24"/>
          <w:highlight w:val="none"/>
        </w:rPr>
        <w:t>：</w:t>
      </w:r>
    </w:p>
    <w:p w14:paraId="1B8DA274">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我方收到____________________________（项目名称）的竞争性磋商文件，经详细研究，决定参加该项目的磋商。</w:t>
      </w:r>
    </w:p>
    <w:p w14:paraId="0F11D8B4">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1.愿意按照竞争性磋商文件中的一切要求，提供本项目的</w:t>
      </w:r>
      <w:r>
        <w:rPr>
          <w:rFonts w:hint="eastAsia" w:ascii="宋体" w:hAnsi="宋体" w:cs="宋体"/>
          <w:color w:val="auto"/>
          <w:sz w:val="24"/>
          <w:szCs w:val="24"/>
          <w:highlight w:val="none"/>
          <w:lang w:val="en-US" w:eastAsia="zh-CN"/>
        </w:rPr>
        <w:t>交货及技术要求</w:t>
      </w:r>
      <w:r>
        <w:rPr>
          <w:rFonts w:hint="eastAsia" w:ascii="宋体" w:hAnsi="宋体" w:cs="宋体"/>
          <w:color w:val="auto"/>
          <w:sz w:val="24"/>
          <w:szCs w:val="24"/>
          <w:highlight w:val="none"/>
        </w:rPr>
        <w:t>，初始报价为人民币大写：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元整；人民币小写：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元。以我公司最后报价为准。</w:t>
      </w:r>
    </w:p>
    <w:p w14:paraId="00981FE1">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2.我方现提交的响应文件为：响应文件正本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份，副本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电子文件</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份</w:t>
      </w:r>
      <w:r>
        <w:rPr>
          <w:rFonts w:hint="eastAsia" w:ascii="宋体" w:hAnsi="宋体" w:cs="宋体"/>
          <w:color w:val="auto"/>
          <w:sz w:val="24"/>
          <w:szCs w:val="24"/>
          <w:highlight w:val="none"/>
        </w:rPr>
        <w:t>。</w:t>
      </w:r>
    </w:p>
    <w:p w14:paraId="4DF03AC4">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3.我方承诺：本次磋商的有效期为90天。</w:t>
      </w:r>
    </w:p>
    <w:p w14:paraId="2FAC5D93">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4.我方完全理解和接受贵方竞争性磋商文件的一切规定和要求及评审办法。</w:t>
      </w:r>
    </w:p>
    <w:p w14:paraId="23A6C08F">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5.在整个竞争性磋商过程中，我方若有违规行为，接受按照《中华人民共和国政府采购法》和《竞争性磋商文件》之规定给予惩罚。</w:t>
      </w:r>
    </w:p>
    <w:p w14:paraId="1B9FBFA9">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6.我方若成为成交供应商，将按照最终磋商结果签订合同，并且严格履行合同义务。本承诺函将成为合同不可分割的一部分，与合同具有同等的法律效力。</w:t>
      </w:r>
    </w:p>
    <w:p w14:paraId="74957BBB">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7.如果我方成为成交供应商，保证在接到成交通知书后，向采购代理机构缴纳竞争性磋商文件规定的采购代理服务费。</w:t>
      </w:r>
    </w:p>
    <w:p w14:paraId="7C8E9BB2">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sz w:val="24"/>
          <w:szCs w:val="28"/>
          <w:highlight w:val="none"/>
        </w:rPr>
        <w:t>我方未</w:t>
      </w:r>
      <w:r>
        <w:rPr>
          <w:rFonts w:hint="eastAsia" w:ascii="宋体" w:hAnsi="宋体" w:cs="宋体"/>
          <w:color w:val="auto"/>
          <w:sz w:val="24"/>
          <w:szCs w:val="24"/>
          <w:highlight w:val="none"/>
        </w:rPr>
        <w:t>为采购项目提供整体设计、规范编制或者项目管理、监理、检测等服务。</w:t>
      </w:r>
    </w:p>
    <w:p w14:paraId="5C7369DE">
      <w:pPr>
        <w:tabs>
          <w:tab w:val="left" w:pos="6300"/>
        </w:tabs>
        <w:snapToGrid w:val="0"/>
        <w:spacing w:line="520" w:lineRule="exact"/>
        <w:ind w:firstLine="570"/>
        <w:rPr>
          <w:rFonts w:hint="eastAsia" w:ascii="宋体" w:hAnsi="宋体" w:cs="宋体"/>
          <w:color w:val="auto"/>
          <w:sz w:val="24"/>
          <w:szCs w:val="24"/>
          <w:highlight w:val="none"/>
        </w:rPr>
      </w:pPr>
    </w:p>
    <w:p w14:paraId="1055BF8B">
      <w:pPr>
        <w:tabs>
          <w:tab w:val="left" w:pos="6300"/>
        </w:tabs>
        <w:snapToGrid w:val="0"/>
        <w:spacing w:line="520" w:lineRule="exact"/>
        <w:ind w:firstLine="570"/>
        <w:rPr>
          <w:rFonts w:hint="eastAsia" w:ascii="宋体" w:hAnsi="宋体" w:cs="宋体"/>
          <w:color w:val="auto"/>
          <w:sz w:val="24"/>
          <w:szCs w:val="24"/>
          <w:highlight w:val="none"/>
        </w:rPr>
      </w:pPr>
    </w:p>
    <w:p w14:paraId="4F49AECF">
      <w:pPr>
        <w:tabs>
          <w:tab w:val="left" w:pos="6300"/>
        </w:tabs>
        <w:snapToGrid w:val="0"/>
        <w:spacing w:line="52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供应商（公章）：</w:t>
      </w:r>
    </w:p>
    <w:p w14:paraId="4A2C5805">
      <w:pPr>
        <w:tabs>
          <w:tab w:val="left" w:pos="6300"/>
        </w:tabs>
        <w:snapToGrid w:val="0"/>
        <w:spacing w:line="52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地址：  </w:t>
      </w:r>
    </w:p>
    <w:p w14:paraId="08CF5DC0">
      <w:pPr>
        <w:tabs>
          <w:tab w:val="left" w:pos="6300"/>
        </w:tabs>
        <w:snapToGrid w:val="0"/>
        <w:spacing w:line="52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电话：                                             传真：</w:t>
      </w:r>
    </w:p>
    <w:p w14:paraId="4A4B4F00">
      <w:pPr>
        <w:tabs>
          <w:tab w:val="left" w:pos="6300"/>
        </w:tabs>
        <w:snapToGrid w:val="0"/>
        <w:spacing w:line="52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网址：                                             邮编：</w:t>
      </w:r>
    </w:p>
    <w:p w14:paraId="378E28FF">
      <w:pPr>
        <w:tabs>
          <w:tab w:val="left" w:pos="6300"/>
        </w:tabs>
        <w:snapToGrid w:val="0"/>
        <w:spacing w:line="52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联系人：</w:t>
      </w:r>
    </w:p>
    <w:p w14:paraId="32765042">
      <w:pPr>
        <w:tabs>
          <w:tab w:val="left" w:pos="6300"/>
        </w:tabs>
        <w:snapToGrid w:val="0"/>
        <w:spacing w:line="520" w:lineRule="exact"/>
        <w:ind w:firstLine="570"/>
        <w:rPr>
          <w:rFonts w:ascii="宋体" w:hAnsi="宋体" w:cs="宋体"/>
          <w:color w:val="auto"/>
          <w:sz w:val="24"/>
          <w:szCs w:val="24"/>
          <w:highlight w:val="none"/>
        </w:rPr>
      </w:pPr>
    </w:p>
    <w:p w14:paraId="3A47DDEB">
      <w:pPr>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76EAD57B">
      <w:pPr>
        <w:snapToGrid w:val="0"/>
        <w:spacing w:line="520" w:lineRule="exact"/>
        <w:ind w:firstLine="480" w:firstLineChars="200"/>
        <w:rPr>
          <w:rFonts w:hint="eastAsia" w:ascii="宋体" w:hAnsi="宋体" w:cs="宋体"/>
          <w:color w:val="auto"/>
          <w:sz w:val="24"/>
          <w:szCs w:val="24"/>
          <w:highlight w:val="none"/>
        </w:rPr>
        <w:sectPr>
          <w:pgSz w:w="11905" w:h="16838"/>
          <w:pgMar w:top="1417" w:right="1417" w:bottom="1417" w:left="1417" w:header="1003" w:footer="986" w:gutter="0"/>
          <w:cols w:space="0" w:num="1"/>
          <w:rtlGutter w:val="0"/>
          <w:docGrid w:linePitch="389" w:charSpace="0"/>
        </w:sectPr>
      </w:pPr>
    </w:p>
    <w:p w14:paraId="282F56FE">
      <w:pPr>
        <w:numPr>
          <w:ilvl w:val="0"/>
          <w:numId w:val="17"/>
        </w:numPr>
        <w:snapToGrid w:val="0"/>
        <w:spacing w:line="52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明细报价表</w:t>
      </w:r>
    </w:p>
    <w:p w14:paraId="0ED808CB">
      <w:pPr>
        <w:pStyle w:val="23"/>
        <w:numPr>
          <w:ilvl w:val="0"/>
          <w:numId w:val="0"/>
        </w:numPr>
        <w:rPr>
          <w:rFonts w:hint="default"/>
          <w:color w:val="auto"/>
          <w:highlight w:val="none"/>
          <w:lang w:val="en-US" w:eastAsia="zh-CN"/>
        </w:rPr>
      </w:pPr>
    </w:p>
    <w:p w14:paraId="36DA32EC">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项目号：                           </w:t>
      </w:r>
    </w:p>
    <w:p w14:paraId="05CE719F">
      <w:pPr>
        <w:pStyle w:val="23"/>
        <w:numPr>
          <w:ilvl w:val="0"/>
          <w:numId w:val="0"/>
        </w:numPr>
        <w:ind w:firstLine="480" w:firstLineChars="200"/>
        <w:rPr>
          <w:rFonts w:hint="eastAsia" w:ascii="方正仿宋_GBK" w:hAnsi="宋体" w:eastAsia="方正仿宋_GBK"/>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项目名称：</w:t>
      </w:r>
    </w:p>
    <w:p w14:paraId="4F3286EF">
      <w:pPr>
        <w:pStyle w:val="23"/>
        <w:numPr>
          <w:ilvl w:val="0"/>
          <w:numId w:val="0"/>
        </w:numPr>
        <w:rPr>
          <w:rFonts w:hint="eastAsia" w:ascii="方正仿宋_GBK" w:hAnsi="宋体" w:eastAsia="方正仿宋_GBK"/>
          <w:color w:val="auto"/>
          <w:sz w:val="24"/>
          <w:szCs w:val="24"/>
          <w:highlight w:val="none"/>
        </w:rPr>
      </w:pPr>
    </w:p>
    <w:tbl>
      <w:tblPr>
        <w:tblStyle w:val="60"/>
        <w:tblW w:w="9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120"/>
        <w:gridCol w:w="3060"/>
        <w:gridCol w:w="1880"/>
      </w:tblGrid>
      <w:tr w14:paraId="685EB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349" w:type="dxa"/>
            <w:noWrap w:val="0"/>
            <w:vAlign w:val="center"/>
          </w:tcPr>
          <w:p w14:paraId="02CD9FEF">
            <w:pPr>
              <w:jc w:val="center"/>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产品名称</w:t>
            </w:r>
          </w:p>
        </w:tc>
        <w:tc>
          <w:tcPr>
            <w:tcW w:w="2120" w:type="dxa"/>
            <w:noWrap w:val="0"/>
            <w:vAlign w:val="center"/>
          </w:tcPr>
          <w:p w14:paraId="6B812CF3">
            <w:pPr>
              <w:jc w:val="center"/>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品牌及产地</w:t>
            </w:r>
          </w:p>
        </w:tc>
        <w:tc>
          <w:tcPr>
            <w:tcW w:w="3060" w:type="dxa"/>
            <w:noWrap w:val="0"/>
            <w:vAlign w:val="center"/>
          </w:tcPr>
          <w:p w14:paraId="38A203AB">
            <w:pPr>
              <w:jc w:val="center"/>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制造商名称</w:t>
            </w:r>
          </w:p>
        </w:tc>
        <w:tc>
          <w:tcPr>
            <w:tcW w:w="1880" w:type="dxa"/>
            <w:noWrap w:val="0"/>
            <w:vAlign w:val="center"/>
          </w:tcPr>
          <w:p w14:paraId="44658796">
            <w:pPr>
              <w:jc w:val="center"/>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规格型号</w:t>
            </w:r>
          </w:p>
        </w:tc>
      </w:tr>
      <w:tr w14:paraId="70DF3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349" w:type="dxa"/>
            <w:tcBorders>
              <w:bottom w:val="single" w:color="auto" w:sz="4" w:space="0"/>
            </w:tcBorders>
            <w:noWrap w:val="0"/>
            <w:vAlign w:val="center"/>
          </w:tcPr>
          <w:p w14:paraId="4AAFE24B">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手持天线（5-20 GHz）</w:t>
            </w:r>
          </w:p>
        </w:tc>
        <w:tc>
          <w:tcPr>
            <w:tcW w:w="2120" w:type="dxa"/>
            <w:tcBorders>
              <w:bottom w:val="single" w:color="auto" w:sz="4" w:space="0"/>
            </w:tcBorders>
            <w:noWrap w:val="0"/>
            <w:vAlign w:val="center"/>
          </w:tcPr>
          <w:p w14:paraId="615410A4">
            <w:pPr>
              <w:jc w:val="center"/>
              <w:rPr>
                <w:rFonts w:hint="eastAsia" w:asciiTheme="minorEastAsia" w:hAnsiTheme="minorEastAsia" w:eastAsiaTheme="minorEastAsia" w:cstheme="minorEastAsia"/>
                <w:color w:val="auto"/>
                <w:sz w:val="24"/>
                <w:szCs w:val="28"/>
                <w:highlight w:val="none"/>
              </w:rPr>
            </w:pPr>
          </w:p>
        </w:tc>
        <w:tc>
          <w:tcPr>
            <w:tcW w:w="3060" w:type="dxa"/>
            <w:tcBorders>
              <w:bottom w:val="single" w:color="auto" w:sz="4" w:space="0"/>
            </w:tcBorders>
            <w:noWrap w:val="0"/>
            <w:vAlign w:val="center"/>
          </w:tcPr>
          <w:p w14:paraId="38C0712F">
            <w:pPr>
              <w:jc w:val="center"/>
              <w:rPr>
                <w:rFonts w:hint="eastAsia" w:asciiTheme="minorEastAsia" w:hAnsiTheme="minorEastAsia" w:eastAsiaTheme="minorEastAsia" w:cstheme="minorEastAsia"/>
                <w:color w:val="auto"/>
                <w:sz w:val="24"/>
                <w:szCs w:val="28"/>
                <w:highlight w:val="none"/>
              </w:rPr>
            </w:pPr>
          </w:p>
        </w:tc>
        <w:tc>
          <w:tcPr>
            <w:tcW w:w="1880" w:type="dxa"/>
            <w:tcBorders>
              <w:bottom w:val="single" w:color="auto" w:sz="4" w:space="0"/>
            </w:tcBorders>
            <w:noWrap w:val="0"/>
            <w:vAlign w:val="center"/>
          </w:tcPr>
          <w:p w14:paraId="16290CE3">
            <w:pPr>
              <w:jc w:val="center"/>
              <w:rPr>
                <w:rFonts w:hint="eastAsia" w:asciiTheme="minorEastAsia" w:hAnsiTheme="minorEastAsia" w:eastAsiaTheme="minorEastAsia" w:cstheme="minorEastAsia"/>
                <w:color w:val="auto"/>
                <w:sz w:val="24"/>
                <w:szCs w:val="28"/>
                <w:highlight w:val="none"/>
              </w:rPr>
            </w:pPr>
          </w:p>
        </w:tc>
      </w:tr>
      <w:tr w14:paraId="5B619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349" w:type="dxa"/>
            <w:noWrap w:val="0"/>
            <w:vAlign w:val="center"/>
          </w:tcPr>
          <w:p w14:paraId="3D962055">
            <w:pPr>
              <w:jc w:val="center"/>
              <w:rPr>
                <w:rFonts w:hint="eastAsia" w:ascii="宋体" w:hAnsi="宋体" w:eastAsia="宋体" w:cs="宋体"/>
                <w:color w:val="auto"/>
                <w:sz w:val="21"/>
                <w:szCs w:val="21"/>
                <w:highlight w:val="none"/>
              </w:rPr>
            </w:pPr>
            <w:r>
              <w:rPr>
                <w:rFonts w:hint="eastAsia" w:ascii="宋体" w:hAnsi="宋体" w:cs="宋体"/>
                <w:b w:val="0"/>
                <w:bCs w:val="0"/>
                <w:color w:val="auto"/>
                <w:sz w:val="21"/>
                <w:szCs w:val="21"/>
                <w:highlight w:val="none"/>
                <w:lang w:val="en-US" w:eastAsia="zh-CN"/>
              </w:rPr>
              <w:t>调制测量模块</w:t>
            </w:r>
          </w:p>
        </w:tc>
        <w:tc>
          <w:tcPr>
            <w:tcW w:w="2120" w:type="dxa"/>
            <w:noWrap w:val="0"/>
            <w:vAlign w:val="center"/>
          </w:tcPr>
          <w:p w14:paraId="3BF19E8C">
            <w:pPr>
              <w:jc w:val="center"/>
              <w:rPr>
                <w:rFonts w:hint="eastAsia" w:asciiTheme="minorEastAsia" w:hAnsiTheme="minorEastAsia" w:eastAsiaTheme="minorEastAsia" w:cstheme="minorEastAsia"/>
                <w:color w:val="auto"/>
                <w:sz w:val="24"/>
                <w:szCs w:val="28"/>
                <w:highlight w:val="none"/>
              </w:rPr>
            </w:pPr>
          </w:p>
        </w:tc>
        <w:tc>
          <w:tcPr>
            <w:tcW w:w="3060" w:type="dxa"/>
            <w:noWrap w:val="0"/>
            <w:vAlign w:val="center"/>
          </w:tcPr>
          <w:p w14:paraId="4D4B0E16">
            <w:pPr>
              <w:jc w:val="center"/>
              <w:rPr>
                <w:rFonts w:hint="eastAsia" w:asciiTheme="minorEastAsia" w:hAnsiTheme="minorEastAsia" w:eastAsiaTheme="minorEastAsia" w:cstheme="minorEastAsia"/>
                <w:color w:val="auto"/>
                <w:sz w:val="24"/>
                <w:szCs w:val="28"/>
                <w:highlight w:val="none"/>
              </w:rPr>
            </w:pPr>
          </w:p>
        </w:tc>
        <w:tc>
          <w:tcPr>
            <w:tcW w:w="1880" w:type="dxa"/>
            <w:noWrap w:val="0"/>
            <w:vAlign w:val="center"/>
          </w:tcPr>
          <w:p w14:paraId="504CF76E">
            <w:pPr>
              <w:jc w:val="center"/>
              <w:rPr>
                <w:rFonts w:hint="eastAsia" w:asciiTheme="minorEastAsia" w:hAnsiTheme="minorEastAsia" w:eastAsiaTheme="minorEastAsia" w:cstheme="minorEastAsia"/>
                <w:color w:val="auto"/>
                <w:sz w:val="24"/>
                <w:szCs w:val="28"/>
                <w:highlight w:val="none"/>
              </w:rPr>
            </w:pPr>
          </w:p>
        </w:tc>
      </w:tr>
      <w:tr w14:paraId="2EBF7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349" w:type="dxa"/>
            <w:noWrap w:val="0"/>
            <w:vAlign w:val="center"/>
          </w:tcPr>
          <w:p w14:paraId="1DA54AF1">
            <w:pPr>
              <w:jc w:val="center"/>
              <w:rPr>
                <w:rFonts w:hint="eastAsia" w:ascii="宋体" w:hAnsi="宋体" w:eastAsia="宋体" w:cs="宋体"/>
                <w:color w:val="auto"/>
                <w:sz w:val="21"/>
                <w:szCs w:val="21"/>
                <w:highlight w:val="none"/>
              </w:rPr>
            </w:pPr>
            <w:r>
              <w:rPr>
                <w:rFonts w:hint="eastAsia" w:ascii="宋体" w:hAnsi="宋体" w:cs="宋体"/>
                <w:b w:val="0"/>
                <w:bCs w:val="0"/>
                <w:color w:val="auto"/>
                <w:sz w:val="21"/>
                <w:szCs w:val="21"/>
                <w:highlight w:val="none"/>
                <w:lang w:val="en-US" w:eastAsia="zh-CN"/>
              </w:rPr>
              <w:t>频谱测量模块</w:t>
            </w:r>
          </w:p>
        </w:tc>
        <w:tc>
          <w:tcPr>
            <w:tcW w:w="2120" w:type="dxa"/>
            <w:noWrap w:val="0"/>
            <w:vAlign w:val="center"/>
          </w:tcPr>
          <w:p w14:paraId="3A4E1DA4">
            <w:pPr>
              <w:jc w:val="center"/>
              <w:rPr>
                <w:rFonts w:hint="eastAsia" w:asciiTheme="minorEastAsia" w:hAnsiTheme="minorEastAsia" w:eastAsiaTheme="minorEastAsia" w:cstheme="minorEastAsia"/>
                <w:color w:val="auto"/>
                <w:sz w:val="24"/>
                <w:szCs w:val="28"/>
                <w:highlight w:val="none"/>
              </w:rPr>
            </w:pPr>
          </w:p>
        </w:tc>
        <w:tc>
          <w:tcPr>
            <w:tcW w:w="3060" w:type="dxa"/>
            <w:noWrap w:val="0"/>
            <w:vAlign w:val="center"/>
          </w:tcPr>
          <w:p w14:paraId="66F2ADFC">
            <w:pPr>
              <w:jc w:val="center"/>
              <w:rPr>
                <w:rFonts w:hint="eastAsia" w:asciiTheme="minorEastAsia" w:hAnsiTheme="minorEastAsia" w:eastAsiaTheme="minorEastAsia" w:cstheme="minorEastAsia"/>
                <w:color w:val="auto"/>
                <w:sz w:val="24"/>
                <w:szCs w:val="28"/>
                <w:highlight w:val="none"/>
              </w:rPr>
            </w:pPr>
          </w:p>
        </w:tc>
        <w:tc>
          <w:tcPr>
            <w:tcW w:w="1880" w:type="dxa"/>
            <w:noWrap w:val="0"/>
            <w:vAlign w:val="center"/>
          </w:tcPr>
          <w:p w14:paraId="5126F074">
            <w:pPr>
              <w:jc w:val="center"/>
              <w:rPr>
                <w:rFonts w:hint="eastAsia" w:asciiTheme="minorEastAsia" w:hAnsiTheme="minorEastAsia" w:eastAsiaTheme="minorEastAsia" w:cstheme="minorEastAsia"/>
                <w:color w:val="auto"/>
                <w:sz w:val="24"/>
                <w:szCs w:val="28"/>
                <w:highlight w:val="none"/>
              </w:rPr>
            </w:pPr>
          </w:p>
        </w:tc>
      </w:tr>
      <w:tr w14:paraId="3CB09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2349" w:type="dxa"/>
            <w:tcBorders>
              <w:bottom w:val="single" w:color="auto" w:sz="4" w:space="0"/>
            </w:tcBorders>
            <w:noWrap w:val="0"/>
            <w:vAlign w:val="center"/>
          </w:tcPr>
          <w:p w14:paraId="516AA5D6">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电池</w:t>
            </w:r>
          </w:p>
        </w:tc>
        <w:tc>
          <w:tcPr>
            <w:tcW w:w="2120" w:type="dxa"/>
            <w:tcBorders>
              <w:bottom w:val="single" w:color="auto" w:sz="4" w:space="0"/>
            </w:tcBorders>
            <w:noWrap w:val="0"/>
            <w:vAlign w:val="center"/>
          </w:tcPr>
          <w:p w14:paraId="7F4C8611">
            <w:pPr>
              <w:jc w:val="center"/>
              <w:rPr>
                <w:rFonts w:hint="eastAsia" w:asciiTheme="minorEastAsia" w:hAnsiTheme="minorEastAsia" w:eastAsiaTheme="minorEastAsia" w:cstheme="minorEastAsia"/>
                <w:color w:val="auto"/>
                <w:sz w:val="24"/>
                <w:szCs w:val="28"/>
                <w:highlight w:val="none"/>
              </w:rPr>
            </w:pPr>
          </w:p>
        </w:tc>
        <w:tc>
          <w:tcPr>
            <w:tcW w:w="3060" w:type="dxa"/>
            <w:tcBorders>
              <w:bottom w:val="single" w:color="auto" w:sz="4" w:space="0"/>
            </w:tcBorders>
            <w:noWrap w:val="0"/>
            <w:vAlign w:val="center"/>
          </w:tcPr>
          <w:p w14:paraId="12FA3949">
            <w:pPr>
              <w:jc w:val="center"/>
              <w:rPr>
                <w:rFonts w:hint="eastAsia" w:asciiTheme="minorEastAsia" w:hAnsiTheme="minorEastAsia" w:eastAsiaTheme="minorEastAsia" w:cstheme="minorEastAsia"/>
                <w:color w:val="auto"/>
                <w:sz w:val="24"/>
                <w:szCs w:val="28"/>
                <w:highlight w:val="none"/>
              </w:rPr>
            </w:pPr>
          </w:p>
        </w:tc>
        <w:tc>
          <w:tcPr>
            <w:tcW w:w="1880" w:type="dxa"/>
            <w:tcBorders>
              <w:bottom w:val="single" w:color="auto" w:sz="4" w:space="0"/>
            </w:tcBorders>
            <w:noWrap w:val="0"/>
            <w:vAlign w:val="center"/>
          </w:tcPr>
          <w:p w14:paraId="2CD43867">
            <w:pPr>
              <w:jc w:val="center"/>
              <w:rPr>
                <w:rFonts w:hint="eastAsia" w:asciiTheme="minorEastAsia" w:hAnsiTheme="minorEastAsia" w:eastAsiaTheme="minorEastAsia" w:cstheme="minorEastAsia"/>
                <w:color w:val="auto"/>
                <w:sz w:val="24"/>
                <w:szCs w:val="28"/>
                <w:highlight w:val="none"/>
              </w:rPr>
            </w:pPr>
          </w:p>
        </w:tc>
      </w:tr>
      <w:tr w14:paraId="00003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349" w:type="dxa"/>
            <w:noWrap w:val="0"/>
            <w:vAlign w:val="center"/>
          </w:tcPr>
          <w:p w14:paraId="5A496CE0">
            <w:pPr>
              <w:jc w:val="center"/>
              <w:rPr>
                <w:rFonts w:hint="eastAsia" w:asciiTheme="minorEastAsia" w:hAnsiTheme="minorEastAsia" w:eastAsiaTheme="minorEastAsia" w:cstheme="minorEastAsia"/>
                <w:color w:val="auto"/>
                <w:sz w:val="24"/>
                <w:szCs w:val="28"/>
                <w:highlight w:val="none"/>
              </w:rPr>
            </w:pPr>
          </w:p>
          <w:p w14:paraId="04BD1170">
            <w:pPr>
              <w:jc w:val="center"/>
              <w:rPr>
                <w:rFonts w:hint="eastAsia" w:asciiTheme="minorEastAsia" w:hAnsiTheme="minorEastAsia" w:eastAsiaTheme="minorEastAsia" w:cstheme="minorEastAsia"/>
                <w:color w:val="auto"/>
                <w:sz w:val="24"/>
                <w:szCs w:val="28"/>
                <w:highlight w:val="none"/>
                <w:lang w:eastAsia="zh-CN"/>
              </w:rPr>
            </w:pPr>
          </w:p>
        </w:tc>
        <w:tc>
          <w:tcPr>
            <w:tcW w:w="2120" w:type="dxa"/>
            <w:noWrap w:val="0"/>
            <w:vAlign w:val="center"/>
          </w:tcPr>
          <w:p w14:paraId="5209CBDD">
            <w:pPr>
              <w:jc w:val="center"/>
              <w:rPr>
                <w:rFonts w:hint="eastAsia" w:asciiTheme="minorEastAsia" w:hAnsiTheme="minorEastAsia" w:eastAsiaTheme="minorEastAsia" w:cstheme="minorEastAsia"/>
                <w:color w:val="auto"/>
                <w:sz w:val="24"/>
                <w:szCs w:val="28"/>
                <w:highlight w:val="none"/>
              </w:rPr>
            </w:pPr>
          </w:p>
        </w:tc>
        <w:tc>
          <w:tcPr>
            <w:tcW w:w="3060" w:type="dxa"/>
            <w:noWrap w:val="0"/>
            <w:vAlign w:val="center"/>
          </w:tcPr>
          <w:p w14:paraId="6F9BB4A5">
            <w:pPr>
              <w:jc w:val="center"/>
              <w:rPr>
                <w:rFonts w:hint="eastAsia" w:asciiTheme="minorEastAsia" w:hAnsiTheme="minorEastAsia" w:eastAsiaTheme="minorEastAsia" w:cstheme="minorEastAsia"/>
                <w:color w:val="auto"/>
                <w:sz w:val="24"/>
                <w:szCs w:val="28"/>
                <w:highlight w:val="none"/>
              </w:rPr>
            </w:pPr>
          </w:p>
        </w:tc>
        <w:tc>
          <w:tcPr>
            <w:tcW w:w="1880" w:type="dxa"/>
            <w:noWrap w:val="0"/>
            <w:vAlign w:val="center"/>
          </w:tcPr>
          <w:p w14:paraId="322B7200">
            <w:pPr>
              <w:jc w:val="center"/>
              <w:rPr>
                <w:rFonts w:hint="eastAsia" w:asciiTheme="minorEastAsia" w:hAnsiTheme="minorEastAsia" w:eastAsiaTheme="minorEastAsia" w:cstheme="minorEastAsia"/>
                <w:color w:val="auto"/>
                <w:sz w:val="24"/>
                <w:szCs w:val="28"/>
                <w:highlight w:val="none"/>
              </w:rPr>
            </w:pPr>
          </w:p>
        </w:tc>
      </w:tr>
      <w:tr w14:paraId="392D7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349" w:type="dxa"/>
            <w:noWrap w:val="0"/>
            <w:vAlign w:val="center"/>
          </w:tcPr>
          <w:p w14:paraId="5B86B0F2">
            <w:pPr>
              <w:jc w:val="center"/>
              <w:rPr>
                <w:rFonts w:hint="eastAsia" w:asciiTheme="minorEastAsia" w:hAnsiTheme="minorEastAsia" w:eastAsiaTheme="minorEastAsia" w:cstheme="minorEastAsia"/>
                <w:color w:val="auto"/>
                <w:sz w:val="24"/>
                <w:szCs w:val="28"/>
                <w:highlight w:val="none"/>
              </w:rPr>
            </w:pPr>
          </w:p>
        </w:tc>
        <w:tc>
          <w:tcPr>
            <w:tcW w:w="2120" w:type="dxa"/>
            <w:noWrap w:val="0"/>
            <w:vAlign w:val="center"/>
          </w:tcPr>
          <w:p w14:paraId="57275283">
            <w:pPr>
              <w:jc w:val="center"/>
              <w:rPr>
                <w:rFonts w:hint="eastAsia" w:asciiTheme="minorEastAsia" w:hAnsiTheme="minorEastAsia" w:eastAsiaTheme="minorEastAsia" w:cstheme="minorEastAsia"/>
                <w:color w:val="auto"/>
                <w:sz w:val="24"/>
                <w:szCs w:val="28"/>
                <w:highlight w:val="none"/>
              </w:rPr>
            </w:pPr>
          </w:p>
        </w:tc>
        <w:tc>
          <w:tcPr>
            <w:tcW w:w="3060" w:type="dxa"/>
            <w:noWrap w:val="0"/>
            <w:vAlign w:val="center"/>
          </w:tcPr>
          <w:p w14:paraId="439EAEF1">
            <w:pPr>
              <w:jc w:val="center"/>
              <w:rPr>
                <w:rFonts w:hint="eastAsia" w:asciiTheme="minorEastAsia" w:hAnsiTheme="minorEastAsia" w:eastAsiaTheme="minorEastAsia" w:cstheme="minorEastAsia"/>
                <w:color w:val="auto"/>
                <w:sz w:val="24"/>
                <w:szCs w:val="28"/>
                <w:highlight w:val="none"/>
              </w:rPr>
            </w:pPr>
          </w:p>
        </w:tc>
        <w:tc>
          <w:tcPr>
            <w:tcW w:w="1880" w:type="dxa"/>
            <w:noWrap w:val="0"/>
            <w:vAlign w:val="center"/>
          </w:tcPr>
          <w:p w14:paraId="25D4A319">
            <w:pPr>
              <w:jc w:val="center"/>
              <w:rPr>
                <w:rFonts w:hint="eastAsia" w:asciiTheme="minorEastAsia" w:hAnsiTheme="minorEastAsia" w:eastAsiaTheme="minorEastAsia" w:cstheme="minorEastAsia"/>
                <w:color w:val="auto"/>
                <w:sz w:val="24"/>
                <w:szCs w:val="28"/>
                <w:highlight w:val="none"/>
              </w:rPr>
            </w:pPr>
          </w:p>
        </w:tc>
      </w:tr>
      <w:tr w14:paraId="602B1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349" w:type="dxa"/>
            <w:noWrap w:val="0"/>
            <w:vAlign w:val="center"/>
          </w:tcPr>
          <w:p w14:paraId="4622E9E5">
            <w:pPr>
              <w:jc w:val="center"/>
              <w:rPr>
                <w:rFonts w:hint="eastAsia" w:asciiTheme="minorEastAsia" w:hAnsiTheme="minorEastAsia" w:eastAsiaTheme="minorEastAsia" w:cstheme="minorEastAsia"/>
                <w:color w:val="auto"/>
                <w:sz w:val="24"/>
                <w:szCs w:val="28"/>
                <w:highlight w:val="none"/>
              </w:rPr>
            </w:pPr>
          </w:p>
        </w:tc>
        <w:tc>
          <w:tcPr>
            <w:tcW w:w="2120" w:type="dxa"/>
            <w:noWrap w:val="0"/>
            <w:vAlign w:val="center"/>
          </w:tcPr>
          <w:p w14:paraId="408CA4AC">
            <w:pPr>
              <w:jc w:val="center"/>
              <w:rPr>
                <w:rFonts w:hint="eastAsia" w:asciiTheme="minorEastAsia" w:hAnsiTheme="minorEastAsia" w:eastAsiaTheme="minorEastAsia" w:cstheme="minorEastAsia"/>
                <w:color w:val="auto"/>
                <w:sz w:val="24"/>
                <w:szCs w:val="28"/>
                <w:highlight w:val="none"/>
              </w:rPr>
            </w:pPr>
          </w:p>
        </w:tc>
        <w:tc>
          <w:tcPr>
            <w:tcW w:w="3060" w:type="dxa"/>
            <w:noWrap w:val="0"/>
            <w:vAlign w:val="center"/>
          </w:tcPr>
          <w:p w14:paraId="296A79F5">
            <w:pPr>
              <w:jc w:val="center"/>
              <w:rPr>
                <w:rFonts w:hint="eastAsia" w:asciiTheme="minorEastAsia" w:hAnsiTheme="minorEastAsia" w:eastAsiaTheme="minorEastAsia" w:cstheme="minorEastAsia"/>
                <w:color w:val="auto"/>
                <w:sz w:val="24"/>
                <w:szCs w:val="28"/>
                <w:highlight w:val="none"/>
              </w:rPr>
            </w:pPr>
          </w:p>
        </w:tc>
        <w:tc>
          <w:tcPr>
            <w:tcW w:w="1880" w:type="dxa"/>
            <w:noWrap w:val="0"/>
            <w:vAlign w:val="center"/>
          </w:tcPr>
          <w:p w14:paraId="3F626277">
            <w:pPr>
              <w:jc w:val="center"/>
              <w:rPr>
                <w:rFonts w:hint="eastAsia" w:asciiTheme="minorEastAsia" w:hAnsiTheme="minorEastAsia" w:eastAsiaTheme="minorEastAsia" w:cstheme="minorEastAsia"/>
                <w:color w:val="auto"/>
                <w:sz w:val="24"/>
                <w:szCs w:val="28"/>
                <w:highlight w:val="none"/>
              </w:rPr>
            </w:pPr>
          </w:p>
        </w:tc>
      </w:tr>
    </w:tbl>
    <w:p w14:paraId="3C21FD7E">
      <w:pPr>
        <w:spacing w:line="500" w:lineRule="exact"/>
        <w:rPr>
          <w:rFonts w:hint="eastAsia" w:ascii="方正仿宋_GBK" w:hAnsi="仿宋" w:eastAsia="方正仿宋_GBK"/>
          <w:color w:val="auto"/>
          <w:sz w:val="24"/>
          <w:szCs w:val="28"/>
          <w:highlight w:val="none"/>
          <w:lang w:val="en-US" w:eastAsia="zh-CN"/>
        </w:rPr>
      </w:pPr>
    </w:p>
    <w:p w14:paraId="677A8AFF">
      <w:pPr>
        <w:spacing w:line="500" w:lineRule="exact"/>
        <w:rPr>
          <w:rFonts w:hint="eastAsia" w:ascii="方正仿宋_GBK" w:hAnsi="仿宋" w:eastAsia="方正仿宋_GBK"/>
          <w:color w:val="auto"/>
          <w:sz w:val="24"/>
          <w:szCs w:val="28"/>
          <w:highlight w:val="none"/>
          <w:lang w:val="en-US" w:eastAsia="zh-CN"/>
        </w:rPr>
      </w:pPr>
    </w:p>
    <w:p w14:paraId="1DE3A913">
      <w:pPr>
        <w:spacing w:line="500" w:lineRule="exac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lang w:val="en-US" w:eastAsia="zh-CN"/>
        </w:rPr>
        <w:t>供应商</w:t>
      </w:r>
      <w:r>
        <w:rPr>
          <w:rFonts w:hint="eastAsia" w:asciiTheme="minorEastAsia" w:hAnsiTheme="minorEastAsia" w:eastAsiaTheme="minorEastAsia" w:cstheme="minorEastAsia"/>
          <w:color w:val="auto"/>
          <w:sz w:val="24"/>
          <w:szCs w:val="28"/>
          <w:highlight w:val="none"/>
        </w:rPr>
        <w:t>：                       法定代表人（或法定代表人授权代表）或自然人：（</w:t>
      </w:r>
      <w:r>
        <w:rPr>
          <w:rFonts w:hint="eastAsia" w:asciiTheme="minorEastAsia" w:hAnsiTheme="minorEastAsia" w:eastAsiaTheme="minorEastAsia" w:cstheme="minorEastAsia"/>
          <w:color w:val="auto"/>
          <w:sz w:val="24"/>
          <w:szCs w:val="28"/>
          <w:highlight w:val="none"/>
          <w:lang w:val="en-US" w:eastAsia="zh-CN"/>
        </w:rPr>
        <w:t>供应商</w:t>
      </w:r>
      <w:r>
        <w:rPr>
          <w:rFonts w:hint="eastAsia" w:asciiTheme="minorEastAsia" w:hAnsiTheme="minorEastAsia" w:eastAsiaTheme="minorEastAsia" w:cstheme="minorEastAsia"/>
          <w:color w:val="auto"/>
          <w:sz w:val="24"/>
          <w:szCs w:val="28"/>
          <w:highlight w:val="none"/>
        </w:rPr>
        <w:t>公章）                               （签署或盖章）</w:t>
      </w:r>
    </w:p>
    <w:p w14:paraId="215CD942">
      <w:pPr>
        <w:snapToGrid w:val="0"/>
        <w:spacing w:line="500" w:lineRule="exact"/>
        <w:ind w:firstLine="480" w:firstLineChars="200"/>
        <w:jc w:val="righ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                                            年     月     日</w:t>
      </w:r>
    </w:p>
    <w:p w14:paraId="53E955F0">
      <w:pPr>
        <w:snapToGrid w:val="0"/>
        <w:spacing w:line="500" w:lineRule="exact"/>
        <w:ind w:firstLine="480" w:firstLineChars="200"/>
        <w:rPr>
          <w:rFonts w:hint="eastAsia" w:asciiTheme="minorEastAsia" w:hAnsiTheme="minorEastAsia" w:eastAsiaTheme="minorEastAsia" w:cstheme="minorEastAsia"/>
          <w:color w:val="auto"/>
          <w:sz w:val="24"/>
          <w:szCs w:val="28"/>
          <w:highlight w:val="none"/>
        </w:rPr>
      </w:pPr>
    </w:p>
    <w:p w14:paraId="4CE065B3">
      <w:pPr>
        <w:snapToGrid w:val="0"/>
        <w:spacing w:line="5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注：</w:t>
      </w:r>
    </w:p>
    <w:p w14:paraId="238FD7E5">
      <w:pPr>
        <w:snapToGrid w:val="0"/>
        <w:spacing w:line="5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1.请投标人完整填写本表；</w:t>
      </w:r>
    </w:p>
    <w:p w14:paraId="7E25268E">
      <w:pPr>
        <w:snapToGrid w:val="0"/>
        <w:spacing w:line="5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2.该表可扩展。</w:t>
      </w:r>
    </w:p>
    <w:p w14:paraId="60097421">
      <w:pPr>
        <w:pStyle w:val="23"/>
        <w:numPr>
          <w:ilvl w:val="0"/>
          <w:numId w:val="0"/>
        </w:numPr>
        <w:rPr>
          <w:rFonts w:hint="eastAsia" w:asciiTheme="minorEastAsia" w:hAnsiTheme="minorEastAsia" w:eastAsiaTheme="minorEastAsia" w:cstheme="minorEastAsia"/>
          <w:color w:val="auto"/>
          <w:sz w:val="24"/>
          <w:szCs w:val="24"/>
          <w:highlight w:val="none"/>
          <w:lang w:val="en-US" w:eastAsia="zh-CN"/>
        </w:rPr>
        <w:sectPr>
          <w:pgSz w:w="11905" w:h="16838"/>
          <w:pgMar w:top="1417" w:right="1417" w:bottom="1417" w:left="1417" w:header="1003" w:footer="986" w:gutter="0"/>
          <w:cols w:space="0" w:num="1"/>
          <w:rtlGutter w:val="0"/>
          <w:docGrid w:linePitch="389" w:charSpace="0"/>
        </w:sectPr>
      </w:pPr>
    </w:p>
    <w:p w14:paraId="45B590B9">
      <w:pPr>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）最后报价表</w:t>
      </w:r>
    </w:p>
    <w:p w14:paraId="4E0ABF9F">
      <w:pPr>
        <w:snapToGrid w:val="0"/>
        <w:spacing w:line="500" w:lineRule="exact"/>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最后报价表</w:t>
      </w:r>
    </w:p>
    <w:p w14:paraId="4C46A263">
      <w:pPr>
        <w:pStyle w:val="70"/>
        <w:rPr>
          <w:rFonts w:hAnsi="宋体" w:cs="宋体"/>
          <w:color w:val="auto"/>
          <w:highlight w:val="none"/>
        </w:rPr>
      </w:pPr>
    </w:p>
    <w:tbl>
      <w:tblPr>
        <w:tblStyle w:val="60"/>
        <w:tblW w:w="9292" w:type="dxa"/>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7769"/>
      </w:tblGrid>
      <w:tr w14:paraId="17B2D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4" w:hRule="atLeast"/>
        </w:trPr>
        <w:tc>
          <w:tcPr>
            <w:tcW w:w="1523" w:type="dxa"/>
            <w:vAlign w:val="center"/>
          </w:tcPr>
          <w:p w14:paraId="483B6502">
            <w:pPr>
              <w:spacing w:line="5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供应商全称</w:t>
            </w:r>
          </w:p>
        </w:tc>
        <w:tc>
          <w:tcPr>
            <w:tcW w:w="7769" w:type="dxa"/>
            <w:vAlign w:val="center"/>
          </w:tcPr>
          <w:p w14:paraId="669FEB46">
            <w:pPr>
              <w:spacing w:line="500" w:lineRule="exact"/>
              <w:jc w:val="center"/>
              <w:rPr>
                <w:rFonts w:ascii="宋体" w:hAnsi="宋体" w:cs="宋体"/>
                <w:color w:val="auto"/>
                <w:sz w:val="24"/>
                <w:szCs w:val="24"/>
                <w:highlight w:val="none"/>
              </w:rPr>
            </w:pPr>
          </w:p>
        </w:tc>
      </w:tr>
      <w:tr w14:paraId="35C68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trPr>
        <w:tc>
          <w:tcPr>
            <w:tcW w:w="9292" w:type="dxa"/>
            <w:gridSpan w:val="2"/>
            <w:vAlign w:val="center"/>
          </w:tcPr>
          <w:p w14:paraId="6E0156B6">
            <w:pPr>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r>
      <w:tr w14:paraId="6C94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5" w:hRule="atLeast"/>
        </w:trPr>
        <w:tc>
          <w:tcPr>
            <w:tcW w:w="9292" w:type="dxa"/>
            <w:gridSpan w:val="2"/>
            <w:tcBorders>
              <w:bottom w:val="single" w:color="auto" w:sz="4" w:space="0"/>
            </w:tcBorders>
            <w:vAlign w:val="center"/>
          </w:tcPr>
          <w:p w14:paraId="39F25F5E">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总价报价（大写）：                        小写：         元                         </w:t>
            </w:r>
          </w:p>
        </w:tc>
      </w:tr>
      <w:tr w14:paraId="171EF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9" w:hRule="atLeast"/>
        </w:trPr>
        <w:tc>
          <w:tcPr>
            <w:tcW w:w="9292" w:type="dxa"/>
            <w:gridSpan w:val="2"/>
            <w:vAlign w:val="center"/>
          </w:tcPr>
          <w:p w14:paraId="69BD8DE6">
            <w:pPr>
              <w:pStyle w:val="34"/>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备注：</w:t>
            </w:r>
          </w:p>
        </w:tc>
      </w:tr>
    </w:tbl>
    <w:p w14:paraId="0DBF9DFE">
      <w:pPr>
        <w:pStyle w:val="355"/>
        <w:rPr>
          <w:rFonts w:ascii="宋体" w:hAnsi="宋体" w:cs="宋体"/>
          <w:color w:val="auto"/>
          <w:sz w:val="24"/>
          <w:szCs w:val="24"/>
          <w:highlight w:val="none"/>
        </w:rPr>
      </w:pPr>
    </w:p>
    <w:p w14:paraId="41AC0DEA">
      <w:pPr>
        <w:pStyle w:val="355"/>
        <w:rPr>
          <w:rFonts w:ascii="宋体" w:hAnsi="宋体" w:cs="宋体"/>
          <w:color w:val="auto"/>
          <w:sz w:val="24"/>
          <w:szCs w:val="24"/>
          <w:highlight w:val="none"/>
        </w:rPr>
      </w:pPr>
    </w:p>
    <w:p w14:paraId="5D0B81F2">
      <w:pPr>
        <w:snapToGrid w:val="0"/>
        <w:spacing w:line="500" w:lineRule="exact"/>
        <w:ind w:firstLine="570"/>
        <w:jc w:val="center"/>
        <w:rPr>
          <w:rFonts w:ascii="宋体" w:hAnsi="宋体" w:cs="宋体"/>
          <w:b/>
          <w:bCs/>
          <w:color w:val="auto"/>
          <w:sz w:val="24"/>
          <w:szCs w:val="24"/>
          <w:highlight w:val="none"/>
        </w:rPr>
      </w:pPr>
    </w:p>
    <w:p w14:paraId="534C528E">
      <w:pPr>
        <w:spacing w:line="500" w:lineRule="exact"/>
        <w:ind w:firstLine="241" w:firstLineChars="100"/>
        <w:rPr>
          <w:rFonts w:ascii="宋体" w:hAnsi="宋体" w:cs="宋体"/>
          <w:b/>
          <w:bCs/>
          <w:color w:val="auto"/>
          <w:sz w:val="24"/>
          <w:szCs w:val="24"/>
          <w:highlight w:val="none"/>
        </w:rPr>
      </w:pPr>
      <w:r>
        <w:rPr>
          <w:rFonts w:hint="eastAsia" w:ascii="宋体" w:hAnsi="宋体" w:cs="宋体"/>
          <w:b/>
          <w:bCs/>
          <w:color w:val="auto"/>
          <w:sz w:val="24"/>
          <w:szCs w:val="24"/>
          <w:highlight w:val="none"/>
        </w:rPr>
        <w:t>供应商：                            法人授权代表：</w:t>
      </w:r>
    </w:p>
    <w:p w14:paraId="7E4A1D8E">
      <w:pPr>
        <w:spacing w:line="500" w:lineRule="exact"/>
        <w:rPr>
          <w:rFonts w:ascii="宋体" w:hAnsi="宋体" w:cs="宋体"/>
          <w:color w:val="auto"/>
          <w:sz w:val="24"/>
          <w:szCs w:val="24"/>
          <w:highlight w:val="none"/>
        </w:rPr>
      </w:pPr>
      <w:r>
        <w:rPr>
          <w:rFonts w:hint="eastAsia" w:ascii="宋体" w:hAnsi="宋体" w:cs="宋体"/>
          <w:b/>
          <w:bCs/>
          <w:color w:val="auto"/>
          <w:sz w:val="24"/>
          <w:szCs w:val="24"/>
          <w:highlight w:val="none"/>
        </w:rPr>
        <w:t xml:space="preserve">                               </w:t>
      </w:r>
    </w:p>
    <w:p w14:paraId="440A9F69">
      <w:pPr>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085A8A7A">
      <w:pPr>
        <w:snapToGrid w:val="0"/>
        <w:spacing w:line="500" w:lineRule="exact"/>
        <w:ind w:firstLine="480" w:firstLineChars="200"/>
        <w:rPr>
          <w:rFonts w:ascii="宋体" w:hAnsi="宋体" w:cs="宋体"/>
          <w:color w:val="auto"/>
          <w:sz w:val="24"/>
          <w:szCs w:val="24"/>
          <w:highlight w:val="none"/>
        </w:rPr>
      </w:pPr>
    </w:p>
    <w:p w14:paraId="67EAD056">
      <w:pPr>
        <w:snapToGrid w:val="0"/>
        <w:spacing w:line="500" w:lineRule="exact"/>
        <w:ind w:firstLine="480" w:firstLineChars="200"/>
        <w:rPr>
          <w:rFonts w:ascii="宋体" w:hAnsi="宋体" w:cs="宋体"/>
          <w:color w:val="auto"/>
          <w:sz w:val="24"/>
          <w:szCs w:val="24"/>
          <w:highlight w:val="none"/>
        </w:rPr>
      </w:pPr>
    </w:p>
    <w:p w14:paraId="1D7CD953">
      <w:pPr>
        <w:pStyle w:val="4"/>
        <w:spacing w:before="0" w:after="0" w:line="360" w:lineRule="auto"/>
        <w:ind w:firstLine="480" w:firstLineChars="200"/>
        <w:rPr>
          <w:rFonts w:ascii="宋体" w:hAnsi="宋体" w:cs="宋体"/>
          <w:b w:val="0"/>
          <w:bCs/>
          <w:color w:val="auto"/>
          <w:sz w:val="24"/>
          <w:szCs w:val="24"/>
          <w:highlight w:val="none"/>
        </w:rPr>
        <w:sectPr>
          <w:pgSz w:w="11905" w:h="16838"/>
          <w:pgMar w:top="1417" w:right="1417" w:bottom="1417" w:left="1417" w:header="1003" w:footer="986" w:gutter="0"/>
          <w:cols w:space="0" w:num="1"/>
          <w:rtlGutter w:val="0"/>
          <w:docGrid w:linePitch="389" w:charSpace="0"/>
        </w:sectPr>
      </w:pPr>
      <w:bookmarkStart w:id="323" w:name="_Toc30477"/>
      <w:bookmarkStart w:id="324" w:name="_Toc3590"/>
      <w:bookmarkStart w:id="325" w:name="_Toc15322"/>
      <w:bookmarkStart w:id="326" w:name="_Toc15778"/>
      <w:bookmarkStart w:id="327" w:name="_Toc3509"/>
      <w:r>
        <w:rPr>
          <w:rFonts w:hint="eastAsia" w:ascii="宋体" w:hAnsi="宋体" w:cs="宋体"/>
          <w:b w:val="0"/>
          <w:bCs/>
          <w:color w:val="auto"/>
          <w:sz w:val="24"/>
          <w:szCs w:val="24"/>
          <w:highlight w:val="none"/>
        </w:rPr>
        <w:t>请各供应商将最后报价表单独打印（响应文件中不提供本表），并随身携带到开标现场，通过磋商后，在开标现场填写最后报价表，务必填写清楚，准确无误。</w:t>
      </w:r>
      <w:r>
        <w:rPr>
          <w:rFonts w:hint="default" w:ascii="宋体" w:hAnsi="宋体" w:cs="宋体"/>
          <w:b w:val="0"/>
          <w:bCs/>
          <w:color w:val="auto"/>
          <w:sz w:val="24"/>
          <w:szCs w:val="24"/>
          <w:highlight w:val="none"/>
        </w:rPr>
        <w:t>已提交响应文件但未在规定时间内进行最后报价的供应商，视为放弃最后报价，以供应商响应文件中的报价为准</w:t>
      </w:r>
      <w:r>
        <w:rPr>
          <w:rFonts w:hint="eastAsia" w:ascii="宋体" w:hAnsi="宋体" w:cs="宋体"/>
          <w:b w:val="0"/>
          <w:bCs/>
          <w:color w:val="auto"/>
          <w:sz w:val="24"/>
          <w:szCs w:val="24"/>
          <w:highlight w:val="none"/>
        </w:rPr>
        <w:t>。最后报价不得高于</w:t>
      </w:r>
      <w:r>
        <w:rPr>
          <w:rFonts w:hint="eastAsia" w:ascii="宋体" w:hAnsi="宋体" w:cs="宋体"/>
          <w:b w:val="0"/>
          <w:bCs/>
          <w:color w:val="auto"/>
          <w:sz w:val="24"/>
          <w:szCs w:val="24"/>
          <w:highlight w:val="none"/>
          <w:lang w:val="en-US" w:eastAsia="zh-CN"/>
        </w:rPr>
        <w:t>响应文件中的</w:t>
      </w:r>
      <w:r>
        <w:rPr>
          <w:rFonts w:hint="eastAsia" w:ascii="宋体" w:hAnsi="宋体" w:cs="宋体"/>
          <w:b w:val="0"/>
          <w:bCs/>
          <w:color w:val="auto"/>
          <w:sz w:val="24"/>
          <w:szCs w:val="24"/>
          <w:highlight w:val="none"/>
        </w:rPr>
        <w:t>报价，否则</w:t>
      </w:r>
      <w:r>
        <w:rPr>
          <w:rFonts w:hint="default" w:ascii="宋体" w:hAnsi="宋体" w:cs="宋体"/>
          <w:b w:val="0"/>
          <w:bCs/>
          <w:color w:val="auto"/>
          <w:sz w:val="24"/>
          <w:szCs w:val="24"/>
          <w:highlight w:val="none"/>
        </w:rPr>
        <w:t>以供应商响应文件中的报价为准</w:t>
      </w:r>
      <w:r>
        <w:rPr>
          <w:rFonts w:hint="eastAsia" w:ascii="宋体" w:hAnsi="宋体" w:cs="宋体"/>
          <w:b w:val="0"/>
          <w:bCs/>
          <w:color w:val="auto"/>
          <w:sz w:val="24"/>
          <w:szCs w:val="24"/>
          <w:highlight w:val="none"/>
        </w:rPr>
        <w:t>。</w:t>
      </w:r>
      <w:bookmarkEnd w:id="323"/>
      <w:bookmarkEnd w:id="324"/>
      <w:bookmarkEnd w:id="325"/>
      <w:bookmarkEnd w:id="326"/>
      <w:bookmarkEnd w:id="327"/>
    </w:p>
    <w:bookmarkEnd w:id="318"/>
    <w:bookmarkEnd w:id="319"/>
    <w:bookmarkEnd w:id="320"/>
    <w:bookmarkEnd w:id="321"/>
    <w:p w14:paraId="375DDA38">
      <w:pPr>
        <w:pStyle w:val="4"/>
        <w:spacing w:before="0" w:after="0" w:line="360" w:lineRule="auto"/>
        <w:ind w:firstLine="482" w:firstLineChars="200"/>
        <w:rPr>
          <w:rFonts w:ascii="宋体" w:hAnsi="宋体" w:cs="宋体"/>
          <w:color w:val="auto"/>
          <w:sz w:val="24"/>
          <w:szCs w:val="24"/>
          <w:highlight w:val="none"/>
        </w:rPr>
      </w:pPr>
      <w:bookmarkStart w:id="328" w:name="_Toc2214"/>
      <w:bookmarkStart w:id="329" w:name="_Toc20564"/>
      <w:bookmarkStart w:id="330" w:name="_Toc21255"/>
      <w:bookmarkStart w:id="331" w:name="_Toc15476"/>
      <w:bookmarkStart w:id="332" w:name="_Toc27439"/>
      <w:bookmarkStart w:id="333" w:name="_Toc11266"/>
      <w:r>
        <w:rPr>
          <w:rFonts w:hint="eastAsia" w:ascii="宋体" w:hAnsi="宋体" w:cs="宋体"/>
          <w:color w:val="auto"/>
          <w:sz w:val="24"/>
          <w:szCs w:val="24"/>
          <w:highlight w:val="none"/>
        </w:rPr>
        <w:t>二、技术部分</w:t>
      </w:r>
      <w:bookmarkEnd w:id="328"/>
      <w:bookmarkEnd w:id="329"/>
      <w:bookmarkEnd w:id="330"/>
      <w:bookmarkEnd w:id="331"/>
      <w:bookmarkEnd w:id="332"/>
      <w:bookmarkEnd w:id="333"/>
    </w:p>
    <w:p w14:paraId="6361B02D">
      <w:pPr>
        <w:tabs>
          <w:tab w:val="left" w:pos="6300"/>
        </w:tabs>
        <w:snapToGrid w:val="0"/>
        <w:spacing w:line="500" w:lineRule="exact"/>
        <w:ind w:firstLine="480" w:firstLineChars="200"/>
        <w:rPr>
          <w:rFonts w:ascii="宋体" w:hAnsi="宋体" w:cs="宋体"/>
          <w:color w:val="auto"/>
          <w:szCs w:val="24"/>
          <w:highlight w:val="none"/>
        </w:rPr>
      </w:pPr>
      <w:bookmarkStart w:id="334" w:name="_Toc5634"/>
      <w:bookmarkStart w:id="335" w:name="_Toc9393"/>
      <w:bookmarkStart w:id="336" w:name="_Toc22826"/>
      <w:bookmarkStart w:id="337" w:name="_Toc342913421"/>
      <w:bookmarkStart w:id="338" w:name="_Toc313008358"/>
      <w:bookmarkStart w:id="339" w:name="_Toc313888362"/>
      <w:r>
        <w:rPr>
          <w:rFonts w:hint="eastAsia" w:ascii="宋体" w:hAnsi="宋体" w:cs="宋体"/>
          <w:color w:val="auto"/>
          <w:sz w:val="24"/>
          <w:szCs w:val="24"/>
          <w:highlight w:val="none"/>
        </w:rPr>
        <w:t>（一）技术响应偏离表</w:t>
      </w:r>
    </w:p>
    <w:p w14:paraId="461B1ED7">
      <w:pPr>
        <w:pStyle w:val="34"/>
        <w:tabs>
          <w:tab w:val="left" w:pos="6300"/>
        </w:tabs>
        <w:snapToGrid w:val="0"/>
        <w:spacing w:line="500" w:lineRule="exact"/>
        <w:ind w:firstLine="480" w:firstLineChars="200"/>
        <w:outlineLvl w:val="0"/>
        <w:rPr>
          <w:rFonts w:ascii="宋体" w:hAnsi="宋体" w:cs="宋体"/>
          <w:color w:val="auto"/>
          <w:sz w:val="24"/>
          <w:highlight w:val="none"/>
        </w:rPr>
      </w:pPr>
      <w:bookmarkStart w:id="340" w:name="_Toc25717"/>
      <w:r>
        <w:rPr>
          <w:rFonts w:hint="eastAsia" w:ascii="宋体" w:hAnsi="宋体" w:cs="宋体"/>
          <w:color w:val="auto"/>
          <w:sz w:val="24"/>
          <w:highlight w:val="none"/>
        </w:rPr>
        <w:t>项目号：</w:t>
      </w:r>
      <w:bookmarkEnd w:id="340"/>
    </w:p>
    <w:p w14:paraId="5E0B65C5">
      <w:pPr>
        <w:pStyle w:val="34"/>
        <w:tabs>
          <w:tab w:val="left" w:pos="6300"/>
        </w:tabs>
        <w:snapToGrid w:val="0"/>
        <w:spacing w:line="500" w:lineRule="exact"/>
        <w:ind w:firstLine="480" w:firstLineChars="200"/>
        <w:outlineLvl w:val="0"/>
        <w:rPr>
          <w:rFonts w:ascii="宋体" w:hAnsi="宋体" w:cs="宋体"/>
          <w:color w:val="auto"/>
          <w:sz w:val="24"/>
          <w:highlight w:val="none"/>
        </w:rPr>
      </w:pPr>
      <w:bookmarkStart w:id="341" w:name="_Toc2935"/>
      <w:r>
        <w:rPr>
          <w:rFonts w:hint="eastAsia" w:ascii="宋体" w:hAnsi="宋体" w:cs="宋体"/>
          <w:color w:val="auto"/>
          <w:sz w:val="24"/>
          <w:highlight w:val="none"/>
        </w:rPr>
        <w:t>磋商项目名称：</w:t>
      </w:r>
      <w:bookmarkEnd w:id="341"/>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5D539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218D2AB7">
            <w:pPr>
              <w:tabs>
                <w:tab w:val="left" w:pos="6300"/>
              </w:tabs>
              <w:snapToGrid w:val="0"/>
              <w:spacing w:line="500" w:lineRule="exact"/>
              <w:jc w:val="center"/>
              <w:outlineLvl w:val="0"/>
              <w:rPr>
                <w:rFonts w:ascii="宋体" w:hAnsi="宋体" w:cs="宋体"/>
                <w:color w:val="auto"/>
                <w:sz w:val="21"/>
                <w:szCs w:val="21"/>
                <w:highlight w:val="none"/>
              </w:rPr>
            </w:pPr>
            <w:bookmarkStart w:id="342" w:name="_Toc32082"/>
            <w:r>
              <w:rPr>
                <w:rFonts w:hint="eastAsia" w:ascii="宋体" w:hAnsi="宋体" w:cs="宋体"/>
                <w:color w:val="auto"/>
                <w:sz w:val="21"/>
                <w:szCs w:val="21"/>
                <w:highlight w:val="none"/>
              </w:rPr>
              <w:t>序号</w:t>
            </w:r>
            <w:bookmarkEnd w:id="342"/>
          </w:p>
        </w:tc>
        <w:tc>
          <w:tcPr>
            <w:tcW w:w="2658" w:type="dxa"/>
            <w:vAlign w:val="center"/>
          </w:tcPr>
          <w:p w14:paraId="2E129DBC">
            <w:pPr>
              <w:tabs>
                <w:tab w:val="left" w:pos="6300"/>
              </w:tabs>
              <w:snapToGrid w:val="0"/>
              <w:spacing w:line="500" w:lineRule="exact"/>
              <w:jc w:val="center"/>
              <w:outlineLvl w:val="0"/>
              <w:rPr>
                <w:rFonts w:ascii="宋体" w:hAnsi="宋体" w:cs="宋体"/>
                <w:color w:val="auto"/>
                <w:sz w:val="21"/>
                <w:szCs w:val="21"/>
                <w:highlight w:val="none"/>
              </w:rPr>
            </w:pPr>
            <w:bookmarkStart w:id="343" w:name="_Toc28814"/>
            <w:r>
              <w:rPr>
                <w:rFonts w:hint="eastAsia" w:ascii="宋体" w:hAnsi="宋体" w:cs="宋体"/>
                <w:color w:val="auto"/>
                <w:sz w:val="21"/>
                <w:szCs w:val="21"/>
                <w:highlight w:val="none"/>
              </w:rPr>
              <w:t>采购需求</w:t>
            </w:r>
            <w:bookmarkEnd w:id="343"/>
          </w:p>
        </w:tc>
        <w:tc>
          <w:tcPr>
            <w:tcW w:w="2759" w:type="dxa"/>
            <w:vAlign w:val="center"/>
          </w:tcPr>
          <w:p w14:paraId="650FDCFC">
            <w:pPr>
              <w:tabs>
                <w:tab w:val="left" w:pos="6300"/>
              </w:tabs>
              <w:snapToGrid w:val="0"/>
              <w:spacing w:line="500" w:lineRule="exact"/>
              <w:jc w:val="center"/>
              <w:outlineLvl w:val="0"/>
              <w:rPr>
                <w:rFonts w:ascii="宋体" w:hAnsi="宋体" w:cs="宋体"/>
                <w:color w:val="auto"/>
                <w:sz w:val="21"/>
                <w:szCs w:val="21"/>
                <w:highlight w:val="none"/>
              </w:rPr>
            </w:pPr>
            <w:bookmarkStart w:id="344" w:name="_Toc1057"/>
            <w:r>
              <w:rPr>
                <w:rFonts w:hint="eastAsia" w:ascii="宋体" w:hAnsi="宋体" w:cs="宋体"/>
                <w:color w:val="auto"/>
                <w:sz w:val="21"/>
                <w:szCs w:val="21"/>
                <w:highlight w:val="none"/>
              </w:rPr>
              <w:t>响应情况</w:t>
            </w:r>
            <w:bookmarkEnd w:id="344"/>
          </w:p>
        </w:tc>
        <w:tc>
          <w:tcPr>
            <w:tcW w:w="2067" w:type="dxa"/>
            <w:vAlign w:val="center"/>
          </w:tcPr>
          <w:p w14:paraId="51AC5365">
            <w:pPr>
              <w:tabs>
                <w:tab w:val="left" w:pos="6300"/>
              </w:tabs>
              <w:snapToGrid w:val="0"/>
              <w:spacing w:line="500" w:lineRule="exact"/>
              <w:jc w:val="center"/>
              <w:outlineLvl w:val="0"/>
              <w:rPr>
                <w:rFonts w:ascii="宋体" w:hAnsi="宋体" w:cs="宋体"/>
                <w:color w:val="auto"/>
                <w:sz w:val="21"/>
                <w:szCs w:val="21"/>
                <w:highlight w:val="none"/>
              </w:rPr>
            </w:pPr>
            <w:bookmarkStart w:id="345" w:name="_Toc27270"/>
            <w:r>
              <w:rPr>
                <w:rFonts w:hint="eastAsia" w:ascii="宋体" w:hAnsi="宋体" w:cs="宋体"/>
                <w:color w:val="auto"/>
                <w:sz w:val="21"/>
                <w:szCs w:val="21"/>
                <w:highlight w:val="none"/>
              </w:rPr>
              <w:t>差异说明</w:t>
            </w:r>
            <w:bookmarkEnd w:id="345"/>
          </w:p>
        </w:tc>
      </w:tr>
      <w:tr w14:paraId="679CC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F98FD1B">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25BA01EF">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3C17B3EB">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790E2D35">
            <w:pPr>
              <w:tabs>
                <w:tab w:val="left" w:pos="6300"/>
              </w:tabs>
              <w:snapToGrid w:val="0"/>
              <w:spacing w:line="500" w:lineRule="exact"/>
              <w:jc w:val="center"/>
              <w:rPr>
                <w:rFonts w:ascii="宋体" w:hAnsi="宋体" w:cs="宋体"/>
                <w:color w:val="auto"/>
                <w:sz w:val="21"/>
                <w:szCs w:val="21"/>
                <w:highlight w:val="none"/>
              </w:rPr>
            </w:pPr>
          </w:p>
        </w:tc>
      </w:tr>
      <w:tr w14:paraId="47DC9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56B8A56">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55ADF798">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3D609277">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185737A9">
            <w:pPr>
              <w:tabs>
                <w:tab w:val="left" w:pos="6300"/>
              </w:tabs>
              <w:snapToGrid w:val="0"/>
              <w:spacing w:line="500" w:lineRule="exact"/>
              <w:jc w:val="center"/>
              <w:rPr>
                <w:rFonts w:ascii="宋体" w:hAnsi="宋体" w:cs="宋体"/>
                <w:color w:val="auto"/>
                <w:sz w:val="21"/>
                <w:szCs w:val="21"/>
                <w:highlight w:val="none"/>
              </w:rPr>
            </w:pPr>
          </w:p>
        </w:tc>
      </w:tr>
      <w:tr w14:paraId="441D8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75123A9">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7863A5D4">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65DB0A4C">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73CED0F2">
            <w:pPr>
              <w:tabs>
                <w:tab w:val="left" w:pos="6300"/>
              </w:tabs>
              <w:snapToGrid w:val="0"/>
              <w:spacing w:line="500" w:lineRule="exact"/>
              <w:jc w:val="center"/>
              <w:rPr>
                <w:rFonts w:ascii="宋体" w:hAnsi="宋体" w:cs="宋体"/>
                <w:color w:val="auto"/>
                <w:sz w:val="21"/>
                <w:szCs w:val="21"/>
                <w:highlight w:val="none"/>
              </w:rPr>
            </w:pPr>
          </w:p>
        </w:tc>
      </w:tr>
      <w:tr w14:paraId="2BE44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F23C47B">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1200C957">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2F09ECCC">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3F6166C6">
            <w:pPr>
              <w:tabs>
                <w:tab w:val="left" w:pos="6300"/>
              </w:tabs>
              <w:snapToGrid w:val="0"/>
              <w:spacing w:line="500" w:lineRule="exact"/>
              <w:jc w:val="center"/>
              <w:rPr>
                <w:rFonts w:ascii="宋体" w:hAnsi="宋体" w:cs="宋体"/>
                <w:color w:val="auto"/>
                <w:sz w:val="21"/>
                <w:szCs w:val="21"/>
                <w:highlight w:val="none"/>
              </w:rPr>
            </w:pPr>
          </w:p>
        </w:tc>
      </w:tr>
      <w:tr w14:paraId="13072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4F8DDEC">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61ACE09A">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58C858BD">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6F2152DD">
            <w:pPr>
              <w:tabs>
                <w:tab w:val="left" w:pos="6300"/>
              </w:tabs>
              <w:snapToGrid w:val="0"/>
              <w:spacing w:line="500" w:lineRule="exact"/>
              <w:jc w:val="center"/>
              <w:rPr>
                <w:rFonts w:ascii="宋体" w:hAnsi="宋体" w:cs="宋体"/>
                <w:color w:val="auto"/>
                <w:sz w:val="21"/>
                <w:szCs w:val="21"/>
                <w:highlight w:val="none"/>
              </w:rPr>
            </w:pPr>
          </w:p>
        </w:tc>
      </w:tr>
      <w:tr w14:paraId="14361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1CFA3CA">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686159D1">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42F49099">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26D0873C">
            <w:pPr>
              <w:tabs>
                <w:tab w:val="left" w:pos="6300"/>
              </w:tabs>
              <w:snapToGrid w:val="0"/>
              <w:spacing w:line="500" w:lineRule="exact"/>
              <w:jc w:val="center"/>
              <w:rPr>
                <w:rFonts w:ascii="宋体" w:hAnsi="宋体" w:cs="宋体"/>
                <w:color w:val="auto"/>
                <w:sz w:val="21"/>
                <w:szCs w:val="21"/>
                <w:highlight w:val="none"/>
              </w:rPr>
            </w:pPr>
          </w:p>
        </w:tc>
      </w:tr>
      <w:tr w14:paraId="684B2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544B138">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451BE144">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527827B6">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0EBB5685">
            <w:pPr>
              <w:tabs>
                <w:tab w:val="left" w:pos="6300"/>
              </w:tabs>
              <w:snapToGrid w:val="0"/>
              <w:spacing w:line="500" w:lineRule="exact"/>
              <w:jc w:val="center"/>
              <w:rPr>
                <w:rFonts w:ascii="宋体" w:hAnsi="宋体" w:cs="宋体"/>
                <w:color w:val="auto"/>
                <w:sz w:val="21"/>
                <w:szCs w:val="21"/>
                <w:highlight w:val="none"/>
              </w:rPr>
            </w:pPr>
          </w:p>
        </w:tc>
      </w:tr>
      <w:tr w14:paraId="7AE7E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B63C19B">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755F99CF">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7456B77E">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6DC8EC91">
            <w:pPr>
              <w:tabs>
                <w:tab w:val="left" w:pos="6300"/>
              </w:tabs>
              <w:snapToGrid w:val="0"/>
              <w:spacing w:line="500" w:lineRule="exact"/>
              <w:jc w:val="center"/>
              <w:rPr>
                <w:rFonts w:ascii="宋体" w:hAnsi="宋体" w:cs="宋体"/>
                <w:color w:val="auto"/>
                <w:sz w:val="21"/>
                <w:szCs w:val="21"/>
                <w:highlight w:val="none"/>
              </w:rPr>
            </w:pPr>
          </w:p>
        </w:tc>
      </w:tr>
    </w:tbl>
    <w:p w14:paraId="16070D1A">
      <w:pPr>
        <w:spacing w:line="500" w:lineRule="exact"/>
        <w:ind w:firstLine="600" w:firstLineChars="250"/>
        <w:rPr>
          <w:rFonts w:ascii="宋体" w:hAnsi="宋体" w:cs="宋体"/>
          <w:color w:val="auto"/>
          <w:sz w:val="24"/>
          <w:szCs w:val="28"/>
          <w:highlight w:val="none"/>
        </w:rPr>
      </w:pPr>
      <w:r>
        <w:rPr>
          <w:rFonts w:hint="eastAsia" w:ascii="宋体" w:hAnsi="宋体" w:cs="宋体"/>
          <w:color w:val="auto"/>
          <w:sz w:val="24"/>
          <w:szCs w:val="28"/>
          <w:highlight w:val="none"/>
        </w:rPr>
        <w:t>供应商：                                      法人授权代表：</w:t>
      </w:r>
    </w:p>
    <w:p w14:paraId="69B1F977">
      <w:pPr>
        <w:spacing w:line="500" w:lineRule="exact"/>
        <w:rPr>
          <w:rFonts w:ascii="宋体" w:hAnsi="宋体" w:cs="宋体"/>
          <w:color w:val="auto"/>
          <w:sz w:val="24"/>
          <w:szCs w:val="28"/>
          <w:highlight w:val="none"/>
        </w:rPr>
      </w:pPr>
      <w:r>
        <w:rPr>
          <w:rFonts w:hint="eastAsia" w:ascii="宋体" w:hAnsi="宋体" w:cs="宋体"/>
          <w:color w:val="auto"/>
          <w:sz w:val="24"/>
          <w:szCs w:val="28"/>
          <w:highlight w:val="none"/>
        </w:rPr>
        <w:t xml:space="preserve">   </w:t>
      </w:r>
    </w:p>
    <w:p w14:paraId="005E9F35">
      <w:pPr>
        <w:spacing w:line="500" w:lineRule="exact"/>
        <w:ind w:firstLine="720" w:firstLineChars="300"/>
        <w:rPr>
          <w:rFonts w:ascii="宋体" w:hAnsi="宋体" w:cs="宋体"/>
          <w:color w:val="auto"/>
          <w:sz w:val="24"/>
          <w:szCs w:val="28"/>
          <w:highlight w:val="none"/>
        </w:rPr>
      </w:pPr>
      <w:r>
        <w:rPr>
          <w:rFonts w:hint="eastAsia" w:ascii="宋体" w:hAnsi="宋体" w:cs="宋体"/>
          <w:color w:val="auto"/>
          <w:sz w:val="24"/>
          <w:szCs w:val="28"/>
          <w:highlight w:val="none"/>
        </w:rPr>
        <w:t>（供应商公章）                               （签字或盖章）</w:t>
      </w:r>
    </w:p>
    <w:p w14:paraId="5754E1D1">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szCs w:val="28"/>
          <w:highlight w:val="none"/>
        </w:rPr>
        <w:t xml:space="preserve">                                              年     月     日</w:t>
      </w:r>
    </w:p>
    <w:p w14:paraId="6140B380">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0D909787">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1.本表即为对本项目“第二篇  项目技术需求”中所列条款进行比较和响应；</w:t>
      </w:r>
    </w:p>
    <w:p w14:paraId="3E0A9B45">
      <w:pPr>
        <w:pStyle w:val="4"/>
        <w:spacing w:before="0" w:after="0" w:line="360" w:lineRule="auto"/>
        <w:ind w:firstLine="482" w:firstLineChars="200"/>
        <w:rPr>
          <w:rFonts w:ascii="宋体" w:hAnsi="宋体" w:cs="宋体"/>
          <w:color w:val="auto"/>
          <w:sz w:val="24"/>
          <w:highlight w:val="none"/>
        </w:rPr>
        <w:sectPr>
          <w:pgSz w:w="11905" w:h="16838"/>
          <w:pgMar w:top="1417" w:right="1417" w:bottom="1417" w:left="1417" w:header="1003" w:footer="986" w:gutter="0"/>
          <w:cols w:space="0" w:num="1"/>
          <w:rtlGutter w:val="0"/>
          <w:docGrid w:linePitch="389" w:charSpace="0"/>
        </w:sectPr>
      </w:pPr>
      <w:bookmarkStart w:id="346" w:name="_Toc26697"/>
      <w:bookmarkStart w:id="347" w:name="_Toc28922"/>
      <w:bookmarkStart w:id="348" w:name="_Toc20523"/>
      <w:r>
        <w:rPr>
          <w:rFonts w:hint="eastAsia" w:ascii="宋体" w:hAnsi="宋体" w:cs="宋体"/>
          <w:color w:val="auto"/>
          <w:sz w:val="24"/>
          <w:highlight w:val="none"/>
        </w:rPr>
        <w:t>2.本表可扩展。</w:t>
      </w:r>
      <w:bookmarkEnd w:id="346"/>
      <w:bookmarkEnd w:id="347"/>
      <w:bookmarkEnd w:id="348"/>
    </w:p>
    <w:p w14:paraId="02D8702B">
      <w:pPr>
        <w:rPr>
          <w:color w:val="auto"/>
          <w:highlight w:val="none"/>
        </w:rPr>
        <w:sectPr>
          <w:pgSz w:w="11905" w:h="16838"/>
          <w:pgMar w:top="1417" w:right="1417" w:bottom="1417" w:left="1417" w:header="1003" w:footer="986" w:gutter="0"/>
          <w:cols w:space="0" w:num="1"/>
          <w:rtlGutter w:val="0"/>
          <w:docGrid w:linePitch="389" w:charSpace="0"/>
        </w:sectPr>
      </w:pPr>
      <w:r>
        <w:rPr>
          <w:rFonts w:hint="eastAsia"/>
          <w:color w:val="auto"/>
          <w:highlight w:val="none"/>
        </w:rPr>
        <w:t>（二）</w:t>
      </w:r>
      <w:r>
        <w:rPr>
          <w:rFonts w:hint="eastAsia"/>
          <w:color w:val="auto"/>
          <w:highlight w:val="none"/>
          <w:lang w:val="en-US" w:eastAsia="zh-CN"/>
        </w:rPr>
        <w:t>服务</w:t>
      </w:r>
      <w:r>
        <w:rPr>
          <w:rFonts w:hint="eastAsia"/>
          <w:color w:val="auto"/>
          <w:highlight w:val="none"/>
        </w:rPr>
        <w:t>方案（格式自拟）</w:t>
      </w:r>
    </w:p>
    <w:p w14:paraId="1DAF18BE">
      <w:pPr>
        <w:pStyle w:val="4"/>
        <w:spacing w:before="0" w:after="0" w:line="360" w:lineRule="auto"/>
        <w:ind w:firstLine="482" w:firstLineChars="200"/>
        <w:rPr>
          <w:rFonts w:ascii="宋体" w:hAnsi="宋体" w:cs="宋体"/>
          <w:color w:val="auto"/>
          <w:sz w:val="24"/>
          <w:szCs w:val="24"/>
          <w:highlight w:val="none"/>
        </w:rPr>
      </w:pPr>
      <w:bookmarkStart w:id="349" w:name="_Toc29823"/>
      <w:bookmarkStart w:id="350" w:name="_Toc9462"/>
      <w:bookmarkStart w:id="351" w:name="_Toc25761"/>
      <w:r>
        <w:rPr>
          <w:rFonts w:hint="eastAsia" w:ascii="宋体" w:hAnsi="宋体" w:cs="宋体"/>
          <w:color w:val="auto"/>
          <w:sz w:val="24"/>
          <w:szCs w:val="24"/>
          <w:highlight w:val="none"/>
        </w:rPr>
        <w:t>三、商务部分</w:t>
      </w:r>
      <w:bookmarkEnd w:id="334"/>
      <w:bookmarkEnd w:id="335"/>
      <w:bookmarkEnd w:id="336"/>
      <w:bookmarkEnd w:id="349"/>
      <w:bookmarkEnd w:id="350"/>
      <w:bookmarkEnd w:id="351"/>
    </w:p>
    <w:p w14:paraId="6AA35765">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（一）商务响应偏离表</w:t>
      </w:r>
    </w:p>
    <w:p w14:paraId="5E09DE00">
      <w:pPr>
        <w:pStyle w:val="34"/>
        <w:tabs>
          <w:tab w:val="left" w:pos="6300"/>
        </w:tabs>
        <w:snapToGrid w:val="0"/>
        <w:spacing w:line="500" w:lineRule="exact"/>
        <w:ind w:firstLine="480" w:firstLineChars="200"/>
        <w:outlineLvl w:val="0"/>
        <w:rPr>
          <w:rFonts w:ascii="宋体" w:hAnsi="宋体" w:cs="宋体"/>
          <w:color w:val="auto"/>
          <w:sz w:val="24"/>
          <w:highlight w:val="none"/>
        </w:rPr>
      </w:pPr>
      <w:bookmarkStart w:id="352" w:name="_Toc22584"/>
      <w:r>
        <w:rPr>
          <w:rFonts w:hint="eastAsia" w:ascii="宋体" w:hAnsi="宋体" w:cs="宋体"/>
          <w:color w:val="auto"/>
          <w:sz w:val="24"/>
          <w:highlight w:val="none"/>
        </w:rPr>
        <w:t>项目号：</w:t>
      </w:r>
      <w:bookmarkEnd w:id="352"/>
    </w:p>
    <w:p w14:paraId="0D877875">
      <w:pPr>
        <w:pStyle w:val="34"/>
        <w:tabs>
          <w:tab w:val="left" w:pos="6300"/>
        </w:tabs>
        <w:snapToGrid w:val="0"/>
        <w:spacing w:line="500" w:lineRule="exact"/>
        <w:ind w:firstLine="480" w:firstLineChars="200"/>
        <w:outlineLvl w:val="0"/>
        <w:rPr>
          <w:rFonts w:ascii="宋体" w:hAnsi="宋体" w:cs="宋体"/>
          <w:color w:val="auto"/>
          <w:sz w:val="24"/>
          <w:highlight w:val="none"/>
        </w:rPr>
      </w:pPr>
      <w:bookmarkStart w:id="353" w:name="_Toc10444"/>
      <w:r>
        <w:rPr>
          <w:rFonts w:hint="eastAsia" w:ascii="宋体" w:hAnsi="宋体" w:cs="宋体"/>
          <w:color w:val="auto"/>
          <w:sz w:val="24"/>
          <w:highlight w:val="none"/>
        </w:rPr>
        <w:t>磋商项目名称：</w:t>
      </w:r>
      <w:bookmarkEnd w:id="353"/>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47E77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4C4BB98B">
            <w:pPr>
              <w:tabs>
                <w:tab w:val="left" w:pos="6300"/>
              </w:tabs>
              <w:snapToGrid w:val="0"/>
              <w:spacing w:line="500" w:lineRule="exact"/>
              <w:jc w:val="center"/>
              <w:outlineLvl w:val="0"/>
              <w:rPr>
                <w:rFonts w:ascii="宋体" w:hAnsi="宋体" w:cs="宋体"/>
                <w:color w:val="auto"/>
                <w:sz w:val="21"/>
                <w:szCs w:val="21"/>
                <w:highlight w:val="none"/>
              </w:rPr>
            </w:pPr>
            <w:bookmarkStart w:id="354" w:name="_Toc459"/>
            <w:r>
              <w:rPr>
                <w:rFonts w:hint="eastAsia" w:ascii="宋体" w:hAnsi="宋体" w:cs="宋体"/>
                <w:color w:val="auto"/>
                <w:sz w:val="21"/>
                <w:szCs w:val="21"/>
                <w:highlight w:val="none"/>
              </w:rPr>
              <w:t>序号</w:t>
            </w:r>
            <w:bookmarkEnd w:id="354"/>
          </w:p>
        </w:tc>
        <w:tc>
          <w:tcPr>
            <w:tcW w:w="2658" w:type="dxa"/>
            <w:vAlign w:val="center"/>
          </w:tcPr>
          <w:p w14:paraId="1A8AF285">
            <w:pPr>
              <w:tabs>
                <w:tab w:val="left" w:pos="6300"/>
              </w:tabs>
              <w:snapToGrid w:val="0"/>
              <w:spacing w:line="500" w:lineRule="exact"/>
              <w:jc w:val="center"/>
              <w:outlineLvl w:val="0"/>
              <w:rPr>
                <w:rFonts w:ascii="宋体" w:hAnsi="宋体" w:cs="宋体"/>
                <w:color w:val="auto"/>
                <w:sz w:val="21"/>
                <w:szCs w:val="21"/>
                <w:highlight w:val="none"/>
              </w:rPr>
            </w:pPr>
            <w:bookmarkStart w:id="355" w:name="_Toc15051"/>
            <w:r>
              <w:rPr>
                <w:rFonts w:hint="eastAsia" w:ascii="宋体" w:hAnsi="宋体" w:cs="宋体"/>
                <w:color w:val="auto"/>
                <w:sz w:val="21"/>
                <w:szCs w:val="21"/>
                <w:highlight w:val="none"/>
              </w:rPr>
              <w:t>采购需求</w:t>
            </w:r>
            <w:bookmarkEnd w:id="355"/>
          </w:p>
        </w:tc>
        <w:tc>
          <w:tcPr>
            <w:tcW w:w="2759" w:type="dxa"/>
            <w:vAlign w:val="center"/>
          </w:tcPr>
          <w:p w14:paraId="49799AA5">
            <w:pPr>
              <w:tabs>
                <w:tab w:val="left" w:pos="6300"/>
              </w:tabs>
              <w:snapToGrid w:val="0"/>
              <w:spacing w:line="500" w:lineRule="exact"/>
              <w:jc w:val="center"/>
              <w:outlineLvl w:val="0"/>
              <w:rPr>
                <w:rFonts w:ascii="宋体" w:hAnsi="宋体" w:cs="宋体"/>
                <w:color w:val="auto"/>
                <w:sz w:val="21"/>
                <w:szCs w:val="21"/>
                <w:highlight w:val="none"/>
              </w:rPr>
            </w:pPr>
            <w:bookmarkStart w:id="356" w:name="_Toc5952"/>
            <w:r>
              <w:rPr>
                <w:rFonts w:hint="eastAsia" w:ascii="宋体" w:hAnsi="宋体" w:cs="宋体"/>
                <w:color w:val="auto"/>
                <w:sz w:val="21"/>
                <w:szCs w:val="21"/>
                <w:highlight w:val="none"/>
              </w:rPr>
              <w:t>响应情况</w:t>
            </w:r>
            <w:bookmarkEnd w:id="356"/>
          </w:p>
        </w:tc>
        <w:tc>
          <w:tcPr>
            <w:tcW w:w="2067" w:type="dxa"/>
            <w:vAlign w:val="center"/>
          </w:tcPr>
          <w:p w14:paraId="7394AD86">
            <w:pPr>
              <w:tabs>
                <w:tab w:val="left" w:pos="6300"/>
              </w:tabs>
              <w:snapToGrid w:val="0"/>
              <w:spacing w:line="500" w:lineRule="exact"/>
              <w:jc w:val="center"/>
              <w:outlineLvl w:val="0"/>
              <w:rPr>
                <w:rFonts w:ascii="宋体" w:hAnsi="宋体" w:cs="宋体"/>
                <w:color w:val="auto"/>
                <w:sz w:val="21"/>
                <w:szCs w:val="21"/>
                <w:highlight w:val="none"/>
              </w:rPr>
            </w:pPr>
            <w:bookmarkStart w:id="357" w:name="_Toc12592"/>
            <w:r>
              <w:rPr>
                <w:rFonts w:hint="eastAsia" w:ascii="宋体" w:hAnsi="宋体" w:cs="宋体"/>
                <w:color w:val="auto"/>
                <w:sz w:val="21"/>
                <w:szCs w:val="21"/>
                <w:highlight w:val="none"/>
              </w:rPr>
              <w:t>差异说明</w:t>
            </w:r>
            <w:bookmarkEnd w:id="357"/>
          </w:p>
        </w:tc>
      </w:tr>
      <w:tr w14:paraId="13A7C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0E43D84">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5529B667">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2ADACFF6">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523B88EA">
            <w:pPr>
              <w:tabs>
                <w:tab w:val="left" w:pos="6300"/>
              </w:tabs>
              <w:snapToGrid w:val="0"/>
              <w:spacing w:line="500" w:lineRule="exact"/>
              <w:jc w:val="center"/>
              <w:rPr>
                <w:rFonts w:ascii="宋体" w:hAnsi="宋体" w:cs="宋体"/>
                <w:color w:val="auto"/>
                <w:sz w:val="21"/>
                <w:szCs w:val="21"/>
                <w:highlight w:val="none"/>
              </w:rPr>
            </w:pPr>
          </w:p>
        </w:tc>
      </w:tr>
      <w:tr w14:paraId="17246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0CC8771">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501902B4">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76C8212A">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121A5E6A">
            <w:pPr>
              <w:tabs>
                <w:tab w:val="left" w:pos="6300"/>
              </w:tabs>
              <w:snapToGrid w:val="0"/>
              <w:spacing w:line="500" w:lineRule="exact"/>
              <w:jc w:val="center"/>
              <w:rPr>
                <w:rFonts w:ascii="宋体" w:hAnsi="宋体" w:cs="宋体"/>
                <w:color w:val="auto"/>
                <w:sz w:val="21"/>
                <w:szCs w:val="21"/>
                <w:highlight w:val="none"/>
              </w:rPr>
            </w:pPr>
          </w:p>
        </w:tc>
      </w:tr>
      <w:tr w14:paraId="1B6A6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8EEE80D">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45A98B4B">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58675156">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44F66FEB">
            <w:pPr>
              <w:tabs>
                <w:tab w:val="left" w:pos="6300"/>
              </w:tabs>
              <w:snapToGrid w:val="0"/>
              <w:spacing w:line="500" w:lineRule="exact"/>
              <w:jc w:val="center"/>
              <w:rPr>
                <w:rFonts w:ascii="宋体" w:hAnsi="宋体" w:cs="宋体"/>
                <w:color w:val="auto"/>
                <w:sz w:val="21"/>
                <w:szCs w:val="21"/>
                <w:highlight w:val="none"/>
              </w:rPr>
            </w:pPr>
          </w:p>
        </w:tc>
      </w:tr>
      <w:tr w14:paraId="73B04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397C5CD">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03D1BCEB">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725FE96E">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466FDD02">
            <w:pPr>
              <w:tabs>
                <w:tab w:val="left" w:pos="6300"/>
              </w:tabs>
              <w:snapToGrid w:val="0"/>
              <w:spacing w:line="500" w:lineRule="exact"/>
              <w:jc w:val="center"/>
              <w:rPr>
                <w:rFonts w:ascii="宋体" w:hAnsi="宋体" w:cs="宋体"/>
                <w:color w:val="auto"/>
                <w:sz w:val="21"/>
                <w:szCs w:val="21"/>
                <w:highlight w:val="none"/>
              </w:rPr>
            </w:pPr>
          </w:p>
        </w:tc>
      </w:tr>
      <w:tr w14:paraId="370A2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F76490B">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63E44366">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6ED64737">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28EF3279">
            <w:pPr>
              <w:tabs>
                <w:tab w:val="left" w:pos="6300"/>
              </w:tabs>
              <w:snapToGrid w:val="0"/>
              <w:spacing w:line="500" w:lineRule="exact"/>
              <w:jc w:val="center"/>
              <w:rPr>
                <w:rFonts w:ascii="宋体" w:hAnsi="宋体" w:cs="宋体"/>
                <w:color w:val="auto"/>
                <w:sz w:val="21"/>
                <w:szCs w:val="21"/>
                <w:highlight w:val="none"/>
              </w:rPr>
            </w:pPr>
          </w:p>
        </w:tc>
      </w:tr>
      <w:tr w14:paraId="30A85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B9E36A3">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3E25C6B5">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19F58BBC">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09C00F1D">
            <w:pPr>
              <w:tabs>
                <w:tab w:val="left" w:pos="6300"/>
              </w:tabs>
              <w:snapToGrid w:val="0"/>
              <w:spacing w:line="500" w:lineRule="exact"/>
              <w:jc w:val="center"/>
              <w:rPr>
                <w:rFonts w:ascii="宋体" w:hAnsi="宋体" w:cs="宋体"/>
                <w:color w:val="auto"/>
                <w:sz w:val="21"/>
                <w:szCs w:val="21"/>
                <w:highlight w:val="none"/>
              </w:rPr>
            </w:pPr>
          </w:p>
        </w:tc>
      </w:tr>
      <w:tr w14:paraId="4202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49EB90B">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2C8A2645">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129724AF">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07336A59">
            <w:pPr>
              <w:tabs>
                <w:tab w:val="left" w:pos="6300"/>
              </w:tabs>
              <w:snapToGrid w:val="0"/>
              <w:spacing w:line="500" w:lineRule="exact"/>
              <w:jc w:val="center"/>
              <w:rPr>
                <w:rFonts w:ascii="宋体" w:hAnsi="宋体" w:cs="宋体"/>
                <w:color w:val="auto"/>
                <w:sz w:val="21"/>
                <w:szCs w:val="21"/>
                <w:highlight w:val="none"/>
              </w:rPr>
            </w:pPr>
          </w:p>
        </w:tc>
      </w:tr>
      <w:tr w14:paraId="7D89C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2F847A4">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3A5E8A8F">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621E330B">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6F54DCDF">
            <w:pPr>
              <w:tabs>
                <w:tab w:val="left" w:pos="6300"/>
              </w:tabs>
              <w:snapToGrid w:val="0"/>
              <w:spacing w:line="500" w:lineRule="exact"/>
              <w:jc w:val="center"/>
              <w:rPr>
                <w:rFonts w:ascii="宋体" w:hAnsi="宋体" w:cs="宋体"/>
                <w:color w:val="auto"/>
                <w:sz w:val="21"/>
                <w:szCs w:val="21"/>
                <w:highlight w:val="none"/>
              </w:rPr>
            </w:pPr>
          </w:p>
        </w:tc>
      </w:tr>
    </w:tbl>
    <w:p w14:paraId="7A67D511">
      <w:pPr>
        <w:spacing w:line="500" w:lineRule="exact"/>
        <w:ind w:firstLine="600" w:firstLineChars="250"/>
        <w:rPr>
          <w:rFonts w:ascii="宋体" w:hAnsi="宋体" w:cs="宋体"/>
          <w:color w:val="auto"/>
          <w:sz w:val="24"/>
          <w:szCs w:val="28"/>
          <w:highlight w:val="none"/>
        </w:rPr>
      </w:pPr>
      <w:r>
        <w:rPr>
          <w:rFonts w:hint="eastAsia" w:ascii="宋体" w:hAnsi="宋体" w:cs="宋体"/>
          <w:color w:val="auto"/>
          <w:sz w:val="24"/>
          <w:szCs w:val="28"/>
          <w:highlight w:val="none"/>
        </w:rPr>
        <w:t>供应商：                                      法人授权代表：</w:t>
      </w:r>
    </w:p>
    <w:p w14:paraId="2418F74E">
      <w:pPr>
        <w:spacing w:line="500" w:lineRule="exact"/>
        <w:rPr>
          <w:rFonts w:ascii="宋体" w:hAnsi="宋体" w:cs="宋体"/>
          <w:color w:val="auto"/>
          <w:sz w:val="24"/>
          <w:szCs w:val="28"/>
          <w:highlight w:val="none"/>
        </w:rPr>
      </w:pPr>
      <w:r>
        <w:rPr>
          <w:rFonts w:hint="eastAsia" w:ascii="宋体" w:hAnsi="宋体" w:cs="宋体"/>
          <w:color w:val="auto"/>
          <w:sz w:val="24"/>
          <w:szCs w:val="28"/>
          <w:highlight w:val="none"/>
        </w:rPr>
        <w:t xml:space="preserve">   </w:t>
      </w:r>
    </w:p>
    <w:p w14:paraId="6F568859">
      <w:pPr>
        <w:spacing w:line="500" w:lineRule="exact"/>
        <w:ind w:firstLine="720" w:firstLineChars="300"/>
        <w:rPr>
          <w:rFonts w:ascii="宋体" w:hAnsi="宋体" w:cs="宋体"/>
          <w:color w:val="auto"/>
          <w:sz w:val="24"/>
          <w:szCs w:val="28"/>
          <w:highlight w:val="none"/>
        </w:rPr>
      </w:pPr>
      <w:r>
        <w:rPr>
          <w:rFonts w:hint="eastAsia" w:ascii="宋体" w:hAnsi="宋体" w:cs="宋体"/>
          <w:color w:val="auto"/>
          <w:sz w:val="24"/>
          <w:szCs w:val="28"/>
          <w:highlight w:val="none"/>
        </w:rPr>
        <w:t>（供应商公章）                               （签字或盖章）</w:t>
      </w:r>
    </w:p>
    <w:p w14:paraId="301A9930">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szCs w:val="28"/>
          <w:highlight w:val="none"/>
        </w:rPr>
        <w:t xml:space="preserve">                                              年     月     日</w:t>
      </w:r>
    </w:p>
    <w:p w14:paraId="5872564F">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38AED31A">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1.本表即为对本项目“第二篇  项目商务需求”中所列条款进行比较和响应；</w:t>
      </w:r>
    </w:p>
    <w:p w14:paraId="7AFECAE2">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highlight w:val="none"/>
        </w:rPr>
        <w:t>2.本表可扩展。</w:t>
      </w:r>
    </w:p>
    <w:p w14:paraId="70833A49">
      <w:pPr>
        <w:spacing w:line="360" w:lineRule="auto"/>
        <w:rPr>
          <w:rFonts w:ascii="宋体" w:hAnsi="宋体" w:cs="宋体"/>
          <w:color w:val="auto"/>
          <w:highlight w:val="none"/>
        </w:rPr>
        <w:sectPr>
          <w:pgSz w:w="11905" w:h="16838"/>
          <w:pgMar w:top="1417" w:right="1417" w:bottom="1417" w:left="1417" w:header="1003" w:footer="986" w:gutter="0"/>
          <w:cols w:space="0" w:num="1"/>
          <w:rtlGutter w:val="0"/>
          <w:docGrid w:linePitch="389" w:charSpace="0"/>
        </w:sectPr>
      </w:pPr>
    </w:p>
    <w:p w14:paraId="1B057254">
      <w:pPr>
        <w:snapToGrid w:val="0"/>
        <w:spacing w:line="360" w:lineRule="auto"/>
        <w:ind w:left="465"/>
        <w:rPr>
          <w:rFonts w:ascii="宋体" w:hAnsi="宋体" w:cs="宋体"/>
          <w:color w:val="auto"/>
          <w:sz w:val="24"/>
          <w:szCs w:val="24"/>
          <w:highlight w:val="none"/>
        </w:rPr>
      </w:pPr>
      <w:r>
        <w:rPr>
          <w:rFonts w:hint="eastAsia" w:ascii="宋体" w:hAnsi="宋体" w:cs="宋体"/>
          <w:color w:val="auto"/>
          <w:sz w:val="24"/>
          <w:szCs w:val="24"/>
          <w:highlight w:val="none"/>
        </w:rPr>
        <w:t>（二）商务部分评分所需资料（格式自定）</w:t>
      </w:r>
    </w:p>
    <w:p w14:paraId="5ACF097A">
      <w:pPr>
        <w:snapToGrid w:val="0"/>
        <w:spacing w:line="360" w:lineRule="auto"/>
        <w:ind w:left="465"/>
        <w:rPr>
          <w:rFonts w:ascii="宋体" w:hAnsi="宋体" w:cs="宋体"/>
          <w:color w:val="auto"/>
          <w:szCs w:val="28"/>
          <w:highlight w:val="none"/>
        </w:rPr>
      </w:pPr>
    </w:p>
    <w:p w14:paraId="402B3980">
      <w:pPr>
        <w:pStyle w:val="70"/>
        <w:rPr>
          <w:rFonts w:hAnsi="宋体" w:cs="宋体"/>
          <w:color w:val="auto"/>
          <w:szCs w:val="28"/>
          <w:highlight w:val="none"/>
        </w:rPr>
      </w:pPr>
    </w:p>
    <w:p w14:paraId="048A73F8">
      <w:pPr>
        <w:pStyle w:val="70"/>
        <w:rPr>
          <w:rFonts w:hAnsi="宋体" w:cs="宋体"/>
          <w:color w:val="auto"/>
          <w:szCs w:val="28"/>
          <w:highlight w:val="none"/>
        </w:rPr>
      </w:pPr>
    </w:p>
    <w:p w14:paraId="47383B64">
      <w:pPr>
        <w:pStyle w:val="70"/>
        <w:rPr>
          <w:rFonts w:hAnsi="宋体" w:cs="宋体"/>
          <w:color w:val="auto"/>
          <w:szCs w:val="28"/>
          <w:highlight w:val="none"/>
        </w:rPr>
      </w:pPr>
    </w:p>
    <w:p w14:paraId="22E40765">
      <w:pPr>
        <w:pStyle w:val="70"/>
        <w:rPr>
          <w:rFonts w:hAnsi="宋体" w:cs="宋体"/>
          <w:color w:val="auto"/>
          <w:szCs w:val="28"/>
          <w:highlight w:val="none"/>
        </w:rPr>
      </w:pPr>
    </w:p>
    <w:p w14:paraId="2219B731">
      <w:pPr>
        <w:pStyle w:val="70"/>
        <w:rPr>
          <w:rFonts w:hAnsi="宋体" w:cs="宋体"/>
          <w:color w:val="auto"/>
          <w:szCs w:val="28"/>
          <w:highlight w:val="none"/>
        </w:rPr>
      </w:pPr>
    </w:p>
    <w:p w14:paraId="7F0667C9">
      <w:pPr>
        <w:pStyle w:val="70"/>
        <w:rPr>
          <w:rFonts w:hAnsi="宋体" w:cs="宋体"/>
          <w:color w:val="auto"/>
          <w:szCs w:val="28"/>
          <w:highlight w:val="none"/>
        </w:rPr>
      </w:pPr>
    </w:p>
    <w:p w14:paraId="548D40A8">
      <w:pPr>
        <w:pStyle w:val="70"/>
        <w:rPr>
          <w:rFonts w:hAnsi="宋体" w:cs="宋体"/>
          <w:color w:val="auto"/>
          <w:szCs w:val="28"/>
          <w:highlight w:val="none"/>
        </w:rPr>
      </w:pPr>
    </w:p>
    <w:p w14:paraId="2BE635D0">
      <w:pPr>
        <w:pStyle w:val="70"/>
        <w:rPr>
          <w:rFonts w:hAnsi="宋体" w:cs="宋体"/>
          <w:color w:val="auto"/>
          <w:szCs w:val="28"/>
          <w:highlight w:val="none"/>
        </w:rPr>
      </w:pPr>
    </w:p>
    <w:p w14:paraId="55683FC3">
      <w:pPr>
        <w:pStyle w:val="70"/>
        <w:rPr>
          <w:rFonts w:hAnsi="宋体" w:cs="宋体"/>
          <w:color w:val="auto"/>
          <w:szCs w:val="28"/>
          <w:highlight w:val="none"/>
        </w:rPr>
      </w:pPr>
    </w:p>
    <w:p w14:paraId="4F3B1D25">
      <w:pPr>
        <w:pStyle w:val="70"/>
        <w:rPr>
          <w:rFonts w:hAnsi="宋体" w:cs="宋体"/>
          <w:color w:val="auto"/>
          <w:szCs w:val="28"/>
          <w:highlight w:val="none"/>
        </w:rPr>
      </w:pPr>
    </w:p>
    <w:p w14:paraId="7634804C">
      <w:pPr>
        <w:pStyle w:val="70"/>
        <w:rPr>
          <w:rFonts w:hAnsi="宋体" w:cs="宋体"/>
          <w:color w:val="auto"/>
          <w:szCs w:val="28"/>
          <w:highlight w:val="none"/>
        </w:rPr>
      </w:pPr>
    </w:p>
    <w:p w14:paraId="52B4E0D2">
      <w:pPr>
        <w:pStyle w:val="70"/>
        <w:rPr>
          <w:rFonts w:hAnsi="宋体" w:cs="宋体"/>
          <w:color w:val="auto"/>
          <w:szCs w:val="28"/>
          <w:highlight w:val="none"/>
        </w:rPr>
      </w:pPr>
    </w:p>
    <w:p w14:paraId="7229DE82">
      <w:pPr>
        <w:pStyle w:val="70"/>
        <w:rPr>
          <w:rFonts w:hAnsi="宋体" w:cs="宋体"/>
          <w:color w:val="auto"/>
          <w:szCs w:val="28"/>
          <w:highlight w:val="none"/>
        </w:rPr>
      </w:pPr>
    </w:p>
    <w:p w14:paraId="3F0681E9">
      <w:pPr>
        <w:pStyle w:val="70"/>
        <w:rPr>
          <w:rFonts w:hAnsi="宋体" w:cs="宋体"/>
          <w:color w:val="auto"/>
          <w:szCs w:val="28"/>
          <w:highlight w:val="none"/>
        </w:rPr>
      </w:pPr>
    </w:p>
    <w:p w14:paraId="378A54FF">
      <w:pPr>
        <w:pStyle w:val="70"/>
        <w:rPr>
          <w:rFonts w:hAnsi="宋体" w:cs="宋体"/>
          <w:color w:val="auto"/>
          <w:szCs w:val="28"/>
          <w:highlight w:val="none"/>
        </w:rPr>
      </w:pPr>
    </w:p>
    <w:p w14:paraId="21364394">
      <w:pPr>
        <w:pStyle w:val="70"/>
        <w:rPr>
          <w:rFonts w:hAnsi="宋体" w:cs="宋体"/>
          <w:color w:val="auto"/>
          <w:szCs w:val="28"/>
          <w:highlight w:val="none"/>
        </w:rPr>
      </w:pPr>
    </w:p>
    <w:p w14:paraId="4A7B7E72">
      <w:pPr>
        <w:pStyle w:val="70"/>
        <w:rPr>
          <w:rFonts w:hAnsi="宋体" w:cs="宋体"/>
          <w:color w:val="auto"/>
          <w:szCs w:val="28"/>
          <w:highlight w:val="none"/>
        </w:rPr>
      </w:pPr>
    </w:p>
    <w:p w14:paraId="3CF7E339">
      <w:pPr>
        <w:pStyle w:val="70"/>
        <w:rPr>
          <w:rFonts w:hAnsi="宋体" w:cs="宋体"/>
          <w:color w:val="auto"/>
          <w:szCs w:val="28"/>
          <w:highlight w:val="none"/>
        </w:rPr>
      </w:pPr>
    </w:p>
    <w:p w14:paraId="7005FE57">
      <w:pPr>
        <w:pStyle w:val="70"/>
        <w:rPr>
          <w:rFonts w:hAnsi="宋体" w:cs="宋体"/>
          <w:color w:val="auto"/>
          <w:szCs w:val="28"/>
          <w:highlight w:val="none"/>
        </w:rPr>
      </w:pPr>
    </w:p>
    <w:p w14:paraId="7886A73C">
      <w:pPr>
        <w:pStyle w:val="70"/>
        <w:rPr>
          <w:rFonts w:hAnsi="宋体" w:cs="宋体"/>
          <w:color w:val="auto"/>
          <w:szCs w:val="28"/>
          <w:highlight w:val="none"/>
        </w:rPr>
      </w:pPr>
    </w:p>
    <w:p w14:paraId="72924767">
      <w:pPr>
        <w:pStyle w:val="70"/>
        <w:rPr>
          <w:rFonts w:hAnsi="宋体" w:cs="宋体"/>
          <w:color w:val="auto"/>
          <w:szCs w:val="28"/>
          <w:highlight w:val="none"/>
        </w:rPr>
      </w:pPr>
    </w:p>
    <w:p w14:paraId="61E31D13">
      <w:pPr>
        <w:pStyle w:val="70"/>
        <w:rPr>
          <w:rFonts w:hAnsi="宋体" w:cs="宋体"/>
          <w:color w:val="auto"/>
          <w:szCs w:val="28"/>
          <w:highlight w:val="none"/>
        </w:rPr>
      </w:pPr>
    </w:p>
    <w:p w14:paraId="6EC4E70D">
      <w:pPr>
        <w:pStyle w:val="70"/>
        <w:rPr>
          <w:rFonts w:hAnsi="宋体" w:cs="宋体"/>
          <w:color w:val="auto"/>
          <w:szCs w:val="28"/>
          <w:highlight w:val="none"/>
        </w:rPr>
      </w:pPr>
    </w:p>
    <w:p w14:paraId="1D1986E1">
      <w:pPr>
        <w:pStyle w:val="70"/>
        <w:rPr>
          <w:rFonts w:hAnsi="宋体" w:cs="宋体"/>
          <w:color w:val="auto"/>
          <w:szCs w:val="28"/>
          <w:highlight w:val="none"/>
        </w:rPr>
      </w:pPr>
    </w:p>
    <w:p w14:paraId="26D169FC">
      <w:pPr>
        <w:pStyle w:val="70"/>
        <w:rPr>
          <w:rFonts w:hAnsi="宋体" w:cs="宋体"/>
          <w:color w:val="auto"/>
          <w:szCs w:val="28"/>
          <w:highlight w:val="none"/>
        </w:rPr>
      </w:pPr>
    </w:p>
    <w:p w14:paraId="2CE754D7">
      <w:pPr>
        <w:pStyle w:val="70"/>
        <w:rPr>
          <w:rFonts w:hAnsi="宋体" w:cs="宋体"/>
          <w:color w:val="auto"/>
          <w:szCs w:val="28"/>
          <w:highlight w:val="none"/>
        </w:rPr>
      </w:pPr>
    </w:p>
    <w:p w14:paraId="774A5B69">
      <w:pPr>
        <w:pStyle w:val="70"/>
        <w:rPr>
          <w:rFonts w:hAnsi="宋体" w:cs="宋体"/>
          <w:color w:val="auto"/>
          <w:szCs w:val="28"/>
          <w:highlight w:val="none"/>
        </w:rPr>
      </w:pPr>
    </w:p>
    <w:p w14:paraId="3C7324C2">
      <w:pPr>
        <w:pStyle w:val="70"/>
        <w:rPr>
          <w:rFonts w:hAnsi="宋体" w:cs="宋体"/>
          <w:color w:val="auto"/>
          <w:szCs w:val="28"/>
          <w:highlight w:val="none"/>
        </w:rPr>
      </w:pPr>
    </w:p>
    <w:p w14:paraId="01DF8681">
      <w:pPr>
        <w:pStyle w:val="70"/>
        <w:rPr>
          <w:rFonts w:hAnsi="宋体" w:cs="宋体"/>
          <w:color w:val="auto"/>
          <w:szCs w:val="28"/>
          <w:highlight w:val="none"/>
        </w:rPr>
      </w:pPr>
    </w:p>
    <w:p w14:paraId="76A58578">
      <w:pPr>
        <w:pStyle w:val="70"/>
        <w:rPr>
          <w:rFonts w:hAnsi="宋体" w:cs="宋体"/>
          <w:color w:val="auto"/>
          <w:szCs w:val="28"/>
          <w:highlight w:val="none"/>
        </w:rPr>
      </w:pPr>
    </w:p>
    <w:p w14:paraId="11907017">
      <w:pPr>
        <w:pStyle w:val="70"/>
        <w:rPr>
          <w:rFonts w:hAnsi="宋体" w:cs="宋体"/>
          <w:color w:val="auto"/>
          <w:szCs w:val="28"/>
          <w:highlight w:val="none"/>
        </w:rPr>
      </w:pPr>
    </w:p>
    <w:p w14:paraId="0543D45C">
      <w:pPr>
        <w:pStyle w:val="70"/>
        <w:rPr>
          <w:rFonts w:hAnsi="宋体" w:cs="宋体"/>
          <w:color w:val="auto"/>
          <w:szCs w:val="28"/>
          <w:highlight w:val="none"/>
        </w:rPr>
      </w:pPr>
    </w:p>
    <w:p w14:paraId="45F2926B">
      <w:pPr>
        <w:pStyle w:val="70"/>
        <w:rPr>
          <w:rFonts w:hAnsi="宋体" w:cs="宋体"/>
          <w:color w:val="auto"/>
          <w:szCs w:val="28"/>
          <w:highlight w:val="none"/>
        </w:rPr>
      </w:pPr>
    </w:p>
    <w:p w14:paraId="29D1A172">
      <w:pPr>
        <w:snapToGrid w:val="0"/>
        <w:spacing w:line="360" w:lineRule="auto"/>
        <w:rPr>
          <w:rFonts w:ascii="宋体" w:hAnsi="宋体" w:cs="宋体"/>
          <w:color w:val="auto"/>
          <w:sz w:val="24"/>
          <w:szCs w:val="24"/>
          <w:highlight w:val="none"/>
        </w:rPr>
        <w:sectPr>
          <w:pgSz w:w="11905" w:h="16838"/>
          <w:pgMar w:top="1417" w:right="1417" w:bottom="1417" w:left="1417" w:header="1003" w:footer="986" w:gutter="0"/>
          <w:cols w:space="0" w:num="1"/>
          <w:rtlGutter w:val="0"/>
          <w:docGrid w:linePitch="389" w:charSpace="0"/>
        </w:sectPr>
      </w:pPr>
    </w:p>
    <w:p w14:paraId="2040F49B">
      <w:pPr>
        <w:snapToGrid w:val="0"/>
        <w:spacing w:line="360" w:lineRule="auto"/>
        <w:ind w:firstLine="480" w:firstLineChars="200"/>
        <w:rPr>
          <w:rFonts w:hint="eastAsia" w:ascii="宋体" w:hAnsi="宋体" w:eastAsia="宋体" w:cs="宋体"/>
          <w:color w:val="auto"/>
          <w:sz w:val="24"/>
          <w:szCs w:val="24"/>
          <w:highlight w:val="none"/>
          <w:lang w:eastAsia="zh-CN"/>
        </w:rPr>
        <w:sectPr>
          <w:pgSz w:w="11905" w:h="16838"/>
          <w:pgMar w:top="1417" w:right="1417" w:bottom="1417" w:left="1417" w:header="1003" w:footer="986" w:gutter="0"/>
          <w:cols w:space="0" w:num="1"/>
          <w:rtlGutter w:val="0"/>
          <w:docGrid w:linePitch="389" w:charSpace="0"/>
        </w:sectPr>
      </w:pPr>
      <w:r>
        <w:rPr>
          <w:rFonts w:hint="eastAsia" w:ascii="宋体" w:hAnsi="宋体" w:cs="宋体"/>
          <w:color w:val="auto"/>
          <w:sz w:val="24"/>
          <w:szCs w:val="24"/>
          <w:highlight w:val="none"/>
        </w:rPr>
        <w:t>（三）其它</w:t>
      </w:r>
      <w:r>
        <w:rPr>
          <w:rFonts w:hint="eastAsia" w:ascii="宋体" w:hAnsi="宋体" w:cs="宋体"/>
          <w:color w:val="auto"/>
          <w:sz w:val="24"/>
          <w:szCs w:val="24"/>
          <w:highlight w:val="none"/>
          <w:lang w:val="en-US" w:eastAsia="zh-CN"/>
        </w:rPr>
        <w:t>资料</w:t>
      </w:r>
    </w:p>
    <w:p w14:paraId="799F59C4">
      <w:pPr>
        <w:snapToGrid w:val="0"/>
        <w:spacing w:line="360" w:lineRule="auto"/>
        <w:ind w:firstLine="482" w:firstLineChars="200"/>
        <w:outlineLvl w:val="0"/>
        <w:rPr>
          <w:rFonts w:ascii="宋体" w:hAnsi="宋体" w:cs="宋体"/>
          <w:color w:val="auto"/>
          <w:sz w:val="24"/>
          <w:highlight w:val="none"/>
        </w:rPr>
      </w:pPr>
      <w:bookmarkStart w:id="358" w:name="_Toc106030909"/>
      <w:bookmarkStart w:id="359" w:name="_Toc76462353"/>
      <w:bookmarkStart w:id="360" w:name="_Toc17509"/>
      <w:bookmarkStart w:id="361" w:name="_Toc18125"/>
      <w:bookmarkStart w:id="362" w:name="_Toc20162"/>
      <w:bookmarkStart w:id="363" w:name="_Toc160701979"/>
      <w:bookmarkStart w:id="364" w:name="_Toc65660382"/>
      <w:bookmarkStart w:id="365" w:name="_Toc2082"/>
      <w:r>
        <w:rPr>
          <w:rFonts w:hint="eastAsia" w:ascii="宋体" w:hAnsi="宋体" w:cs="宋体"/>
          <w:b/>
          <w:bCs/>
          <w:color w:val="auto"/>
          <w:sz w:val="24"/>
          <w:highlight w:val="none"/>
        </w:rPr>
        <w:t>四、资格条件</w:t>
      </w:r>
      <w:bookmarkEnd w:id="358"/>
      <w:bookmarkEnd w:id="359"/>
      <w:bookmarkEnd w:id="360"/>
    </w:p>
    <w:p w14:paraId="204A2D23">
      <w:pPr>
        <w:tabs>
          <w:tab w:val="left" w:pos="6300"/>
        </w:tabs>
        <w:snapToGrid w:val="0"/>
        <w:spacing w:line="4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521EB0D5">
      <w:pPr>
        <w:tabs>
          <w:tab w:val="left" w:pos="6300"/>
        </w:tabs>
        <w:snapToGrid w:val="0"/>
        <w:spacing w:line="400" w:lineRule="exact"/>
        <w:ind w:firstLine="570"/>
        <w:rPr>
          <w:rFonts w:ascii="宋体" w:hAnsi="宋体" w:cs="宋体"/>
          <w:color w:val="auto"/>
          <w:highlight w:val="none"/>
        </w:rPr>
      </w:pPr>
    </w:p>
    <w:p w14:paraId="4BBDEA81">
      <w:pPr>
        <w:tabs>
          <w:tab w:val="left" w:pos="6300"/>
        </w:tabs>
        <w:snapToGrid w:val="0"/>
        <w:spacing w:line="500" w:lineRule="exact"/>
        <w:ind w:firstLine="570"/>
        <w:rPr>
          <w:rFonts w:ascii="宋体" w:hAnsi="宋体" w:cs="宋体"/>
          <w:color w:val="auto"/>
          <w:highlight w:val="none"/>
        </w:rPr>
      </w:pPr>
    </w:p>
    <w:p w14:paraId="5AFCD814">
      <w:pPr>
        <w:tabs>
          <w:tab w:val="left" w:pos="6300"/>
        </w:tabs>
        <w:snapToGrid w:val="0"/>
        <w:spacing w:line="500" w:lineRule="exact"/>
        <w:ind w:firstLine="570"/>
        <w:rPr>
          <w:rFonts w:ascii="宋体" w:hAnsi="宋体" w:cs="宋体"/>
          <w:color w:val="auto"/>
          <w:highlight w:val="none"/>
        </w:rPr>
      </w:pPr>
    </w:p>
    <w:p w14:paraId="5719B5BF">
      <w:pPr>
        <w:tabs>
          <w:tab w:val="left" w:pos="6300"/>
        </w:tabs>
        <w:snapToGrid w:val="0"/>
        <w:spacing w:line="500" w:lineRule="exact"/>
        <w:ind w:firstLine="570"/>
        <w:rPr>
          <w:rFonts w:ascii="宋体" w:hAnsi="宋体" w:cs="宋体"/>
          <w:color w:val="auto"/>
          <w:highlight w:val="none"/>
        </w:rPr>
      </w:pPr>
    </w:p>
    <w:p w14:paraId="3518C001">
      <w:pPr>
        <w:tabs>
          <w:tab w:val="left" w:pos="6300"/>
        </w:tabs>
        <w:snapToGrid w:val="0"/>
        <w:spacing w:line="500" w:lineRule="exact"/>
        <w:ind w:firstLine="570"/>
        <w:rPr>
          <w:rFonts w:ascii="宋体" w:hAnsi="宋体" w:cs="宋体"/>
          <w:color w:val="auto"/>
          <w:highlight w:val="none"/>
        </w:rPr>
      </w:pPr>
    </w:p>
    <w:p w14:paraId="7375D4B0">
      <w:pPr>
        <w:snapToGrid w:val="0"/>
        <w:spacing w:line="400" w:lineRule="exact"/>
        <w:ind w:firstLine="560" w:firstLineChars="200"/>
        <w:rPr>
          <w:rFonts w:ascii="宋体" w:hAnsi="宋体" w:cs="宋体"/>
          <w:color w:val="auto"/>
          <w:sz w:val="24"/>
          <w:szCs w:val="24"/>
          <w:highlight w:val="none"/>
        </w:rPr>
      </w:pPr>
      <w:r>
        <w:rPr>
          <w:rFonts w:hint="eastAsia" w:ascii="宋体" w:hAnsi="宋体" w:cs="宋体"/>
          <w:color w:val="auto"/>
          <w:highlight w:val="none"/>
        </w:rPr>
        <w:br w:type="page"/>
      </w:r>
      <w:r>
        <w:rPr>
          <w:rFonts w:hint="eastAsia" w:ascii="宋体" w:hAnsi="宋体" w:cs="宋体"/>
          <w:color w:val="auto"/>
          <w:sz w:val="24"/>
          <w:szCs w:val="24"/>
          <w:highlight w:val="none"/>
        </w:rPr>
        <w:t>（二）法定代表人身份证明书（格式）</w:t>
      </w:r>
    </w:p>
    <w:p w14:paraId="01811487">
      <w:pPr>
        <w:tabs>
          <w:tab w:val="left" w:pos="6300"/>
        </w:tabs>
        <w:snapToGrid w:val="0"/>
        <w:spacing w:line="500" w:lineRule="exact"/>
        <w:ind w:firstLine="570"/>
        <w:rPr>
          <w:rFonts w:ascii="宋体" w:hAnsi="宋体" w:cs="宋体"/>
          <w:color w:val="auto"/>
          <w:sz w:val="24"/>
          <w:highlight w:val="none"/>
        </w:rPr>
      </w:pPr>
    </w:p>
    <w:p w14:paraId="4C0328FC">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磋商项目名称：</w:t>
      </w:r>
      <w:r>
        <w:rPr>
          <w:rFonts w:hint="eastAsia" w:ascii="宋体" w:hAnsi="宋体" w:cs="宋体"/>
          <w:color w:val="auto"/>
          <w:sz w:val="24"/>
          <w:highlight w:val="none"/>
          <w:u w:val="single"/>
        </w:rPr>
        <w:t xml:space="preserve">                                                </w:t>
      </w:r>
    </w:p>
    <w:p w14:paraId="67BA53A3">
      <w:pPr>
        <w:tabs>
          <w:tab w:val="left" w:pos="6300"/>
        </w:tabs>
        <w:snapToGrid w:val="0"/>
        <w:spacing w:line="500" w:lineRule="exact"/>
        <w:ind w:firstLine="570"/>
        <w:rPr>
          <w:rFonts w:ascii="宋体" w:hAnsi="宋体" w:cs="宋体"/>
          <w:color w:val="auto"/>
          <w:sz w:val="24"/>
          <w:highlight w:val="none"/>
        </w:rPr>
      </w:pPr>
    </w:p>
    <w:p w14:paraId="73CC187D">
      <w:pPr>
        <w:tabs>
          <w:tab w:val="left" w:pos="6300"/>
        </w:tabs>
        <w:snapToGrid w:val="0"/>
        <w:spacing w:line="500" w:lineRule="exac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14:paraId="214A6029">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（法定代表人姓名）在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（职务名称）职务，是（供应商名称）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的法定代表人。</w:t>
      </w:r>
    </w:p>
    <w:p w14:paraId="3C6C40F5">
      <w:pPr>
        <w:tabs>
          <w:tab w:val="left" w:pos="6300"/>
        </w:tabs>
        <w:snapToGrid w:val="0"/>
        <w:spacing w:line="500" w:lineRule="exact"/>
        <w:ind w:firstLine="570"/>
        <w:rPr>
          <w:rFonts w:ascii="宋体" w:hAnsi="宋体" w:cs="宋体"/>
          <w:color w:val="auto"/>
          <w:sz w:val="24"/>
          <w:highlight w:val="none"/>
        </w:rPr>
      </w:pPr>
    </w:p>
    <w:p w14:paraId="1739C3D5">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特此证明。</w:t>
      </w:r>
    </w:p>
    <w:p w14:paraId="529EAE3E">
      <w:pPr>
        <w:tabs>
          <w:tab w:val="left" w:pos="6300"/>
        </w:tabs>
        <w:snapToGrid w:val="0"/>
        <w:spacing w:line="500" w:lineRule="exact"/>
        <w:ind w:firstLine="570"/>
        <w:rPr>
          <w:rFonts w:ascii="宋体" w:hAnsi="宋体" w:cs="宋体"/>
          <w:color w:val="auto"/>
          <w:sz w:val="24"/>
          <w:highlight w:val="none"/>
        </w:rPr>
      </w:pPr>
    </w:p>
    <w:p w14:paraId="6757CA09">
      <w:pPr>
        <w:tabs>
          <w:tab w:val="left" w:pos="6300"/>
        </w:tabs>
        <w:snapToGrid w:val="0"/>
        <w:spacing w:line="500" w:lineRule="exact"/>
        <w:ind w:firstLine="570"/>
        <w:rPr>
          <w:rFonts w:ascii="宋体" w:hAnsi="宋体" w:cs="宋体"/>
          <w:color w:val="auto"/>
          <w:sz w:val="24"/>
          <w:highlight w:val="none"/>
        </w:rPr>
      </w:pPr>
    </w:p>
    <w:p w14:paraId="5E468C45">
      <w:pPr>
        <w:tabs>
          <w:tab w:val="left" w:pos="6300"/>
        </w:tabs>
        <w:snapToGrid w:val="0"/>
        <w:spacing w:line="500" w:lineRule="exact"/>
        <w:ind w:firstLine="570"/>
        <w:rPr>
          <w:rFonts w:ascii="宋体" w:hAnsi="宋体" w:cs="宋体"/>
          <w:color w:val="auto"/>
          <w:sz w:val="24"/>
          <w:highlight w:val="none"/>
        </w:rPr>
      </w:pPr>
    </w:p>
    <w:p w14:paraId="06527B0B">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（供应商公章）</w:t>
      </w:r>
    </w:p>
    <w:p w14:paraId="7EE82282">
      <w:pPr>
        <w:tabs>
          <w:tab w:val="left" w:pos="6300"/>
        </w:tabs>
        <w:snapToGrid w:val="0"/>
        <w:spacing w:line="500" w:lineRule="exact"/>
        <w:ind w:firstLine="570"/>
        <w:rPr>
          <w:rFonts w:ascii="宋体" w:hAnsi="宋体" w:cs="宋体"/>
          <w:color w:val="auto"/>
          <w:sz w:val="24"/>
          <w:highlight w:val="none"/>
        </w:rPr>
      </w:pPr>
    </w:p>
    <w:p w14:paraId="2CE327EE">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年   月   日</w:t>
      </w:r>
    </w:p>
    <w:p w14:paraId="41A17EDF">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法定代表人电话：XXXXXXX      电子邮箱：XXXXXX@XXXXX（若授权他人办理并签署响应文件的可不填写）</w:t>
      </w:r>
    </w:p>
    <w:p w14:paraId="1053C04B">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（附：法定代表人身份证正反面复印件）</w:t>
      </w:r>
    </w:p>
    <w:p w14:paraId="7F51B066">
      <w:pPr>
        <w:tabs>
          <w:tab w:val="left" w:pos="6300"/>
        </w:tabs>
        <w:snapToGrid w:val="0"/>
        <w:spacing w:line="500" w:lineRule="exact"/>
        <w:ind w:firstLine="570"/>
        <w:rPr>
          <w:rFonts w:ascii="宋体" w:hAnsi="宋体" w:cs="宋体"/>
          <w:color w:val="auto"/>
          <w:sz w:val="24"/>
          <w:highlight w:val="none"/>
        </w:rPr>
      </w:pPr>
    </w:p>
    <w:p w14:paraId="1A059748">
      <w:pPr>
        <w:tabs>
          <w:tab w:val="left" w:pos="6300"/>
        </w:tabs>
        <w:snapToGrid w:val="0"/>
        <w:spacing w:line="500" w:lineRule="exact"/>
        <w:ind w:firstLine="570"/>
        <w:rPr>
          <w:rFonts w:ascii="宋体" w:hAnsi="宋体" w:cs="宋体"/>
          <w:color w:val="auto"/>
          <w:sz w:val="24"/>
          <w:highlight w:val="none"/>
        </w:rPr>
      </w:pPr>
    </w:p>
    <w:p w14:paraId="12C8DEAF">
      <w:pPr>
        <w:tabs>
          <w:tab w:val="left" w:pos="6300"/>
        </w:tabs>
        <w:snapToGrid w:val="0"/>
        <w:spacing w:line="500" w:lineRule="exact"/>
        <w:ind w:firstLine="570"/>
        <w:rPr>
          <w:rFonts w:ascii="宋体" w:hAnsi="宋体" w:cs="宋体"/>
          <w:color w:val="auto"/>
          <w:sz w:val="24"/>
          <w:highlight w:val="none"/>
        </w:rPr>
      </w:pPr>
    </w:p>
    <w:p w14:paraId="64A6F7B0">
      <w:pPr>
        <w:tabs>
          <w:tab w:val="left" w:pos="6300"/>
        </w:tabs>
        <w:snapToGrid w:val="0"/>
        <w:spacing w:line="500" w:lineRule="exact"/>
        <w:ind w:firstLine="570"/>
        <w:rPr>
          <w:rFonts w:ascii="宋体" w:hAnsi="宋体" w:cs="宋体"/>
          <w:color w:val="auto"/>
          <w:sz w:val="24"/>
          <w:highlight w:val="none"/>
        </w:rPr>
      </w:pPr>
    </w:p>
    <w:p w14:paraId="450BF8B4">
      <w:pPr>
        <w:tabs>
          <w:tab w:val="left" w:pos="6300"/>
        </w:tabs>
        <w:snapToGrid w:val="0"/>
        <w:spacing w:line="500" w:lineRule="exact"/>
        <w:ind w:firstLine="570"/>
        <w:rPr>
          <w:rFonts w:ascii="宋体" w:hAnsi="宋体" w:cs="宋体"/>
          <w:color w:val="auto"/>
          <w:sz w:val="24"/>
          <w:highlight w:val="none"/>
        </w:rPr>
      </w:pPr>
    </w:p>
    <w:p w14:paraId="14B3142A">
      <w:pPr>
        <w:tabs>
          <w:tab w:val="left" w:pos="6300"/>
        </w:tabs>
        <w:snapToGrid w:val="0"/>
        <w:spacing w:line="500" w:lineRule="exact"/>
        <w:ind w:firstLine="570"/>
        <w:rPr>
          <w:rFonts w:ascii="宋体" w:hAnsi="宋体" w:cs="宋体"/>
          <w:color w:val="auto"/>
          <w:sz w:val="24"/>
          <w:highlight w:val="none"/>
        </w:rPr>
      </w:pPr>
    </w:p>
    <w:p w14:paraId="5E6688EC">
      <w:pPr>
        <w:snapToGrid w:val="0"/>
        <w:spacing w:line="400" w:lineRule="exact"/>
        <w:ind w:firstLine="560" w:firstLineChars="200"/>
        <w:rPr>
          <w:rFonts w:ascii="宋体" w:hAnsi="宋体" w:cs="宋体"/>
          <w:color w:val="auto"/>
          <w:sz w:val="24"/>
          <w:szCs w:val="24"/>
          <w:highlight w:val="none"/>
        </w:rPr>
      </w:pPr>
      <w:r>
        <w:rPr>
          <w:rFonts w:hint="eastAsia" w:ascii="宋体" w:hAnsi="宋体" w:cs="宋体"/>
          <w:color w:val="auto"/>
          <w:highlight w:val="none"/>
        </w:rPr>
        <w:br w:type="column"/>
      </w:r>
      <w:r>
        <w:rPr>
          <w:rFonts w:hint="eastAsia" w:ascii="宋体" w:hAnsi="宋体" w:cs="宋体"/>
          <w:color w:val="auto"/>
          <w:sz w:val="24"/>
          <w:szCs w:val="24"/>
          <w:highlight w:val="none"/>
        </w:rPr>
        <w:t>（三）法定代表人授权委托书（格式）</w:t>
      </w:r>
    </w:p>
    <w:p w14:paraId="3C485DAC">
      <w:pPr>
        <w:pStyle w:val="70"/>
        <w:rPr>
          <w:rFonts w:hAnsi="宋体" w:cs="宋体"/>
          <w:color w:val="auto"/>
          <w:highlight w:val="none"/>
        </w:rPr>
      </w:pPr>
      <w:r>
        <w:rPr>
          <w:rFonts w:hint="eastAsia" w:hAnsi="宋体" w:cs="宋体"/>
          <w:color w:val="auto"/>
          <w:highlight w:val="none"/>
        </w:rPr>
        <w:t xml:space="preserve">    </w:t>
      </w:r>
    </w:p>
    <w:p w14:paraId="0D492C78">
      <w:pPr>
        <w:pStyle w:val="70"/>
        <w:rPr>
          <w:rFonts w:hAnsi="宋体" w:cs="宋体"/>
          <w:color w:val="auto"/>
          <w:highlight w:val="none"/>
        </w:rPr>
      </w:pPr>
      <w:sdt>
        <w:sdtPr>
          <w:rPr>
            <w:rFonts w:hint="eastAsia" w:hAnsi="宋体" w:cs="宋体"/>
            <w:color w:val="auto"/>
            <w:kern w:val="2"/>
            <w:sz w:val="21"/>
            <w:highlight w:val="none"/>
          </w:rPr>
          <w:id w:val="147452959"/>
          <w:showingPlcHdr/>
          <w:docPartObj>
            <w:docPartGallery w:val="Table of Contents"/>
            <w:docPartUnique/>
          </w:docPartObj>
        </w:sdtPr>
        <w:sdtEndPr>
          <w:rPr>
            <w:rFonts w:hint="eastAsia" w:hAnsi="宋体" w:cs="宋体"/>
            <w:color w:val="auto"/>
            <w:kern w:val="2"/>
            <w:sz w:val="21"/>
            <w:highlight w:val="none"/>
          </w:rPr>
        </w:sdtEndPr>
        <w:sdtContent/>
      </w:sdt>
    </w:p>
    <w:p w14:paraId="1354B762">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szCs w:val="28"/>
          <w:highlight w:val="none"/>
        </w:rPr>
        <w:t>磋商项目名称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48EAB406">
      <w:pPr>
        <w:tabs>
          <w:tab w:val="left" w:pos="6300"/>
        </w:tabs>
        <w:snapToGrid w:val="0"/>
        <w:spacing w:line="500" w:lineRule="exact"/>
        <w:ind w:firstLine="570"/>
        <w:rPr>
          <w:rFonts w:ascii="宋体" w:hAnsi="宋体" w:cs="宋体"/>
          <w:color w:val="auto"/>
          <w:sz w:val="24"/>
          <w:highlight w:val="none"/>
        </w:rPr>
      </w:pPr>
    </w:p>
    <w:p w14:paraId="189ECEB5">
      <w:pPr>
        <w:tabs>
          <w:tab w:val="left" w:pos="6300"/>
        </w:tabs>
        <w:snapToGrid w:val="0"/>
        <w:spacing w:line="500" w:lineRule="exac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14:paraId="3A3F2E8E">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（供应商法定代表人名称）是</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（供应商名称）的法定代表人，特授权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（被授权人姓名及身份证代码）代表我单位全权办理上述项目的磋商、签约等具体工作，并签署全部有关文件、协议及合同。</w:t>
      </w:r>
    </w:p>
    <w:p w14:paraId="21FBC0BC">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我单位对被授权人的</w:t>
      </w:r>
      <w:r>
        <w:rPr>
          <w:rFonts w:hint="eastAsia" w:ascii="宋体" w:hAnsi="宋体" w:cs="宋体"/>
          <w:color w:val="auto"/>
          <w:sz w:val="24"/>
          <w:szCs w:val="28"/>
          <w:highlight w:val="none"/>
        </w:rPr>
        <w:t>签署</w:t>
      </w:r>
      <w:r>
        <w:rPr>
          <w:rFonts w:hint="eastAsia" w:ascii="宋体" w:hAnsi="宋体" w:cs="宋体"/>
          <w:color w:val="auto"/>
          <w:sz w:val="24"/>
          <w:highlight w:val="none"/>
        </w:rPr>
        <w:t>负全部责任。</w:t>
      </w:r>
    </w:p>
    <w:p w14:paraId="7DC78AAF">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在撤销授权的书面通知以前，本授权书一直有效。被授权人在授权书有效期内签署的所有文件不因授权的撤销而失效。</w:t>
      </w:r>
    </w:p>
    <w:p w14:paraId="6FBE502E">
      <w:pPr>
        <w:tabs>
          <w:tab w:val="left" w:pos="6300"/>
        </w:tabs>
        <w:snapToGrid w:val="0"/>
        <w:spacing w:line="500" w:lineRule="exact"/>
        <w:ind w:firstLine="570"/>
        <w:rPr>
          <w:rFonts w:ascii="宋体" w:hAnsi="宋体" w:cs="宋体"/>
          <w:color w:val="auto"/>
          <w:sz w:val="24"/>
          <w:highlight w:val="none"/>
        </w:rPr>
      </w:pPr>
    </w:p>
    <w:p w14:paraId="29D643FC">
      <w:pPr>
        <w:tabs>
          <w:tab w:val="left" w:pos="6300"/>
        </w:tabs>
        <w:snapToGrid w:val="0"/>
        <w:spacing w:line="500" w:lineRule="exact"/>
        <w:ind w:firstLine="570"/>
        <w:rPr>
          <w:rFonts w:ascii="宋体" w:hAnsi="宋体" w:cs="宋体"/>
          <w:color w:val="auto"/>
          <w:sz w:val="24"/>
          <w:highlight w:val="none"/>
        </w:rPr>
      </w:pPr>
    </w:p>
    <w:p w14:paraId="417D3045">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被授权人：                                 供应商法定代表人：</w:t>
      </w:r>
    </w:p>
    <w:p w14:paraId="07E14944">
      <w:pPr>
        <w:tabs>
          <w:tab w:val="left" w:pos="6300"/>
        </w:tabs>
        <w:snapToGrid w:val="0"/>
        <w:spacing w:line="500" w:lineRule="exact"/>
        <w:ind w:firstLine="570"/>
        <w:rPr>
          <w:rFonts w:ascii="宋体" w:hAnsi="宋体" w:cs="宋体"/>
          <w:color w:val="auto"/>
          <w:sz w:val="24"/>
          <w:szCs w:val="28"/>
          <w:highlight w:val="none"/>
        </w:rPr>
      </w:pPr>
      <w:r>
        <w:rPr>
          <w:rFonts w:hint="eastAsia" w:ascii="宋体" w:hAnsi="宋体" w:cs="宋体"/>
          <w:color w:val="auto"/>
          <w:sz w:val="24"/>
          <w:szCs w:val="28"/>
          <w:highlight w:val="none"/>
        </w:rPr>
        <w:t>（签署或盖章）                                （签署或盖章）</w:t>
      </w:r>
    </w:p>
    <w:p w14:paraId="6BCFB6BA">
      <w:pPr>
        <w:tabs>
          <w:tab w:val="left" w:pos="6300"/>
        </w:tabs>
        <w:snapToGrid w:val="0"/>
        <w:spacing w:line="500" w:lineRule="exact"/>
        <w:ind w:firstLine="570"/>
        <w:rPr>
          <w:rFonts w:ascii="宋体" w:hAnsi="宋体" w:cs="宋体"/>
          <w:color w:val="auto"/>
          <w:sz w:val="24"/>
          <w:szCs w:val="28"/>
          <w:highlight w:val="none"/>
        </w:rPr>
      </w:pPr>
    </w:p>
    <w:p w14:paraId="365A45A0">
      <w:pPr>
        <w:tabs>
          <w:tab w:val="left" w:pos="6300"/>
        </w:tabs>
        <w:snapToGrid w:val="0"/>
        <w:spacing w:line="500" w:lineRule="exact"/>
        <w:ind w:firstLine="570"/>
        <w:rPr>
          <w:rFonts w:ascii="宋体" w:hAnsi="宋体" w:cs="宋体"/>
          <w:color w:val="auto"/>
          <w:sz w:val="24"/>
          <w:highlight w:val="none"/>
        </w:rPr>
      </w:pPr>
    </w:p>
    <w:p w14:paraId="32BACF1A">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（附：被授权人身份证正反面复印件）</w:t>
      </w:r>
    </w:p>
    <w:p w14:paraId="2FF4D66C">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w:t>
      </w:r>
    </w:p>
    <w:p w14:paraId="4086B7F4">
      <w:pPr>
        <w:tabs>
          <w:tab w:val="left" w:pos="6300"/>
        </w:tabs>
        <w:snapToGrid w:val="0"/>
        <w:spacing w:line="500" w:lineRule="exact"/>
        <w:ind w:firstLine="570"/>
        <w:rPr>
          <w:rFonts w:ascii="宋体" w:hAnsi="宋体" w:cs="宋体"/>
          <w:color w:val="auto"/>
          <w:sz w:val="24"/>
          <w:highlight w:val="none"/>
        </w:rPr>
      </w:pPr>
    </w:p>
    <w:p w14:paraId="07DFA85F">
      <w:pPr>
        <w:tabs>
          <w:tab w:val="left" w:pos="6300"/>
        </w:tabs>
        <w:snapToGrid w:val="0"/>
        <w:spacing w:line="500" w:lineRule="exact"/>
        <w:ind w:firstLine="570"/>
        <w:rPr>
          <w:rFonts w:ascii="宋体" w:hAnsi="宋体" w:cs="宋体"/>
          <w:color w:val="auto"/>
          <w:sz w:val="24"/>
          <w:highlight w:val="none"/>
        </w:rPr>
      </w:pPr>
    </w:p>
    <w:p w14:paraId="1E9F4625">
      <w:pPr>
        <w:tabs>
          <w:tab w:val="left" w:pos="6300"/>
        </w:tabs>
        <w:snapToGrid w:val="0"/>
        <w:spacing w:line="500" w:lineRule="exact"/>
        <w:ind w:right="480" w:firstLine="570"/>
        <w:jc w:val="right"/>
        <w:rPr>
          <w:rFonts w:ascii="宋体" w:hAnsi="宋体" w:cs="宋体"/>
          <w:color w:val="auto"/>
          <w:sz w:val="24"/>
          <w:highlight w:val="none"/>
        </w:rPr>
      </w:pPr>
      <w:r>
        <w:rPr>
          <w:rFonts w:hint="eastAsia" w:ascii="宋体" w:hAnsi="宋体" w:cs="宋体"/>
          <w:color w:val="auto"/>
          <w:sz w:val="24"/>
          <w:highlight w:val="none"/>
        </w:rPr>
        <w:t>（供应商公章）</w:t>
      </w:r>
    </w:p>
    <w:p w14:paraId="75BA83C3">
      <w:pPr>
        <w:tabs>
          <w:tab w:val="left" w:pos="6300"/>
        </w:tabs>
        <w:snapToGrid w:val="0"/>
        <w:spacing w:line="500" w:lineRule="exact"/>
        <w:ind w:right="480" w:firstLine="570"/>
        <w:jc w:val="right"/>
        <w:rPr>
          <w:rFonts w:ascii="宋体" w:hAnsi="宋体" w:cs="宋体"/>
          <w:color w:val="auto"/>
          <w:sz w:val="24"/>
          <w:highlight w:val="none"/>
        </w:rPr>
      </w:pPr>
      <w:r>
        <w:rPr>
          <w:rFonts w:hint="eastAsia" w:ascii="宋体" w:hAnsi="宋体" w:cs="宋体"/>
          <w:color w:val="auto"/>
          <w:sz w:val="24"/>
          <w:highlight w:val="none"/>
        </w:rPr>
        <w:t>年   月   日</w:t>
      </w:r>
    </w:p>
    <w:p w14:paraId="7F540852">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被授权人电话：XXXXXXX     电子邮箱：XXXXXX@XXXXX（若法定代表人办理并签署响应文件的可不填写）</w:t>
      </w:r>
    </w:p>
    <w:p w14:paraId="5AD1CCB2">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注：</w:t>
      </w:r>
    </w:p>
    <w:p w14:paraId="38FDEDC7">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1.若为法定代表人办理并签署响应文件的，不提供此文件。</w:t>
      </w:r>
    </w:p>
    <w:p w14:paraId="0ECBD76D">
      <w:pPr>
        <w:tabs>
          <w:tab w:val="left" w:pos="6300"/>
        </w:tabs>
        <w:snapToGrid w:val="0"/>
        <w:spacing w:line="500" w:lineRule="exact"/>
        <w:rPr>
          <w:rFonts w:ascii="宋体" w:hAnsi="宋体" w:cs="宋体"/>
          <w:color w:val="auto"/>
          <w:sz w:val="24"/>
          <w:szCs w:val="24"/>
          <w:highlight w:val="none"/>
        </w:rPr>
      </w:pPr>
      <w:r>
        <w:rPr>
          <w:rFonts w:hint="eastAsia" w:ascii="宋体" w:hAnsi="宋体" w:cs="宋体"/>
          <w:color w:val="auto"/>
          <w:highlight w:val="none"/>
        </w:rPr>
        <w:br w:type="column"/>
      </w:r>
      <w:r>
        <w:rPr>
          <w:rFonts w:hint="eastAsia" w:ascii="宋体" w:hAnsi="宋体" w:cs="宋体"/>
          <w:color w:val="auto"/>
          <w:highlight w:val="none"/>
        </w:rPr>
        <w:t xml:space="preserve">   </w:t>
      </w:r>
      <w:r>
        <w:rPr>
          <w:rFonts w:hint="eastAsia" w:ascii="宋体" w:hAnsi="宋体" w:cs="宋体"/>
          <w:color w:val="auto"/>
          <w:sz w:val="24"/>
          <w:szCs w:val="24"/>
          <w:highlight w:val="none"/>
        </w:rPr>
        <w:t>（四）</w:t>
      </w:r>
      <w:r>
        <w:rPr>
          <w:rFonts w:hint="eastAsia" w:ascii="宋体" w:hAnsi="宋体" w:cs="宋体"/>
          <w:color w:val="auto"/>
          <w:sz w:val="24"/>
          <w:szCs w:val="28"/>
          <w:highlight w:val="none"/>
        </w:rPr>
        <w:t>基本资格条件承诺函</w:t>
      </w:r>
    </w:p>
    <w:p w14:paraId="255A46C0">
      <w:pPr>
        <w:tabs>
          <w:tab w:val="left" w:pos="6300"/>
        </w:tabs>
        <w:snapToGrid w:val="0"/>
        <w:spacing w:line="500" w:lineRule="exact"/>
        <w:ind w:firstLine="643" w:firstLineChars="20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基本资格条件承诺函</w:t>
      </w:r>
    </w:p>
    <w:p w14:paraId="671A452B">
      <w:pPr>
        <w:tabs>
          <w:tab w:val="left" w:pos="6300"/>
        </w:tabs>
        <w:snapToGrid w:val="0"/>
        <w:spacing w:line="530" w:lineRule="exact"/>
        <w:rPr>
          <w:rFonts w:ascii="宋体" w:hAnsi="宋体" w:cs="宋体"/>
          <w:color w:val="auto"/>
          <w:sz w:val="24"/>
          <w:highlight w:val="none"/>
        </w:rPr>
      </w:pPr>
    </w:p>
    <w:p w14:paraId="19139781">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14:paraId="4AE1856F">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（供应商名称）郑重承诺：</w:t>
      </w:r>
    </w:p>
    <w:p w14:paraId="4AB1CF6A">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1.我方具有良好的商业信誉和健全的财务会计制度，具有履行合同所必需的设备和专业技术能力，具</w:t>
      </w:r>
      <w:r>
        <w:rPr>
          <w:rFonts w:hint="eastAsia" w:ascii="宋体" w:hAnsi="宋体" w:cs="宋体"/>
          <w:color w:val="auto"/>
          <w:sz w:val="24"/>
          <w:highlight w:val="none"/>
          <w:lang w:val="zh-CN"/>
        </w:rPr>
        <w:t>有依法缴纳税收和社会保障金的良好记录</w:t>
      </w:r>
      <w:r>
        <w:rPr>
          <w:rFonts w:hint="eastAsia" w:ascii="宋体" w:hAnsi="宋体" w:cs="宋体"/>
          <w:color w:val="auto"/>
          <w:sz w:val="24"/>
          <w:highlight w:val="none"/>
        </w:rPr>
        <w:t>，参加本项目采购活动前三年内无重大违法活动记录。</w:t>
      </w:r>
    </w:p>
    <w:p w14:paraId="263BE0BF">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4045FD7C">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7B1D6AB7">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我方对以上承诺负全部法律责任。</w:t>
      </w:r>
    </w:p>
    <w:p w14:paraId="0E71358C">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14:paraId="40C3CBEF">
      <w:pPr>
        <w:tabs>
          <w:tab w:val="left" w:pos="6300"/>
        </w:tabs>
        <w:snapToGrid w:val="0"/>
        <w:spacing w:line="500" w:lineRule="exact"/>
        <w:ind w:firstLine="480" w:firstLineChars="200"/>
        <w:rPr>
          <w:rFonts w:ascii="宋体" w:hAnsi="宋体" w:cs="宋体"/>
          <w:color w:val="auto"/>
          <w:sz w:val="24"/>
          <w:highlight w:val="none"/>
        </w:rPr>
      </w:pPr>
    </w:p>
    <w:p w14:paraId="7FAFC5C3">
      <w:pPr>
        <w:tabs>
          <w:tab w:val="left" w:pos="6300"/>
        </w:tabs>
        <w:snapToGrid w:val="0"/>
        <w:spacing w:line="500" w:lineRule="exact"/>
        <w:ind w:firstLine="480" w:firstLineChars="200"/>
        <w:jc w:val="right"/>
        <w:rPr>
          <w:rFonts w:ascii="宋体" w:hAnsi="宋体" w:cs="宋体"/>
          <w:color w:val="auto"/>
          <w:sz w:val="24"/>
          <w:highlight w:val="none"/>
        </w:rPr>
      </w:pPr>
      <w:r>
        <w:rPr>
          <w:rFonts w:hint="eastAsia" w:ascii="宋体" w:hAnsi="宋体" w:cs="宋体"/>
          <w:color w:val="auto"/>
          <w:sz w:val="24"/>
          <w:highlight w:val="none"/>
        </w:rPr>
        <w:t>（供应商公章）</w:t>
      </w:r>
    </w:p>
    <w:p w14:paraId="522268F2">
      <w:pPr>
        <w:tabs>
          <w:tab w:val="left" w:pos="6300"/>
        </w:tabs>
        <w:snapToGrid w:val="0"/>
        <w:spacing w:line="500" w:lineRule="exact"/>
        <w:jc w:val="right"/>
        <w:rPr>
          <w:rFonts w:ascii="宋体" w:hAnsi="宋体" w:cs="宋体"/>
          <w:color w:val="auto"/>
          <w:sz w:val="24"/>
          <w:szCs w:val="24"/>
          <w:highlight w:val="none"/>
        </w:rPr>
      </w:pPr>
      <w:r>
        <w:rPr>
          <w:rFonts w:hint="eastAsia" w:ascii="宋体" w:hAnsi="宋体" w:cs="宋体"/>
          <w:color w:val="auto"/>
          <w:sz w:val="24"/>
          <w:highlight w:val="none"/>
        </w:rPr>
        <w:t>年   月   日</w:t>
      </w:r>
    </w:p>
    <w:p w14:paraId="215ADC3C">
      <w:pPr>
        <w:snapToGrid w:val="0"/>
        <w:spacing w:line="400" w:lineRule="exact"/>
        <w:ind w:firstLine="560" w:firstLineChars="200"/>
        <w:rPr>
          <w:rFonts w:ascii="宋体" w:hAnsi="宋体" w:cs="宋体"/>
          <w:color w:val="auto"/>
          <w:sz w:val="24"/>
          <w:szCs w:val="24"/>
          <w:highlight w:val="none"/>
        </w:rPr>
      </w:pPr>
      <w:r>
        <w:rPr>
          <w:rFonts w:hint="eastAsia" w:ascii="宋体" w:hAnsi="宋体" w:cs="宋体"/>
          <w:color w:val="auto"/>
          <w:highlight w:val="none"/>
        </w:rPr>
        <w:br w:type="page"/>
      </w:r>
      <w:r>
        <w:rPr>
          <w:rFonts w:hint="eastAsia" w:ascii="宋体" w:hAnsi="宋体" w:cs="宋体"/>
          <w:color w:val="auto"/>
          <w:sz w:val="24"/>
          <w:szCs w:val="24"/>
          <w:highlight w:val="none"/>
        </w:rPr>
        <w:t>（五）特定资格条件证明文件</w:t>
      </w:r>
    </w:p>
    <w:p w14:paraId="71D22435">
      <w:pPr>
        <w:tabs>
          <w:tab w:val="left" w:pos="6300"/>
        </w:tabs>
        <w:snapToGrid w:val="0"/>
        <w:spacing w:line="400" w:lineRule="exact"/>
        <w:ind w:firstLine="480" w:firstLineChars="200"/>
        <w:rPr>
          <w:rFonts w:ascii="宋体" w:hAnsi="宋体" w:cs="宋体"/>
          <w:color w:val="auto"/>
          <w:sz w:val="24"/>
          <w:szCs w:val="24"/>
          <w:highlight w:val="none"/>
        </w:rPr>
      </w:pPr>
    </w:p>
    <w:p w14:paraId="0489DF8A">
      <w:pPr>
        <w:pStyle w:val="3"/>
        <w:adjustRightInd w:val="0"/>
        <w:snapToGrid w:val="0"/>
        <w:spacing w:before="0" w:after="0" w:line="400" w:lineRule="exact"/>
        <w:ind w:firstLine="560" w:firstLineChars="200"/>
        <w:rPr>
          <w:rFonts w:ascii="宋体" w:hAnsi="宋体" w:eastAsia="宋体" w:cs="宋体"/>
          <w:color w:val="auto"/>
          <w:sz w:val="24"/>
          <w:highlight w:val="none"/>
        </w:rPr>
      </w:pPr>
      <w:bookmarkStart w:id="366" w:name="_Toc14422"/>
      <w:r>
        <w:rPr>
          <w:rFonts w:hint="eastAsia" w:ascii="宋体" w:hAnsi="宋体" w:eastAsia="宋体" w:cs="宋体"/>
          <w:b w:val="0"/>
          <w:color w:val="auto"/>
          <w:sz w:val="28"/>
          <w:highlight w:val="none"/>
        </w:rPr>
        <w:br w:type="page"/>
      </w:r>
      <w:bookmarkStart w:id="367" w:name="_Toc23123"/>
      <w:bookmarkStart w:id="368" w:name="_Toc18392"/>
      <w:bookmarkStart w:id="369" w:name="_Toc76462354"/>
      <w:bookmarkStart w:id="370" w:name="_Toc23277"/>
      <w:bookmarkStart w:id="371" w:name="_Toc2552"/>
      <w:bookmarkStart w:id="372" w:name="_Toc21838"/>
      <w:bookmarkStart w:id="373" w:name="_Toc8532"/>
      <w:bookmarkStart w:id="374" w:name="_Toc106030910"/>
      <w:r>
        <w:rPr>
          <w:rFonts w:hint="eastAsia" w:ascii="宋体" w:hAnsi="宋体" w:eastAsia="宋体" w:cs="宋体"/>
          <w:color w:val="auto"/>
          <w:sz w:val="24"/>
          <w:highlight w:val="none"/>
        </w:rPr>
        <w:t>五、其他资料</w:t>
      </w:r>
      <w:bookmarkEnd w:id="366"/>
      <w:bookmarkEnd w:id="367"/>
      <w:bookmarkEnd w:id="368"/>
      <w:bookmarkEnd w:id="369"/>
      <w:bookmarkEnd w:id="370"/>
      <w:bookmarkEnd w:id="371"/>
      <w:bookmarkEnd w:id="372"/>
      <w:bookmarkEnd w:id="373"/>
      <w:bookmarkEnd w:id="374"/>
    </w:p>
    <w:p w14:paraId="3C388669">
      <w:pPr>
        <w:tabs>
          <w:tab w:val="left" w:pos="6300"/>
        </w:tabs>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（一）中小企业声明函、监狱企业证明文件、残疾人福利性单位声明函</w:t>
      </w:r>
    </w:p>
    <w:p w14:paraId="5CD214F5">
      <w:pPr>
        <w:tabs>
          <w:tab w:val="left" w:pos="6300"/>
        </w:tabs>
        <w:snapToGrid w:val="0"/>
        <w:spacing w:line="500" w:lineRule="exact"/>
        <w:ind w:firstLine="560" w:firstLineChars="200"/>
        <w:jc w:val="center"/>
        <w:rPr>
          <w:rFonts w:ascii="宋体" w:hAnsi="宋体" w:cs="宋体"/>
          <w:color w:val="auto"/>
          <w:highlight w:val="none"/>
        </w:rPr>
      </w:pPr>
      <w:r>
        <w:rPr>
          <w:rFonts w:hint="eastAsia" w:ascii="宋体" w:hAnsi="宋体" w:cs="宋体"/>
          <w:color w:val="auto"/>
          <w:highlight w:val="none"/>
        </w:rPr>
        <w:t>中小企业声明函</w:t>
      </w:r>
    </w:p>
    <w:p w14:paraId="2D7C2C2B">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本公司（联合体）郑重声明，根据《政府采购促进中小企业发展管理办法》（</w:t>
      </w:r>
      <w:r>
        <w:rPr>
          <w:rFonts w:hint="eastAsia" w:ascii="宋体" w:hAnsi="宋体" w:cs="宋体"/>
          <w:color w:val="auto"/>
          <w:sz w:val="24"/>
          <w:szCs w:val="24"/>
          <w:highlight w:val="none"/>
        </w:rPr>
        <w:t>财库〔2020〕46号</w:t>
      </w:r>
      <w:r>
        <w:rPr>
          <w:rFonts w:hint="eastAsia" w:ascii="宋体" w:hAnsi="宋体" w:cs="宋体"/>
          <w:color w:val="auto"/>
          <w:sz w:val="24"/>
          <w:szCs w:val="28"/>
          <w:highlight w:val="none"/>
        </w:rPr>
        <w:t>）的规定，本公司（联合体）参加</w:t>
      </w:r>
      <w:r>
        <w:rPr>
          <w:rFonts w:hint="eastAsia" w:ascii="宋体" w:hAnsi="宋体" w:cs="宋体"/>
          <w:i/>
          <w:color w:val="auto"/>
          <w:sz w:val="24"/>
          <w:szCs w:val="28"/>
          <w:highlight w:val="none"/>
          <w:u w:val="single"/>
        </w:rPr>
        <w:t>（单位名称）</w:t>
      </w:r>
      <w:r>
        <w:rPr>
          <w:rFonts w:hint="eastAsia" w:ascii="宋体" w:hAnsi="宋体" w:cs="宋体"/>
          <w:color w:val="auto"/>
          <w:sz w:val="24"/>
          <w:szCs w:val="28"/>
          <w:highlight w:val="none"/>
        </w:rPr>
        <w:t>的</w:t>
      </w:r>
      <w:r>
        <w:rPr>
          <w:rFonts w:hint="eastAsia" w:ascii="宋体" w:hAnsi="宋体" w:cs="宋体"/>
          <w:i/>
          <w:color w:val="auto"/>
          <w:sz w:val="24"/>
          <w:szCs w:val="28"/>
          <w:highlight w:val="none"/>
          <w:u w:val="single"/>
        </w:rPr>
        <w:t>（项目名称）</w:t>
      </w:r>
      <w:r>
        <w:rPr>
          <w:rFonts w:hint="eastAsia" w:ascii="宋体" w:hAnsi="宋体" w:cs="宋体"/>
          <w:color w:val="auto"/>
          <w:sz w:val="24"/>
          <w:szCs w:val="28"/>
          <w:highlight w:val="none"/>
        </w:rPr>
        <w:t>采购活动，</w:t>
      </w:r>
      <w:r>
        <w:rPr>
          <w:rFonts w:hint="eastAsia" w:ascii="宋体" w:hAnsi="宋体" w:cs="宋体"/>
          <w:color w:val="auto"/>
          <w:sz w:val="24"/>
          <w:szCs w:val="28"/>
          <w:highlight w:val="none"/>
          <w:lang w:val="en-US" w:eastAsia="zh-CN"/>
        </w:rPr>
        <w:t>提供的货物全部由符合政策要求的中小企业制造</w:t>
      </w:r>
      <w:r>
        <w:rPr>
          <w:rFonts w:hint="eastAsia" w:ascii="宋体" w:hAnsi="宋体" w:cs="宋体"/>
          <w:color w:val="auto"/>
          <w:sz w:val="24"/>
          <w:szCs w:val="28"/>
          <w:highlight w:val="none"/>
        </w:rPr>
        <w:t>。相关企业（含联合体中的中小企业、签订分包意向协议的中小企业）的具体情况如下：</w:t>
      </w:r>
    </w:p>
    <w:p w14:paraId="105B3690">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1.</w:t>
      </w:r>
      <w:r>
        <w:rPr>
          <w:rFonts w:hint="eastAsia" w:ascii="宋体" w:hAnsi="宋体" w:cs="宋体"/>
          <w:i/>
          <w:color w:val="auto"/>
          <w:sz w:val="24"/>
          <w:szCs w:val="28"/>
          <w:highlight w:val="none"/>
          <w:u w:val="single"/>
        </w:rPr>
        <w:t>（标的名称）</w:t>
      </w:r>
      <w:r>
        <w:rPr>
          <w:rFonts w:hint="eastAsia" w:ascii="宋体" w:hAnsi="宋体" w:cs="宋体"/>
          <w:color w:val="auto"/>
          <w:sz w:val="24"/>
          <w:szCs w:val="28"/>
          <w:highlight w:val="none"/>
        </w:rPr>
        <w:t>，属于</w:t>
      </w:r>
      <w:r>
        <w:rPr>
          <w:rFonts w:hint="eastAsia" w:ascii="宋体" w:hAnsi="宋体" w:cs="宋体"/>
          <w:i/>
          <w:color w:val="auto"/>
          <w:sz w:val="24"/>
          <w:szCs w:val="28"/>
          <w:highlight w:val="none"/>
          <w:u w:val="single"/>
        </w:rPr>
        <w:t>（采购文件中明确的所属行业）</w:t>
      </w:r>
      <w:r>
        <w:rPr>
          <w:rFonts w:hint="eastAsia" w:ascii="宋体" w:hAnsi="宋体" w:cs="宋体"/>
          <w:color w:val="auto"/>
          <w:sz w:val="24"/>
          <w:szCs w:val="28"/>
          <w:highlight w:val="none"/>
        </w:rPr>
        <w:t>；</w:t>
      </w:r>
      <w:r>
        <w:rPr>
          <w:rFonts w:hint="eastAsia" w:ascii="宋体" w:hAnsi="宋体" w:cs="宋体"/>
          <w:color w:val="auto"/>
          <w:sz w:val="24"/>
          <w:szCs w:val="28"/>
          <w:highlight w:val="none"/>
          <w:lang w:val="en-US" w:eastAsia="zh-CN"/>
        </w:rPr>
        <w:t>制造商</w:t>
      </w:r>
      <w:r>
        <w:rPr>
          <w:rFonts w:hint="eastAsia" w:ascii="宋体" w:hAnsi="宋体" w:cs="宋体"/>
          <w:color w:val="auto"/>
          <w:sz w:val="24"/>
          <w:szCs w:val="28"/>
          <w:highlight w:val="none"/>
        </w:rPr>
        <w:t>为</w:t>
      </w:r>
      <w:r>
        <w:rPr>
          <w:rFonts w:hint="eastAsia" w:ascii="宋体" w:hAnsi="宋体" w:cs="宋体"/>
          <w:i/>
          <w:color w:val="auto"/>
          <w:sz w:val="24"/>
          <w:szCs w:val="28"/>
          <w:highlight w:val="none"/>
          <w:u w:val="single"/>
        </w:rPr>
        <w:t>（企业名称）</w:t>
      </w:r>
      <w:r>
        <w:rPr>
          <w:rFonts w:hint="eastAsia" w:ascii="宋体" w:hAnsi="宋体" w:cs="宋体"/>
          <w:color w:val="auto"/>
          <w:sz w:val="24"/>
          <w:szCs w:val="28"/>
          <w:highlight w:val="none"/>
        </w:rPr>
        <w:t>，从业人员</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人，营业收入为</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万元，资产总额为</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万元，属于</w:t>
      </w:r>
      <w:r>
        <w:rPr>
          <w:rFonts w:hint="eastAsia" w:ascii="宋体" w:hAnsi="宋体" w:cs="宋体"/>
          <w:i/>
          <w:color w:val="auto"/>
          <w:sz w:val="24"/>
          <w:szCs w:val="28"/>
          <w:highlight w:val="none"/>
          <w:u w:val="single"/>
        </w:rPr>
        <w:t>（中型企业、小型企业、微型企业）</w:t>
      </w:r>
      <w:r>
        <w:rPr>
          <w:rFonts w:hint="eastAsia" w:ascii="宋体" w:hAnsi="宋体" w:cs="宋体"/>
          <w:color w:val="auto"/>
          <w:sz w:val="24"/>
          <w:szCs w:val="28"/>
          <w:highlight w:val="none"/>
        </w:rPr>
        <w:t>；</w:t>
      </w:r>
    </w:p>
    <w:p w14:paraId="4D5D8A0E">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2.</w:t>
      </w:r>
      <w:r>
        <w:rPr>
          <w:rFonts w:hint="eastAsia" w:ascii="宋体" w:hAnsi="宋体" w:cs="宋体"/>
          <w:i/>
          <w:color w:val="auto"/>
          <w:sz w:val="24"/>
          <w:szCs w:val="28"/>
          <w:highlight w:val="none"/>
          <w:u w:val="single"/>
        </w:rPr>
        <w:t xml:space="preserve"> （标的名称）</w:t>
      </w:r>
      <w:r>
        <w:rPr>
          <w:rFonts w:hint="eastAsia" w:ascii="宋体" w:hAnsi="宋体" w:cs="宋体"/>
          <w:color w:val="auto"/>
          <w:sz w:val="24"/>
          <w:szCs w:val="28"/>
          <w:highlight w:val="none"/>
        </w:rPr>
        <w:t>，属于</w:t>
      </w:r>
      <w:r>
        <w:rPr>
          <w:rFonts w:hint="eastAsia" w:ascii="宋体" w:hAnsi="宋体" w:cs="宋体"/>
          <w:i/>
          <w:color w:val="auto"/>
          <w:sz w:val="24"/>
          <w:szCs w:val="28"/>
          <w:highlight w:val="none"/>
          <w:u w:val="single"/>
        </w:rPr>
        <w:t>（采购文件中明确的所属行业）</w:t>
      </w:r>
      <w:r>
        <w:rPr>
          <w:rFonts w:hint="eastAsia" w:ascii="宋体" w:hAnsi="宋体" w:cs="宋体"/>
          <w:color w:val="auto"/>
          <w:sz w:val="24"/>
          <w:szCs w:val="28"/>
          <w:highlight w:val="none"/>
        </w:rPr>
        <w:t>；</w:t>
      </w:r>
      <w:r>
        <w:rPr>
          <w:rFonts w:hint="eastAsia" w:ascii="宋体" w:hAnsi="宋体" w:cs="宋体"/>
          <w:color w:val="auto"/>
          <w:sz w:val="24"/>
          <w:szCs w:val="28"/>
          <w:highlight w:val="none"/>
          <w:lang w:val="en-US" w:eastAsia="zh-CN"/>
        </w:rPr>
        <w:t>制造商</w:t>
      </w:r>
      <w:r>
        <w:rPr>
          <w:rFonts w:hint="eastAsia" w:ascii="宋体" w:hAnsi="宋体" w:cs="宋体"/>
          <w:color w:val="auto"/>
          <w:sz w:val="24"/>
          <w:szCs w:val="28"/>
          <w:highlight w:val="none"/>
        </w:rPr>
        <w:t>为</w:t>
      </w:r>
      <w:r>
        <w:rPr>
          <w:rFonts w:hint="eastAsia" w:ascii="宋体" w:hAnsi="宋体" w:cs="宋体"/>
          <w:i/>
          <w:color w:val="auto"/>
          <w:sz w:val="24"/>
          <w:szCs w:val="28"/>
          <w:highlight w:val="none"/>
          <w:u w:val="single"/>
        </w:rPr>
        <w:t>（企业名称）</w:t>
      </w:r>
      <w:r>
        <w:rPr>
          <w:rFonts w:hint="eastAsia" w:ascii="宋体" w:hAnsi="宋体" w:cs="宋体"/>
          <w:color w:val="auto"/>
          <w:sz w:val="24"/>
          <w:szCs w:val="28"/>
          <w:highlight w:val="none"/>
        </w:rPr>
        <w:t>，从业人员</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人，营业收入为</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万元，资产总额为</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万元，属于</w:t>
      </w:r>
      <w:r>
        <w:rPr>
          <w:rFonts w:hint="eastAsia" w:ascii="宋体" w:hAnsi="宋体" w:cs="宋体"/>
          <w:i/>
          <w:color w:val="auto"/>
          <w:sz w:val="24"/>
          <w:szCs w:val="28"/>
          <w:highlight w:val="none"/>
          <w:u w:val="single"/>
        </w:rPr>
        <w:t>（中型企业、小型企业、微型企业）</w:t>
      </w:r>
      <w:r>
        <w:rPr>
          <w:rFonts w:hint="eastAsia" w:ascii="宋体" w:hAnsi="宋体" w:cs="宋体"/>
          <w:color w:val="auto"/>
          <w:sz w:val="24"/>
          <w:szCs w:val="28"/>
          <w:highlight w:val="none"/>
        </w:rPr>
        <w:t>；</w:t>
      </w:r>
    </w:p>
    <w:p w14:paraId="0F71EC03">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w:t>
      </w:r>
    </w:p>
    <w:p w14:paraId="66FCCB05">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以上企业，不属于大企业的分支机构，不存在控股股东为大企业的情形，也不存在与大企业的负责人为同一人的情形。</w:t>
      </w:r>
    </w:p>
    <w:p w14:paraId="154CA186">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本企业对上述声明内容的真实性负责。如有虚假，将依法承担相应责任。</w:t>
      </w:r>
    </w:p>
    <w:p w14:paraId="23239384">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 xml:space="preserve">                                                    </w:t>
      </w:r>
    </w:p>
    <w:p w14:paraId="14F712DA">
      <w:pPr>
        <w:tabs>
          <w:tab w:val="left" w:pos="6300"/>
        </w:tabs>
        <w:snapToGrid w:val="0"/>
        <w:spacing w:line="500" w:lineRule="exact"/>
        <w:ind w:firstLine="6120" w:firstLineChars="2550"/>
        <w:rPr>
          <w:rFonts w:ascii="宋体" w:hAnsi="宋体" w:cs="宋体"/>
          <w:color w:val="auto"/>
          <w:sz w:val="24"/>
          <w:szCs w:val="28"/>
          <w:highlight w:val="none"/>
        </w:rPr>
      </w:pPr>
      <w:r>
        <w:rPr>
          <w:rFonts w:hint="eastAsia" w:ascii="宋体" w:hAnsi="宋体" w:cs="宋体"/>
          <w:color w:val="auto"/>
          <w:sz w:val="24"/>
          <w:szCs w:val="28"/>
          <w:highlight w:val="none"/>
        </w:rPr>
        <w:t xml:space="preserve">企业名称（盖章）： </w:t>
      </w:r>
    </w:p>
    <w:p w14:paraId="7ECFC1D4">
      <w:pPr>
        <w:tabs>
          <w:tab w:val="left" w:pos="6300"/>
        </w:tabs>
        <w:snapToGrid w:val="0"/>
        <w:spacing w:line="500" w:lineRule="exact"/>
        <w:ind w:right="784" w:firstLine="6120" w:firstLineChars="2550"/>
        <w:rPr>
          <w:rFonts w:ascii="宋体" w:hAnsi="宋体" w:cs="宋体"/>
          <w:color w:val="auto"/>
          <w:sz w:val="24"/>
          <w:highlight w:val="none"/>
        </w:rPr>
      </w:pPr>
      <w:r>
        <w:rPr>
          <w:rFonts w:hint="eastAsia" w:ascii="宋体" w:hAnsi="宋体" w:cs="宋体"/>
          <w:color w:val="auto"/>
          <w:sz w:val="24"/>
          <w:szCs w:val="28"/>
          <w:highlight w:val="none"/>
        </w:rPr>
        <w:t>日期：</w:t>
      </w:r>
    </w:p>
    <w:p w14:paraId="58A27016">
      <w:pPr>
        <w:tabs>
          <w:tab w:val="left" w:pos="6300"/>
        </w:tabs>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填写时应注意以下事项：</w:t>
      </w:r>
    </w:p>
    <w:p w14:paraId="25B66260">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1.从业人员、营业收入、资产总额填报上一年度数据，无上一年度数据的新成立企业可不填报。</w:t>
      </w:r>
    </w:p>
    <w:p w14:paraId="373E2199">
      <w:pPr>
        <w:tabs>
          <w:tab w:val="left" w:pos="6300"/>
        </w:tabs>
        <w:snapToGrid w:val="0"/>
        <w:ind w:firstLine="422" w:firstLineChars="20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2.中小企业应当按照《中小企业划型标准规定》（工信部联企业〔2011〕300号），如实填写并提交《中小企业声明函》。</w:t>
      </w:r>
    </w:p>
    <w:p w14:paraId="4873EC26">
      <w:pPr>
        <w:tabs>
          <w:tab w:val="left" w:pos="6300"/>
        </w:tabs>
        <w:snapToGrid w:val="0"/>
        <w:ind w:firstLine="422" w:firstLineChars="20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3.供应商填写《中小企业声明函》中所属行业时，应与采购文件第一篇“采购标的对应的中小企业划分标准所属行业”中填写的所属行业一致。</w:t>
      </w:r>
    </w:p>
    <w:p w14:paraId="3851A3C3">
      <w:pPr>
        <w:tabs>
          <w:tab w:val="left" w:pos="6300"/>
        </w:tabs>
        <w:snapToGrid w:val="0"/>
        <w:ind w:firstLine="422" w:firstLineChars="20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4.本声明函“企业名称（盖章）”处为供应商盖章。</w:t>
      </w:r>
    </w:p>
    <w:p w14:paraId="73561120">
      <w:pPr>
        <w:tabs>
          <w:tab w:val="left" w:pos="6300"/>
        </w:tabs>
        <w:snapToGrid w:val="0"/>
        <w:ind w:firstLine="420" w:firstLineChars="200"/>
        <w:rPr>
          <w:rFonts w:ascii="宋体" w:hAnsi="宋体" w:cs="宋体"/>
          <w:color w:val="auto"/>
          <w:kern w:val="0"/>
          <w:sz w:val="21"/>
          <w:szCs w:val="21"/>
          <w:highlight w:val="none"/>
        </w:rPr>
        <w:sectPr>
          <w:pgSz w:w="11905" w:h="16838"/>
          <w:pgMar w:top="1417" w:right="1417" w:bottom="1417" w:left="1417" w:header="1003" w:footer="986" w:gutter="0"/>
          <w:cols w:space="0" w:num="1"/>
          <w:rtlGutter w:val="0"/>
          <w:docGrid w:linePitch="389" w:charSpace="0"/>
        </w:sectPr>
      </w:pPr>
    </w:p>
    <w:p w14:paraId="0EED7DB4">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注：各行业划型标准：</w:t>
      </w:r>
    </w:p>
    <w:p w14:paraId="66C6CD5D">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24ED2808">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3D20920">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A3ADD7F">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9D10BE0">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B56F9F5">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29FA37B">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C8CA72D">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4E19109">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68E5146">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428BADA">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00DD260">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206D1C4">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F1D9493">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0BA2051">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354E911">
      <w:pPr>
        <w:tabs>
          <w:tab w:val="left" w:pos="6300"/>
        </w:tabs>
        <w:snapToGrid w:val="0"/>
        <w:spacing w:line="360" w:lineRule="auto"/>
        <w:ind w:firstLine="570"/>
        <w:jc w:val="left"/>
        <w:rPr>
          <w:rFonts w:ascii="宋体" w:hAnsi="宋体" w:cs="宋体"/>
          <w:color w:val="auto"/>
          <w:sz w:val="24"/>
          <w:szCs w:val="24"/>
          <w:highlight w:val="none"/>
        </w:rPr>
      </w:pPr>
      <w:r>
        <w:rPr>
          <w:rFonts w:hint="eastAsia" w:ascii="宋体" w:hAnsi="宋体" w:cs="宋体"/>
          <w:color w:val="auto"/>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7AA617A6">
      <w:pPr>
        <w:tabs>
          <w:tab w:val="left" w:pos="6300"/>
        </w:tabs>
        <w:snapToGrid w:val="0"/>
        <w:spacing w:line="360" w:lineRule="auto"/>
        <w:ind w:firstLine="570"/>
        <w:jc w:val="left"/>
        <w:rPr>
          <w:rFonts w:ascii="宋体" w:hAnsi="宋体" w:cs="宋体"/>
          <w:color w:val="auto"/>
          <w:sz w:val="24"/>
          <w:szCs w:val="24"/>
          <w:highlight w:val="none"/>
        </w:rPr>
      </w:pPr>
    </w:p>
    <w:p w14:paraId="7D8236FF">
      <w:pPr>
        <w:tabs>
          <w:tab w:val="left" w:pos="6300"/>
        </w:tabs>
        <w:snapToGrid w:val="0"/>
        <w:spacing w:line="360" w:lineRule="auto"/>
        <w:ind w:firstLine="570"/>
        <w:jc w:val="left"/>
        <w:rPr>
          <w:rFonts w:ascii="宋体" w:hAnsi="宋体" w:cs="宋体"/>
          <w:color w:val="auto"/>
          <w:sz w:val="24"/>
          <w:szCs w:val="24"/>
          <w:highlight w:val="none"/>
        </w:rPr>
      </w:pPr>
    </w:p>
    <w:p w14:paraId="21CA4A8C">
      <w:pPr>
        <w:tabs>
          <w:tab w:val="left" w:pos="6300"/>
        </w:tabs>
        <w:snapToGrid w:val="0"/>
        <w:spacing w:line="500" w:lineRule="exact"/>
        <w:ind w:firstLine="560" w:firstLineChars="200"/>
        <w:jc w:val="center"/>
        <w:rPr>
          <w:rFonts w:hint="eastAsia" w:ascii="宋体" w:hAnsi="宋体" w:cs="宋体"/>
          <w:color w:val="auto"/>
          <w:highlight w:val="none"/>
        </w:rPr>
        <w:sectPr>
          <w:headerReference r:id="rId9" w:type="default"/>
          <w:pgSz w:w="11905" w:h="16838"/>
          <w:pgMar w:top="1417" w:right="1417" w:bottom="1417" w:left="1417" w:header="1003" w:footer="986" w:gutter="0"/>
          <w:cols w:space="0" w:num="1"/>
          <w:rtlGutter w:val="0"/>
          <w:docGrid w:linePitch="389" w:charSpace="0"/>
        </w:sectPr>
      </w:pPr>
    </w:p>
    <w:p w14:paraId="7AE677FA">
      <w:pPr>
        <w:tabs>
          <w:tab w:val="left" w:pos="6300"/>
        </w:tabs>
        <w:snapToGrid w:val="0"/>
        <w:spacing w:line="500" w:lineRule="exact"/>
        <w:ind w:firstLine="560" w:firstLineChars="200"/>
        <w:jc w:val="center"/>
        <w:rPr>
          <w:rFonts w:ascii="宋体" w:hAnsi="宋体" w:cs="宋体"/>
          <w:color w:val="auto"/>
          <w:highlight w:val="none"/>
        </w:rPr>
      </w:pPr>
      <w:r>
        <w:rPr>
          <w:rFonts w:hint="eastAsia" w:ascii="宋体" w:hAnsi="宋体" w:cs="宋体"/>
          <w:color w:val="auto"/>
          <w:highlight w:val="none"/>
        </w:rPr>
        <w:t>监狱企业证明文件</w:t>
      </w:r>
    </w:p>
    <w:p w14:paraId="7642D10A">
      <w:pPr>
        <w:tabs>
          <w:tab w:val="left" w:pos="6300"/>
        </w:tabs>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以省级以上监狱管理局、戒毒管理局（含新疆生产建设兵团）出具的属于监狱企业的证明文件为准。</w:t>
      </w:r>
    </w:p>
    <w:p w14:paraId="15FA4707">
      <w:pPr>
        <w:tabs>
          <w:tab w:val="left" w:pos="6300"/>
        </w:tabs>
        <w:snapToGrid w:val="0"/>
        <w:spacing w:line="500" w:lineRule="exact"/>
        <w:ind w:firstLine="480" w:firstLineChars="200"/>
        <w:jc w:val="center"/>
        <w:rPr>
          <w:rFonts w:ascii="宋体" w:hAnsi="宋体" w:cs="宋体"/>
          <w:color w:val="auto"/>
          <w:highlight w:val="none"/>
        </w:rPr>
      </w:pPr>
      <w:r>
        <w:rPr>
          <w:rFonts w:hint="eastAsia" w:ascii="宋体" w:hAnsi="宋体" w:cs="宋体"/>
          <w:color w:val="auto"/>
          <w:sz w:val="24"/>
          <w:highlight w:val="none"/>
        </w:rPr>
        <w:br w:type="page"/>
      </w:r>
      <w:r>
        <w:rPr>
          <w:rFonts w:hint="eastAsia" w:ascii="宋体" w:hAnsi="宋体" w:cs="宋体"/>
          <w:color w:val="auto"/>
          <w:highlight w:val="none"/>
        </w:rPr>
        <w:t>残疾人福利性单位声明函</w:t>
      </w:r>
    </w:p>
    <w:p w14:paraId="250EA968">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979FBCB">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B77FB7A">
      <w:pPr>
        <w:tabs>
          <w:tab w:val="left" w:pos="6300"/>
        </w:tabs>
        <w:snapToGrid w:val="0"/>
        <w:spacing w:line="500" w:lineRule="exact"/>
        <w:ind w:firstLine="480" w:firstLineChars="200"/>
        <w:rPr>
          <w:rFonts w:ascii="宋体" w:hAnsi="宋体" w:cs="宋体"/>
          <w:color w:val="auto"/>
          <w:sz w:val="24"/>
          <w:highlight w:val="none"/>
        </w:rPr>
      </w:pPr>
    </w:p>
    <w:p w14:paraId="24CDD477">
      <w:pPr>
        <w:tabs>
          <w:tab w:val="left" w:pos="6300"/>
        </w:tabs>
        <w:snapToGrid w:val="0"/>
        <w:spacing w:line="500" w:lineRule="exact"/>
        <w:ind w:firstLine="480" w:firstLineChars="200"/>
        <w:rPr>
          <w:rFonts w:ascii="宋体" w:hAnsi="宋体" w:cs="宋体"/>
          <w:color w:val="auto"/>
          <w:sz w:val="24"/>
          <w:highlight w:val="none"/>
        </w:rPr>
      </w:pPr>
    </w:p>
    <w:p w14:paraId="7038B366">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供应商名称（盖章）：</w:t>
      </w:r>
    </w:p>
    <w:p w14:paraId="317016CB">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日  期：</w:t>
      </w:r>
    </w:p>
    <w:p w14:paraId="272FE3CC">
      <w:pPr>
        <w:snapToGrid w:val="0"/>
        <w:spacing w:line="440" w:lineRule="exact"/>
        <w:ind w:firstLine="480" w:firstLineChars="200"/>
        <w:rPr>
          <w:rFonts w:ascii="宋体" w:hAnsi="宋体" w:cs="宋体"/>
          <w:color w:val="auto"/>
          <w:sz w:val="24"/>
          <w:highlight w:val="none"/>
        </w:rPr>
      </w:pPr>
    </w:p>
    <w:p w14:paraId="382D7FD6">
      <w:pPr>
        <w:snapToGrid w:val="0"/>
        <w:spacing w:line="440" w:lineRule="exact"/>
        <w:ind w:firstLine="480" w:firstLineChars="200"/>
        <w:rPr>
          <w:rFonts w:ascii="宋体" w:hAnsi="宋体" w:cs="宋体"/>
          <w:color w:val="auto"/>
          <w:sz w:val="24"/>
          <w:highlight w:val="none"/>
        </w:rPr>
      </w:pPr>
    </w:p>
    <w:p w14:paraId="0157AD0B">
      <w:pPr>
        <w:snapToGrid w:val="0"/>
        <w:spacing w:line="440" w:lineRule="exact"/>
        <w:ind w:firstLine="480" w:firstLineChars="200"/>
        <w:rPr>
          <w:rFonts w:ascii="宋体" w:hAnsi="宋体" w:cs="宋体"/>
          <w:color w:val="auto"/>
          <w:sz w:val="24"/>
          <w:highlight w:val="none"/>
        </w:rPr>
      </w:pPr>
    </w:p>
    <w:p w14:paraId="1836BA98">
      <w:pPr>
        <w:snapToGrid w:val="0"/>
        <w:spacing w:line="440" w:lineRule="exact"/>
        <w:ind w:firstLine="480" w:firstLineChars="200"/>
        <w:rPr>
          <w:rFonts w:ascii="宋体" w:hAnsi="宋体" w:cs="宋体"/>
          <w:color w:val="auto"/>
          <w:sz w:val="24"/>
          <w:highlight w:val="none"/>
        </w:rPr>
      </w:pPr>
    </w:p>
    <w:p w14:paraId="0610A822">
      <w:pPr>
        <w:snapToGrid w:val="0"/>
        <w:spacing w:line="440" w:lineRule="exact"/>
        <w:ind w:firstLine="480" w:firstLineChars="200"/>
        <w:rPr>
          <w:rFonts w:ascii="宋体" w:hAnsi="宋体" w:cs="宋体"/>
          <w:color w:val="auto"/>
          <w:sz w:val="24"/>
          <w:highlight w:val="none"/>
        </w:rPr>
      </w:pPr>
    </w:p>
    <w:p w14:paraId="67D64C40">
      <w:pPr>
        <w:snapToGrid w:val="0"/>
        <w:spacing w:line="440" w:lineRule="exact"/>
        <w:ind w:firstLine="480" w:firstLineChars="200"/>
        <w:rPr>
          <w:rFonts w:ascii="宋体" w:hAnsi="宋体" w:cs="宋体"/>
          <w:color w:val="auto"/>
          <w:sz w:val="24"/>
          <w:highlight w:val="none"/>
        </w:rPr>
      </w:pPr>
    </w:p>
    <w:p w14:paraId="134DC668">
      <w:pPr>
        <w:snapToGrid w:val="0"/>
        <w:spacing w:line="440" w:lineRule="exact"/>
        <w:ind w:firstLine="480" w:firstLineChars="200"/>
        <w:rPr>
          <w:rFonts w:ascii="宋体" w:hAnsi="宋体" w:cs="宋体"/>
          <w:color w:val="auto"/>
          <w:sz w:val="24"/>
          <w:highlight w:val="none"/>
        </w:rPr>
      </w:pPr>
    </w:p>
    <w:p w14:paraId="0CB067FF">
      <w:pPr>
        <w:snapToGrid w:val="0"/>
        <w:spacing w:line="440" w:lineRule="exact"/>
        <w:ind w:firstLine="480" w:firstLineChars="200"/>
        <w:rPr>
          <w:rFonts w:ascii="宋体" w:hAnsi="宋体" w:cs="宋体"/>
          <w:color w:val="auto"/>
          <w:sz w:val="24"/>
          <w:highlight w:val="none"/>
        </w:rPr>
      </w:pPr>
    </w:p>
    <w:p w14:paraId="19ABFE03">
      <w:pPr>
        <w:snapToGrid w:val="0"/>
        <w:spacing w:line="440" w:lineRule="exact"/>
        <w:ind w:firstLine="480" w:firstLineChars="200"/>
        <w:rPr>
          <w:rFonts w:ascii="宋体" w:hAnsi="宋体" w:cs="宋体"/>
          <w:color w:val="auto"/>
          <w:sz w:val="24"/>
          <w:highlight w:val="none"/>
        </w:rPr>
      </w:pPr>
    </w:p>
    <w:p w14:paraId="0F9F759B">
      <w:pPr>
        <w:snapToGrid w:val="0"/>
        <w:spacing w:line="440" w:lineRule="exact"/>
        <w:ind w:firstLine="480" w:firstLineChars="200"/>
        <w:rPr>
          <w:rFonts w:ascii="宋体" w:hAnsi="宋体" w:cs="宋体"/>
          <w:color w:val="auto"/>
          <w:sz w:val="24"/>
          <w:highlight w:val="none"/>
        </w:rPr>
      </w:pPr>
    </w:p>
    <w:p w14:paraId="3948C13F">
      <w:pPr>
        <w:snapToGrid w:val="0"/>
        <w:spacing w:line="440" w:lineRule="exact"/>
        <w:ind w:firstLine="480" w:firstLineChars="200"/>
        <w:rPr>
          <w:rFonts w:ascii="宋体" w:hAnsi="宋体" w:cs="宋体"/>
          <w:color w:val="auto"/>
          <w:sz w:val="24"/>
          <w:highlight w:val="none"/>
        </w:rPr>
      </w:pPr>
    </w:p>
    <w:p w14:paraId="0C4861C8">
      <w:pPr>
        <w:snapToGrid w:val="0"/>
        <w:spacing w:line="440" w:lineRule="exact"/>
        <w:ind w:firstLine="480" w:firstLineChars="200"/>
        <w:rPr>
          <w:rFonts w:ascii="宋体" w:hAnsi="宋体" w:cs="宋体"/>
          <w:color w:val="auto"/>
          <w:sz w:val="24"/>
          <w:highlight w:val="none"/>
        </w:rPr>
      </w:pPr>
    </w:p>
    <w:p w14:paraId="3A3B97A8">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若成交供应商为残疾人福利性单位的，将在结果公告时公告其《残疾人福利性单位声明函》。</w:t>
      </w:r>
    </w:p>
    <w:p w14:paraId="7E1F3553">
      <w:pPr>
        <w:snapToGrid w:val="0"/>
        <w:spacing w:line="440" w:lineRule="exact"/>
        <w:ind w:firstLine="480" w:firstLineChars="200"/>
        <w:rPr>
          <w:rFonts w:ascii="宋体" w:hAnsi="宋体" w:cs="宋体"/>
          <w:color w:val="auto"/>
          <w:sz w:val="24"/>
          <w:highlight w:val="none"/>
        </w:rPr>
      </w:pPr>
    </w:p>
    <w:p w14:paraId="63458A65">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（二）其他与项目有关的资料</w:t>
      </w:r>
    </w:p>
    <w:p w14:paraId="651F7063">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其他与项目有关的资料（自附）：供应商总体情况介绍、其他与本项目有关的资料等。</w:t>
      </w:r>
    </w:p>
    <w:p w14:paraId="473687E9">
      <w:pPr>
        <w:spacing w:line="360" w:lineRule="auto"/>
        <w:ind w:firstLine="480" w:firstLineChars="200"/>
        <w:rPr>
          <w:rFonts w:ascii="宋体" w:hAnsi="宋体" w:cs="宋体"/>
          <w:color w:val="auto"/>
          <w:sz w:val="24"/>
          <w:szCs w:val="24"/>
          <w:highlight w:val="none"/>
        </w:rPr>
      </w:pPr>
    </w:p>
    <w:p w14:paraId="6F820D98">
      <w:pPr>
        <w:spacing w:line="360" w:lineRule="auto"/>
        <w:ind w:firstLine="480" w:firstLineChars="200"/>
        <w:jc w:val="center"/>
        <w:rPr>
          <w:rFonts w:ascii="宋体" w:hAnsi="宋体" w:cs="宋体"/>
          <w:color w:val="auto"/>
          <w:sz w:val="24"/>
          <w:szCs w:val="24"/>
          <w:highlight w:val="none"/>
        </w:rPr>
      </w:pPr>
    </w:p>
    <w:p w14:paraId="40EAB705">
      <w:pPr>
        <w:spacing w:line="360" w:lineRule="auto"/>
        <w:ind w:firstLine="480" w:firstLineChars="200"/>
        <w:jc w:val="center"/>
        <w:rPr>
          <w:rFonts w:ascii="宋体" w:hAnsi="宋体" w:cs="宋体"/>
          <w:color w:val="auto"/>
          <w:sz w:val="24"/>
          <w:szCs w:val="24"/>
          <w:highlight w:val="none"/>
        </w:rPr>
      </w:pPr>
    </w:p>
    <w:p w14:paraId="111FB847">
      <w:pPr>
        <w:spacing w:line="360" w:lineRule="auto"/>
        <w:ind w:firstLine="480" w:firstLineChars="200"/>
        <w:jc w:val="center"/>
        <w:rPr>
          <w:rFonts w:ascii="宋体" w:hAnsi="宋体" w:cs="宋体"/>
          <w:color w:val="auto"/>
          <w:sz w:val="24"/>
          <w:szCs w:val="24"/>
          <w:highlight w:val="none"/>
        </w:rPr>
      </w:pPr>
    </w:p>
    <w:p w14:paraId="1B86C066">
      <w:pPr>
        <w:spacing w:line="360" w:lineRule="auto"/>
        <w:ind w:firstLine="480" w:firstLineChars="200"/>
        <w:jc w:val="center"/>
        <w:rPr>
          <w:rFonts w:ascii="宋体" w:hAnsi="宋体" w:cs="宋体"/>
          <w:color w:val="auto"/>
          <w:sz w:val="24"/>
          <w:szCs w:val="24"/>
          <w:highlight w:val="none"/>
        </w:rPr>
      </w:pPr>
    </w:p>
    <w:p w14:paraId="33B4252A">
      <w:pPr>
        <w:spacing w:line="360" w:lineRule="auto"/>
        <w:ind w:firstLine="480" w:firstLineChars="200"/>
        <w:jc w:val="center"/>
        <w:rPr>
          <w:rFonts w:ascii="宋体" w:hAnsi="宋体" w:cs="宋体"/>
          <w:color w:val="auto"/>
          <w:sz w:val="24"/>
          <w:szCs w:val="24"/>
          <w:highlight w:val="none"/>
        </w:rPr>
      </w:pPr>
    </w:p>
    <w:p w14:paraId="53135375">
      <w:pPr>
        <w:spacing w:line="360" w:lineRule="auto"/>
        <w:ind w:firstLine="480" w:firstLineChars="200"/>
        <w:jc w:val="center"/>
        <w:rPr>
          <w:rFonts w:ascii="宋体" w:hAnsi="宋体" w:cs="宋体"/>
          <w:color w:val="auto"/>
          <w:sz w:val="24"/>
          <w:szCs w:val="24"/>
          <w:highlight w:val="none"/>
        </w:rPr>
      </w:pPr>
    </w:p>
    <w:p w14:paraId="1F2AC105">
      <w:pPr>
        <w:spacing w:line="360" w:lineRule="auto"/>
        <w:ind w:firstLine="480" w:firstLineChars="200"/>
        <w:jc w:val="center"/>
        <w:rPr>
          <w:rFonts w:ascii="宋体" w:hAnsi="宋体" w:cs="宋体"/>
          <w:color w:val="auto"/>
          <w:sz w:val="24"/>
          <w:szCs w:val="24"/>
          <w:highlight w:val="none"/>
        </w:rPr>
      </w:pPr>
    </w:p>
    <w:p w14:paraId="68F9B688">
      <w:pPr>
        <w:spacing w:line="360" w:lineRule="auto"/>
        <w:ind w:firstLine="480" w:firstLineChars="200"/>
        <w:jc w:val="center"/>
        <w:rPr>
          <w:rFonts w:ascii="宋体" w:hAnsi="宋体" w:cs="宋体"/>
          <w:color w:val="auto"/>
          <w:sz w:val="24"/>
          <w:szCs w:val="24"/>
          <w:highlight w:val="none"/>
        </w:rPr>
      </w:pPr>
    </w:p>
    <w:p w14:paraId="2D1C58FA">
      <w:pPr>
        <w:spacing w:line="360" w:lineRule="auto"/>
        <w:ind w:firstLine="480" w:firstLineChars="200"/>
        <w:jc w:val="center"/>
        <w:rPr>
          <w:rFonts w:ascii="宋体" w:hAnsi="宋体" w:cs="宋体"/>
          <w:color w:val="auto"/>
          <w:sz w:val="24"/>
          <w:szCs w:val="24"/>
          <w:highlight w:val="none"/>
        </w:rPr>
      </w:pPr>
    </w:p>
    <w:p w14:paraId="2FD93EA8">
      <w:pPr>
        <w:spacing w:line="360" w:lineRule="auto"/>
        <w:ind w:firstLine="480" w:firstLineChars="200"/>
        <w:jc w:val="center"/>
        <w:rPr>
          <w:rFonts w:ascii="宋体" w:hAnsi="宋体" w:cs="宋体"/>
          <w:color w:val="auto"/>
          <w:sz w:val="24"/>
          <w:szCs w:val="24"/>
          <w:highlight w:val="none"/>
        </w:rPr>
      </w:pPr>
    </w:p>
    <w:p w14:paraId="48F161E1">
      <w:pPr>
        <w:spacing w:line="360" w:lineRule="auto"/>
        <w:ind w:firstLine="480" w:firstLineChars="200"/>
        <w:jc w:val="center"/>
        <w:rPr>
          <w:rFonts w:ascii="宋体" w:hAnsi="宋体" w:cs="宋体"/>
          <w:color w:val="auto"/>
          <w:sz w:val="24"/>
          <w:szCs w:val="24"/>
          <w:highlight w:val="none"/>
        </w:rPr>
      </w:pPr>
    </w:p>
    <w:p w14:paraId="21270282">
      <w:pPr>
        <w:spacing w:line="360" w:lineRule="auto"/>
        <w:ind w:firstLine="480" w:firstLineChars="200"/>
        <w:jc w:val="center"/>
        <w:outlineLvl w:val="0"/>
        <w:rPr>
          <w:rFonts w:ascii="宋体" w:hAnsi="宋体" w:cs="宋体"/>
          <w:color w:val="auto"/>
          <w:highlight w:val="none"/>
        </w:rPr>
      </w:pPr>
      <w:bookmarkStart w:id="375" w:name="_Toc3407"/>
      <w:r>
        <w:rPr>
          <w:rFonts w:hint="eastAsia" w:ascii="宋体" w:hAnsi="宋体" w:cs="宋体"/>
          <w:color w:val="auto"/>
          <w:sz w:val="24"/>
          <w:szCs w:val="24"/>
          <w:highlight w:val="none"/>
        </w:rPr>
        <w:t>（结束）</w:t>
      </w:r>
      <w:bookmarkEnd w:id="375"/>
    </w:p>
    <w:p w14:paraId="4969BC54">
      <w:pPr>
        <w:tabs>
          <w:tab w:val="left" w:pos="6300"/>
        </w:tabs>
        <w:snapToGrid w:val="0"/>
        <w:spacing w:line="500" w:lineRule="exact"/>
        <w:ind w:firstLine="4560" w:firstLineChars="1900"/>
        <w:rPr>
          <w:rFonts w:ascii="宋体" w:hAnsi="宋体" w:cs="宋体"/>
          <w:color w:val="auto"/>
          <w:sz w:val="24"/>
          <w:szCs w:val="24"/>
          <w:highlight w:val="none"/>
        </w:rPr>
      </w:pPr>
    </w:p>
    <w:p w14:paraId="5D852DA6">
      <w:pPr>
        <w:pStyle w:val="3"/>
        <w:adjustRightInd w:val="0"/>
        <w:snapToGrid w:val="0"/>
        <w:spacing w:before="0" w:after="0" w:line="400" w:lineRule="exact"/>
        <w:ind w:firstLine="482" w:firstLineChars="200"/>
        <w:rPr>
          <w:rFonts w:ascii="宋体" w:hAnsi="宋体" w:eastAsia="宋体" w:cs="宋体"/>
          <w:color w:val="auto"/>
          <w:sz w:val="24"/>
          <w:highlight w:val="none"/>
        </w:rPr>
      </w:pPr>
    </w:p>
    <w:p w14:paraId="093DD125">
      <w:pPr>
        <w:pStyle w:val="3"/>
        <w:adjustRightInd w:val="0"/>
        <w:snapToGrid w:val="0"/>
        <w:spacing w:before="0" w:after="0" w:line="400" w:lineRule="exact"/>
        <w:ind w:firstLine="482" w:firstLineChars="200"/>
        <w:rPr>
          <w:rFonts w:ascii="宋体" w:hAnsi="宋体" w:eastAsia="宋体" w:cs="宋体"/>
          <w:color w:val="auto"/>
          <w:sz w:val="24"/>
          <w:highlight w:val="none"/>
        </w:rPr>
      </w:pPr>
    </w:p>
    <w:p w14:paraId="6A2DAB0F">
      <w:pPr>
        <w:pStyle w:val="3"/>
        <w:adjustRightInd w:val="0"/>
        <w:snapToGrid w:val="0"/>
        <w:spacing w:before="0" w:after="0" w:line="400" w:lineRule="exact"/>
        <w:ind w:firstLine="482" w:firstLineChars="200"/>
        <w:rPr>
          <w:rFonts w:ascii="宋体" w:hAnsi="宋体" w:eastAsia="宋体" w:cs="宋体"/>
          <w:color w:val="auto"/>
          <w:sz w:val="24"/>
          <w:highlight w:val="none"/>
        </w:rPr>
      </w:pPr>
    </w:p>
    <w:p w14:paraId="1CF10C9F">
      <w:pPr>
        <w:pStyle w:val="3"/>
        <w:adjustRightInd w:val="0"/>
        <w:snapToGrid w:val="0"/>
        <w:spacing w:before="0" w:after="0" w:line="400" w:lineRule="exact"/>
        <w:ind w:firstLine="482" w:firstLineChars="200"/>
        <w:rPr>
          <w:rFonts w:ascii="宋体" w:hAnsi="宋体" w:eastAsia="宋体" w:cs="宋体"/>
          <w:color w:val="auto"/>
          <w:sz w:val="24"/>
          <w:highlight w:val="none"/>
        </w:rPr>
      </w:pPr>
    </w:p>
    <w:p w14:paraId="5D0F047B">
      <w:pPr>
        <w:pStyle w:val="3"/>
        <w:adjustRightInd w:val="0"/>
        <w:snapToGrid w:val="0"/>
        <w:spacing w:before="0" w:after="0" w:line="400" w:lineRule="exact"/>
        <w:ind w:firstLine="482" w:firstLineChars="200"/>
        <w:rPr>
          <w:rFonts w:ascii="宋体" w:hAnsi="宋体" w:eastAsia="宋体" w:cs="宋体"/>
          <w:color w:val="auto"/>
          <w:sz w:val="24"/>
          <w:highlight w:val="none"/>
        </w:rPr>
      </w:pPr>
    </w:p>
    <w:p w14:paraId="170E72D6">
      <w:pPr>
        <w:pStyle w:val="3"/>
        <w:adjustRightInd w:val="0"/>
        <w:snapToGrid w:val="0"/>
        <w:spacing w:before="0" w:after="0" w:line="400" w:lineRule="exact"/>
        <w:ind w:firstLine="482" w:firstLineChars="200"/>
        <w:rPr>
          <w:rFonts w:ascii="宋体" w:hAnsi="宋体" w:eastAsia="宋体" w:cs="宋体"/>
          <w:color w:val="auto"/>
          <w:sz w:val="24"/>
          <w:highlight w:val="none"/>
        </w:rPr>
      </w:pPr>
    </w:p>
    <w:p w14:paraId="56C25135">
      <w:pPr>
        <w:pStyle w:val="3"/>
        <w:adjustRightInd w:val="0"/>
        <w:snapToGrid w:val="0"/>
        <w:spacing w:before="0" w:after="0" w:line="400" w:lineRule="exact"/>
        <w:ind w:firstLine="482" w:firstLineChars="200"/>
        <w:rPr>
          <w:rFonts w:ascii="宋体" w:hAnsi="宋体" w:eastAsia="宋体" w:cs="宋体"/>
          <w:color w:val="auto"/>
          <w:sz w:val="24"/>
          <w:highlight w:val="none"/>
        </w:rPr>
      </w:pPr>
    </w:p>
    <w:bookmarkEnd w:id="337"/>
    <w:bookmarkEnd w:id="338"/>
    <w:bookmarkEnd w:id="339"/>
    <w:bookmarkEnd w:id="361"/>
    <w:bookmarkEnd w:id="362"/>
    <w:bookmarkEnd w:id="363"/>
    <w:bookmarkEnd w:id="364"/>
    <w:bookmarkEnd w:id="365"/>
    <w:p w14:paraId="3AFF79F0">
      <w:pPr>
        <w:spacing w:line="360" w:lineRule="auto"/>
        <w:ind w:firstLine="480" w:firstLineChars="200"/>
        <w:jc w:val="center"/>
        <w:rPr>
          <w:rFonts w:ascii="宋体" w:hAnsi="宋体" w:cs="宋体"/>
          <w:color w:val="auto"/>
          <w:sz w:val="24"/>
          <w:szCs w:val="24"/>
          <w:highlight w:val="none"/>
        </w:rPr>
      </w:pPr>
    </w:p>
    <w:p w14:paraId="089C9569">
      <w:pPr>
        <w:tabs>
          <w:tab w:val="left" w:pos="6300"/>
        </w:tabs>
        <w:snapToGrid w:val="0"/>
        <w:spacing w:line="500" w:lineRule="exact"/>
        <w:jc w:val="center"/>
        <w:rPr>
          <w:rFonts w:ascii="宋体" w:hAnsi="宋体" w:cs="宋体"/>
          <w:b/>
          <w:color w:val="auto"/>
          <w:sz w:val="24"/>
          <w:szCs w:val="24"/>
          <w:highlight w:val="none"/>
        </w:rPr>
      </w:pPr>
    </w:p>
    <w:sectPr>
      <w:pgSz w:w="11905" w:h="16838"/>
      <w:pgMar w:top="1417" w:right="1417" w:bottom="1417" w:left="1417" w:header="1003" w:footer="986" w:gutter="0"/>
      <w:cols w:space="0" w:num="1"/>
      <w:rtlGutter w:val="0"/>
      <w:docGrid w:linePitch="3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_x000B__x000C_">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FrutigerNextLT-Light">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0D288">
    <w:pPr>
      <w:pStyle w:val="3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BDF02E">
                          <w:pPr>
                            <w:pStyle w:val="3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6BDF02E">
                    <w:pPr>
                      <w:pStyle w:val="3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66D7E">
    <w:pPr>
      <w:pStyle w:val="37"/>
      <w:rPr>
        <w:rFonts w:asci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8DBA3E">
                          <w:pPr>
                            <w:pStyle w:val="3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6D8DBA3E">
                    <w:pPr>
                      <w:pStyle w:val="3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007A1">
    <w:pPr>
      <w:pStyle w:val="37"/>
      <w:rPr>
        <w:rFonts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C3F093">
                          <w:pPr>
                            <w:pStyle w:val="37"/>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3DC3F093">
                    <w:pPr>
                      <w:pStyle w:val="37"/>
                    </w:pPr>
                    <w:r>
                      <w:fldChar w:fldCharType="begin"/>
                    </w:r>
                    <w:r>
                      <w:instrText xml:space="preserve"> PAGE  \* MERGEFORMAT </w:instrText>
                    </w:r>
                    <w:r>
                      <w:fldChar w:fldCharType="separate"/>
                    </w:r>
                    <w: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9243D">
    <w:pPr>
      <w:pStyle w:val="38"/>
      <w:ind w:left="3570" w:hanging="3570" w:hangingChars="1700"/>
      <w:jc w:val="left"/>
      <w:rPr>
        <w:sz w:val="21"/>
        <w:szCs w:val="21"/>
      </w:rPr>
    </w:pPr>
    <w:r>
      <w:rPr>
        <w:rFonts w:hint="eastAsia"/>
        <w:sz w:val="21"/>
        <w:szCs w:val="21"/>
        <w:lang w:val="en-US" w:eastAsia="zh-CN"/>
      </w:rPr>
      <w:t>攀钢集团工科工程咨询有限公司</w:t>
    </w:r>
    <w:r>
      <w:rPr>
        <w:rFonts w:hint="eastAsia"/>
        <w:sz w:val="21"/>
        <w:szCs w:val="21"/>
      </w:rPr>
      <w:t xml:space="preserve">                       </w:t>
    </w:r>
    <w:r>
      <w:rPr>
        <w:rFonts w:hint="eastAsia"/>
        <w:sz w:val="21"/>
        <w:szCs w:val="21"/>
        <w:lang w:val="en-US" w:eastAsia="zh-CN"/>
      </w:rPr>
      <w:t xml:space="preserve">                   </w:t>
    </w:r>
    <w:r>
      <w:rPr>
        <w:rFonts w:hint="eastAsia"/>
        <w:sz w:val="21"/>
        <w:szCs w:val="21"/>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B9EF9">
    <w:pPr>
      <w:pStyle w:val="38"/>
      <w:jc w:val="left"/>
      <w:rPr>
        <w:sz w:val="21"/>
        <w:szCs w:val="21"/>
      </w:rPr>
    </w:pPr>
    <w:r>
      <w:rPr>
        <w:rFonts w:hint="eastAsia" w:ascii="宋体" w:hAnsi="宋体" w:cs="宋体"/>
        <w:sz w:val="21"/>
        <w:szCs w:val="21"/>
        <w:lang w:val="en-US" w:eastAsia="zh-CN"/>
      </w:rPr>
      <w:t>攀钢集团工科工程咨询有限公司</w:t>
    </w:r>
    <w:r>
      <w:rPr>
        <w:rFonts w:hint="eastAsia"/>
        <w:sz w:val="21"/>
        <w:szCs w:val="21"/>
      </w:rPr>
      <w:t xml:space="preserve">                         </w:t>
    </w:r>
    <w:r>
      <w:rPr>
        <w:rFonts w:hint="eastAsia"/>
        <w:sz w:val="21"/>
        <w:szCs w:val="21"/>
        <w:lang w:val="en-US" w:eastAsia="zh-CN"/>
      </w:rPr>
      <w:t xml:space="preserve">               </w:t>
    </w:r>
    <w:r>
      <w:rPr>
        <w:rFonts w:hint="eastAsia"/>
        <w:sz w:val="21"/>
        <w:szCs w:val="21"/>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657BA">
    <w:pPr>
      <w:pStyle w:val="38"/>
      <w:jc w:val="left"/>
    </w:pPr>
    <w:r>
      <w:rPr>
        <w:rFonts w:hint="eastAsia" w:ascii="宋体" w:hAnsi="宋体" w:cs="宋体"/>
        <w:sz w:val="21"/>
        <w:szCs w:val="21"/>
        <w:lang w:val="en-US" w:eastAsia="zh-CN"/>
      </w:rPr>
      <w:t>攀钢集团工科工程咨询有限公司</w:t>
    </w:r>
    <w:r>
      <w:rPr>
        <w:rFonts w:hint="eastAsia"/>
        <w:sz w:val="21"/>
        <w:szCs w:val="21"/>
      </w:rPr>
      <w:t xml:space="preserve">                        </w:t>
    </w:r>
    <w:r>
      <w:rPr>
        <w:rFonts w:hint="eastAsia"/>
        <w:sz w:val="21"/>
        <w:szCs w:val="21"/>
        <w:lang w:val="en-US" w:eastAsia="zh-CN"/>
      </w:rPr>
      <w:t xml:space="preserve">                  </w:t>
    </w:r>
    <w:r>
      <w:rPr>
        <w:rFonts w:hint="eastAsia"/>
        <w:sz w:val="21"/>
        <w:szCs w:val="21"/>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CCB50">
    <w:pPr>
      <w:pStyle w:val="38"/>
      <w:jc w:val="left"/>
    </w:pPr>
    <w:r>
      <w:rPr>
        <w:rFonts w:hint="eastAsia" w:ascii="宋体" w:hAnsi="宋体" w:cs="宋体"/>
        <w:sz w:val="21"/>
        <w:szCs w:val="21"/>
        <w:lang w:val="en-US" w:eastAsia="zh-CN"/>
      </w:rPr>
      <w:t>攀钢集团工科工程咨询有限公司</w:t>
    </w:r>
    <w:r>
      <w:rPr>
        <w:rFonts w:hint="eastAsia"/>
        <w:sz w:val="21"/>
        <w:szCs w:val="21"/>
      </w:rPr>
      <w:t xml:space="preserve">                       </w:t>
    </w:r>
    <w:r>
      <w:rPr>
        <w:rFonts w:hint="eastAsia"/>
        <w:sz w:val="21"/>
        <w:szCs w:val="21"/>
        <w:lang w:val="en-US" w:eastAsia="zh-CN"/>
      </w:rPr>
      <w:t xml:space="preserve">                   </w:t>
    </w:r>
    <w:r>
      <w:rPr>
        <w:rFonts w:hint="eastAsia"/>
        <w:sz w:val="21"/>
        <w:szCs w:val="21"/>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5B7315"/>
    <w:multiLevelType w:val="singleLevel"/>
    <w:tmpl w:val="BE5B7315"/>
    <w:lvl w:ilvl="0" w:tentative="0">
      <w:start w:val="2"/>
      <w:numFmt w:val="decimal"/>
      <w:suff w:val="nothing"/>
      <w:lvlText w:val="%1）"/>
      <w:lvlJc w:val="left"/>
    </w:lvl>
  </w:abstractNum>
  <w:abstractNum w:abstractNumId="1">
    <w:nsid w:val="D4EDEFA5"/>
    <w:multiLevelType w:val="singleLevel"/>
    <w:tmpl w:val="D4EDEFA5"/>
    <w:lvl w:ilvl="0" w:tentative="0">
      <w:start w:val="2"/>
      <w:numFmt w:val="chineseCounting"/>
      <w:suff w:val="nothing"/>
      <w:lvlText w:val="（%1）"/>
      <w:lvlJc w:val="left"/>
      <w:rPr>
        <w:rFonts w:hint="eastAsia"/>
      </w:rPr>
    </w:lvl>
  </w:abstractNum>
  <w:abstractNum w:abstractNumId="2">
    <w:nsid w:val="EA2630F4"/>
    <w:multiLevelType w:val="singleLevel"/>
    <w:tmpl w:val="EA2630F4"/>
    <w:lvl w:ilvl="0" w:tentative="0">
      <w:start w:val="1"/>
      <w:numFmt w:val="upperLetter"/>
      <w:suff w:val="nothing"/>
      <w:lvlText w:val="%1、"/>
      <w:lvlJc w:val="left"/>
    </w:lvl>
  </w:abstractNum>
  <w:abstractNum w:abstractNumId="3">
    <w:nsid w:val="F96E9B05"/>
    <w:multiLevelType w:val="singleLevel"/>
    <w:tmpl w:val="F96E9B05"/>
    <w:lvl w:ilvl="0" w:tentative="0">
      <w:start w:val="3"/>
      <w:numFmt w:val="decimal"/>
      <w:lvlText w:val="%1."/>
      <w:lvlJc w:val="left"/>
      <w:pPr>
        <w:tabs>
          <w:tab w:val="left" w:pos="312"/>
        </w:tabs>
      </w:pPr>
    </w:lvl>
  </w:abstractNum>
  <w:abstractNum w:abstractNumId="4">
    <w:nsid w:val="00000009"/>
    <w:multiLevelType w:val="multilevel"/>
    <w:tmpl w:val="00000009"/>
    <w:lvl w:ilvl="0" w:tentative="0">
      <w:start w:val="1"/>
      <w:numFmt w:val="upperLetter"/>
      <w:pStyle w:val="275"/>
      <w:suff w:val="nothing"/>
      <w:lvlText w:val="附　录　%1"/>
      <w:lvlJc w:val="left"/>
      <w:pPr>
        <w:tabs>
          <w:tab w:val="left" w:pos="0"/>
        </w:tabs>
        <w:ind w:left="0" w:firstLine="0"/>
      </w:pPr>
      <w:rPr>
        <w:rFonts w:hint="eastAsia" w:ascii="黑体" w:hAnsi="黑体" w:eastAsia="黑体"/>
        <w:b w:val="0"/>
        <w:i w:val="0"/>
        <w:sz w:val="21"/>
      </w:rPr>
    </w:lvl>
    <w:lvl w:ilvl="1" w:tentative="0">
      <w:start w:val="1"/>
      <w:numFmt w:val="decimal"/>
      <w:pStyle w:val="141"/>
      <w:suff w:val="nothing"/>
      <w:lvlText w:val="%1.%2　"/>
      <w:lvlJc w:val="left"/>
      <w:pPr>
        <w:tabs>
          <w:tab w:val="left" w:pos="0"/>
        </w:tabs>
        <w:ind w:left="210" w:firstLine="0"/>
      </w:pPr>
      <w:rPr>
        <w:rFonts w:hint="eastAsia" w:ascii="黑体" w:hAnsi="黑体" w:eastAsia="黑体"/>
        <w:b w:val="0"/>
        <w:i w:val="0"/>
        <w:snapToGrid/>
        <w:spacing w:val="0"/>
        <w:w w:val="100"/>
        <w:kern w:val="21"/>
        <w:sz w:val="21"/>
      </w:rPr>
    </w:lvl>
    <w:lvl w:ilvl="2" w:tentative="0">
      <w:start w:val="1"/>
      <w:numFmt w:val="decimal"/>
      <w:suff w:val="nothing"/>
      <w:lvlText w:val="%1.%2.%3　"/>
      <w:lvlJc w:val="left"/>
      <w:pPr>
        <w:tabs>
          <w:tab w:val="left" w:pos="0"/>
        </w:tabs>
        <w:ind w:left="0" w:firstLine="0"/>
      </w:pPr>
      <w:rPr>
        <w:rFonts w:hint="eastAsia" w:ascii="黑体" w:hAnsi="黑体" w:eastAsia="黑体"/>
        <w:b w:val="0"/>
        <w:i w:val="0"/>
        <w:sz w:val="21"/>
      </w:rPr>
    </w:lvl>
    <w:lvl w:ilvl="3" w:tentative="0">
      <w:start w:val="1"/>
      <w:numFmt w:val="decimal"/>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abstractNum w:abstractNumId="5">
    <w:nsid w:val="0000000A"/>
    <w:multiLevelType w:val="multilevel"/>
    <w:tmpl w:val="0000000A"/>
    <w:lvl w:ilvl="0" w:tentative="0">
      <w:start w:val="1"/>
      <w:numFmt w:val="bullet"/>
      <w:pStyle w:val="202"/>
      <w:lvlText w:val=""/>
      <w:lvlJc w:val="left"/>
      <w:pPr>
        <w:tabs>
          <w:tab w:val="left" w:pos="0"/>
        </w:tabs>
        <w:ind w:left="987" w:hanging="420"/>
      </w:pPr>
      <w:rPr>
        <w:rFonts w:hint="default" w:ascii="Wingdings" w:hAnsi="Wingdings"/>
      </w:rPr>
    </w:lvl>
    <w:lvl w:ilvl="1" w:tentative="0">
      <w:start w:val="1"/>
      <w:numFmt w:val="lowerLetter"/>
      <w:lvlText w:val="%2)"/>
      <w:lvlJc w:val="left"/>
      <w:pPr>
        <w:tabs>
          <w:tab w:val="left" w:pos="0"/>
        </w:tabs>
        <w:ind w:left="840" w:hanging="420"/>
      </w:pPr>
    </w:lvl>
    <w:lvl w:ilvl="2" w:tentative="0">
      <w:start w:val="1"/>
      <w:numFmt w:val="decimal"/>
      <w:lvlText w:val="%3、"/>
      <w:lvlJc w:val="left"/>
      <w:pPr>
        <w:tabs>
          <w:tab w:val="left" w:pos="0"/>
        </w:tabs>
        <w:ind w:left="1200" w:hanging="360"/>
      </w:pPr>
      <w:rPr>
        <w:rFonts w:hint="eastAsia"/>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6">
    <w:nsid w:val="0000000B"/>
    <w:multiLevelType w:val="singleLevel"/>
    <w:tmpl w:val="0000000B"/>
    <w:lvl w:ilvl="0" w:tentative="0">
      <w:start w:val="1"/>
      <w:numFmt w:val="bullet"/>
      <w:pStyle w:val="222"/>
      <w:lvlText w:val=""/>
      <w:lvlJc w:val="left"/>
      <w:pPr>
        <w:tabs>
          <w:tab w:val="left" w:pos="0"/>
        </w:tabs>
        <w:ind w:left="360" w:hanging="360"/>
      </w:pPr>
      <w:rPr>
        <w:rFonts w:hint="default" w:ascii="Wingdings" w:hAnsi="Wingdings"/>
      </w:rPr>
    </w:lvl>
  </w:abstractNum>
  <w:abstractNum w:abstractNumId="7">
    <w:nsid w:val="0000000C"/>
    <w:multiLevelType w:val="multilevel"/>
    <w:tmpl w:val="0000000C"/>
    <w:lvl w:ilvl="0" w:tentative="0">
      <w:start w:val="5"/>
      <w:numFmt w:val="japaneseCounting"/>
      <w:pStyle w:val="131"/>
      <w:lvlText w:val="%1、"/>
      <w:lvlJc w:val="left"/>
      <w:pPr>
        <w:tabs>
          <w:tab w:val="left" w:pos="0"/>
        </w:tabs>
        <w:ind w:left="480" w:hanging="48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8">
    <w:nsid w:val="0000000D"/>
    <w:multiLevelType w:val="singleLevel"/>
    <w:tmpl w:val="0000000D"/>
    <w:lvl w:ilvl="0" w:tentative="0">
      <w:start w:val="1"/>
      <w:numFmt w:val="bullet"/>
      <w:pStyle w:val="138"/>
      <w:lvlText w:val=""/>
      <w:lvlJc w:val="left"/>
      <w:pPr>
        <w:tabs>
          <w:tab w:val="left" w:pos="0"/>
        </w:tabs>
        <w:ind w:left="1200" w:hanging="360"/>
      </w:pPr>
      <w:rPr>
        <w:rFonts w:hint="default" w:ascii="Wingdings" w:hAnsi="Wingdings"/>
      </w:rPr>
    </w:lvl>
  </w:abstractNum>
  <w:abstractNum w:abstractNumId="9">
    <w:nsid w:val="0000000E"/>
    <w:multiLevelType w:val="multilevel"/>
    <w:tmpl w:val="0000000E"/>
    <w:lvl w:ilvl="0" w:tentative="0">
      <w:start w:val="1"/>
      <w:numFmt w:val="bullet"/>
      <w:pStyle w:val="211"/>
      <w:lvlText w:val=""/>
      <w:lvlJc w:val="left"/>
      <w:pPr>
        <w:tabs>
          <w:tab w:val="left" w:pos="0"/>
        </w:tabs>
        <w:ind w:left="540" w:firstLine="0"/>
      </w:pPr>
      <w:rPr>
        <w:rFonts w:hint="default" w:ascii="Wingdings" w:hAnsi="Wingdings"/>
        <w:sz w:val="16"/>
      </w:rPr>
    </w:lvl>
    <w:lvl w:ilvl="1" w:tentative="0">
      <w:start w:val="1"/>
      <w:numFmt w:val="bullet"/>
      <w:lvlText w:val=""/>
      <w:lvlJc w:val="left"/>
      <w:pPr>
        <w:tabs>
          <w:tab w:val="left" w:pos="0"/>
        </w:tabs>
        <w:ind w:left="1940" w:hanging="420"/>
      </w:pPr>
      <w:rPr>
        <w:rFonts w:hint="default" w:ascii="Wingdings" w:hAnsi="Wingdings"/>
      </w:rPr>
    </w:lvl>
    <w:lvl w:ilvl="2" w:tentative="0">
      <w:start w:val="1"/>
      <w:numFmt w:val="bullet"/>
      <w:lvlText w:val=""/>
      <w:lvlJc w:val="left"/>
      <w:pPr>
        <w:tabs>
          <w:tab w:val="left" w:pos="0"/>
        </w:tabs>
        <w:ind w:left="2360" w:hanging="420"/>
      </w:pPr>
      <w:rPr>
        <w:rFonts w:hint="default" w:ascii="Wingdings" w:hAnsi="Wingdings"/>
      </w:rPr>
    </w:lvl>
    <w:lvl w:ilvl="3" w:tentative="0">
      <w:start w:val="1"/>
      <w:numFmt w:val="bullet"/>
      <w:lvlText w:val=""/>
      <w:lvlJc w:val="left"/>
      <w:pPr>
        <w:tabs>
          <w:tab w:val="left" w:pos="0"/>
        </w:tabs>
        <w:ind w:left="2780" w:hanging="420"/>
      </w:pPr>
      <w:rPr>
        <w:rFonts w:hint="default" w:ascii="Wingdings" w:hAnsi="Wingdings"/>
      </w:rPr>
    </w:lvl>
    <w:lvl w:ilvl="4" w:tentative="0">
      <w:start w:val="1"/>
      <w:numFmt w:val="bullet"/>
      <w:lvlText w:val=""/>
      <w:lvlJc w:val="left"/>
      <w:pPr>
        <w:tabs>
          <w:tab w:val="left" w:pos="0"/>
        </w:tabs>
        <w:ind w:left="3200" w:hanging="420"/>
      </w:pPr>
      <w:rPr>
        <w:rFonts w:hint="default" w:ascii="Wingdings" w:hAnsi="Wingdings"/>
      </w:rPr>
    </w:lvl>
    <w:lvl w:ilvl="5" w:tentative="0">
      <w:start w:val="1"/>
      <w:numFmt w:val="bullet"/>
      <w:lvlText w:val=""/>
      <w:lvlJc w:val="left"/>
      <w:pPr>
        <w:tabs>
          <w:tab w:val="left" w:pos="0"/>
        </w:tabs>
        <w:ind w:left="3620" w:hanging="420"/>
      </w:pPr>
      <w:rPr>
        <w:rFonts w:hint="default" w:ascii="Wingdings" w:hAnsi="Wingdings"/>
      </w:rPr>
    </w:lvl>
    <w:lvl w:ilvl="6" w:tentative="0">
      <w:start w:val="1"/>
      <w:numFmt w:val="bullet"/>
      <w:lvlText w:val=""/>
      <w:lvlJc w:val="left"/>
      <w:pPr>
        <w:tabs>
          <w:tab w:val="left" w:pos="0"/>
        </w:tabs>
        <w:ind w:left="4040" w:hanging="420"/>
      </w:pPr>
      <w:rPr>
        <w:rFonts w:hint="default" w:ascii="Wingdings" w:hAnsi="Wingdings"/>
      </w:rPr>
    </w:lvl>
    <w:lvl w:ilvl="7" w:tentative="0">
      <w:start w:val="1"/>
      <w:numFmt w:val="bullet"/>
      <w:lvlText w:val=""/>
      <w:lvlJc w:val="left"/>
      <w:pPr>
        <w:tabs>
          <w:tab w:val="left" w:pos="0"/>
        </w:tabs>
        <w:ind w:left="4460" w:hanging="420"/>
      </w:pPr>
      <w:rPr>
        <w:rFonts w:hint="default" w:ascii="Wingdings" w:hAnsi="Wingdings"/>
      </w:rPr>
    </w:lvl>
    <w:lvl w:ilvl="8" w:tentative="0">
      <w:start w:val="1"/>
      <w:numFmt w:val="bullet"/>
      <w:lvlText w:val=""/>
      <w:lvlJc w:val="left"/>
      <w:pPr>
        <w:tabs>
          <w:tab w:val="left" w:pos="0"/>
        </w:tabs>
        <w:ind w:left="4880" w:hanging="420"/>
      </w:pPr>
      <w:rPr>
        <w:rFonts w:hint="default" w:ascii="Wingdings" w:hAnsi="Wingdings"/>
      </w:rPr>
    </w:lvl>
  </w:abstractNum>
  <w:abstractNum w:abstractNumId="10">
    <w:nsid w:val="00000011"/>
    <w:multiLevelType w:val="multilevel"/>
    <w:tmpl w:val="00000011"/>
    <w:lvl w:ilvl="0" w:tentative="0">
      <w:start w:val="1"/>
      <w:numFmt w:val="decimal"/>
      <w:pStyle w:val="198"/>
      <w:lvlText w:val="（%1）"/>
      <w:lvlJc w:val="left"/>
      <w:pPr>
        <w:tabs>
          <w:tab w:val="left" w:pos="0"/>
        </w:tabs>
        <w:ind w:left="0" w:firstLine="510"/>
      </w:pPr>
      <w:rPr>
        <w:rFonts w:hint="default" w:ascii="Arial" w:hAnsi="Arial"/>
        <w:b w:val="0"/>
        <w:i w:val="0"/>
        <w:sz w:val="24"/>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1">
    <w:nsid w:val="00000012"/>
    <w:multiLevelType w:val="multilevel"/>
    <w:tmpl w:val="00000012"/>
    <w:lvl w:ilvl="0" w:tentative="0">
      <w:start w:val="1"/>
      <w:numFmt w:val="bullet"/>
      <w:pStyle w:val="173"/>
      <w:lvlText w:val=""/>
      <w:lvlJc w:val="left"/>
      <w:pPr>
        <w:tabs>
          <w:tab w:val="left" w:pos="0"/>
        </w:tabs>
        <w:ind w:left="1644" w:hanging="510"/>
      </w:pPr>
      <w:rPr>
        <w:rFonts w:hint="default" w:ascii="Wingdings" w:hAnsi="Wingdings"/>
        <w:color w:val="auto"/>
        <w:sz w:val="13"/>
        <w:u w:val="none"/>
      </w:rPr>
    </w:lvl>
    <w:lvl w:ilvl="1" w:tentative="0">
      <w:start w:val="1"/>
      <w:numFmt w:val="bullet"/>
      <w:lvlText w:val=""/>
      <w:lvlJc w:val="left"/>
      <w:pPr>
        <w:tabs>
          <w:tab w:val="left" w:pos="0"/>
        </w:tabs>
        <w:ind w:left="840" w:hanging="420"/>
      </w:pPr>
      <w:rPr>
        <w:rFonts w:hint="default" w:ascii="Wingdings" w:hAnsi="Wingdings"/>
        <w:color w:val="auto"/>
        <w:sz w:val="13"/>
        <w:u w:val="none"/>
      </w:rPr>
    </w:lvl>
    <w:lvl w:ilvl="2" w:tentative="0">
      <w:start w:val="1"/>
      <w:numFmt w:val="bullet"/>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abstractNum w:abstractNumId="12">
    <w:nsid w:val="00000013"/>
    <w:multiLevelType w:val="singleLevel"/>
    <w:tmpl w:val="00000013"/>
    <w:lvl w:ilvl="0" w:tentative="0">
      <w:start w:val="1"/>
      <w:numFmt w:val="decimal"/>
      <w:pStyle w:val="13"/>
      <w:lvlText w:val="%1."/>
      <w:lvlJc w:val="left"/>
      <w:pPr>
        <w:tabs>
          <w:tab w:val="left" w:pos="0"/>
        </w:tabs>
        <w:ind w:left="425" w:hanging="425"/>
      </w:pPr>
      <w:rPr>
        <w:rFonts w:hint="default"/>
      </w:rPr>
    </w:lvl>
  </w:abstractNum>
  <w:abstractNum w:abstractNumId="13">
    <w:nsid w:val="00000014"/>
    <w:multiLevelType w:val="singleLevel"/>
    <w:tmpl w:val="00000014"/>
    <w:lvl w:ilvl="0" w:tentative="0">
      <w:start w:val="1"/>
      <w:numFmt w:val="bullet"/>
      <w:pStyle w:val="29"/>
      <w:lvlText w:val=""/>
      <w:lvlJc w:val="left"/>
      <w:pPr>
        <w:tabs>
          <w:tab w:val="left" w:pos="0"/>
        </w:tabs>
        <w:ind w:left="780" w:hanging="360"/>
      </w:pPr>
      <w:rPr>
        <w:rFonts w:hint="default" w:ascii="Wingdings" w:hAnsi="Wingdings"/>
      </w:rPr>
    </w:lvl>
  </w:abstractNum>
  <w:abstractNum w:abstractNumId="14">
    <w:nsid w:val="00000016"/>
    <w:multiLevelType w:val="singleLevel"/>
    <w:tmpl w:val="00000016"/>
    <w:lvl w:ilvl="0" w:tentative="0">
      <w:start w:val="1"/>
      <w:numFmt w:val="decimal"/>
      <w:pStyle w:val="176"/>
      <w:lvlText w:val="%1)"/>
      <w:lvlJc w:val="left"/>
      <w:pPr>
        <w:tabs>
          <w:tab w:val="left" w:pos="0"/>
        </w:tabs>
        <w:ind w:left="425" w:hanging="425"/>
      </w:pPr>
      <w:rPr>
        <w:rFonts w:hint="eastAsia"/>
      </w:rPr>
    </w:lvl>
  </w:abstractNum>
  <w:abstractNum w:abstractNumId="15">
    <w:nsid w:val="00000017"/>
    <w:multiLevelType w:val="multilevel"/>
    <w:tmpl w:val="00000017"/>
    <w:lvl w:ilvl="0" w:tentative="0">
      <w:start w:val="1"/>
      <w:numFmt w:val="chineseCountingThousand"/>
      <w:pStyle w:val="180"/>
      <w:lvlText w:val="%1、"/>
      <w:lvlJc w:val="left"/>
      <w:pPr>
        <w:tabs>
          <w:tab w:val="left" w:pos="0"/>
        </w:tabs>
        <w:ind w:left="420" w:hanging="42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6">
    <w:nsid w:val="5E7A3C32"/>
    <w:multiLevelType w:val="multilevel"/>
    <w:tmpl w:val="5E7A3C32"/>
    <w:lvl w:ilvl="0" w:tentative="0">
      <w:start w:val="1"/>
      <w:numFmt w:val="bullet"/>
      <w:lvlText w:val=""/>
      <w:lvlJc w:val="left"/>
      <w:pPr>
        <w:tabs>
          <w:tab w:val="left" w:pos="0"/>
        </w:tabs>
        <w:ind w:left="420" w:hanging="420"/>
      </w:pPr>
      <w:rPr>
        <w:rFonts w:hint="default" w:ascii="Wingdings" w:hAnsi="Wingdings"/>
      </w:rPr>
    </w:lvl>
    <w:lvl w:ilvl="1" w:tentative="0">
      <w:start w:val="1"/>
      <w:numFmt w:val="bullet"/>
      <w:lvlText w:val=""/>
      <w:lvlJc w:val="left"/>
      <w:pPr>
        <w:tabs>
          <w:tab w:val="left" w:pos="0"/>
        </w:tabs>
        <w:ind w:left="840" w:hanging="420"/>
      </w:pPr>
      <w:rPr>
        <w:rFonts w:hint="default" w:ascii="Wingdings" w:hAnsi="Wingdings"/>
      </w:rPr>
    </w:lvl>
    <w:lvl w:ilvl="2" w:tentative="0">
      <w:start w:val="1"/>
      <w:numFmt w:val="bullet"/>
      <w:pStyle w:val="78"/>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num w:numId="1">
    <w:abstractNumId w:val="12"/>
  </w:num>
  <w:num w:numId="2">
    <w:abstractNumId w:val="13"/>
  </w:num>
  <w:num w:numId="3">
    <w:abstractNumId w:val="16"/>
  </w:num>
  <w:num w:numId="4">
    <w:abstractNumId w:val="7"/>
  </w:num>
  <w:num w:numId="5">
    <w:abstractNumId w:val="8"/>
  </w:num>
  <w:num w:numId="6">
    <w:abstractNumId w:val="4"/>
  </w:num>
  <w:num w:numId="7">
    <w:abstractNumId w:val="11"/>
  </w:num>
  <w:num w:numId="8">
    <w:abstractNumId w:val="14"/>
  </w:num>
  <w:num w:numId="9">
    <w:abstractNumId w:val="15"/>
  </w:num>
  <w:num w:numId="10">
    <w:abstractNumId w:val="10"/>
  </w:num>
  <w:num w:numId="11">
    <w:abstractNumId w:val="5"/>
  </w:num>
  <w:num w:numId="12">
    <w:abstractNumId w:val="9"/>
  </w:num>
  <w:num w:numId="13">
    <w:abstractNumId w:val="6"/>
  </w:num>
  <w:num w:numId="14">
    <w:abstractNumId w:val="0"/>
  </w:num>
  <w:num w:numId="15">
    <w:abstractNumId w:val="3"/>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280"/>
  <w:drawingGridVerticalSpacing w:val="-794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yN2VmYzY3MzBiYjQ1ZDVmODkxNDdhMTlmZTc1MmMifQ=="/>
    <w:docVar w:name="KSO_WPS_MARK_KEY" w:val="c0f78aec-0d59-4c0a-a90d-12c59762d8ed"/>
  </w:docVars>
  <w:rsids>
    <w:rsidRoot w:val="00F8011D"/>
    <w:rsid w:val="000108DE"/>
    <w:rsid w:val="00034929"/>
    <w:rsid w:val="00054EF5"/>
    <w:rsid w:val="00062E11"/>
    <w:rsid w:val="00071B88"/>
    <w:rsid w:val="00084D4B"/>
    <w:rsid w:val="00086FA6"/>
    <w:rsid w:val="000B4DA4"/>
    <w:rsid w:val="000C1BFF"/>
    <w:rsid w:val="000C3F62"/>
    <w:rsid w:val="000D42EF"/>
    <w:rsid w:val="000D59D1"/>
    <w:rsid w:val="000F3295"/>
    <w:rsid w:val="000F4DFB"/>
    <w:rsid w:val="00101DB4"/>
    <w:rsid w:val="00141958"/>
    <w:rsid w:val="00182FC9"/>
    <w:rsid w:val="001A191A"/>
    <w:rsid w:val="00277829"/>
    <w:rsid w:val="00294BB4"/>
    <w:rsid w:val="002957EF"/>
    <w:rsid w:val="002B0045"/>
    <w:rsid w:val="002E0723"/>
    <w:rsid w:val="002F3517"/>
    <w:rsid w:val="00313C2D"/>
    <w:rsid w:val="00332613"/>
    <w:rsid w:val="00344AA5"/>
    <w:rsid w:val="0039025E"/>
    <w:rsid w:val="00391757"/>
    <w:rsid w:val="003D5133"/>
    <w:rsid w:val="003F2617"/>
    <w:rsid w:val="004330FE"/>
    <w:rsid w:val="004364E3"/>
    <w:rsid w:val="00441CBC"/>
    <w:rsid w:val="00442CEE"/>
    <w:rsid w:val="00443D1B"/>
    <w:rsid w:val="00447EA7"/>
    <w:rsid w:val="004836D7"/>
    <w:rsid w:val="00495459"/>
    <w:rsid w:val="004A1A32"/>
    <w:rsid w:val="004A324A"/>
    <w:rsid w:val="004B273F"/>
    <w:rsid w:val="004D4B55"/>
    <w:rsid w:val="00505BDC"/>
    <w:rsid w:val="00554A0B"/>
    <w:rsid w:val="005736AE"/>
    <w:rsid w:val="005745AF"/>
    <w:rsid w:val="005C2F15"/>
    <w:rsid w:val="005E4A50"/>
    <w:rsid w:val="00601D90"/>
    <w:rsid w:val="0061168A"/>
    <w:rsid w:val="00613065"/>
    <w:rsid w:val="00622DF1"/>
    <w:rsid w:val="006333A7"/>
    <w:rsid w:val="0065310D"/>
    <w:rsid w:val="006604D3"/>
    <w:rsid w:val="00675042"/>
    <w:rsid w:val="00691E8A"/>
    <w:rsid w:val="006A0C7A"/>
    <w:rsid w:val="006A7B2F"/>
    <w:rsid w:val="006C490A"/>
    <w:rsid w:val="006D026E"/>
    <w:rsid w:val="006D6DFD"/>
    <w:rsid w:val="006D7141"/>
    <w:rsid w:val="006E2E08"/>
    <w:rsid w:val="007004B1"/>
    <w:rsid w:val="00716980"/>
    <w:rsid w:val="0072017E"/>
    <w:rsid w:val="0072772D"/>
    <w:rsid w:val="00737D6C"/>
    <w:rsid w:val="00742BD7"/>
    <w:rsid w:val="00744687"/>
    <w:rsid w:val="007510EA"/>
    <w:rsid w:val="00757475"/>
    <w:rsid w:val="007841E7"/>
    <w:rsid w:val="00786E48"/>
    <w:rsid w:val="00794B4B"/>
    <w:rsid w:val="00795CF2"/>
    <w:rsid w:val="007E08D1"/>
    <w:rsid w:val="007F6738"/>
    <w:rsid w:val="00816D09"/>
    <w:rsid w:val="00821922"/>
    <w:rsid w:val="008253E3"/>
    <w:rsid w:val="00833DB3"/>
    <w:rsid w:val="00853014"/>
    <w:rsid w:val="00857D5C"/>
    <w:rsid w:val="00882AB5"/>
    <w:rsid w:val="008931F6"/>
    <w:rsid w:val="0089453D"/>
    <w:rsid w:val="008B310B"/>
    <w:rsid w:val="008B528C"/>
    <w:rsid w:val="008B6C56"/>
    <w:rsid w:val="008E26E4"/>
    <w:rsid w:val="009041AF"/>
    <w:rsid w:val="009070ED"/>
    <w:rsid w:val="00913A85"/>
    <w:rsid w:val="009669EE"/>
    <w:rsid w:val="00974E4D"/>
    <w:rsid w:val="00994564"/>
    <w:rsid w:val="009B3A61"/>
    <w:rsid w:val="009B3A7F"/>
    <w:rsid w:val="009B3E42"/>
    <w:rsid w:val="009C4919"/>
    <w:rsid w:val="009C608A"/>
    <w:rsid w:val="009D1EE6"/>
    <w:rsid w:val="009D6D89"/>
    <w:rsid w:val="009E3970"/>
    <w:rsid w:val="00A06BA6"/>
    <w:rsid w:val="00A21936"/>
    <w:rsid w:val="00A4389B"/>
    <w:rsid w:val="00A804D7"/>
    <w:rsid w:val="00A96BDF"/>
    <w:rsid w:val="00AB2E55"/>
    <w:rsid w:val="00AD0C16"/>
    <w:rsid w:val="00AD7BFE"/>
    <w:rsid w:val="00AE035A"/>
    <w:rsid w:val="00AE3C07"/>
    <w:rsid w:val="00AE77F9"/>
    <w:rsid w:val="00AF7D3F"/>
    <w:rsid w:val="00B07D65"/>
    <w:rsid w:val="00B421B9"/>
    <w:rsid w:val="00B46A4F"/>
    <w:rsid w:val="00B47708"/>
    <w:rsid w:val="00B51D7C"/>
    <w:rsid w:val="00B65F56"/>
    <w:rsid w:val="00B81A19"/>
    <w:rsid w:val="00B847AA"/>
    <w:rsid w:val="00B84D50"/>
    <w:rsid w:val="00B873BF"/>
    <w:rsid w:val="00BA0E0A"/>
    <w:rsid w:val="00BA36B0"/>
    <w:rsid w:val="00BB1398"/>
    <w:rsid w:val="00BC3ED0"/>
    <w:rsid w:val="00BD50C6"/>
    <w:rsid w:val="00C00677"/>
    <w:rsid w:val="00C0322D"/>
    <w:rsid w:val="00C45969"/>
    <w:rsid w:val="00C5265E"/>
    <w:rsid w:val="00C73CB2"/>
    <w:rsid w:val="00C80F50"/>
    <w:rsid w:val="00C94049"/>
    <w:rsid w:val="00C97323"/>
    <w:rsid w:val="00CA1E91"/>
    <w:rsid w:val="00CA52BA"/>
    <w:rsid w:val="00D1695E"/>
    <w:rsid w:val="00D340A2"/>
    <w:rsid w:val="00D462B6"/>
    <w:rsid w:val="00D51519"/>
    <w:rsid w:val="00D52B64"/>
    <w:rsid w:val="00D86BBA"/>
    <w:rsid w:val="00DD5D0D"/>
    <w:rsid w:val="00DF0B6F"/>
    <w:rsid w:val="00DF3B72"/>
    <w:rsid w:val="00E2336F"/>
    <w:rsid w:val="00E33900"/>
    <w:rsid w:val="00E41D23"/>
    <w:rsid w:val="00E97754"/>
    <w:rsid w:val="00EB17C6"/>
    <w:rsid w:val="00EC4C8E"/>
    <w:rsid w:val="00ED5F76"/>
    <w:rsid w:val="00EE038B"/>
    <w:rsid w:val="00F37B97"/>
    <w:rsid w:val="00F476F0"/>
    <w:rsid w:val="00F53E99"/>
    <w:rsid w:val="00F8011D"/>
    <w:rsid w:val="00F95995"/>
    <w:rsid w:val="00FE13B7"/>
    <w:rsid w:val="00FE5AA6"/>
    <w:rsid w:val="00FF185F"/>
    <w:rsid w:val="01006CB0"/>
    <w:rsid w:val="013558BC"/>
    <w:rsid w:val="01873257"/>
    <w:rsid w:val="01BD6429"/>
    <w:rsid w:val="0200793B"/>
    <w:rsid w:val="02114D81"/>
    <w:rsid w:val="021F0F7B"/>
    <w:rsid w:val="0224362A"/>
    <w:rsid w:val="023D66C9"/>
    <w:rsid w:val="02555ED9"/>
    <w:rsid w:val="027808F5"/>
    <w:rsid w:val="027D71DE"/>
    <w:rsid w:val="02BD65A0"/>
    <w:rsid w:val="02EA1AAE"/>
    <w:rsid w:val="031D432A"/>
    <w:rsid w:val="034E7C71"/>
    <w:rsid w:val="03D74055"/>
    <w:rsid w:val="03F96CD5"/>
    <w:rsid w:val="03FB03BA"/>
    <w:rsid w:val="04123E6B"/>
    <w:rsid w:val="04293179"/>
    <w:rsid w:val="04652262"/>
    <w:rsid w:val="04C37256"/>
    <w:rsid w:val="04DA26C6"/>
    <w:rsid w:val="04E80C82"/>
    <w:rsid w:val="050636F3"/>
    <w:rsid w:val="051F457C"/>
    <w:rsid w:val="054A494E"/>
    <w:rsid w:val="0575430D"/>
    <w:rsid w:val="05790181"/>
    <w:rsid w:val="05A01391"/>
    <w:rsid w:val="05D57E59"/>
    <w:rsid w:val="05DE28CB"/>
    <w:rsid w:val="05E40404"/>
    <w:rsid w:val="05EE4029"/>
    <w:rsid w:val="0616597F"/>
    <w:rsid w:val="06824DC3"/>
    <w:rsid w:val="068F6BE5"/>
    <w:rsid w:val="06924AD0"/>
    <w:rsid w:val="06930D7E"/>
    <w:rsid w:val="06A116ED"/>
    <w:rsid w:val="06A44D39"/>
    <w:rsid w:val="07027CB2"/>
    <w:rsid w:val="071F4BF0"/>
    <w:rsid w:val="079C1EB4"/>
    <w:rsid w:val="08053CB5"/>
    <w:rsid w:val="08394A38"/>
    <w:rsid w:val="086E1AA3"/>
    <w:rsid w:val="08975368"/>
    <w:rsid w:val="08A70B11"/>
    <w:rsid w:val="08BF22FE"/>
    <w:rsid w:val="08C90A87"/>
    <w:rsid w:val="08E00906"/>
    <w:rsid w:val="090221EB"/>
    <w:rsid w:val="09151F1E"/>
    <w:rsid w:val="09347725"/>
    <w:rsid w:val="098F7F23"/>
    <w:rsid w:val="09B76D1D"/>
    <w:rsid w:val="09E902BD"/>
    <w:rsid w:val="0A3F535C"/>
    <w:rsid w:val="0A586A77"/>
    <w:rsid w:val="0AC8114E"/>
    <w:rsid w:val="0ADA1FA4"/>
    <w:rsid w:val="0AE35047"/>
    <w:rsid w:val="0AF070C1"/>
    <w:rsid w:val="0AF73D8F"/>
    <w:rsid w:val="0B073AE9"/>
    <w:rsid w:val="0B2527F9"/>
    <w:rsid w:val="0B2853E3"/>
    <w:rsid w:val="0B3F14D4"/>
    <w:rsid w:val="0B641412"/>
    <w:rsid w:val="0B703B78"/>
    <w:rsid w:val="0BE50A99"/>
    <w:rsid w:val="0C334747"/>
    <w:rsid w:val="0C7A30DA"/>
    <w:rsid w:val="0C851874"/>
    <w:rsid w:val="0CB13E51"/>
    <w:rsid w:val="0CD143AE"/>
    <w:rsid w:val="0CF84031"/>
    <w:rsid w:val="0D1F511A"/>
    <w:rsid w:val="0D6F0040"/>
    <w:rsid w:val="0D8C3E70"/>
    <w:rsid w:val="0DA31783"/>
    <w:rsid w:val="0DAB1504"/>
    <w:rsid w:val="0DD24882"/>
    <w:rsid w:val="0E3270CE"/>
    <w:rsid w:val="0E4A74F7"/>
    <w:rsid w:val="0E6B438E"/>
    <w:rsid w:val="0E6F42D9"/>
    <w:rsid w:val="0E795C45"/>
    <w:rsid w:val="0EB40767"/>
    <w:rsid w:val="0ECB2CC3"/>
    <w:rsid w:val="0F532AB2"/>
    <w:rsid w:val="0F637C9A"/>
    <w:rsid w:val="0F8762DA"/>
    <w:rsid w:val="0FA440A0"/>
    <w:rsid w:val="0FE632FA"/>
    <w:rsid w:val="10194A08"/>
    <w:rsid w:val="101A62D4"/>
    <w:rsid w:val="102C5496"/>
    <w:rsid w:val="10657405"/>
    <w:rsid w:val="10D95F27"/>
    <w:rsid w:val="10E7792B"/>
    <w:rsid w:val="1111121D"/>
    <w:rsid w:val="112D077D"/>
    <w:rsid w:val="11447845"/>
    <w:rsid w:val="11457119"/>
    <w:rsid w:val="119360D6"/>
    <w:rsid w:val="11A14C4B"/>
    <w:rsid w:val="11C24C0D"/>
    <w:rsid w:val="12591E14"/>
    <w:rsid w:val="12612E3B"/>
    <w:rsid w:val="1273755D"/>
    <w:rsid w:val="129F10FE"/>
    <w:rsid w:val="12C875DD"/>
    <w:rsid w:val="13207E3D"/>
    <w:rsid w:val="13286D56"/>
    <w:rsid w:val="135D4BEE"/>
    <w:rsid w:val="13856879"/>
    <w:rsid w:val="139C3E21"/>
    <w:rsid w:val="13CB5614"/>
    <w:rsid w:val="13CC5226"/>
    <w:rsid w:val="13D80718"/>
    <w:rsid w:val="13E9069D"/>
    <w:rsid w:val="13F262AF"/>
    <w:rsid w:val="13FD7D12"/>
    <w:rsid w:val="14233243"/>
    <w:rsid w:val="14373371"/>
    <w:rsid w:val="143C0CA7"/>
    <w:rsid w:val="14B95F3B"/>
    <w:rsid w:val="14E97911"/>
    <w:rsid w:val="15113EE2"/>
    <w:rsid w:val="1566735E"/>
    <w:rsid w:val="15723872"/>
    <w:rsid w:val="15A9411A"/>
    <w:rsid w:val="15F30A5A"/>
    <w:rsid w:val="16095600"/>
    <w:rsid w:val="16655D64"/>
    <w:rsid w:val="16A834AF"/>
    <w:rsid w:val="17155E9D"/>
    <w:rsid w:val="17345C65"/>
    <w:rsid w:val="174661A1"/>
    <w:rsid w:val="175C5BC1"/>
    <w:rsid w:val="17885FB1"/>
    <w:rsid w:val="179B7A92"/>
    <w:rsid w:val="17A96653"/>
    <w:rsid w:val="17B50BC6"/>
    <w:rsid w:val="17F51899"/>
    <w:rsid w:val="18040789"/>
    <w:rsid w:val="1838257F"/>
    <w:rsid w:val="18C7014D"/>
    <w:rsid w:val="18E15979"/>
    <w:rsid w:val="19143FA0"/>
    <w:rsid w:val="19235F91"/>
    <w:rsid w:val="199926F8"/>
    <w:rsid w:val="19BC0BC4"/>
    <w:rsid w:val="19C40D4A"/>
    <w:rsid w:val="19D83220"/>
    <w:rsid w:val="19DB686C"/>
    <w:rsid w:val="19E04DC1"/>
    <w:rsid w:val="1A206975"/>
    <w:rsid w:val="1A3C549F"/>
    <w:rsid w:val="1A917ED0"/>
    <w:rsid w:val="1A962687"/>
    <w:rsid w:val="1AB0025A"/>
    <w:rsid w:val="1ADF676A"/>
    <w:rsid w:val="1B0071E4"/>
    <w:rsid w:val="1B166FDB"/>
    <w:rsid w:val="1B16EA5E"/>
    <w:rsid w:val="1B4252CA"/>
    <w:rsid w:val="1B542D7A"/>
    <w:rsid w:val="1B7730E6"/>
    <w:rsid w:val="1B83427C"/>
    <w:rsid w:val="1B871DC9"/>
    <w:rsid w:val="1B996B59"/>
    <w:rsid w:val="1BF75332"/>
    <w:rsid w:val="1C057BD0"/>
    <w:rsid w:val="1C496BF8"/>
    <w:rsid w:val="1C974343"/>
    <w:rsid w:val="1C9C11FE"/>
    <w:rsid w:val="1CB735C0"/>
    <w:rsid w:val="1CF15B6B"/>
    <w:rsid w:val="1D0858F3"/>
    <w:rsid w:val="1D2457B5"/>
    <w:rsid w:val="1D526E45"/>
    <w:rsid w:val="1D76522A"/>
    <w:rsid w:val="1D8132E4"/>
    <w:rsid w:val="1D8F1E47"/>
    <w:rsid w:val="1DAC318E"/>
    <w:rsid w:val="1DDF327B"/>
    <w:rsid w:val="1DE26EF7"/>
    <w:rsid w:val="1DE81558"/>
    <w:rsid w:val="1DF11E0B"/>
    <w:rsid w:val="1E0E358A"/>
    <w:rsid w:val="1E1A6FFA"/>
    <w:rsid w:val="1E427447"/>
    <w:rsid w:val="1E5D02B7"/>
    <w:rsid w:val="1E6502D1"/>
    <w:rsid w:val="1E766B63"/>
    <w:rsid w:val="1E7D0317"/>
    <w:rsid w:val="1E9E60BA"/>
    <w:rsid w:val="1EEB1F60"/>
    <w:rsid w:val="1EFF2FFD"/>
    <w:rsid w:val="1F385B09"/>
    <w:rsid w:val="1F62599E"/>
    <w:rsid w:val="1F6466AD"/>
    <w:rsid w:val="1F7304BB"/>
    <w:rsid w:val="1F87144C"/>
    <w:rsid w:val="1F960FFC"/>
    <w:rsid w:val="1FA15027"/>
    <w:rsid w:val="1FB4005B"/>
    <w:rsid w:val="1FE65555"/>
    <w:rsid w:val="1FED78E2"/>
    <w:rsid w:val="20325280"/>
    <w:rsid w:val="207B4905"/>
    <w:rsid w:val="20B10327"/>
    <w:rsid w:val="20C40F70"/>
    <w:rsid w:val="20C82DE1"/>
    <w:rsid w:val="20DA4517"/>
    <w:rsid w:val="20EF2BFD"/>
    <w:rsid w:val="20F5C555"/>
    <w:rsid w:val="213B4094"/>
    <w:rsid w:val="214E3DC8"/>
    <w:rsid w:val="21A32365"/>
    <w:rsid w:val="21CF4220"/>
    <w:rsid w:val="2203498B"/>
    <w:rsid w:val="22034BB2"/>
    <w:rsid w:val="222339F7"/>
    <w:rsid w:val="2228045E"/>
    <w:rsid w:val="223A771E"/>
    <w:rsid w:val="22561186"/>
    <w:rsid w:val="22680EB9"/>
    <w:rsid w:val="227301D5"/>
    <w:rsid w:val="22CA745B"/>
    <w:rsid w:val="22DC7240"/>
    <w:rsid w:val="2305495A"/>
    <w:rsid w:val="2309269C"/>
    <w:rsid w:val="2311495A"/>
    <w:rsid w:val="23322A01"/>
    <w:rsid w:val="233B65CE"/>
    <w:rsid w:val="23873FA6"/>
    <w:rsid w:val="23B62533"/>
    <w:rsid w:val="23BB549D"/>
    <w:rsid w:val="23C16AD3"/>
    <w:rsid w:val="24015121"/>
    <w:rsid w:val="240933E2"/>
    <w:rsid w:val="24332189"/>
    <w:rsid w:val="243948BB"/>
    <w:rsid w:val="244875F7"/>
    <w:rsid w:val="244D0366"/>
    <w:rsid w:val="249A7467"/>
    <w:rsid w:val="24A0691D"/>
    <w:rsid w:val="24DD6EE5"/>
    <w:rsid w:val="25803067"/>
    <w:rsid w:val="2580651A"/>
    <w:rsid w:val="25855D8A"/>
    <w:rsid w:val="259D1E09"/>
    <w:rsid w:val="259D531E"/>
    <w:rsid w:val="25CC7FEF"/>
    <w:rsid w:val="25D30D3F"/>
    <w:rsid w:val="25E74564"/>
    <w:rsid w:val="264F486A"/>
    <w:rsid w:val="26DD3ABC"/>
    <w:rsid w:val="26EB3105"/>
    <w:rsid w:val="27127645"/>
    <w:rsid w:val="271615E7"/>
    <w:rsid w:val="271870C2"/>
    <w:rsid w:val="27284ECD"/>
    <w:rsid w:val="27361586"/>
    <w:rsid w:val="27413660"/>
    <w:rsid w:val="27AF6229"/>
    <w:rsid w:val="27C04E4D"/>
    <w:rsid w:val="27C11201"/>
    <w:rsid w:val="27E61D29"/>
    <w:rsid w:val="27FD1BC5"/>
    <w:rsid w:val="27FD9E54"/>
    <w:rsid w:val="282F2563"/>
    <w:rsid w:val="28B575B7"/>
    <w:rsid w:val="29080D00"/>
    <w:rsid w:val="29637ABC"/>
    <w:rsid w:val="296E6328"/>
    <w:rsid w:val="29975957"/>
    <w:rsid w:val="29BF1D06"/>
    <w:rsid w:val="2A070105"/>
    <w:rsid w:val="2A196B34"/>
    <w:rsid w:val="2A50295E"/>
    <w:rsid w:val="2A5547A9"/>
    <w:rsid w:val="2A992CF2"/>
    <w:rsid w:val="2B245EEB"/>
    <w:rsid w:val="2B30567A"/>
    <w:rsid w:val="2B496BF1"/>
    <w:rsid w:val="2BD93835"/>
    <w:rsid w:val="2BF75779"/>
    <w:rsid w:val="2C0933C7"/>
    <w:rsid w:val="2C5A3F68"/>
    <w:rsid w:val="2D4F514F"/>
    <w:rsid w:val="2D7F4501"/>
    <w:rsid w:val="2DD815E9"/>
    <w:rsid w:val="2E006963"/>
    <w:rsid w:val="2E1E0468"/>
    <w:rsid w:val="2E2B1D08"/>
    <w:rsid w:val="2E4402F5"/>
    <w:rsid w:val="2E6006B4"/>
    <w:rsid w:val="2EAE36E8"/>
    <w:rsid w:val="2EBC7A55"/>
    <w:rsid w:val="2EC456C9"/>
    <w:rsid w:val="2EE759AB"/>
    <w:rsid w:val="2EF02962"/>
    <w:rsid w:val="2EF57F78"/>
    <w:rsid w:val="2F2D05FC"/>
    <w:rsid w:val="2F373C0A"/>
    <w:rsid w:val="2F77273B"/>
    <w:rsid w:val="2F7876B6"/>
    <w:rsid w:val="2F861A82"/>
    <w:rsid w:val="2F873365"/>
    <w:rsid w:val="2FC2764D"/>
    <w:rsid w:val="2FCE55B5"/>
    <w:rsid w:val="30055F99"/>
    <w:rsid w:val="30111D7B"/>
    <w:rsid w:val="301E3DB5"/>
    <w:rsid w:val="30221655"/>
    <w:rsid w:val="302C5C1C"/>
    <w:rsid w:val="30530D90"/>
    <w:rsid w:val="305A6B4F"/>
    <w:rsid w:val="306A57C0"/>
    <w:rsid w:val="30863DC4"/>
    <w:rsid w:val="309260EA"/>
    <w:rsid w:val="30D342E9"/>
    <w:rsid w:val="30DC38C3"/>
    <w:rsid w:val="30EE1123"/>
    <w:rsid w:val="31271F3F"/>
    <w:rsid w:val="31301566"/>
    <w:rsid w:val="314A45AB"/>
    <w:rsid w:val="314F3970"/>
    <w:rsid w:val="31605B7D"/>
    <w:rsid w:val="31732D9D"/>
    <w:rsid w:val="317A6AC4"/>
    <w:rsid w:val="318A49A8"/>
    <w:rsid w:val="31A57A34"/>
    <w:rsid w:val="31BC3BEB"/>
    <w:rsid w:val="31CE1B07"/>
    <w:rsid w:val="31F956F5"/>
    <w:rsid w:val="31FD7650"/>
    <w:rsid w:val="32005C9B"/>
    <w:rsid w:val="322F2AA2"/>
    <w:rsid w:val="325356E2"/>
    <w:rsid w:val="32683060"/>
    <w:rsid w:val="32825583"/>
    <w:rsid w:val="32BA7254"/>
    <w:rsid w:val="32E21FDF"/>
    <w:rsid w:val="32EA40D1"/>
    <w:rsid w:val="336762D8"/>
    <w:rsid w:val="338813BB"/>
    <w:rsid w:val="33C81887"/>
    <w:rsid w:val="33E44669"/>
    <w:rsid w:val="341C1B03"/>
    <w:rsid w:val="341E3ACD"/>
    <w:rsid w:val="34430B12"/>
    <w:rsid w:val="3490711A"/>
    <w:rsid w:val="34A843EE"/>
    <w:rsid w:val="351A1233"/>
    <w:rsid w:val="351F1FF6"/>
    <w:rsid w:val="353035F5"/>
    <w:rsid w:val="35483360"/>
    <w:rsid w:val="357034B5"/>
    <w:rsid w:val="35726644"/>
    <w:rsid w:val="35793A6A"/>
    <w:rsid w:val="3585675D"/>
    <w:rsid w:val="35A71B21"/>
    <w:rsid w:val="35E52275"/>
    <w:rsid w:val="35FD7A84"/>
    <w:rsid w:val="36077997"/>
    <w:rsid w:val="36140CE4"/>
    <w:rsid w:val="364D41F6"/>
    <w:rsid w:val="36F822C6"/>
    <w:rsid w:val="371C5A9A"/>
    <w:rsid w:val="378123A9"/>
    <w:rsid w:val="378974B0"/>
    <w:rsid w:val="378E4AC6"/>
    <w:rsid w:val="37A61E10"/>
    <w:rsid w:val="37D20230"/>
    <w:rsid w:val="37E3789B"/>
    <w:rsid w:val="37F30661"/>
    <w:rsid w:val="37FB61B7"/>
    <w:rsid w:val="380D1E8F"/>
    <w:rsid w:val="38454CBB"/>
    <w:rsid w:val="38481119"/>
    <w:rsid w:val="38887767"/>
    <w:rsid w:val="389044E9"/>
    <w:rsid w:val="38E33EF7"/>
    <w:rsid w:val="38F43041"/>
    <w:rsid w:val="390C2146"/>
    <w:rsid w:val="39495149"/>
    <w:rsid w:val="39545293"/>
    <w:rsid w:val="39F3730E"/>
    <w:rsid w:val="3A6A6400"/>
    <w:rsid w:val="3A7B609F"/>
    <w:rsid w:val="3AA12D62"/>
    <w:rsid w:val="3ABE1B66"/>
    <w:rsid w:val="3AC2225A"/>
    <w:rsid w:val="3B023801"/>
    <w:rsid w:val="3B083392"/>
    <w:rsid w:val="3B135AA1"/>
    <w:rsid w:val="3B3F1A56"/>
    <w:rsid w:val="3B5F3F38"/>
    <w:rsid w:val="3B633E86"/>
    <w:rsid w:val="3B6926B0"/>
    <w:rsid w:val="3BB07701"/>
    <w:rsid w:val="3BC276EB"/>
    <w:rsid w:val="3BF7EBF9"/>
    <w:rsid w:val="3C075FF0"/>
    <w:rsid w:val="3C5938F5"/>
    <w:rsid w:val="3C642299"/>
    <w:rsid w:val="3C6D55F2"/>
    <w:rsid w:val="3C720212"/>
    <w:rsid w:val="3C9B295A"/>
    <w:rsid w:val="3D0C6BB9"/>
    <w:rsid w:val="3D2C5E89"/>
    <w:rsid w:val="3D3B3C1C"/>
    <w:rsid w:val="3D400A77"/>
    <w:rsid w:val="3DA363BE"/>
    <w:rsid w:val="3DAD7536"/>
    <w:rsid w:val="3DE10046"/>
    <w:rsid w:val="3E2717D1"/>
    <w:rsid w:val="3E3D8364"/>
    <w:rsid w:val="3E574F0E"/>
    <w:rsid w:val="3E5D14F2"/>
    <w:rsid w:val="3E87373D"/>
    <w:rsid w:val="3EB05C6A"/>
    <w:rsid w:val="3EBC016B"/>
    <w:rsid w:val="3EE97D71"/>
    <w:rsid w:val="3EF0377F"/>
    <w:rsid w:val="3EF8BB9F"/>
    <w:rsid w:val="3F041198"/>
    <w:rsid w:val="3F050408"/>
    <w:rsid w:val="3F345DC4"/>
    <w:rsid w:val="3F3A9F8F"/>
    <w:rsid w:val="3F477DB9"/>
    <w:rsid w:val="3F542A99"/>
    <w:rsid w:val="3F7F666B"/>
    <w:rsid w:val="3F9DA273"/>
    <w:rsid w:val="3FA255B3"/>
    <w:rsid w:val="3FAA26B9"/>
    <w:rsid w:val="3FF72F0F"/>
    <w:rsid w:val="3FFA0F4B"/>
    <w:rsid w:val="3FFF80D3"/>
    <w:rsid w:val="40050F5F"/>
    <w:rsid w:val="40375196"/>
    <w:rsid w:val="4058120B"/>
    <w:rsid w:val="4080278D"/>
    <w:rsid w:val="40E22B29"/>
    <w:rsid w:val="40E90FBF"/>
    <w:rsid w:val="40F2256A"/>
    <w:rsid w:val="40F456CD"/>
    <w:rsid w:val="413C5B20"/>
    <w:rsid w:val="415D690F"/>
    <w:rsid w:val="415F268B"/>
    <w:rsid w:val="417C2AF7"/>
    <w:rsid w:val="41983EDE"/>
    <w:rsid w:val="41D73972"/>
    <w:rsid w:val="42074ABF"/>
    <w:rsid w:val="423A6D1A"/>
    <w:rsid w:val="42921370"/>
    <w:rsid w:val="42C1786D"/>
    <w:rsid w:val="42FF028A"/>
    <w:rsid w:val="431247FD"/>
    <w:rsid w:val="434626F9"/>
    <w:rsid w:val="43775BA3"/>
    <w:rsid w:val="43996144"/>
    <w:rsid w:val="43996CCD"/>
    <w:rsid w:val="43BF5D4B"/>
    <w:rsid w:val="43C70CA9"/>
    <w:rsid w:val="43DA0ECB"/>
    <w:rsid w:val="44D373DA"/>
    <w:rsid w:val="44E001FA"/>
    <w:rsid w:val="44FF5031"/>
    <w:rsid w:val="45107462"/>
    <w:rsid w:val="451C1160"/>
    <w:rsid w:val="459E0FC8"/>
    <w:rsid w:val="45F211CB"/>
    <w:rsid w:val="460E39A2"/>
    <w:rsid w:val="46215A07"/>
    <w:rsid w:val="465F4009"/>
    <w:rsid w:val="4676244E"/>
    <w:rsid w:val="468D4EDA"/>
    <w:rsid w:val="469A3487"/>
    <w:rsid w:val="46A05D41"/>
    <w:rsid w:val="46AE2A8F"/>
    <w:rsid w:val="46D63D94"/>
    <w:rsid w:val="47213261"/>
    <w:rsid w:val="475450DC"/>
    <w:rsid w:val="475E783E"/>
    <w:rsid w:val="479D1E00"/>
    <w:rsid w:val="47A565F6"/>
    <w:rsid w:val="47BB0949"/>
    <w:rsid w:val="47F01453"/>
    <w:rsid w:val="480C1C24"/>
    <w:rsid w:val="48653621"/>
    <w:rsid w:val="48846C29"/>
    <w:rsid w:val="48931F3C"/>
    <w:rsid w:val="48961A2D"/>
    <w:rsid w:val="48A65227"/>
    <w:rsid w:val="4903474C"/>
    <w:rsid w:val="491A4F45"/>
    <w:rsid w:val="49555444"/>
    <w:rsid w:val="496D5441"/>
    <w:rsid w:val="49B86891"/>
    <w:rsid w:val="49CF169A"/>
    <w:rsid w:val="49F32A71"/>
    <w:rsid w:val="4A376DCF"/>
    <w:rsid w:val="4A5F34E7"/>
    <w:rsid w:val="4AE302A8"/>
    <w:rsid w:val="4AF13892"/>
    <w:rsid w:val="4B491961"/>
    <w:rsid w:val="4B9233E7"/>
    <w:rsid w:val="4BFE5A15"/>
    <w:rsid w:val="4C136499"/>
    <w:rsid w:val="4C15710C"/>
    <w:rsid w:val="4C2A650A"/>
    <w:rsid w:val="4C690CD4"/>
    <w:rsid w:val="4C900D1E"/>
    <w:rsid w:val="4CB719C0"/>
    <w:rsid w:val="4D551EB6"/>
    <w:rsid w:val="4DA90201"/>
    <w:rsid w:val="4DAE5A6A"/>
    <w:rsid w:val="4DB40B3C"/>
    <w:rsid w:val="4DC67CB4"/>
    <w:rsid w:val="4DC77914"/>
    <w:rsid w:val="4DDA685F"/>
    <w:rsid w:val="4DDF299E"/>
    <w:rsid w:val="4DE33966"/>
    <w:rsid w:val="4DEC3685"/>
    <w:rsid w:val="4E302968"/>
    <w:rsid w:val="4E30647F"/>
    <w:rsid w:val="4E692DE1"/>
    <w:rsid w:val="4E6B74B7"/>
    <w:rsid w:val="4EA11120"/>
    <w:rsid w:val="4ECC2160"/>
    <w:rsid w:val="4EDB21A2"/>
    <w:rsid w:val="4EEA0932"/>
    <w:rsid w:val="4F053468"/>
    <w:rsid w:val="4F42646A"/>
    <w:rsid w:val="4F487871"/>
    <w:rsid w:val="4F771386"/>
    <w:rsid w:val="4F910785"/>
    <w:rsid w:val="4FA113E3"/>
    <w:rsid w:val="4FA12238"/>
    <w:rsid w:val="50342257"/>
    <w:rsid w:val="50660F1E"/>
    <w:rsid w:val="50B63C02"/>
    <w:rsid w:val="50CA4969"/>
    <w:rsid w:val="51074A82"/>
    <w:rsid w:val="51874608"/>
    <w:rsid w:val="51C4760A"/>
    <w:rsid w:val="51D72D57"/>
    <w:rsid w:val="51DF1136"/>
    <w:rsid w:val="51EE4687"/>
    <w:rsid w:val="51F3621E"/>
    <w:rsid w:val="52020133"/>
    <w:rsid w:val="5202362A"/>
    <w:rsid w:val="52067C23"/>
    <w:rsid w:val="52211574"/>
    <w:rsid w:val="5294576A"/>
    <w:rsid w:val="529A1B01"/>
    <w:rsid w:val="52B14033"/>
    <w:rsid w:val="52E95517"/>
    <w:rsid w:val="531618FD"/>
    <w:rsid w:val="5334688B"/>
    <w:rsid w:val="53E53CEE"/>
    <w:rsid w:val="541A2C24"/>
    <w:rsid w:val="54255290"/>
    <w:rsid w:val="543D4D08"/>
    <w:rsid w:val="54586F56"/>
    <w:rsid w:val="549C6A3A"/>
    <w:rsid w:val="54B73456"/>
    <w:rsid w:val="54CF07A0"/>
    <w:rsid w:val="54DC8D01"/>
    <w:rsid w:val="54E0475B"/>
    <w:rsid w:val="54FC70BB"/>
    <w:rsid w:val="55012924"/>
    <w:rsid w:val="550541C2"/>
    <w:rsid w:val="550A20EB"/>
    <w:rsid w:val="55855D21"/>
    <w:rsid w:val="55BE307C"/>
    <w:rsid w:val="55C386C7"/>
    <w:rsid w:val="55E921D9"/>
    <w:rsid w:val="55FF50B5"/>
    <w:rsid w:val="56130B60"/>
    <w:rsid w:val="56385ACB"/>
    <w:rsid w:val="56410322"/>
    <w:rsid w:val="56496330"/>
    <w:rsid w:val="566C201F"/>
    <w:rsid w:val="568156FD"/>
    <w:rsid w:val="56D227CA"/>
    <w:rsid w:val="56D552A4"/>
    <w:rsid w:val="56EF6BB5"/>
    <w:rsid w:val="56F50139"/>
    <w:rsid w:val="57340D8E"/>
    <w:rsid w:val="576B22D6"/>
    <w:rsid w:val="577D1B50"/>
    <w:rsid w:val="57877110"/>
    <w:rsid w:val="5799D37A"/>
    <w:rsid w:val="57ABC1EE"/>
    <w:rsid w:val="581F60F1"/>
    <w:rsid w:val="58322079"/>
    <w:rsid w:val="58782EFD"/>
    <w:rsid w:val="588673C8"/>
    <w:rsid w:val="588D77A9"/>
    <w:rsid w:val="589B75A6"/>
    <w:rsid w:val="58AE4B70"/>
    <w:rsid w:val="58C3686E"/>
    <w:rsid w:val="58D327E6"/>
    <w:rsid w:val="590040B1"/>
    <w:rsid w:val="591E5852"/>
    <w:rsid w:val="59404B7D"/>
    <w:rsid w:val="5A731BCE"/>
    <w:rsid w:val="5A7C624A"/>
    <w:rsid w:val="5A8E2EAB"/>
    <w:rsid w:val="5A987061"/>
    <w:rsid w:val="5AA4622B"/>
    <w:rsid w:val="5AEB0873"/>
    <w:rsid w:val="5AF5DD9D"/>
    <w:rsid w:val="5B157129"/>
    <w:rsid w:val="5B5608A6"/>
    <w:rsid w:val="5B5F5159"/>
    <w:rsid w:val="5BA37B30"/>
    <w:rsid w:val="5BBCB36B"/>
    <w:rsid w:val="5BD56184"/>
    <w:rsid w:val="5BF161EC"/>
    <w:rsid w:val="5BF4247D"/>
    <w:rsid w:val="5C5A37CC"/>
    <w:rsid w:val="5CAC7619"/>
    <w:rsid w:val="5CB87B65"/>
    <w:rsid w:val="5CFBF2B3"/>
    <w:rsid w:val="5D2378DB"/>
    <w:rsid w:val="5D7A166C"/>
    <w:rsid w:val="5D7E0D39"/>
    <w:rsid w:val="5D8D2FA6"/>
    <w:rsid w:val="5DC42740"/>
    <w:rsid w:val="5DC5571B"/>
    <w:rsid w:val="5E0A718D"/>
    <w:rsid w:val="5E1B088B"/>
    <w:rsid w:val="5E394EDC"/>
    <w:rsid w:val="5E481638"/>
    <w:rsid w:val="5E6737F7"/>
    <w:rsid w:val="5EC43A11"/>
    <w:rsid w:val="5EE2F3F8"/>
    <w:rsid w:val="5EE44E48"/>
    <w:rsid w:val="5EE91C97"/>
    <w:rsid w:val="5EF76708"/>
    <w:rsid w:val="5F160083"/>
    <w:rsid w:val="5F3DDACB"/>
    <w:rsid w:val="5F447FDD"/>
    <w:rsid w:val="5F724B4A"/>
    <w:rsid w:val="5FA40A7B"/>
    <w:rsid w:val="5FA41CF6"/>
    <w:rsid w:val="5FB351B7"/>
    <w:rsid w:val="5FC33717"/>
    <w:rsid w:val="5FCF803A"/>
    <w:rsid w:val="5FD628EA"/>
    <w:rsid w:val="5FDF8BE2"/>
    <w:rsid w:val="600D3C4E"/>
    <w:rsid w:val="60876DF0"/>
    <w:rsid w:val="608E53F7"/>
    <w:rsid w:val="60B3541A"/>
    <w:rsid w:val="60B714B7"/>
    <w:rsid w:val="60D757C3"/>
    <w:rsid w:val="60F465F9"/>
    <w:rsid w:val="61585C3E"/>
    <w:rsid w:val="615D4F5B"/>
    <w:rsid w:val="616C6475"/>
    <w:rsid w:val="619C5942"/>
    <w:rsid w:val="61AF519D"/>
    <w:rsid w:val="61C41946"/>
    <w:rsid w:val="61D70096"/>
    <w:rsid w:val="621D34CA"/>
    <w:rsid w:val="625E5251"/>
    <w:rsid w:val="62B45691"/>
    <w:rsid w:val="62CF5E0F"/>
    <w:rsid w:val="62EF200D"/>
    <w:rsid w:val="62F85366"/>
    <w:rsid w:val="632E6FDA"/>
    <w:rsid w:val="635307EE"/>
    <w:rsid w:val="63604CB9"/>
    <w:rsid w:val="63D07E18"/>
    <w:rsid w:val="63DB16D9"/>
    <w:rsid w:val="63EE0517"/>
    <w:rsid w:val="641B6B36"/>
    <w:rsid w:val="643C5FDE"/>
    <w:rsid w:val="646638E3"/>
    <w:rsid w:val="64872E45"/>
    <w:rsid w:val="64CD45D0"/>
    <w:rsid w:val="64F948AD"/>
    <w:rsid w:val="65235ED9"/>
    <w:rsid w:val="6550033E"/>
    <w:rsid w:val="65F73EC2"/>
    <w:rsid w:val="660F6247"/>
    <w:rsid w:val="66345CAE"/>
    <w:rsid w:val="6647639F"/>
    <w:rsid w:val="66560974"/>
    <w:rsid w:val="66666A8A"/>
    <w:rsid w:val="669114AF"/>
    <w:rsid w:val="669453A6"/>
    <w:rsid w:val="66CC5997"/>
    <w:rsid w:val="66DB61AD"/>
    <w:rsid w:val="66EB5FDC"/>
    <w:rsid w:val="66F80E6B"/>
    <w:rsid w:val="66FFD57B"/>
    <w:rsid w:val="672101E2"/>
    <w:rsid w:val="675240B4"/>
    <w:rsid w:val="675D7E8D"/>
    <w:rsid w:val="67850B36"/>
    <w:rsid w:val="67890948"/>
    <w:rsid w:val="67917B37"/>
    <w:rsid w:val="67E20393"/>
    <w:rsid w:val="6803390C"/>
    <w:rsid w:val="68072C52"/>
    <w:rsid w:val="68164783"/>
    <w:rsid w:val="682C160E"/>
    <w:rsid w:val="68844D66"/>
    <w:rsid w:val="68993147"/>
    <w:rsid w:val="68AD274F"/>
    <w:rsid w:val="68D4417F"/>
    <w:rsid w:val="68F7DD9E"/>
    <w:rsid w:val="69434E61"/>
    <w:rsid w:val="69460679"/>
    <w:rsid w:val="696279DD"/>
    <w:rsid w:val="69847953"/>
    <w:rsid w:val="699340CE"/>
    <w:rsid w:val="69957EAE"/>
    <w:rsid w:val="69AC42BC"/>
    <w:rsid w:val="69CF7895"/>
    <w:rsid w:val="69D75139"/>
    <w:rsid w:val="69F24F19"/>
    <w:rsid w:val="6A162806"/>
    <w:rsid w:val="6A2B7DCF"/>
    <w:rsid w:val="6A9C0B2A"/>
    <w:rsid w:val="6AA4241D"/>
    <w:rsid w:val="6AF705F9"/>
    <w:rsid w:val="6B4F3F91"/>
    <w:rsid w:val="6B686E01"/>
    <w:rsid w:val="6BCD4040"/>
    <w:rsid w:val="6BCE4D8E"/>
    <w:rsid w:val="6BF70432"/>
    <w:rsid w:val="6C0219F2"/>
    <w:rsid w:val="6C2725ED"/>
    <w:rsid w:val="6C307222"/>
    <w:rsid w:val="6C397153"/>
    <w:rsid w:val="6C42275F"/>
    <w:rsid w:val="6C686BE9"/>
    <w:rsid w:val="6C7C2B64"/>
    <w:rsid w:val="6C803E37"/>
    <w:rsid w:val="6C8420AC"/>
    <w:rsid w:val="6CBB4CF1"/>
    <w:rsid w:val="6CC4450B"/>
    <w:rsid w:val="6D0C2A35"/>
    <w:rsid w:val="6D4D113F"/>
    <w:rsid w:val="6D697741"/>
    <w:rsid w:val="6D875C64"/>
    <w:rsid w:val="6D8D6119"/>
    <w:rsid w:val="6DA53394"/>
    <w:rsid w:val="6DCF6543"/>
    <w:rsid w:val="6DE013F0"/>
    <w:rsid w:val="6DF21E6F"/>
    <w:rsid w:val="6E0412CE"/>
    <w:rsid w:val="6E162B44"/>
    <w:rsid w:val="6E3D1AD9"/>
    <w:rsid w:val="6E645FA5"/>
    <w:rsid w:val="6E6E4249"/>
    <w:rsid w:val="6E8D5F70"/>
    <w:rsid w:val="6E8D7E4B"/>
    <w:rsid w:val="6EAA558F"/>
    <w:rsid w:val="6F1057E5"/>
    <w:rsid w:val="6F1943A2"/>
    <w:rsid w:val="6F3D7EFF"/>
    <w:rsid w:val="6F5C0A2B"/>
    <w:rsid w:val="6F967122"/>
    <w:rsid w:val="6FBC3BFE"/>
    <w:rsid w:val="6FBFC215"/>
    <w:rsid w:val="6FBFFEA9"/>
    <w:rsid w:val="6FCFAA88"/>
    <w:rsid w:val="6FDAC48B"/>
    <w:rsid w:val="6FE97609"/>
    <w:rsid w:val="6FF730A4"/>
    <w:rsid w:val="6FF786C6"/>
    <w:rsid w:val="6FFA1CAC"/>
    <w:rsid w:val="6FFF61A5"/>
    <w:rsid w:val="706978A3"/>
    <w:rsid w:val="707A7A8A"/>
    <w:rsid w:val="70837B41"/>
    <w:rsid w:val="70D00C51"/>
    <w:rsid w:val="718A7AD1"/>
    <w:rsid w:val="719426FE"/>
    <w:rsid w:val="72387E01"/>
    <w:rsid w:val="724265FE"/>
    <w:rsid w:val="726864A4"/>
    <w:rsid w:val="726D0A15"/>
    <w:rsid w:val="72716CD3"/>
    <w:rsid w:val="72B2237E"/>
    <w:rsid w:val="72F93721"/>
    <w:rsid w:val="730335F5"/>
    <w:rsid w:val="733A4E1B"/>
    <w:rsid w:val="734B69DA"/>
    <w:rsid w:val="73552361"/>
    <w:rsid w:val="736B748E"/>
    <w:rsid w:val="736D76AA"/>
    <w:rsid w:val="73942E89"/>
    <w:rsid w:val="739A4D31"/>
    <w:rsid w:val="73AF4E59"/>
    <w:rsid w:val="73AF6F35"/>
    <w:rsid w:val="73BA22F0"/>
    <w:rsid w:val="73C1278E"/>
    <w:rsid w:val="73C2067A"/>
    <w:rsid w:val="73F531FC"/>
    <w:rsid w:val="740A47E9"/>
    <w:rsid w:val="74183B40"/>
    <w:rsid w:val="74212243"/>
    <w:rsid w:val="744E459F"/>
    <w:rsid w:val="74602D6B"/>
    <w:rsid w:val="74620891"/>
    <w:rsid w:val="746413E5"/>
    <w:rsid w:val="74746816"/>
    <w:rsid w:val="74D6330C"/>
    <w:rsid w:val="74DD0BDD"/>
    <w:rsid w:val="74F743F9"/>
    <w:rsid w:val="755328D0"/>
    <w:rsid w:val="75BA3634"/>
    <w:rsid w:val="75CA2B92"/>
    <w:rsid w:val="75D67789"/>
    <w:rsid w:val="75DF0D15"/>
    <w:rsid w:val="75E51F07"/>
    <w:rsid w:val="7656161A"/>
    <w:rsid w:val="765A13AA"/>
    <w:rsid w:val="766703E1"/>
    <w:rsid w:val="769474CD"/>
    <w:rsid w:val="76D94AED"/>
    <w:rsid w:val="772C5355"/>
    <w:rsid w:val="774D46B0"/>
    <w:rsid w:val="777822DE"/>
    <w:rsid w:val="778E4093"/>
    <w:rsid w:val="77AB69F3"/>
    <w:rsid w:val="77C27899"/>
    <w:rsid w:val="77E912C9"/>
    <w:rsid w:val="77FEEA10"/>
    <w:rsid w:val="77FFB1E9"/>
    <w:rsid w:val="77FFC23E"/>
    <w:rsid w:val="784A7A87"/>
    <w:rsid w:val="786820CA"/>
    <w:rsid w:val="78E21FA1"/>
    <w:rsid w:val="790B1E41"/>
    <w:rsid w:val="790D0346"/>
    <w:rsid w:val="79607369"/>
    <w:rsid w:val="797F6BE7"/>
    <w:rsid w:val="798D6982"/>
    <w:rsid w:val="79A80E33"/>
    <w:rsid w:val="79FE106D"/>
    <w:rsid w:val="7A0B7864"/>
    <w:rsid w:val="7A244B69"/>
    <w:rsid w:val="7A594A27"/>
    <w:rsid w:val="7A5E5838"/>
    <w:rsid w:val="7A7A445B"/>
    <w:rsid w:val="7A7C01D3"/>
    <w:rsid w:val="7A7C4677"/>
    <w:rsid w:val="7A7D2E2B"/>
    <w:rsid w:val="7A885852"/>
    <w:rsid w:val="7AFF86A5"/>
    <w:rsid w:val="7B207941"/>
    <w:rsid w:val="7B230961"/>
    <w:rsid w:val="7B231095"/>
    <w:rsid w:val="7B3A65DD"/>
    <w:rsid w:val="7BBC05CB"/>
    <w:rsid w:val="7BC94A90"/>
    <w:rsid w:val="7BD7281E"/>
    <w:rsid w:val="7BE44AA5"/>
    <w:rsid w:val="7BEC3136"/>
    <w:rsid w:val="7BF42767"/>
    <w:rsid w:val="7BFF0DB5"/>
    <w:rsid w:val="7BFFCE9C"/>
    <w:rsid w:val="7C11236D"/>
    <w:rsid w:val="7C3C386D"/>
    <w:rsid w:val="7C452342"/>
    <w:rsid w:val="7C460A98"/>
    <w:rsid w:val="7C4E2850"/>
    <w:rsid w:val="7C7B4A36"/>
    <w:rsid w:val="7CBC7126"/>
    <w:rsid w:val="7CBE516E"/>
    <w:rsid w:val="7CC50F88"/>
    <w:rsid w:val="7CC944C7"/>
    <w:rsid w:val="7CDD3A53"/>
    <w:rsid w:val="7CF81FEC"/>
    <w:rsid w:val="7D0746CC"/>
    <w:rsid w:val="7D0A7D18"/>
    <w:rsid w:val="7D171C1D"/>
    <w:rsid w:val="7D56419E"/>
    <w:rsid w:val="7D6A4C5A"/>
    <w:rsid w:val="7DF7C6D5"/>
    <w:rsid w:val="7DF8816D"/>
    <w:rsid w:val="7E32FE1C"/>
    <w:rsid w:val="7E5D437F"/>
    <w:rsid w:val="7E634613"/>
    <w:rsid w:val="7E9A9B33"/>
    <w:rsid w:val="7EBD20C9"/>
    <w:rsid w:val="7EC69E75"/>
    <w:rsid w:val="7ED13636"/>
    <w:rsid w:val="7ED97699"/>
    <w:rsid w:val="7EEF14E8"/>
    <w:rsid w:val="7EEF71C5"/>
    <w:rsid w:val="7F183CAE"/>
    <w:rsid w:val="7F4475EB"/>
    <w:rsid w:val="7F47540D"/>
    <w:rsid w:val="7F674330"/>
    <w:rsid w:val="7F791185"/>
    <w:rsid w:val="7FAD606E"/>
    <w:rsid w:val="7FB74922"/>
    <w:rsid w:val="7FC40077"/>
    <w:rsid w:val="7FC80215"/>
    <w:rsid w:val="7FCF08A9"/>
    <w:rsid w:val="7FE77FE3"/>
    <w:rsid w:val="7FE7FE03"/>
    <w:rsid w:val="7FFF94A5"/>
    <w:rsid w:val="89F31AB8"/>
    <w:rsid w:val="8FEEF159"/>
    <w:rsid w:val="8FF87420"/>
    <w:rsid w:val="8FFF8C0C"/>
    <w:rsid w:val="9F8D5839"/>
    <w:rsid w:val="9FF64C57"/>
    <w:rsid w:val="9FFBC8DD"/>
    <w:rsid w:val="9FFFD787"/>
    <w:rsid w:val="AF7E0C4E"/>
    <w:rsid w:val="B4FB75CF"/>
    <w:rsid w:val="B5DB3414"/>
    <w:rsid w:val="B5DB9BCD"/>
    <w:rsid w:val="B5FF57D7"/>
    <w:rsid w:val="B67FAB50"/>
    <w:rsid w:val="B6DEC434"/>
    <w:rsid w:val="B7FFC16F"/>
    <w:rsid w:val="B8CBED2D"/>
    <w:rsid w:val="BBFF27D8"/>
    <w:rsid w:val="BEFC197A"/>
    <w:rsid w:val="BFAF4CAB"/>
    <w:rsid w:val="BFBF1C8F"/>
    <w:rsid w:val="BFCF5483"/>
    <w:rsid w:val="BFEDFF2A"/>
    <w:rsid w:val="BFF6C731"/>
    <w:rsid w:val="BFFEB3E4"/>
    <w:rsid w:val="C7BDC4EC"/>
    <w:rsid w:val="C9BFD7EA"/>
    <w:rsid w:val="CBDF2D41"/>
    <w:rsid w:val="CBDFE449"/>
    <w:rsid w:val="CFCB51F6"/>
    <w:rsid w:val="CFD274FC"/>
    <w:rsid w:val="D52F3016"/>
    <w:rsid w:val="DADBEF84"/>
    <w:rsid w:val="DBF988A5"/>
    <w:rsid w:val="DDFF0471"/>
    <w:rsid w:val="DEE4EADF"/>
    <w:rsid w:val="DEF6D91E"/>
    <w:rsid w:val="DFBF24BD"/>
    <w:rsid w:val="DFEF1EFB"/>
    <w:rsid w:val="DFFF6D4E"/>
    <w:rsid w:val="E2BE620F"/>
    <w:rsid w:val="E3F1DFB6"/>
    <w:rsid w:val="E528F1AA"/>
    <w:rsid w:val="E96FADAC"/>
    <w:rsid w:val="EB270B31"/>
    <w:rsid w:val="EBBFB304"/>
    <w:rsid w:val="EBCF9800"/>
    <w:rsid w:val="EEFF6750"/>
    <w:rsid w:val="EFABFA02"/>
    <w:rsid w:val="F07BE202"/>
    <w:rsid w:val="F37F5F35"/>
    <w:rsid w:val="F4DBBF7B"/>
    <w:rsid w:val="F4FE7B59"/>
    <w:rsid w:val="F54D2422"/>
    <w:rsid w:val="F7BFCDDD"/>
    <w:rsid w:val="F7FE0A7D"/>
    <w:rsid w:val="F7FFFC27"/>
    <w:rsid w:val="F99F9315"/>
    <w:rsid w:val="F9DD06ED"/>
    <w:rsid w:val="FA2F4CD7"/>
    <w:rsid w:val="FAFFCA6F"/>
    <w:rsid w:val="FBB78DA6"/>
    <w:rsid w:val="FBF7C08B"/>
    <w:rsid w:val="FBFDCF7D"/>
    <w:rsid w:val="FCDEB973"/>
    <w:rsid w:val="FCF1CDF9"/>
    <w:rsid w:val="FCFFA573"/>
    <w:rsid w:val="FD7C4FB8"/>
    <w:rsid w:val="FDFF2A8C"/>
    <w:rsid w:val="FEDF851E"/>
    <w:rsid w:val="FF65DDCF"/>
    <w:rsid w:val="FFCF93CB"/>
    <w:rsid w:val="FFDF5E35"/>
    <w:rsid w:val="FFFE33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qFormat="1" w:unhideWhenUsed="0" w:uiPriority="0" w:semiHidden="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lang w:val="en-US" w:eastAsia="zh-CN" w:bidi="ar-SA"/>
    </w:rPr>
  </w:style>
  <w:style w:type="paragraph" w:styleId="2">
    <w:name w:val="heading 1"/>
    <w:basedOn w:val="1"/>
    <w:next w:val="1"/>
    <w:link w:val="297"/>
    <w:qFormat/>
    <w:uiPriority w:val="0"/>
    <w:pPr>
      <w:keepNext/>
      <w:snapToGrid w:val="0"/>
      <w:spacing w:line="360" w:lineRule="atLeast"/>
      <w:outlineLvl w:val="0"/>
    </w:pPr>
    <w:rPr>
      <w:rFonts w:ascii="宋体"/>
    </w:rPr>
  </w:style>
  <w:style w:type="paragraph" w:styleId="3">
    <w:name w:val="heading 2"/>
    <w:basedOn w:val="1"/>
    <w:next w:val="1"/>
    <w:link w:val="298"/>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299"/>
    <w:qFormat/>
    <w:uiPriority w:val="0"/>
    <w:pPr>
      <w:keepNext/>
      <w:keepLines/>
      <w:spacing w:before="260" w:after="260" w:line="413" w:lineRule="auto"/>
      <w:outlineLvl w:val="2"/>
    </w:pPr>
    <w:rPr>
      <w:b/>
      <w:sz w:val="32"/>
    </w:rPr>
  </w:style>
  <w:style w:type="paragraph" w:styleId="5">
    <w:name w:val="heading 4"/>
    <w:basedOn w:val="1"/>
    <w:next w:val="1"/>
    <w:link w:val="300"/>
    <w:qFormat/>
    <w:uiPriority w:val="0"/>
    <w:pPr>
      <w:keepNext/>
      <w:keepLines/>
      <w:spacing w:before="280" w:after="290" w:line="372" w:lineRule="auto"/>
      <w:outlineLvl w:val="3"/>
    </w:pPr>
    <w:rPr>
      <w:rFonts w:ascii="Arial" w:hAnsi="Arial" w:eastAsia="黑体"/>
      <w:b/>
    </w:rPr>
  </w:style>
  <w:style w:type="paragraph" w:styleId="6">
    <w:name w:val="heading 5"/>
    <w:basedOn w:val="1"/>
    <w:next w:val="1"/>
    <w:link w:val="30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link w:val="302"/>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link w:val="303"/>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link w:val="304"/>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link w:val="305"/>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600" w:leftChars="400" w:hanging="200" w:hangingChars="200"/>
    </w:pPr>
    <w:rPr>
      <w:sz w:val="24"/>
    </w:rPr>
  </w:style>
  <w:style w:type="paragraph" w:styleId="12">
    <w:name w:val="toc 7"/>
    <w:basedOn w:val="1"/>
    <w:next w:val="1"/>
    <w:qFormat/>
    <w:uiPriority w:val="0"/>
    <w:pPr>
      <w:ind w:left="1200" w:leftChars="1200"/>
    </w:pPr>
  </w:style>
  <w:style w:type="paragraph" w:styleId="13">
    <w:name w:val="List Number 2"/>
    <w:basedOn w:val="1"/>
    <w:qFormat/>
    <w:uiPriority w:val="0"/>
    <w:pPr>
      <w:numPr>
        <w:ilvl w:val="0"/>
        <w:numId w:val="1"/>
      </w:numPr>
      <w:tabs>
        <w:tab w:val="left" w:pos="780"/>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link w:val="306"/>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307"/>
    <w:qFormat/>
    <w:uiPriority w:val="0"/>
    <w:pPr>
      <w:adjustRightInd w:val="0"/>
      <w:spacing w:line="360" w:lineRule="atLeast"/>
      <w:jc w:val="left"/>
      <w:textAlignment w:val="baseline"/>
    </w:pPr>
    <w:rPr>
      <w:kern w:val="0"/>
      <w:sz w:val="24"/>
    </w:rPr>
  </w:style>
  <w:style w:type="paragraph" w:styleId="20">
    <w:name w:val="Salutation"/>
    <w:basedOn w:val="1"/>
    <w:next w:val="1"/>
    <w:link w:val="308"/>
    <w:qFormat/>
    <w:uiPriority w:val="0"/>
    <w:rPr>
      <w:kern w:val="0"/>
      <w:sz w:val="18"/>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tabs>
        <w:tab w:val="left" w:pos="1200"/>
      </w:tabs>
      <w:adjustRightInd w:val="0"/>
      <w:snapToGrid w:val="0"/>
      <w:spacing w:line="360" w:lineRule="auto"/>
      <w:ind w:left="1200" w:hanging="360"/>
    </w:pPr>
    <w:rPr>
      <w:sz w:val="24"/>
    </w:rPr>
  </w:style>
  <w:style w:type="paragraph" w:styleId="23">
    <w:name w:val="Body Text"/>
    <w:basedOn w:val="1"/>
    <w:next w:val="24"/>
    <w:link w:val="296"/>
    <w:qFormat/>
    <w:uiPriority w:val="0"/>
    <w:rPr>
      <w:rFonts w:ascii="仿宋_GB2312" w:eastAsia="仿宋_GB2312"/>
      <w:sz w:val="32"/>
    </w:rPr>
  </w:style>
  <w:style w:type="paragraph" w:styleId="24">
    <w:name w:val="index 7"/>
    <w:basedOn w:val="1"/>
    <w:next w:val="1"/>
    <w:qFormat/>
    <w:uiPriority w:val="0"/>
    <w:pPr>
      <w:ind w:left="2520"/>
    </w:pPr>
  </w:style>
  <w:style w:type="paragraph" w:styleId="25">
    <w:name w:val="Body Text Indent"/>
    <w:basedOn w:val="1"/>
    <w:link w:val="309"/>
    <w:qFormat/>
    <w:uiPriority w:val="0"/>
    <w:pPr>
      <w:spacing w:line="700" w:lineRule="exact"/>
      <w:ind w:left="960"/>
    </w:pPr>
    <w:rPr>
      <w:sz w:val="44"/>
    </w:rPr>
  </w:style>
  <w:style w:type="paragraph" w:styleId="26">
    <w:name w:val="List Number 3"/>
    <w:basedOn w:val="1"/>
    <w:qFormat/>
    <w:uiPriority w:val="0"/>
    <w:pPr>
      <w:tabs>
        <w:tab w:val="left" w:pos="2120"/>
      </w:tabs>
      <w:adjustRightInd w:val="0"/>
      <w:snapToGrid w:val="0"/>
      <w:spacing w:line="360" w:lineRule="auto"/>
      <w:ind w:left="2120" w:hanging="720"/>
    </w:pPr>
    <w:rPr>
      <w:sz w:val="24"/>
    </w:rPr>
  </w:style>
  <w:style w:type="paragraph" w:styleId="27">
    <w:name w:val="List 2"/>
    <w:basedOn w:val="1"/>
    <w:qFormat/>
    <w:uiPriority w:val="0"/>
    <w:pPr>
      <w:adjustRightInd w:val="0"/>
      <w:snapToGrid w:val="0"/>
      <w:spacing w:line="360" w:lineRule="auto"/>
      <w:ind w:left="400" w:leftChars="200" w:hanging="200" w:hangingChars="200"/>
    </w:pPr>
    <w:rPr>
      <w:sz w:val="24"/>
    </w:rPr>
  </w:style>
  <w:style w:type="paragraph" w:styleId="28">
    <w:name w:val="List Continue"/>
    <w:basedOn w:val="1"/>
    <w:qFormat/>
    <w:uiPriority w:val="0"/>
    <w:pPr>
      <w:adjustRightInd w:val="0"/>
      <w:snapToGrid w:val="0"/>
      <w:spacing w:after="120" w:line="360" w:lineRule="auto"/>
      <w:ind w:left="200" w:leftChars="200"/>
    </w:pPr>
    <w:rPr>
      <w:sz w:val="24"/>
    </w:rPr>
  </w:style>
  <w:style w:type="paragraph" w:styleId="29">
    <w:name w:val="List Bullet 2"/>
    <w:basedOn w:val="1"/>
    <w:qFormat/>
    <w:uiPriority w:val="0"/>
    <w:pPr>
      <w:numPr>
        <w:ilvl w:val="0"/>
        <w:numId w:val="2"/>
      </w:numPr>
      <w:adjustRightInd w:val="0"/>
      <w:snapToGrid w:val="0"/>
      <w:spacing w:line="360" w:lineRule="auto"/>
    </w:pPr>
    <w:rPr>
      <w:sz w:val="24"/>
    </w:rPr>
  </w:style>
  <w:style w:type="paragraph" w:styleId="30">
    <w:name w:val="toc 5"/>
    <w:basedOn w:val="1"/>
    <w:next w:val="1"/>
    <w:qFormat/>
    <w:uiPriority w:val="0"/>
    <w:pPr>
      <w:ind w:left="800" w:leftChars="800"/>
    </w:pPr>
  </w:style>
  <w:style w:type="paragraph" w:styleId="31">
    <w:name w:val="toc 3"/>
    <w:basedOn w:val="1"/>
    <w:next w:val="1"/>
    <w:qFormat/>
    <w:uiPriority w:val="39"/>
    <w:pPr>
      <w:ind w:left="400" w:leftChars="400"/>
    </w:pPr>
  </w:style>
  <w:style w:type="paragraph" w:styleId="32">
    <w:name w:val="Plain Text"/>
    <w:basedOn w:val="1"/>
    <w:link w:val="310"/>
    <w:qFormat/>
    <w:uiPriority w:val="0"/>
    <w:rPr>
      <w:rFonts w:ascii="宋体"/>
      <w:sz w:val="21"/>
    </w:rPr>
  </w:style>
  <w:style w:type="paragraph" w:styleId="33">
    <w:name w:val="toc 8"/>
    <w:basedOn w:val="1"/>
    <w:next w:val="1"/>
    <w:qFormat/>
    <w:uiPriority w:val="0"/>
    <w:pPr>
      <w:ind w:left="1400" w:leftChars="1400"/>
    </w:pPr>
  </w:style>
  <w:style w:type="paragraph" w:styleId="34">
    <w:name w:val="Date"/>
    <w:basedOn w:val="1"/>
    <w:next w:val="1"/>
    <w:link w:val="311"/>
    <w:qFormat/>
    <w:uiPriority w:val="0"/>
  </w:style>
  <w:style w:type="paragraph" w:styleId="35">
    <w:name w:val="Body Text Indent 2"/>
    <w:basedOn w:val="1"/>
    <w:link w:val="312"/>
    <w:qFormat/>
    <w:uiPriority w:val="0"/>
    <w:pPr>
      <w:snapToGrid w:val="0"/>
      <w:spacing w:line="560" w:lineRule="atLeast"/>
      <w:ind w:firstLine="540"/>
    </w:pPr>
  </w:style>
  <w:style w:type="paragraph" w:styleId="36">
    <w:name w:val="Balloon Text"/>
    <w:basedOn w:val="1"/>
    <w:link w:val="313"/>
    <w:qFormat/>
    <w:uiPriority w:val="0"/>
    <w:rPr>
      <w:sz w:val="18"/>
    </w:rPr>
  </w:style>
  <w:style w:type="paragraph" w:styleId="37">
    <w:name w:val="footer"/>
    <w:basedOn w:val="1"/>
    <w:link w:val="314"/>
    <w:qFormat/>
    <w:uiPriority w:val="99"/>
    <w:pPr>
      <w:tabs>
        <w:tab w:val="center" w:pos="4153"/>
        <w:tab w:val="right" w:pos="8306"/>
      </w:tabs>
      <w:snapToGrid w:val="0"/>
      <w:jc w:val="left"/>
    </w:pPr>
    <w:rPr>
      <w:sz w:val="18"/>
    </w:rPr>
  </w:style>
  <w:style w:type="paragraph" w:styleId="38">
    <w:name w:val="header"/>
    <w:basedOn w:val="1"/>
    <w:link w:val="315"/>
    <w:qFormat/>
    <w:uiPriority w:val="99"/>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39"/>
    <w:pPr>
      <w:spacing w:line="180" w:lineRule="auto"/>
      <w:jc w:val="center"/>
    </w:pPr>
    <w:rPr>
      <w:sz w:val="30"/>
    </w:rPr>
  </w:style>
  <w:style w:type="paragraph" w:styleId="40">
    <w:name w:val="List Continue 4"/>
    <w:basedOn w:val="1"/>
    <w:qFormat/>
    <w:uiPriority w:val="0"/>
    <w:pPr>
      <w:adjustRightInd w:val="0"/>
      <w:snapToGrid w:val="0"/>
      <w:spacing w:after="120" w:line="360" w:lineRule="auto"/>
      <w:ind w:left="800" w:leftChars="800"/>
    </w:pPr>
    <w:rPr>
      <w:sz w:val="24"/>
    </w:rPr>
  </w:style>
  <w:style w:type="paragraph" w:styleId="41">
    <w:name w:val="toc 4"/>
    <w:basedOn w:val="1"/>
    <w:next w:val="1"/>
    <w:qFormat/>
    <w:uiPriority w:val="0"/>
    <w:pPr>
      <w:ind w:left="600" w:leftChars="600"/>
    </w:pPr>
  </w:style>
  <w:style w:type="paragraph" w:styleId="42">
    <w:name w:val="Subtitle"/>
    <w:basedOn w:val="1"/>
    <w:next w:val="1"/>
    <w:link w:val="316"/>
    <w:qFormat/>
    <w:uiPriority w:val="0"/>
    <w:pPr>
      <w:spacing w:before="240" w:after="60" w:line="312" w:lineRule="auto"/>
      <w:jc w:val="center"/>
      <w:outlineLvl w:val="1"/>
    </w:pPr>
    <w:rPr>
      <w:rFonts w:ascii="Cambria" w:hAnsi="Cambria"/>
      <w:b/>
      <w:bCs/>
      <w:kern w:val="28"/>
      <w:sz w:val="32"/>
      <w:szCs w:val="32"/>
    </w:rPr>
  </w:style>
  <w:style w:type="paragraph" w:styleId="43">
    <w:name w:val="footnote text"/>
    <w:basedOn w:val="1"/>
    <w:link w:val="317"/>
    <w:qFormat/>
    <w:uiPriority w:val="0"/>
    <w:pPr>
      <w:spacing w:line="360" w:lineRule="auto"/>
    </w:pPr>
    <w:rPr>
      <w:sz w:val="18"/>
    </w:rPr>
  </w:style>
  <w:style w:type="paragraph" w:styleId="44">
    <w:name w:val="toc 6"/>
    <w:basedOn w:val="1"/>
    <w:next w:val="1"/>
    <w:qFormat/>
    <w:uiPriority w:val="0"/>
    <w:pPr>
      <w:ind w:left="1000" w:leftChars="1000"/>
    </w:pPr>
  </w:style>
  <w:style w:type="paragraph" w:styleId="45">
    <w:name w:val="List 5"/>
    <w:basedOn w:val="1"/>
    <w:qFormat/>
    <w:uiPriority w:val="0"/>
    <w:pPr>
      <w:adjustRightInd w:val="0"/>
      <w:snapToGrid w:val="0"/>
      <w:spacing w:line="360" w:lineRule="auto"/>
      <w:ind w:left="1000" w:leftChars="800" w:hanging="200" w:hangingChars="200"/>
    </w:pPr>
    <w:rPr>
      <w:sz w:val="24"/>
    </w:rPr>
  </w:style>
  <w:style w:type="paragraph" w:styleId="46">
    <w:name w:val="Body Text Indent 3"/>
    <w:basedOn w:val="1"/>
    <w:qFormat/>
    <w:uiPriority w:val="0"/>
    <w:pPr>
      <w:spacing w:line="360" w:lineRule="auto"/>
      <w:ind w:firstLine="632"/>
    </w:pPr>
    <w:rPr>
      <w:rFonts w:ascii="黑体" w:eastAsia="黑体"/>
    </w:rPr>
  </w:style>
  <w:style w:type="paragraph" w:styleId="47">
    <w:name w:val="table of figures"/>
    <w:basedOn w:val="1"/>
    <w:next w:val="1"/>
    <w:qFormat/>
    <w:uiPriority w:val="0"/>
    <w:pPr>
      <w:tabs>
        <w:tab w:val="right" w:leader="dot" w:pos="8640"/>
      </w:tabs>
      <w:spacing w:line="360" w:lineRule="auto"/>
      <w:ind w:left="400" w:hanging="400"/>
    </w:pPr>
    <w:rPr>
      <w:sz w:val="24"/>
    </w:rPr>
  </w:style>
  <w:style w:type="paragraph" w:styleId="48">
    <w:name w:val="toc 2"/>
    <w:basedOn w:val="1"/>
    <w:next w:val="1"/>
    <w:qFormat/>
    <w:uiPriority w:val="39"/>
    <w:pPr>
      <w:ind w:left="200" w:leftChars="200"/>
    </w:pPr>
  </w:style>
  <w:style w:type="paragraph" w:styleId="49">
    <w:name w:val="toc 9"/>
    <w:basedOn w:val="1"/>
    <w:next w:val="1"/>
    <w:qFormat/>
    <w:uiPriority w:val="0"/>
    <w:pPr>
      <w:ind w:left="1600" w:leftChars="1600"/>
    </w:pPr>
  </w:style>
  <w:style w:type="paragraph" w:styleId="50">
    <w:name w:val="Body Text 2"/>
    <w:basedOn w:val="1"/>
    <w:qFormat/>
    <w:uiPriority w:val="0"/>
    <w:pPr>
      <w:adjustRightInd w:val="0"/>
      <w:snapToGrid w:val="0"/>
      <w:spacing w:after="120" w:line="480" w:lineRule="auto"/>
    </w:pPr>
    <w:rPr>
      <w:sz w:val="24"/>
    </w:rPr>
  </w:style>
  <w:style w:type="paragraph" w:styleId="51">
    <w:name w:val="List 4"/>
    <w:basedOn w:val="1"/>
    <w:qFormat/>
    <w:uiPriority w:val="0"/>
    <w:pPr>
      <w:adjustRightInd w:val="0"/>
      <w:snapToGrid w:val="0"/>
      <w:spacing w:line="360" w:lineRule="auto"/>
      <w:ind w:left="800" w:leftChars="600" w:hanging="200" w:hangingChars="200"/>
    </w:pPr>
    <w:rPr>
      <w:sz w:val="24"/>
    </w:rPr>
  </w:style>
  <w:style w:type="paragraph" w:styleId="52">
    <w:name w:val="List Continue 2"/>
    <w:basedOn w:val="1"/>
    <w:qFormat/>
    <w:uiPriority w:val="0"/>
    <w:pPr>
      <w:adjustRightInd w:val="0"/>
      <w:snapToGrid w:val="0"/>
      <w:spacing w:after="120" w:line="360" w:lineRule="auto"/>
      <w:ind w:left="400" w:leftChars="400"/>
    </w:pPr>
    <w:rPr>
      <w:sz w:val="24"/>
    </w:rPr>
  </w:style>
  <w:style w:type="paragraph" w:styleId="53">
    <w:name w:val="Normal (Web)"/>
    <w:basedOn w:val="1"/>
    <w:qFormat/>
    <w:uiPriority w:val="0"/>
    <w:pPr>
      <w:widowControl/>
      <w:spacing w:before="100" w:beforeAutospacing="1" w:after="100" w:afterAutospacing="1"/>
      <w:jc w:val="left"/>
    </w:pPr>
    <w:rPr>
      <w:rFonts w:ascii="宋体"/>
      <w:kern w:val="0"/>
      <w:sz w:val="24"/>
    </w:rPr>
  </w:style>
  <w:style w:type="paragraph" w:styleId="54">
    <w:name w:val="List Continue 3"/>
    <w:basedOn w:val="1"/>
    <w:qFormat/>
    <w:uiPriority w:val="0"/>
    <w:pPr>
      <w:adjustRightInd w:val="0"/>
      <w:snapToGrid w:val="0"/>
      <w:spacing w:after="120" w:line="360" w:lineRule="auto"/>
      <w:ind w:left="600" w:leftChars="600"/>
    </w:pPr>
    <w:rPr>
      <w:sz w:val="24"/>
    </w:rPr>
  </w:style>
  <w:style w:type="paragraph" w:styleId="55">
    <w:name w:val="index 1"/>
    <w:basedOn w:val="1"/>
    <w:next w:val="1"/>
    <w:qFormat/>
    <w:uiPriority w:val="0"/>
    <w:pPr>
      <w:adjustRightInd w:val="0"/>
      <w:spacing w:line="240" w:lineRule="atLeast"/>
      <w:textAlignment w:val="baseline"/>
    </w:pPr>
    <w:rPr>
      <w:rFonts w:ascii="宋体"/>
      <w:kern w:val="0"/>
      <w:sz w:val="21"/>
    </w:rPr>
  </w:style>
  <w:style w:type="paragraph" w:styleId="56">
    <w:name w:val="Title"/>
    <w:basedOn w:val="1"/>
    <w:link w:val="318"/>
    <w:qFormat/>
    <w:uiPriority w:val="0"/>
    <w:pPr>
      <w:widowControl/>
      <w:spacing w:after="240" w:line="360" w:lineRule="auto"/>
      <w:jc w:val="center"/>
    </w:pPr>
    <w:rPr>
      <w:rFonts w:ascii="Arial" w:hAnsi="Arial"/>
      <w:b/>
      <w:smallCaps/>
      <w:kern w:val="28"/>
      <w:sz w:val="36"/>
    </w:rPr>
  </w:style>
  <w:style w:type="paragraph" w:styleId="57">
    <w:name w:val="annotation subject"/>
    <w:basedOn w:val="19"/>
    <w:next w:val="19"/>
    <w:link w:val="319"/>
    <w:qFormat/>
    <w:uiPriority w:val="0"/>
    <w:pPr>
      <w:adjustRightInd/>
      <w:spacing w:line="240" w:lineRule="auto"/>
      <w:textAlignment w:val="auto"/>
    </w:pPr>
  </w:style>
  <w:style w:type="paragraph" w:styleId="58">
    <w:name w:val="Body Text First Indent"/>
    <w:basedOn w:val="23"/>
    <w:qFormat/>
    <w:uiPriority w:val="0"/>
    <w:pPr>
      <w:spacing w:line="360" w:lineRule="auto"/>
      <w:ind w:firstLine="420"/>
    </w:pPr>
    <w:rPr>
      <w:rFonts w:ascii="宋体"/>
      <w:sz w:val="24"/>
    </w:rPr>
  </w:style>
  <w:style w:type="paragraph" w:styleId="59">
    <w:name w:val="Body Text First Indent 2"/>
    <w:basedOn w:val="25"/>
    <w:link w:val="320"/>
    <w:qFormat/>
    <w:uiPriority w:val="0"/>
    <w:pPr>
      <w:spacing w:after="120" w:line="240" w:lineRule="auto"/>
      <w:ind w:left="200" w:leftChars="200" w:firstLine="200" w:firstLineChars="200"/>
    </w:pPr>
  </w:style>
  <w:style w:type="table" w:styleId="61">
    <w:name w:val="Table Grid"/>
    <w:basedOn w:val="60"/>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63">
    <w:name w:val="Strong"/>
    <w:qFormat/>
    <w:uiPriority w:val="22"/>
    <w:rPr>
      <w:b/>
    </w:rPr>
  </w:style>
  <w:style w:type="character" w:styleId="64">
    <w:name w:val="page number"/>
    <w:basedOn w:val="62"/>
    <w:qFormat/>
    <w:uiPriority w:val="0"/>
  </w:style>
  <w:style w:type="character" w:styleId="65">
    <w:name w:val="FollowedHyperlink"/>
    <w:qFormat/>
    <w:uiPriority w:val="0"/>
    <w:rPr>
      <w:color w:val="800080"/>
      <w:u w:val="single"/>
    </w:rPr>
  </w:style>
  <w:style w:type="character" w:styleId="66">
    <w:name w:val="Emphasis"/>
    <w:qFormat/>
    <w:uiPriority w:val="0"/>
    <w:rPr>
      <w:i/>
    </w:rPr>
  </w:style>
  <w:style w:type="character" w:styleId="67">
    <w:name w:val="Hyperlink"/>
    <w:qFormat/>
    <w:uiPriority w:val="99"/>
    <w:rPr>
      <w:color w:val="0000FF"/>
      <w:u w:val="single"/>
    </w:rPr>
  </w:style>
  <w:style w:type="character" w:styleId="68">
    <w:name w:val="annotation reference"/>
    <w:qFormat/>
    <w:uiPriority w:val="0"/>
    <w:rPr>
      <w:sz w:val="21"/>
      <w:szCs w:val="21"/>
    </w:rPr>
  </w:style>
  <w:style w:type="character" w:styleId="69">
    <w:name w:val="footnote reference"/>
    <w:qFormat/>
    <w:uiPriority w:val="0"/>
    <w:rPr>
      <w:position w:val="6"/>
      <w:sz w:val="14"/>
      <w:vertAlign w:val="superscript"/>
    </w:rPr>
  </w:style>
  <w:style w:type="paragraph" w:customStyle="1" w:styleId="7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71">
    <w:name w:val="正文（绿盟科技）"/>
    <w:qFormat/>
    <w:uiPriority w:val="0"/>
    <w:pPr>
      <w:spacing w:line="300" w:lineRule="auto"/>
    </w:pPr>
    <w:rPr>
      <w:rFonts w:ascii="Times New Roman" w:hAnsi="Times New Roman" w:eastAsia="宋体" w:cs="Times New Roman"/>
      <w:sz w:val="21"/>
      <w:szCs w:val="21"/>
      <w:lang w:val="en-US" w:eastAsia="zh-CN" w:bidi="ar-SA"/>
    </w:rPr>
  </w:style>
  <w:style w:type="character" w:customStyle="1" w:styleId="72">
    <w:name w:val="正文 + 三号 Char"/>
    <w:qFormat/>
    <w:uiPriority w:val="0"/>
    <w:rPr>
      <w:rFonts w:eastAsia="宋体"/>
      <w:kern w:val="2"/>
      <w:sz w:val="21"/>
      <w:lang w:val="en-US" w:eastAsia="zh-CN"/>
    </w:rPr>
  </w:style>
  <w:style w:type="character" w:customStyle="1" w:styleId="73">
    <w:name w:val="正文文本缩进 Char"/>
    <w:qFormat/>
    <w:uiPriority w:val="0"/>
    <w:rPr>
      <w:kern w:val="2"/>
      <w:sz w:val="44"/>
    </w:rPr>
  </w:style>
  <w:style w:type="character" w:customStyle="1" w:styleId="74">
    <w:name w:val="日期 字符1"/>
    <w:qFormat/>
    <w:uiPriority w:val="0"/>
    <w:rPr>
      <w:rFonts w:ascii="Times New Roman" w:hAnsi="Times New Roman" w:eastAsia="宋体" w:cs="Times New Roman"/>
      <w:kern w:val="2"/>
      <w:sz w:val="28"/>
    </w:rPr>
  </w:style>
  <w:style w:type="character" w:customStyle="1" w:styleId="75">
    <w:name w:val="H2 Char"/>
    <w:qFormat/>
    <w:uiPriority w:val="0"/>
    <w:rPr>
      <w:rFonts w:ascii="Arial" w:hAnsi="Arial" w:eastAsia="宋体"/>
      <w:kern w:val="2"/>
      <w:sz w:val="28"/>
      <w:lang w:val="en-US" w:eastAsia="zh-CN"/>
    </w:rPr>
  </w:style>
  <w:style w:type="character" w:customStyle="1" w:styleId="76">
    <w:name w:val="无"/>
    <w:qFormat/>
    <w:uiPriority w:val="0"/>
    <w:rPr>
      <w:rFonts w:ascii="Times New Roman" w:hAnsi="Times New Roman" w:eastAsia="宋体" w:cs="Times New Roman"/>
    </w:rPr>
  </w:style>
  <w:style w:type="character" w:customStyle="1" w:styleId="77">
    <w:name w:val="日期 Char"/>
    <w:qFormat/>
    <w:uiPriority w:val="0"/>
    <w:rPr>
      <w:kern w:val="2"/>
      <w:sz w:val="28"/>
    </w:rPr>
  </w:style>
  <w:style w:type="paragraph" w:customStyle="1" w:styleId="78">
    <w:name w:val="(符号)五标题1.1.1"/>
    <w:basedOn w:val="1"/>
    <w:link w:val="335"/>
    <w:qFormat/>
    <w:uiPriority w:val="0"/>
    <w:pPr>
      <w:numPr>
        <w:ilvl w:val="2"/>
        <w:numId w:val="3"/>
      </w:numPr>
      <w:tabs>
        <w:tab w:val="left" w:pos="1000"/>
      </w:tabs>
      <w:spacing w:line="500" w:lineRule="exact"/>
    </w:pPr>
    <w:rPr>
      <w:rFonts w:ascii="宋体"/>
      <w:color w:val="000000"/>
      <w:sz w:val="24"/>
    </w:rPr>
  </w:style>
  <w:style w:type="character" w:customStyle="1" w:styleId="79">
    <w:name w:val="标题 3 Char1"/>
    <w:qFormat/>
    <w:uiPriority w:val="0"/>
    <w:rPr>
      <w:rFonts w:eastAsia="宋体"/>
      <w:b/>
      <w:kern w:val="2"/>
      <w:sz w:val="32"/>
      <w:lang w:val="en-US" w:eastAsia="zh-CN"/>
    </w:rPr>
  </w:style>
  <w:style w:type="character" w:customStyle="1" w:styleId="80">
    <w:name w:val="标题 3 字符1"/>
    <w:qFormat/>
    <w:uiPriority w:val="0"/>
    <w:rPr>
      <w:rFonts w:eastAsia="宋体"/>
      <w:b/>
      <w:kern w:val="2"/>
      <w:sz w:val="32"/>
      <w:lang w:val="en-US" w:eastAsia="zh-CN"/>
    </w:rPr>
  </w:style>
  <w:style w:type="character" w:customStyle="1" w:styleId="81">
    <w:name w:val="未命名11"/>
    <w:qFormat/>
    <w:uiPriority w:val="0"/>
    <w:rPr>
      <w:color w:val="77FFFF"/>
      <w:sz w:val="24"/>
    </w:rPr>
  </w:style>
  <w:style w:type="character" w:customStyle="1" w:styleId="82">
    <w:name w:val="小 Char"/>
    <w:qFormat/>
    <w:uiPriority w:val="0"/>
    <w:rPr>
      <w:rFonts w:ascii="宋体" w:eastAsia="宋体"/>
      <w:kern w:val="2"/>
      <w:sz w:val="21"/>
      <w:lang w:val="en-US" w:eastAsia="zh-CN" w:bidi="ar-SA"/>
    </w:rPr>
  </w:style>
  <w:style w:type="paragraph" w:customStyle="1" w:styleId="83">
    <w:name w:val="Table Text Char Char Char"/>
    <w:link w:val="332"/>
    <w:qFormat/>
    <w:uiPriority w:val="0"/>
    <w:pPr>
      <w:snapToGrid w:val="0"/>
      <w:spacing w:before="80" w:after="80"/>
    </w:pPr>
    <w:rPr>
      <w:rFonts w:ascii="Arial" w:hAnsi="Arial" w:eastAsia="宋体" w:cs="Times New Roman"/>
      <w:kern w:val="2"/>
      <w:sz w:val="18"/>
      <w:lang w:val="en-US" w:eastAsia="zh-CN" w:bidi="ar-SA"/>
    </w:rPr>
  </w:style>
  <w:style w:type="character" w:customStyle="1" w:styleId="84">
    <w:name w:val="标书正文:  0.74 厘米 Char1"/>
    <w:qFormat/>
    <w:uiPriority w:val="0"/>
    <w:rPr>
      <w:rFonts w:eastAsia="宋体"/>
      <w:kern w:val="2"/>
      <w:sz w:val="24"/>
      <w:lang w:val="en-US" w:eastAsia="zh-CN"/>
    </w:rPr>
  </w:style>
  <w:style w:type="character" w:customStyle="1" w:styleId="85">
    <w:name w:val="Char Char4"/>
    <w:qFormat/>
    <w:uiPriority w:val="0"/>
    <w:rPr>
      <w:rFonts w:eastAsia="宋体"/>
      <w:b/>
      <w:kern w:val="2"/>
      <w:sz w:val="21"/>
      <w:lang w:val="en-US" w:eastAsia="zh-CN"/>
    </w:rPr>
  </w:style>
  <w:style w:type="character" w:customStyle="1" w:styleId="86">
    <w:name w:val="title_emph1"/>
    <w:qFormat/>
    <w:uiPriority w:val="0"/>
    <w:rPr>
      <w:rFonts w:ascii="Arial" w:hAnsi="Arial"/>
      <w:b/>
      <w:sz w:val="20"/>
    </w:rPr>
  </w:style>
  <w:style w:type="character" w:customStyle="1" w:styleId="87">
    <w:name w:val="Table Heading Char Char"/>
    <w:qFormat/>
    <w:uiPriority w:val="0"/>
    <w:rPr>
      <w:rFonts w:ascii="Arial" w:hAnsi="Arial" w:eastAsia="黑体"/>
      <w:kern w:val="2"/>
      <w:sz w:val="18"/>
      <w:lang w:val="en-US" w:eastAsia="zh-CN"/>
    </w:rPr>
  </w:style>
  <w:style w:type="character" w:customStyle="1" w:styleId="88">
    <w:name w:val="正文文本缩进 字符1"/>
    <w:qFormat/>
    <w:locked/>
    <w:uiPriority w:val="0"/>
    <w:rPr>
      <w:kern w:val="2"/>
      <w:sz w:val="44"/>
    </w:rPr>
  </w:style>
  <w:style w:type="character" w:customStyle="1" w:styleId="89">
    <w:name w:val="样式 宋体"/>
    <w:qFormat/>
    <w:uiPriority w:val="0"/>
    <w:rPr>
      <w:rFonts w:ascii="宋体" w:eastAsia="宋体"/>
      <w:sz w:val="28"/>
    </w:rPr>
  </w:style>
  <w:style w:type="character" w:customStyle="1" w:styleId="90">
    <w:name w:val="标题 2 字符1"/>
    <w:qFormat/>
    <w:uiPriority w:val="0"/>
    <w:rPr>
      <w:rFonts w:ascii="宋体" w:eastAsia="宋体" w:cs="Times New Roman"/>
      <w:kern w:val="2"/>
      <w:sz w:val="28"/>
    </w:rPr>
  </w:style>
  <w:style w:type="character" w:customStyle="1" w:styleId="91">
    <w:name w:val="Char Char5"/>
    <w:qFormat/>
    <w:uiPriority w:val="0"/>
    <w:rPr>
      <w:rFonts w:ascii="Arial" w:hAnsi="Arial" w:eastAsia="宋体"/>
      <w:b/>
      <w:smallCaps/>
      <w:kern w:val="28"/>
      <w:sz w:val="36"/>
      <w:lang w:val="en-US"/>
    </w:rPr>
  </w:style>
  <w:style w:type="paragraph" w:styleId="92">
    <w:name w:val="List Paragraph"/>
    <w:basedOn w:val="1"/>
    <w:link w:val="331"/>
    <w:qFormat/>
    <w:uiPriority w:val="0"/>
    <w:pPr>
      <w:ind w:firstLine="200" w:firstLineChars="200"/>
    </w:pPr>
    <w:rPr>
      <w:sz w:val="21"/>
      <w:szCs w:val="22"/>
    </w:rPr>
  </w:style>
  <w:style w:type="character" w:customStyle="1" w:styleId="93">
    <w:name w:val="Char Char2"/>
    <w:qFormat/>
    <w:uiPriority w:val="0"/>
    <w:rPr>
      <w:rFonts w:eastAsia="宋体"/>
      <w:kern w:val="2"/>
      <w:sz w:val="18"/>
      <w:lang w:val="en-US" w:eastAsia="zh-CN"/>
    </w:rPr>
  </w:style>
  <w:style w:type="character" w:customStyle="1" w:styleId="94">
    <w:name w:val="标题 2 Char"/>
    <w:qFormat/>
    <w:uiPriority w:val="0"/>
    <w:rPr>
      <w:rFonts w:ascii="Arial" w:hAnsi="Arial" w:eastAsia="黑体"/>
      <w:b/>
      <w:kern w:val="2"/>
      <w:sz w:val="32"/>
    </w:rPr>
  </w:style>
  <w:style w:type="character" w:customStyle="1" w:styleId="95">
    <w:name w:val="Table Text Char1 Char"/>
    <w:qFormat/>
    <w:uiPriority w:val="0"/>
    <w:rPr>
      <w:rFonts w:ascii="Arial" w:hAnsi="Arial"/>
      <w:kern w:val="2"/>
      <w:sz w:val="18"/>
      <w:lang w:val="en-US" w:eastAsia="zh-CN" w:bidi="ar-SA"/>
    </w:rPr>
  </w:style>
  <w:style w:type="character" w:customStyle="1" w:styleId="96">
    <w:name w:val="Char Char6"/>
    <w:qFormat/>
    <w:uiPriority w:val="0"/>
    <w:rPr>
      <w:rFonts w:ascii="仿宋_GB2312" w:eastAsia="仿宋_GB2312"/>
      <w:kern w:val="2"/>
      <w:sz w:val="32"/>
    </w:rPr>
  </w:style>
  <w:style w:type="character" w:customStyle="1" w:styleId="97">
    <w:name w:val="content-white1"/>
    <w:qFormat/>
    <w:uiPriority w:val="0"/>
    <w:rPr>
      <w:rFonts w:ascii="_x000B__x000C_" w:hAnsi="_x000B__x000C_"/>
      <w:color w:val="auto"/>
      <w:sz w:val="18"/>
      <w:u w:val="none"/>
    </w:rPr>
  </w:style>
  <w:style w:type="character" w:customStyle="1" w:styleId="98">
    <w:name w:val="fontstyle01"/>
    <w:qFormat/>
    <w:uiPriority w:val="0"/>
    <w:rPr>
      <w:rFonts w:ascii="宋体" w:eastAsia="宋体"/>
      <w:color w:val="000000"/>
      <w:sz w:val="24"/>
      <w:szCs w:val="24"/>
    </w:rPr>
  </w:style>
  <w:style w:type="character" w:customStyle="1" w:styleId="99">
    <w:name w:val="Char Char7"/>
    <w:qFormat/>
    <w:uiPriority w:val="0"/>
    <w:rPr>
      <w:rFonts w:ascii="宋体" w:eastAsia="宋体"/>
      <w:kern w:val="2"/>
      <w:sz w:val="28"/>
    </w:rPr>
  </w:style>
  <w:style w:type="character" w:customStyle="1" w:styleId="100">
    <w:name w:val="标题 3 Char"/>
    <w:qFormat/>
    <w:uiPriority w:val="0"/>
    <w:rPr>
      <w:rFonts w:eastAsia="宋体"/>
      <w:b/>
      <w:kern w:val="2"/>
      <w:sz w:val="32"/>
      <w:lang w:val="en-US" w:eastAsia="zh-CN"/>
    </w:rPr>
  </w:style>
  <w:style w:type="character" w:customStyle="1" w:styleId="101">
    <w:name w:val="crowed11"/>
    <w:qFormat/>
    <w:uiPriority w:val="0"/>
    <w:rPr>
      <w:rFonts w:ascii="_x000B__x000C_" w:hAnsi="_x000B__x000C_"/>
      <w:sz w:val="24"/>
    </w:rPr>
  </w:style>
  <w:style w:type="paragraph" w:customStyle="1" w:styleId="102">
    <w:name w:val="文字"/>
    <w:basedOn w:val="1"/>
    <w:link w:val="324"/>
    <w:qFormat/>
    <w:uiPriority w:val="0"/>
    <w:pPr>
      <w:tabs>
        <w:tab w:val="left" w:pos="8520"/>
      </w:tabs>
      <w:spacing w:line="312" w:lineRule="auto"/>
      <w:ind w:right="-210" w:firstLine="556"/>
    </w:pPr>
    <w:rPr>
      <w:rFonts w:ascii="宋体"/>
    </w:rPr>
  </w:style>
  <w:style w:type="character" w:customStyle="1" w:styleId="103">
    <w:name w:val="Char Char3"/>
    <w:qFormat/>
    <w:uiPriority w:val="0"/>
    <w:rPr>
      <w:rFonts w:eastAsia="宋体"/>
      <w:kern w:val="2"/>
      <w:sz w:val="18"/>
      <w:lang w:val="en-US" w:eastAsia="zh-CN"/>
    </w:rPr>
  </w:style>
  <w:style w:type="character" w:customStyle="1" w:styleId="104">
    <w:name w:val="font1"/>
    <w:qFormat/>
    <w:uiPriority w:val="0"/>
    <w:rPr>
      <w:color w:val="000000"/>
      <w:sz w:val="18"/>
    </w:rPr>
  </w:style>
  <w:style w:type="character" w:customStyle="1" w:styleId="105">
    <w:name w:val="v151"/>
    <w:qFormat/>
    <w:uiPriority w:val="0"/>
    <w:rPr>
      <w:sz w:val="18"/>
    </w:rPr>
  </w:style>
  <w:style w:type="character" w:customStyle="1" w:styleId="106">
    <w:name w:val="Char Char11"/>
    <w:qFormat/>
    <w:uiPriority w:val="0"/>
    <w:rPr>
      <w:rFonts w:ascii="宋体"/>
      <w:kern w:val="2"/>
      <w:sz w:val="28"/>
    </w:rPr>
  </w:style>
  <w:style w:type="character" w:customStyle="1" w:styleId="107">
    <w:name w:val="Char Char"/>
    <w:qFormat/>
    <w:uiPriority w:val="0"/>
    <w:rPr>
      <w:rFonts w:ascii="宋体" w:eastAsia="宋体"/>
      <w:kern w:val="2"/>
      <w:sz w:val="24"/>
      <w:lang w:val="en-US" w:eastAsia="zh-CN" w:bidi="ar-SA"/>
    </w:rPr>
  </w:style>
  <w:style w:type="paragraph" w:customStyle="1" w:styleId="108">
    <w:name w:val="样式 文档正文 Char + (西文) 宋体 (中文) 宋体 小四 黑色"/>
    <w:basedOn w:val="1"/>
    <w:link w:val="325"/>
    <w:qFormat/>
    <w:uiPriority w:val="0"/>
    <w:pPr>
      <w:adjustRightInd w:val="0"/>
      <w:snapToGrid w:val="0"/>
      <w:spacing w:line="360" w:lineRule="auto"/>
      <w:ind w:firstLine="567"/>
      <w:textAlignment w:val="baseline"/>
    </w:pPr>
    <w:rPr>
      <w:rFonts w:ascii="宋体"/>
      <w:color w:val="000000"/>
      <w:sz w:val="24"/>
      <w:szCs w:val="24"/>
    </w:rPr>
  </w:style>
  <w:style w:type="character" w:customStyle="1" w:styleId="109">
    <w:name w:val="_Style 121"/>
    <w:qFormat/>
    <w:uiPriority w:val="0"/>
    <w:rPr>
      <w:color w:val="605E5C"/>
      <w:shd w:val="clear" w:color="auto" w:fill="E1DFDD"/>
    </w:rPr>
  </w:style>
  <w:style w:type="character" w:customStyle="1" w:styleId="110">
    <w:name w:val="top-det1"/>
    <w:qFormat/>
    <w:uiPriority w:val="0"/>
    <w:rPr>
      <w:b/>
      <w:color w:val="000000"/>
    </w:rPr>
  </w:style>
  <w:style w:type="paragraph" w:customStyle="1" w:styleId="111">
    <w:name w:val="Table Text"/>
    <w:link w:val="327"/>
    <w:qFormat/>
    <w:uiPriority w:val="0"/>
    <w:pPr>
      <w:snapToGrid w:val="0"/>
      <w:spacing w:before="80" w:after="80"/>
    </w:pPr>
    <w:rPr>
      <w:rFonts w:ascii="Arial" w:hAnsi="Arial" w:eastAsia="宋体" w:cs="Times New Roman"/>
      <w:kern w:val="2"/>
      <w:sz w:val="18"/>
      <w:lang w:val="en-US" w:eastAsia="zh-CN" w:bidi="ar-SA"/>
    </w:rPr>
  </w:style>
  <w:style w:type="paragraph" w:customStyle="1" w:styleId="112">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3">
    <w:name w:val="首行缩进 1"/>
    <w:basedOn w:val="1"/>
    <w:qFormat/>
    <w:uiPriority w:val="0"/>
    <w:pPr>
      <w:spacing w:after="120" w:line="360" w:lineRule="auto"/>
      <w:ind w:firstLine="200" w:firstLineChars="200"/>
    </w:pPr>
    <w:rPr>
      <w:sz w:val="24"/>
    </w:rPr>
  </w:style>
  <w:style w:type="paragraph" w:customStyle="1" w:styleId="114">
    <w:name w:val="IN Feature"/>
    <w:next w:val="115"/>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15">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16">
    <w:name w:val="Char Char Char Char"/>
    <w:basedOn w:val="1"/>
    <w:qFormat/>
    <w:uiPriority w:val="0"/>
    <w:pPr>
      <w:pageBreakBefore/>
      <w:widowControl/>
      <w:spacing w:after="160" w:line="240" w:lineRule="exact"/>
      <w:jc w:val="left"/>
    </w:pPr>
    <w:rPr>
      <w:rFonts w:ascii="Verdana" w:hAnsi="Verdana"/>
      <w:kern w:val="0"/>
      <w:sz w:val="20"/>
    </w:rPr>
  </w:style>
  <w:style w:type="paragraph" w:customStyle="1" w:styleId="117">
    <w:name w:val="Table Contents"/>
    <w:basedOn w:val="23"/>
    <w:qFormat/>
    <w:uiPriority w:val="0"/>
    <w:pPr>
      <w:suppressAutoHyphens/>
      <w:jc w:val="left"/>
    </w:pPr>
    <w:rPr>
      <w:rFonts w:ascii="Times New Roman" w:hAnsi="Times New Roman" w:eastAsia="Times New Roman"/>
      <w:kern w:val="0"/>
      <w:sz w:val="24"/>
    </w:rPr>
  </w:style>
  <w:style w:type="paragraph" w:customStyle="1" w:styleId="118">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19">
    <w:name w:val="1.正文"/>
    <w:basedOn w:val="1"/>
    <w:qFormat/>
    <w:uiPriority w:val="0"/>
    <w:pPr>
      <w:spacing w:line="360" w:lineRule="auto"/>
      <w:ind w:left="225" w:leftChars="225" w:firstLine="225" w:firstLineChars="225"/>
    </w:pPr>
    <w:rPr>
      <w:sz w:val="24"/>
    </w:rPr>
  </w:style>
  <w:style w:type="paragraph" w:customStyle="1" w:styleId="120">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21">
    <w:name w:val="正文文本 21"/>
    <w:basedOn w:val="1"/>
    <w:qFormat/>
    <w:uiPriority w:val="0"/>
    <w:pPr>
      <w:adjustRightInd w:val="0"/>
      <w:spacing w:before="120" w:line="360" w:lineRule="auto"/>
      <w:ind w:firstLine="480"/>
      <w:textAlignment w:val="baseline"/>
    </w:pPr>
    <w:rPr>
      <w:sz w:val="24"/>
    </w:rPr>
  </w:style>
  <w:style w:type="paragraph" w:customStyle="1" w:styleId="122">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23">
    <w:name w:val="标准正文"/>
    <w:basedOn w:val="25"/>
    <w:qFormat/>
    <w:uiPriority w:val="0"/>
    <w:pPr>
      <w:spacing w:before="60" w:after="60" w:line="360" w:lineRule="auto"/>
      <w:ind w:left="0" w:firstLine="482"/>
    </w:pPr>
    <w:rPr>
      <w:rFonts w:ascii="Arial" w:hAnsi="Arial"/>
      <w:sz w:val="24"/>
    </w:rPr>
  </w:style>
  <w:style w:type="paragraph" w:customStyle="1" w:styleId="124">
    <w:name w:val="段落正文"/>
    <w:basedOn w:val="1"/>
    <w:qFormat/>
    <w:uiPriority w:val="0"/>
    <w:pPr>
      <w:spacing w:beforeLines="50" w:line="360" w:lineRule="auto"/>
      <w:ind w:firstLine="200" w:firstLineChars="200"/>
    </w:pPr>
    <w:rPr>
      <w:spacing w:val="2"/>
      <w:sz w:val="24"/>
    </w:rPr>
  </w:style>
  <w:style w:type="paragraph" w:customStyle="1" w:styleId="1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6">
    <w:name w:val="二级列表"/>
    <w:basedOn w:val="124"/>
    <w:next w:val="124"/>
    <w:qFormat/>
    <w:uiPriority w:val="0"/>
    <w:pPr>
      <w:tabs>
        <w:tab w:val="left" w:pos="2120"/>
      </w:tabs>
      <w:ind w:firstLine="0" w:firstLineChars="0"/>
    </w:pPr>
    <w:rPr>
      <w:b/>
    </w:rPr>
  </w:style>
  <w:style w:type="paragraph" w:customStyle="1" w:styleId="127">
    <w:name w:val="表文字"/>
    <w:qFormat/>
    <w:uiPriority w:val="0"/>
    <w:rPr>
      <w:rFonts w:ascii="宋体" w:hAnsi="Times New Roman" w:eastAsia="宋体" w:cs="Times New Roman"/>
      <w:kern w:val="2"/>
      <w:lang w:val="en-US" w:eastAsia="zh-CN" w:bidi="ar-SA"/>
    </w:rPr>
  </w:style>
  <w:style w:type="paragraph" w:customStyle="1" w:styleId="128">
    <w:name w:val="Char Char Char1 Char Char Char Char Char Char Char Char Char Char Char Char Char"/>
    <w:basedOn w:val="1"/>
    <w:qFormat/>
    <w:uiPriority w:val="0"/>
    <w:pPr>
      <w:widowControl/>
      <w:spacing w:after="160" w:line="240" w:lineRule="exact"/>
      <w:jc w:val="left"/>
    </w:pPr>
    <w:rPr>
      <w:rFonts w:ascii="Verdana" w:hAnsi="Verdana"/>
      <w:kern w:val="0"/>
      <w:sz w:val="18"/>
    </w:rPr>
  </w:style>
  <w:style w:type="paragraph" w:customStyle="1" w:styleId="129">
    <w:name w:val="摘要"/>
    <w:basedOn w:val="1"/>
    <w:next w:val="3"/>
    <w:qFormat/>
    <w:uiPriority w:val="0"/>
    <w:pPr>
      <w:spacing w:line="360" w:lineRule="auto"/>
    </w:pPr>
    <w:rPr>
      <w:rFonts w:eastAsia="黑体"/>
      <w:sz w:val="20"/>
    </w:rPr>
  </w:style>
  <w:style w:type="paragraph" w:customStyle="1" w:styleId="130">
    <w:name w:val="正文文本缩进 21"/>
    <w:basedOn w:val="1"/>
    <w:qFormat/>
    <w:uiPriority w:val="0"/>
    <w:pPr>
      <w:adjustRightInd w:val="0"/>
      <w:spacing w:before="120"/>
      <w:ind w:firstLine="420"/>
      <w:textAlignment w:val="baseline"/>
    </w:pPr>
    <w:rPr>
      <w:sz w:val="24"/>
    </w:rPr>
  </w:style>
  <w:style w:type="paragraph" w:customStyle="1" w:styleId="131">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32">
    <w:name w:val="正文4"/>
    <w:basedOn w:val="1"/>
    <w:qFormat/>
    <w:uiPriority w:val="0"/>
    <w:pPr>
      <w:tabs>
        <w:tab w:val="left" w:pos="1275"/>
      </w:tabs>
      <w:spacing w:before="60" w:after="60" w:line="360" w:lineRule="auto"/>
      <w:ind w:left="1105" w:leftChars="400" w:hanging="705"/>
    </w:pPr>
    <w:rPr>
      <w:sz w:val="24"/>
    </w:rPr>
  </w:style>
  <w:style w:type="paragraph" w:customStyle="1" w:styleId="13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kern w:val="0"/>
      <w:sz w:val="21"/>
    </w:rPr>
  </w:style>
  <w:style w:type="paragraph" w:customStyle="1" w:styleId="134">
    <w:name w:val="Style Heading 3h3Heading 3 - oldLevel 3 HeadH3level_3PIM 3se..."/>
    <w:basedOn w:val="4"/>
    <w:qFormat/>
    <w:uiPriority w:val="0"/>
    <w:pPr>
      <w:tabs>
        <w:tab w:val="left" w:pos="0"/>
        <w:tab w:val="left" w:pos="709"/>
      </w:tabs>
      <w:ind w:left="1620" w:hanging="360"/>
    </w:pPr>
  </w:style>
  <w:style w:type="paragraph" w:customStyle="1" w:styleId="135">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rPr>
  </w:style>
  <w:style w:type="paragraph" w:customStyle="1" w:styleId="136">
    <w:name w:val="样式 标题 1 + 居中 段前: 6 磅 段后: 6 磅 行距: 1.5 倍行距"/>
    <w:basedOn w:val="2"/>
    <w:qFormat/>
    <w:uiPriority w:val="0"/>
    <w:pPr>
      <w:keepLines/>
      <w:adjustRightInd w:val="0"/>
      <w:spacing w:before="120" w:after="120" w:line="360" w:lineRule="auto"/>
      <w:jc w:val="center"/>
    </w:pPr>
    <w:rPr>
      <w:rFonts w:ascii="Times New Roman" w:hAnsi="Times New Roman"/>
      <w:b/>
      <w:kern w:val="44"/>
      <w:sz w:val="32"/>
    </w:rPr>
  </w:style>
  <w:style w:type="paragraph" w:customStyle="1" w:styleId="137">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kern w:val="0"/>
      <w:sz w:val="24"/>
    </w:rPr>
  </w:style>
  <w:style w:type="paragraph" w:customStyle="1" w:styleId="138">
    <w:name w:val="列表项目"/>
    <w:basedOn w:val="1"/>
    <w:qFormat/>
    <w:uiPriority w:val="0"/>
    <w:pPr>
      <w:numPr>
        <w:ilvl w:val="0"/>
        <w:numId w:val="5"/>
      </w:numPr>
      <w:tabs>
        <w:tab w:val="left" w:pos="420"/>
      </w:tabs>
      <w:spacing w:line="288" w:lineRule="auto"/>
      <w:ind w:left="400" w:leftChars="200" w:hanging="200" w:hangingChars="200"/>
    </w:pPr>
    <w:rPr>
      <w:sz w:val="21"/>
    </w:rPr>
  </w:style>
  <w:style w:type="paragraph" w:customStyle="1" w:styleId="139">
    <w:name w:val="00"/>
    <w:basedOn w:val="1"/>
    <w:qFormat/>
    <w:uiPriority w:val="0"/>
    <w:pPr>
      <w:autoSpaceDE w:val="0"/>
      <w:autoSpaceDN w:val="0"/>
      <w:adjustRightInd w:val="0"/>
      <w:jc w:val="left"/>
    </w:pPr>
    <w:rPr>
      <w:rFonts w:ascii="黑体" w:eastAsia="黑体"/>
      <w:b/>
      <w:kern w:val="0"/>
      <w:sz w:val="20"/>
    </w:rPr>
  </w:style>
  <w:style w:type="paragraph" w:customStyle="1" w:styleId="140">
    <w:name w:val="正文 + 三号"/>
    <w:basedOn w:val="1"/>
    <w:qFormat/>
    <w:uiPriority w:val="0"/>
    <w:rPr>
      <w:sz w:val="21"/>
    </w:rPr>
  </w:style>
  <w:style w:type="paragraph" w:customStyle="1" w:styleId="141">
    <w:name w:val="章标题"/>
    <w:next w:val="1"/>
    <w:qFormat/>
    <w:uiPriority w:val="0"/>
    <w:pPr>
      <w:numPr>
        <w:ilvl w:val="1"/>
        <w:numId w:val="6"/>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42">
    <w:name w:val="一级条标题"/>
    <w:basedOn w:val="141"/>
    <w:next w:val="125"/>
    <w:qFormat/>
    <w:uiPriority w:val="0"/>
    <w:pPr>
      <w:numPr>
        <w:ilvl w:val="0"/>
        <w:numId w:val="0"/>
      </w:numPr>
      <w:spacing w:beforeLines="0" w:afterLines="0"/>
      <w:ind w:left="525"/>
      <w:outlineLvl w:val="2"/>
    </w:pPr>
    <w:rPr>
      <w:sz w:val="21"/>
    </w:rPr>
  </w:style>
  <w:style w:type="paragraph" w:customStyle="1" w:styleId="143">
    <w:name w:val="二级条标题"/>
    <w:basedOn w:val="142"/>
    <w:next w:val="125"/>
    <w:qFormat/>
    <w:uiPriority w:val="0"/>
    <w:pPr>
      <w:ind w:left="840"/>
      <w:outlineLvl w:val="3"/>
    </w:pPr>
  </w:style>
  <w:style w:type="paragraph" w:customStyle="1" w:styleId="144">
    <w:name w:val="文本框样式1"/>
    <w:basedOn w:val="1"/>
    <w:qFormat/>
    <w:uiPriority w:val="0"/>
    <w:pPr>
      <w:adjustRightInd w:val="0"/>
      <w:snapToGrid w:val="0"/>
      <w:spacing w:before="60" w:line="180" w:lineRule="exact"/>
      <w:jc w:val="center"/>
    </w:pPr>
    <w:rPr>
      <w:sz w:val="21"/>
    </w:rPr>
  </w:style>
  <w:style w:type="paragraph" w:customStyle="1" w:styleId="145">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46">
    <w:name w:val="af"/>
    <w:basedOn w:val="1"/>
    <w:qFormat/>
    <w:uiPriority w:val="0"/>
    <w:pPr>
      <w:widowControl/>
      <w:spacing w:line="300" w:lineRule="atLeast"/>
      <w:jc w:val="left"/>
    </w:pPr>
    <w:rPr>
      <w:rFonts w:ascii="宋体"/>
      <w:kern w:val="0"/>
      <w:sz w:val="18"/>
    </w:rPr>
  </w:style>
  <w:style w:type="paragraph" w:customStyle="1" w:styleId="147">
    <w:name w:val="Char Char1"/>
    <w:basedOn w:val="1"/>
    <w:qFormat/>
    <w:uiPriority w:val="0"/>
    <w:pPr>
      <w:widowControl/>
      <w:spacing w:after="160" w:line="240" w:lineRule="exact"/>
      <w:jc w:val="left"/>
    </w:pPr>
    <w:rPr>
      <w:rFonts w:ascii="Verdana" w:hAnsi="Verdana"/>
      <w:kern w:val="0"/>
      <w:sz w:val="20"/>
    </w:rPr>
  </w:style>
  <w:style w:type="paragraph" w:customStyle="1" w:styleId="148">
    <w:name w:val="没有缩进（为图形使用）"/>
    <w:basedOn w:val="1"/>
    <w:qFormat/>
    <w:uiPriority w:val="0"/>
    <w:pPr>
      <w:spacing w:before="120" w:after="120" w:line="360" w:lineRule="auto"/>
    </w:pPr>
    <w:rPr>
      <w:sz w:val="24"/>
    </w:rPr>
  </w:style>
  <w:style w:type="paragraph" w:customStyle="1" w:styleId="149">
    <w:name w:val="样式1"/>
    <w:basedOn w:val="5"/>
    <w:qFormat/>
    <w:uiPriority w:val="0"/>
    <w:pPr>
      <w:tabs>
        <w:tab w:val="left" w:pos="720"/>
      </w:tabs>
      <w:spacing w:before="500" w:after="260" w:line="560" w:lineRule="atLeast"/>
      <w:ind w:left="420" w:hanging="420"/>
    </w:pPr>
  </w:style>
  <w:style w:type="paragraph" w:customStyle="1" w:styleId="150">
    <w:name w:val="文章正文"/>
    <w:basedOn w:val="1"/>
    <w:qFormat/>
    <w:uiPriority w:val="0"/>
    <w:pPr>
      <w:ind w:firstLine="200" w:firstLineChars="200"/>
    </w:pPr>
    <w:rPr>
      <w:rFonts w:ascii="仿宋_GB2312" w:eastAsia="仿宋_GB2312"/>
      <w:color w:val="000000"/>
    </w:rPr>
  </w:style>
  <w:style w:type="paragraph" w:customStyle="1" w:styleId="15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52">
    <w:name w:val="Char Char Char Char Char"/>
    <w:basedOn w:val="1"/>
    <w:qFormat/>
    <w:uiPriority w:val="0"/>
    <w:pPr>
      <w:tabs>
        <w:tab w:val="left" w:pos="425"/>
      </w:tabs>
      <w:ind w:left="1620" w:hanging="360"/>
    </w:pPr>
    <w:rPr>
      <w:rFonts w:ascii="Tahoma" w:hAnsi="Tahoma"/>
      <w:sz w:val="24"/>
    </w:rPr>
  </w:style>
  <w:style w:type="paragraph" w:customStyle="1" w:styleId="153">
    <w:name w:val="默认段落字体 Para Char Char Char Char Char Char Char"/>
    <w:basedOn w:val="1"/>
    <w:qFormat/>
    <w:uiPriority w:val="0"/>
    <w:rPr>
      <w:rFonts w:ascii="Tahoma" w:hAnsi="Tahoma"/>
      <w:sz w:val="24"/>
    </w:rPr>
  </w:style>
  <w:style w:type="paragraph" w:customStyle="1" w:styleId="154">
    <w:name w:val="样式3"/>
    <w:basedOn w:val="2"/>
    <w:next w:val="2"/>
    <w:qFormat/>
    <w:uiPriority w:val="0"/>
    <w:pPr>
      <w:keepLines/>
      <w:adjustRightInd w:val="0"/>
      <w:spacing w:before="340" w:after="330" w:line="576" w:lineRule="auto"/>
    </w:pPr>
    <w:rPr>
      <w:rFonts w:ascii="Times New Roman" w:hAnsi="Times New Roman" w:eastAsia="黑体"/>
      <w:b/>
      <w:kern w:val="44"/>
      <w:sz w:val="44"/>
    </w:rPr>
  </w:style>
  <w:style w:type="paragraph" w:customStyle="1" w:styleId="155">
    <w:name w:val="默认段落字体 Para Char Char Char Char Char Char Char Char Char1 Char Char Char Char"/>
    <w:basedOn w:val="1"/>
    <w:qFormat/>
    <w:uiPriority w:val="0"/>
    <w:rPr>
      <w:rFonts w:ascii="Tahoma" w:hAnsi="Tahoma"/>
      <w:sz w:val="24"/>
    </w:rPr>
  </w:style>
  <w:style w:type="paragraph" w:customStyle="1" w:styleId="156">
    <w:name w:val="Char"/>
    <w:basedOn w:val="1"/>
    <w:qFormat/>
    <w:uiPriority w:val="0"/>
    <w:pPr>
      <w:spacing w:line="240" w:lineRule="atLeast"/>
      <w:ind w:left="420" w:firstLine="420"/>
    </w:pPr>
    <w:rPr>
      <w:kern w:val="0"/>
      <w:sz w:val="21"/>
    </w:rPr>
  </w:style>
  <w:style w:type="paragraph" w:customStyle="1" w:styleId="157">
    <w:name w:val="图片文字"/>
    <w:basedOn w:val="1"/>
    <w:qFormat/>
    <w:uiPriority w:val="0"/>
    <w:pPr>
      <w:spacing w:line="240" w:lineRule="atLeast"/>
      <w:jc w:val="center"/>
    </w:pPr>
    <w:rPr>
      <w:sz w:val="21"/>
    </w:rPr>
  </w:style>
  <w:style w:type="paragraph" w:customStyle="1" w:styleId="158">
    <w:name w:val="样式 宋体 五号 两端对齐 行距: 单倍行距"/>
    <w:basedOn w:val="1"/>
    <w:qFormat/>
    <w:uiPriority w:val="0"/>
    <w:pPr>
      <w:adjustRightInd w:val="0"/>
      <w:textAlignment w:val="baseline"/>
    </w:pPr>
    <w:rPr>
      <w:rFonts w:ascii="宋体"/>
      <w:kern w:val="0"/>
      <w:sz w:val="21"/>
    </w:rPr>
  </w:style>
  <w:style w:type="paragraph" w:customStyle="1" w:styleId="159">
    <w:name w:val="_Style 173"/>
    <w:qFormat/>
    <w:uiPriority w:val="0"/>
    <w:rPr>
      <w:rFonts w:ascii="Calibri" w:hAnsi="Calibri" w:eastAsia="宋体" w:cs="Times New Roman"/>
      <w:kern w:val="2"/>
      <w:sz w:val="21"/>
      <w:lang w:val="en-US" w:eastAsia="zh-CN" w:bidi="ar-SA"/>
    </w:rPr>
  </w:style>
  <w:style w:type="paragraph" w:customStyle="1" w:styleId="16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1">
    <w:name w:val="Title - Date"/>
    <w:basedOn w:val="56"/>
    <w:next w:val="1"/>
    <w:qFormat/>
    <w:uiPriority w:val="0"/>
    <w:pPr>
      <w:spacing w:before="240" w:after="720"/>
    </w:pPr>
    <w:rPr>
      <w:sz w:val="28"/>
    </w:rPr>
  </w:style>
  <w:style w:type="paragraph" w:customStyle="1" w:styleId="16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63">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4">
    <w:name w:val="Char Char Char Char Char Char1 Char"/>
    <w:basedOn w:val="1"/>
    <w:qFormat/>
    <w:uiPriority w:val="0"/>
    <w:pPr>
      <w:widowControl/>
      <w:spacing w:after="160" w:line="240" w:lineRule="exact"/>
      <w:jc w:val="left"/>
    </w:pPr>
    <w:rPr>
      <w:rFonts w:ascii="Verdana" w:hAnsi="Verdana"/>
      <w:kern w:val="0"/>
      <w:sz w:val="21"/>
    </w:rPr>
  </w:style>
  <w:style w:type="paragraph" w:customStyle="1" w:styleId="165">
    <w:name w:val="Note"/>
    <w:basedOn w:val="1"/>
    <w:qFormat/>
    <w:uiPriority w:val="0"/>
    <w:pPr>
      <w:pBdr>
        <w:top w:val="single" w:color="auto" w:sz="12" w:space="3"/>
        <w:bottom w:val="single" w:color="auto" w:sz="12" w:space="3"/>
      </w:pBdr>
      <w:spacing w:line="360" w:lineRule="auto"/>
    </w:pPr>
    <w:rPr>
      <w:sz w:val="24"/>
    </w:rPr>
  </w:style>
  <w:style w:type="paragraph" w:customStyle="1" w:styleId="166">
    <w:name w:val="Bullets"/>
    <w:basedOn w:val="1"/>
    <w:qFormat/>
    <w:uiPriority w:val="0"/>
    <w:pPr>
      <w:widowControl/>
      <w:adjustRightInd w:val="0"/>
      <w:snapToGrid w:val="0"/>
      <w:spacing w:before="60" w:after="60"/>
    </w:pPr>
    <w:rPr>
      <w:kern w:val="0"/>
      <w:sz w:val="24"/>
      <w:lang w:val="en-GB"/>
    </w:rPr>
  </w:style>
  <w:style w:type="paragraph" w:customStyle="1" w:styleId="167">
    <w:name w:val="正文格式"/>
    <w:basedOn w:val="1"/>
    <w:qFormat/>
    <w:uiPriority w:val="0"/>
    <w:pPr>
      <w:widowControl/>
      <w:adjustRightInd w:val="0"/>
      <w:snapToGrid w:val="0"/>
      <w:spacing w:before="60" w:line="360" w:lineRule="auto"/>
      <w:ind w:firstLine="200" w:firstLineChars="200"/>
      <w:jc w:val="left"/>
      <w:textAlignment w:val="baseline"/>
    </w:pPr>
    <w:rPr>
      <w:rFonts w:ascii="宋体"/>
      <w:color w:val="000000"/>
      <w:kern w:val="0"/>
      <w:sz w:val="24"/>
    </w:rPr>
  </w:style>
  <w:style w:type="paragraph" w:customStyle="1" w:styleId="168">
    <w:name w:val="表格内文字"/>
    <w:basedOn w:val="32"/>
    <w:qFormat/>
    <w:uiPriority w:val="0"/>
    <w:pPr>
      <w:adjustRightInd w:val="0"/>
    </w:pPr>
    <w:rPr>
      <w:color w:val="000000"/>
      <w:lang w:val="en-GB"/>
    </w:rPr>
  </w:style>
  <w:style w:type="paragraph" w:customStyle="1" w:styleId="169">
    <w:name w:val="Char2 Char Char Char Char Char Char"/>
    <w:basedOn w:val="1"/>
    <w:qFormat/>
    <w:uiPriority w:val="0"/>
    <w:rPr>
      <w:rFonts w:ascii="仿宋_GB2312" w:hAnsi="仿宋_GB2312"/>
      <w:b/>
      <w:sz w:val="30"/>
    </w:rPr>
  </w:style>
  <w:style w:type="paragraph" w:customStyle="1" w:styleId="170">
    <w:name w:val="样式 正文缩进正文（首行缩进两字）表正文正文非缩进特点标题4段1 + 首行缩进:  2 字符"/>
    <w:basedOn w:val="15"/>
    <w:qFormat/>
    <w:uiPriority w:val="0"/>
    <w:pPr>
      <w:ind w:firstLine="200" w:firstLineChars="200"/>
    </w:pPr>
  </w:style>
  <w:style w:type="paragraph" w:customStyle="1" w:styleId="171">
    <w:name w:val="Item Step in Table"/>
    <w:qFormat/>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17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73">
    <w:name w:val="Item List"/>
    <w:qFormat/>
    <w:uiPriority w:val="0"/>
    <w:pPr>
      <w:numPr>
        <w:ilvl w:val="0"/>
        <w:numId w:val="7"/>
      </w:numPr>
      <w:spacing w:line="300" w:lineRule="auto"/>
      <w:jc w:val="both"/>
    </w:pPr>
    <w:rPr>
      <w:rFonts w:ascii="Arial" w:hAnsi="Arial" w:eastAsia="宋体" w:cs="Times New Roman"/>
      <w:sz w:val="21"/>
      <w:lang w:val="en-US" w:eastAsia="zh-CN" w:bidi="ar-SA"/>
    </w:rPr>
  </w:style>
  <w:style w:type="paragraph" w:customStyle="1" w:styleId="174">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5">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eastAsia="黑体"/>
      <w:b/>
      <w:kern w:val="44"/>
      <w:sz w:val="36"/>
    </w:rPr>
  </w:style>
  <w:style w:type="paragraph" w:customStyle="1" w:styleId="176">
    <w:name w:val="操作步骤"/>
    <w:basedOn w:val="1"/>
    <w:qFormat/>
    <w:uiPriority w:val="0"/>
    <w:pPr>
      <w:numPr>
        <w:ilvl w:val="0"/>
        <w:numId w:val="8"/>
      </w:numPr>
      <w:autoSpaceDE w:val="0"/>
      <w:autoSpaceDN w:val="0"/>
      <w:adjustRightInd w:val="0"/>
      <w:snapToGrid w:val="0"/>
      <w:spacing w:line="40" w:lineRule="atLeast"/>
      <w:textAlignment w:val="bottom"/>
    </w:pPr>
    <w:rPr>
      <w:rFonts w:ascii="昆仑楷体" w:hAnsi="昆仑楷体" w:eastAsia="楷体_GB2312"/>
      <w:kern w:val="0"/>
      <w:sz w:val="21"/>
    </w:rPr>
  </w:style>
  <w:style w:type="paragraph" w:customStyle="1" w:styleId="177">
    <w:name w:val="Char Char1 Char"/>
    <w:basedOn w:val="1"/>
    <w:qFormat/>
    <w:uiPriority w:val="0"/>
    <w:rPr>
      <w:rFonts w:ascii="Tahoma" w:hAnsi="Tahoma"/>
      <w:sz w:val="24"/>
      <w:szCs w:val="24"/>
    </w:rPr>
  </w:style>
  <w:style w:type="paragraph" w:customStyle="1" w:styleId="178">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79">
    <w:name w:val="附录1"/>
    <w:basedOn w:val="1"/>
    <w:next w:val="1"/>
    <w:qFormat/>
    <w:uiPriority w:val="0"/>
    <w:pPr>
      <w:tabs>
        <w:tab w:val="left" w:pos="1304"/>
      </w:tabs>
      <w:ind w:left="425" w:hanging="425"/>
      <w:outlineLvl w:val="0"/>
    </w:pPr>
    <w:rPr>
      <w:rFonts w:ascii="黑体" w:eastAsia="黑体"/>
      <w:b/>
      <w:sz w:val="44"/>
    </w:rPr>
  </w:style>
  <w:style w:type="paragraph" w:customStyle="1" w:styleId="180">
    <w:name w:val="样式2"/>
    <w:basedOn w:val="5"/>
    <w:qFormat/>
    <w:uiPriority w:val="0"/>
    <w:pPr>
      <w:numPr>
        <w:ilvl w:val="0"/>
        <w:numId w:val="9"/>
      </w:numPr>
      <w:spacing w:before="560" w:line="400" w:lineRule="exact"/>
      <w:jc w:val="center"/>
      <w:outlineLvl w:val="0"/>
    </w:pPr>
    <w:rPr>
      <w:b w:val="0"/>
      <w:sz w:val="44"/>
    </w:rPr>
  </w:style>
  <w:style w:type="paragraph" w:customStyle="1" w:styleId="181">
    <w:name w:val="样式 首行缩进:  0.74 厘米"/>
    <w:basedOn w:val="1"/>
    <w:qFormat/>
    <w:uiPriority w:val="0"/>
    <w:pPr>
      <w:spacing w:line="360" w:lineRule="auto"/>
      <w:ind w:firstLine="420"/>
    </w:pPr>
    <w:rPr>
      <w:sz w:val="24"/>
    </w:rPr>
  </w:style>
  <w:style w:type="paragraph" w:customStyle="1" w:styleId="182">
    <w:name w:val="简单回函地址"/>
    <w:basedOn w:val="1"/>
    <w:qFormat/>
    <w:uiPriority w:val="0"/>
    <w:pPr>
      <w:adjustRightInd w:val="0"/>
      <w:snapToGrid w:val="0"/>
      <w:spacing w:line="360" w:lineRule="auto"/>
    </w:pPr>
    <w:rPr>
      <w:sz w:val="24"/>
    </w:rPr>
  </w:style>
  <w:style w:type="paragraph" w:customStyle="1" w:styleId="183">
    <w:name w:val="内容标题"/>
    <w:basedOn w:val="17"/>
    <w:qFormat/>
    <w:uiPriority w:val="0"/>
    <w:rPr>
      <w:rFonts w:ascii="Tahoma" w:hAnsi="Tahoma"/>
      <w:sz w:val="24"/>
    </w:rPr>
  </w:style>
  <w:style w:type="paragraph" w:customStyle="1" w:styleId="184">
    <w:name w:val="1"/>
    <w:basedOn w:val="1"/>
    <w:next w:val="32"/>
    <w:qFormat/>
    <w:uiPriority w:val="0"/>
    <w:rPr>
      <w:rFonts w:ascii="宋体"/>
      <w:sz w:val="21"/>
    </w:rPr>
  </w:style>
  <w:style w:type="paragraph" w:customStyle="1" w:styleId="185">
    <w:name w:val="_Style 3"/>
    <w:basedOn w:val="1"/>
    <w:qFormat/>
    <w:uiPriority w:val="99"/>
    <w:pPr>
      <w:ind w:firstLine="200" w:firstLineChars="200"/>
    </w:pPr>
    <w:rPr>
      <w:sz w:val="21"/>
      <w:szCs w:val="24"/>
    </w:rPr>
  </w:style>
  <w:style w:type="paragraph" w:customStyle="1" w:styleId="186">
    <w:name w:val="关键词"/>
    <w:basedOn w:val="1"/>
    <w:next w:val="1"/>
    <w:qFormat/>
    <w:uiPriority w:val="0"/>
    <w:pPr>
      <w:spacing w:line="360" w:lineRule="auto"/>
    </w:pPr>
    <w:rPr>
      <w:rFonts w:eastAsia="黑体"/>
      <w:sz w:val="20"/>
    </w:rPr>
  </w:style>
  <w:style w:type="paragraph" w:customStyle="1" w:styleId="187">
    <w:name w:val="style1"/>
    <w:basedOn w:val="1"/>
    <w:qFormat/>
    <w:uiPriority w:val="0"/>
    <w:pPr>
      <w:widowControl/>
      <w:spacing w:before="100" w:beforeAutospacing="1" w:after="100" w:afterAutospacing="1"/>
      <w:jc w:val="left"/>
    </w:pPr>
    <w:rPr>
      <w:rFonts w:ascii="宋体"/>
      <w:kern w:val="0"/>
      <w:sz w:val="21"/>
    </w:rPr>
  </w:style>
  <w:style w:type="paragraph" w:customStyle="1" w:styleId="18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9">
    <w:name w:val="content"/>
    <w:basedOn w:val="1"/>
    <w:qFormat/>
    <w:uiPriority w:val="0"/>
    <w:pPr>
      <w:widowControl/>
      <w:spacing w:before="100" w:beforeAutospacing="1" w:after="100" w:afterAutospacing="1" w:line="280" w:lineRule="atLeast"/>
      <w:ind w:firstLine="375"/>
      <w:jc w:val="left"/>
    </w:pPr>
    <w:rPr>
      <w:rFonts w:ascii="宋体"/>
      <w:color w:val="000000"/>
      <w:kern w:val="0"/>
      <w:sz w:val="18"/>
    </w:rPr>
  </w:style>
  <w:style w:type="paragraph" w:customStyle="1" w:styleId="190">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91">
    <w:name w:val="Title - Revision"/>
    <w:basedOn w:val="56"/>
    <w:qFormat/>
    <w:uiPriority w:val="0"/>
    <w:pPr>
      <w:spacing w:before="720"/>
    </w:pPr>
  </w:style>
  <w:style w:type="paragraph" w:customStyle="1" w:styleId="192">
    <w:name w:val="标题3——2"/>
    <w:basedOn w:val="4"/>
    <w:next w:val="58"/>
    <w:qFormat/>
    <w:uiPriority w:val="0"/>
    <w:pPr>
      <w:tabs>
        <w:tab w:val="left" w:pos="1280"/>
        <w:tab w:val="right" w:leader="dot" w:pos="8777"/>
      </w:tabs>
      <w:spacing w:beforeLines="100" w:after="0" w:line="240" w:lineRule="auto"/>
      <w:ind w:left="851" w:hanging="851"/>
      <w:outlineLvl w:val="9"/>
    </w:pPr>
    <w:rPr>
      <w:rFonts w:ascii="黑体" w:eastAsia="黑体"/>
      <w:sz w:val="30"/>
    </w:rPr>
  </w:style>
  <w:style w:type="paragraph" w:customStyle="1" w:styleId="193">
    <w:name w:val="列出段落1"/>
    <w:basedOn w:val="1"/>
    <w:qFormat/>
    <w:uiPriority w:val="0"/>
    <w:pPr>
      <w:ind w:firstLine="200" w:firstLineChars="200"/>
    </w:pPr>
    <w:rPr>
      <w:sz w:val="21"/>
      <w:szCs w:val="24"/>
    </w:rPr>
  </w:style>
  <w:style w:type="paragraph" w:customStyle="1" w:styleId="194">
    <w:name w:val="Char1 Char Char Char"/>
    <w:basedOn w:val="1"/>
    <w:qFormat/>
    <w:uiPriority w:val="0"/>
    <w:rPr>
      <w:rFonts w:ascii="Tahoma" w:hAnsi="Tahoma"/>
      <w:sz w:val="30"/>
    </w:rPr>
  </w:style>
  <w:style w:type="paragraph" w:customStyle="1" w:styleId="195">
    <w:name w:val="移动五期"/>
    <w:basedOn w:val="1"/>
    <w:qFormat/>
    <w:uiPriority w:val="0"/>
    <w:pPr>
      <w:spacing w:line="360" w:lineRule="auto"/>
      <w:ind w:firstLine="454"/>
    </w:pPr>
    <w:rPr>
      <w:rFonts w:ascii="宋体"/>
      <w:sz w:val="24"/>
    </w:rPr>
  </w:style>
  <w:style w:type="paragraph" w:customStyle="1" w:styleId="196">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kern w:val="0"/>
      <w:sz w:val="24"/>
    </w:rPr>
  </w:style>
  <w:style w:type="paragraph" w:customStyle="1" w:styleId="197">
    <w:name w:val="Char Char Char Char Char Char Char"/>
    <w:basedOn w:val="17"/>
    <w:qFormat/>
    <w:uiPriority w:val="0"/>
    <w:rPr>
      <w:rFonts w:ascii="宋体"/>
    </w:rPr>
  </w:style>
  <w:style w:type="paragraph" w:customStyle="1" w:styleId="198">
    <w:name w:val="样式 样式 首行缩进:  2 字符 + 首行缩进:  2 字符"/>
    <w:basedOn w:val="1"/>
    <w:qFormat/>
    <w:uiPriority w:val="0"/>
    <w:pPr>
      <w:numPr>
        <w:ilvl w:val="0"/>
        <w:numId w:val="10"/>
      </w:numPr>
      <w:spacing w:line="360" w:lineRule="auto"/>
      <w:ind w:firstLine="200" w:firstLineChars="200"/>
    </w:pPr>
    <w:rPr>
      <w:sz w:val="24"/>
    </w:rPr>
  </w:style>
  <w:style w:type="paragraph" w:customStyle="1" w:styleId="199">
    <w:name w:val="Char Char Char Char Char Char Char Char Char Char Char Char Char Char Char Char"/>
    <w:basedOn w:val="1"/>
    <w:qFormat/>
    <w:uiPriority w:val="0"/>
    <w:pPr>
      <w:tabs>
        <w:tab w:val="left" w:pos="360"/>
      </w:tabs>
    </w:pPr>
    <w:rPr>
      <w:sz w:val="24"/>
    </w:rPr>
  </w:style>
  <w:style w:type="paragraph" w:customStyle="1" w:styleId="200">
    <w:name w:val="附录2"/>
    <w:basedOn w:val="1"/>
    <w:next w:val="1"/>
    <w:qFormat/>
    <w:uiPriority w:val="0"/>
    <w:pPr>
      <w:tabs>
        <w:tab w:val="left" w:pos="420"/>
        <w:tab w:val="left" w:pos="624"/>
      </w:tabs>
      <w:ind w:left="420" w:hanging="420"/>
      <w:outlineLvl w:val="1"/>
    </w:pPr>
    <w:rPr>
      <w:rFonts w:ascii="黑体" w:eastAsia="黑体"/>
      <w:b/>
      <w:sz w:val="32"/>
    </w:rPr>
  </w:style>
  <w:style w:type="paragraph" w:customStyle="1" w:styleId="201">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2">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03">
    <w:name w:val="标题2"/>
    <w:basedOn w:val="3"/>
    <w:qFormat/>
    <w:uiPriority w:val="0"/>
    <w:pPr>
      <w:keepNext w:val="0"/>
      <w:keepLines w:val="0"/>
      <w:adjustRightInd w:val="0"/>
      <w:snapToGrid w:val="0"/>
      <w:spacing w:before="0" w:after="0" w:line="360" w:lineRule="auto"/>
      <w:ind w:firstLine="196" w:firstLineChars="196"/>
      <w:outlineLvl w:val="9"/>
    </w:pPr>
    <w:rPr>
      <w:rFonts w:ascii="宋体" w:eastAsia="宋体"/>
      <w:spacing w:val="6"/>
      <w:sz w:val="28"/>
      <w:u w:val="single"/>
    </w:rPr>
  </w:style>
  <w:style w:type="paragraph" w:customStyle="1" w:styleId="204">
    <w:name w:val="正文1"/>
    <w:basedOn w:val="1"/>
    <w:qFormat/>
    <w:uiPriority w:val="0"/>
    <w:pPr>
      <w:spacing w:line="300" w:lineRule="auto"/>
      <w:ind w:firstLine="200" w:firstLineChars="200"/>
    </w:pPr>
    <w:rPr>
      <w:sz w:val="24"/>
    </w:rPr>
  </w:style>
  <w:style w:type="paragraph" w:customStyle="1" w:styleId="205">
    <w:name w:val="tabletext"/>
    <w:basedOn w:val="1"/>
    <w:qFormat/>
    <w:uiPriority w:val="0"/>
    <w:pPr>
      <w:widowControl/>
      <w:spacing w:before="100" w:beforeAutospacing="1" w:after="100" w:afterAutospacing="1"/>
      <w:jc w:val="left"/>
    </w:pPr>
    <w:rPr>
      <w:rFonts w:ascii="宋体" w:cs="宋体"/>
      <w:kern w:val="0"/>
      <w:sz w:val="24"/>
      <w:szCs w:val="24"/>
    </w:rPr>
  </w:style>
  <w:style w:type="paragraph" w:customStyle="1" w:styleId="206">
    <w:name w:val="标书正文:  0.74 厘米"/>
    <w:basedOn w:val="1"/>
    <w:qFormat/>
    <w:uiPriority w:val="0"/>
    <w:pPr>
      <w:snapToGrid w:val="0"/>
      <w:spacing w:line="360" w:lineRule="auto"/>
      <w:ind w:firstLine="420"/>
    </w:pPr>
    <w:rPr>
      <w:sz w:val="24"/>
    </w:rPr>
  </w:style>
  <w:style w:type="paragraph" w:customStyle="1" w:styleId="207">
    <w:name w:val="Char1"/>
    <w:basedOn w:val="1"/>
    <w:qFormat/>
    <w:uiPriority w:val="0"/>
    <w:rPr>
      <w:sz w:val="21"/>
    </w:rPr>
  </w:style>
  <w:style w:type="paragraph" w:customStyle="1" w:styleId="208">
    <w:name w:val="正文（首行不缩进）"/>
    <w:basedOn w:val="1"/>
    <w:qFormat/>
    <w:uiPriority w:val="0"/>
    <w:pPr>
      <w:autoSpaceDE w:val="0"/>
      <w:autoSpaceDN w:val="0"/>
      <w:adjustRightInd w:val="0"/>
      <w:spacing w:line="360" w:lineRule="auto"/>
      <w:jc w:val="left"/>
    </w:pPr>
    <w:rPr>
      <w:kern w:val="0"/>
      <w:sz w:val="21"/>
    </w:rPr>
  </w:style>
  <w:style w:type="paragraph" w:customStyle="1" w:styleId="20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10">
    <w:name w:val="标题无"/>
    <w:basedOn w:val="1"/>
    <w:qFormat/>
    <w:uiPriority w:val="0"/>
    <w:pPr>
      <w:spacing w:line="360" w:lineRule="auto"/>
    </w:pPr>
    <w:rPr>
      <w:sz w:val="24"/>
    </w:rPr>
  </w:style>
  <w:style w:type="paragraph" w:customStyle="1" w:styleId="211">
    <w:name w:val="首行缩进"/>
    <w:basedOn w:val="1"/>
    <w:qFormat/>
    <w:uiPriority w:val="0"/>
    <w:pPr>
      <w:numPr>
        <w:ilvl w:val="0"/>
        <w:numId w:val="12"/>
      </w:numPr>
      <w:spacing w:line="360" w:lineRule="auto"/>
    </w:pPr>
    <w:rPr>
      <w:rFonts w:eastAsia="仿宋_GB2312"/>
    </w:rPr>
  </w:style>
  <w:style w:type="paragraph" w:customStyle="1" w:styleId="212">
    <w:name w:val="附录3"/>
    <w:basedOn w:val="1"/>
    <w:next w:val="1"/>
    <w:qFormat/>
    <w:uiPriority w:val="0"/>
    <w:pPr>
      <w:tabs>
        <w:tab w:val="left" w:pos="851"/>
      </w:tabs>
      <w:ind w:left="425" w:hanging="425"/>
      <w:outlineLvl w:val="2"/>
    </w:pPr>
    <w:rPr>
      <w:rFonts w:eastAsia="黑体"/>
      <w:b/>
      <w:sz w:val="32"/>
    </w:rPr>
  </w:style>
  <w:style w:type="paragraph" w:customStyle="1" w:styleId="213">
    <w:name w:val="Char Char14 Char Char"/>
    <w:basedOn w:val="1"/>
    <w:qFormat/>
    <w:uiPriority w:val="0"/>
    <w:rPr>
      <w:sz w:val="21"/>
      <w:szCs w:val="24"/>
    </w:rPr>
  </w:style>
  <w:style w:type="paragraph" w:customStyle="1" w:styleId="214">
    <w:name w:val="样式1xz"/>
    <w:basedOn w:val="1"/>
    <w:qFormat/>
    <w:uiPriority w:val="0"/>
    <w:pPr>
      <w:tabs>
        <w:tab w:val="left" w:pos="1050"/>
        <w:tab w:val="right" w:leader="dot" w:pos="8296"/>
      </w:tabs>
    </w:pPr>
    <w:rPr>
      <w:caps/>
      <w:spacing w:val="20"/>
      <w:sz w:val="24"/>
    </w:rPr>
  </w:style>
  <w:style w:type="paragraph" w:customStyle="1" w:styleId="215">
    <w:name w:val="表头文本"/>
    <w:qFormat/>
    <w:uiPriority w:val="0"/>
    <w:pPr>
      <w:jc w:val="center"/>
    </w:pPr>
    <w:rPr>
      <w:rFonts w:ascii="Arial" w:hAnsi="Arial" w:eastAsia="宋体" w:cs="Times New Roman"/>
      <w:b/>
      <w:sz w:val="21"/>
      <w:lang w:val="en-US" w:eastAsia="zh-CN" w:bidi="ar-SA"/>
    </w:rPr>
  </w:style>
  <w:style w:type="paragraph" w:customStyle="1" w:styleId="216">
    <w:name w:val="Char Char Char"/>
    <w:basedOn w:val="1"/>
    <w:qFormat/>
    <w:uiPriority w:val="0"/>
    <w:rPr>
      <w:rFonts w:ascii="Tahoma" w:hAnsi="Tahoma"/>
      <w:sz w:val="24"/>
    </w:rPr>
  </w:style>
  <w:style w:type="paragraph" w:customStyle="1" w:styleId="217">
    <w:name w:val="Char Char 字元 字元 字元 Char Char Char Char"/>
    <w:basedOn w:val="1"/>
    <w:qFormat/>
    <w:uiPriority w:val="0"/>
    <w:pPr>
      <w:adjustRightInd w:val="0"/>
      <w:spacing w:line="360" w:lineRule="auto"/>
    </w:pPr>
    <w:rPr>
      <w:kern w:val="0"/>
      <w:sz w:val="24"/>
    </w:rPr>
  </w:style>
  <w:style w:type="paragraph" w:customStyle="1" w:styleId="218">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19">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2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21">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22">
    <w:name w:val="表号"/>
    <w:basedOn w:val="1"/>
    <w:qFormat/>
    <w:uiPriority w:val="0"/>
    <w:pPr>
      <w:numPr>
        <w:ilvl w:val="0"/>
        <w:numId w:val="13"/>
      </w:numPr>
      <w:tabs>
        <w:tab w:val="left" w:pos="648"/>
      </w:tabs>
      <w:autoSpaceDE w:val="0"/>
      <w:autoSpaceDN w:val="0"/>
      <w:adjustRightInd w:val="0"/>
      <w:spacing w:before="210" w:after="210"/>
      <w:ind w:left="425" w:hanging="137"/>
      <w:jc w:val="center"/>
    </w:pPr>
    <w:rPr>
      <w:kern w:val="0"/>
      <w:sz w:val="21"/>
    </w:rPr>
  </w:style>
  <w:style w:type="paragraph" w:customStyle="1" w:styleId="22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24">
    <w:name w:val="Char Char Char Char Char Char Char1"/>
    <w:basedOn w:val="1"/>
    <w:qFormat/>
    <w:uiPriority w:val="0"/>
    <w:rPr>
      <w:rFonts w:ascii="Tahoma" w:hAnsi="Tahoma"/>
      <w:sz w:val="24"/>
    </w:rPr>
  </w:style>
  <w:style w:type="paragraph" w:customStyle="1" w:styleId="22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26">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7">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28">
    <w:name w:val="表头样式"/>
    <w:basedOn w:val="1"/>
    <w:qFormat/>
    <w:uiPriority w:val="0"/>
    <w:pPr>
      <w:autoSpaceDE w:val="0"/>
      <w:autoSpaceDN w:val="0"/>
      <w:adjustRightInd w:val="0"/>
      <w:spacing w:line="360" w:lineRule="auto"/>
      <w:jc w:val="left"/>
    </w:pPr>
    <w:rPr>
      <w:b/>
      <w:kern w:val="0"/>
      <w:sz w:val="21"/>
    </w:rPr>
  </w:style>
  <w:style w:type="paragraph" w:customStyle="1" w:styleId="229">
    <w:name w:val="_"/>
    <w:basedOn w:val="1"/>
    <w:qFormat/>
    <w:uiPriority w:val="0"/>
    <w:pPr>
      <w:adjustRightInd w:val="0"/>
      <w:spacing w:line="360" w:lineRule="auto"/>
      <w:ind w:left="480" w:firstLine="200" w:firstLineChars="200"/>
      <w:textAlignment w:val="baseline"/>
    </w:pPr>
    <w:rPr>
      <w:kern w:val="0"/>
      <w:sz w:val="24"/>
    </w:rPr>
  </w:style>
  <w:style w:type="paragraph" w:customStyle="1" w:styleId="230">
    <w:name w:val="CSS1级正文 Char"/>
    <w:basedOn w:val="23"/>
    <w:qFormat/>
    <w:uiPriority w:val="0"/>
    <w:pPr>
      <w:adjustRightInd w:val="0"/>
      <w:snapToGrid w:val="0"/>
      <w:spacing w:line="360" w:lineRule="auto"/>
      <w:ind w:firstLine="480"/>
    </w:pPr>
    <w:rPr>
      <w:rFonts w:ascii="Times New Roman" w:hAnsi="Times New Roman" w:eastAsia="宋体"/>
      <w:sz w:val="24"/>
    </w:rPr>
  </w:style>
  <w:style w:type="paragraph" w:customStyle="1" w:styleId="231">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2">
    <w:name w:val="样式 样式 正文首行缩进 2 + 左  0 字符 + 首行缩进:  2.57 字符"/>
    <w:basedOn w:val="1"/>
    <w:next w:val="1"/>
    <w:qFormat/>
    <w:uiPriority w:val="0"/>
    <w:pPr>
      <w:adjustRightInd w:val="0"/>
      <w:snapToGrid w:val="0"/>
      <w:spacing w:after="120"/>
      <w:ind w:firstLine="257" w:firstLineChars="257"/>
    </w:pPr>
    <w:rPr>
      <w:sz w:val="21"/>
    </w:rPr>
  </w:style>
  <w:style w:type="paragraph" w:customStyle="1" w:styleId="233">
    <w:name w:val="文本1"/>
    <w:basedOn w:val="1"/>
    <w:qFormat/>
    <w:uiPriority w:val="0"/>
    <w:pPr>
      <w:adjustRightInd w:val="0"/>
      <w:spacing w:line="312" w:lineRule="atLeast"/>
      <w:jc w:val="center"/>
      <w:textAlignment w:val="baseline"/>
    </w:pPr>
    <w:rPr>
      <w:kern w:val="0"/>
      <w:sz w:val="18"/>
    </w:rPr>
  </w:style>
  <w:style w:type="paragraph" w:customStyle="1" w:styleId="234">
    <w:name w:val="图例"/>
    <w:basedOn w:val="1"/>
    <w:qFormat/>
    <w:uiPriority w:val="0"/>
    <w:pPr>
      <w:spacing w:before="120" w:after="120" w:line="360" w:lineRule="auto"/>
      <w:jc w:val="center"/>
    </w:pPr>
    <w:rPr>
      <w:rFonts w:eastAsia="仿宋_GB2312"/>
      <w:b/>
      <w:sz w:val="24"/>
    </w:rPr>
  </w:style>
  <w:style w:type="paragraph" w:customStyle="1" w:styleId="235">
    <w:name w:val="Char2"/>
    <w:basedOn w:val="1"/>
    <w:qFormat/>
    <w:uiPriority w:val="0"/>
    <w:pPr>
      <w:spacing w:line="240" w:lineRule="atLeast"/>
      <w:ind w:left="420" w:firstLine="420"/>
    </w:pPr>
    <w:rPr>
      <w:kern w:val="0"/>
      <w:sz w:val="21"/>
    </w:rPr>
  </w:style>
  <w:style w:type="paragraph" w:customStyle="1" w:styleId="236">
    <w:name w:val="可研正文"/>
    <w:basedOn w:val="23"/>
    <w:qFormat/>
    <w:uiPriority w:val="0"/>
    <w:pPr>
      <w:adjustRightInd w:val="0"/>
      <w:snapToGrid w:val="0"/>
      <w:spacing w:line="440" w:lineRule="exact"/>
      <w:ind w:firstLine="567"/>
    </w:pPr>
    <w:rPr>
      <w:sz w:val="28"/>
    </w:rPr>
  </w:style>
  <w:style w:type="paragraph" w:customStyle="1" w:styleId="237">
    <w:name w:val="编号正文"/>
    <w:basedOn w:val="201"/>
    <w:qFormat/>
    <w:uiPriority w:val="0"/>
    <w:pPr>
      <w:snapToGrid/>
      <w:spacing w:line="360" w:lineRule="auto"/>
      <w:ind w:left="1407" w:hanging="1047"/>
      <w:jc w:val="left"/>
    </w:pPr>
    <w:rPr>
      <w:rFonts w:eastAsia="仿宋_GB2312"/>
    </w:rPr>
  </w:style>
  <w:style w:type="paragraph" w:customStyle="1" w:styleId="238">
    <w:name w:val="正文表格"/>
    <w:basedOn w:val="1"/>
    <w:qFormat/>
    <w:uiPriority w:val="0"/>
    <w:pPr>
      <w:adjustRightInd w:val="0"/>
      <w:spacing w:before="40" w:after="40"/>
    </w:pPr>
    <w:rPr>
      <w:sz w:val="24"/>
    </w:rPr>
  </w:style>
  <w:style w:type="paragraph" w:customStyle="1" w:styleId="23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40">
    <w:name w:val="正文字缩2字"/>
    <w:basedOn w:val="1"/>
    <w:qFormat/>
    <w:uiPriority w:val="0"/>
    <w:pPr>
      <w:spacing w:before="60" w:after="60" w:line="360" w:lineRule="auto"/>
      <w:ind w:left="200" w:leftChars="200" w:firstLine="200" w:firstLineChars="200"/>
    </w:pPr>
    <w:rPr>
      <w:sz w:val="24"/>
    </w:rPr>
  </w:style>
  <w:style w:type="paragraph" w:customStyle="1" w:styleId="241">
    <w:name w:val="样式4"/>
    <w:basedOn w:val="5"/>
    <w:qFormat/>
    <w:uiPriority w:val="0"/>
    <w:pPr>
      <w:adjustRightInd w:val="0"/>
      <w:snapToGrid w:val="0"/>
    </w:pPr>
  </w:style>
  <w:style w:type="paragraph" w:customStyle="1" w:styleId="242">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4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rPr>
  </w:style>
  <w:style w:type="paragraph" w:customStyle="1" w:styleId="244">
    <w:name w:val="样式 宋体 五号 行距: 单倍行距"/>
    <w:basedOn w:val="1"/>
    <w:qFormat/>
    <w:uiPriority w:val="0"/>
    <w:pPr>
      <w:adjustRightInd w:val="0"/>
      <w:jc w:val="left"/>
    </w:pPr>
    <w:rPr>
      <w:rFonts w:ascii="宋体"/>
      <w:kern w:val="0"/>
      <w:sz w:val="21"/>
    </w:rPr>
  </w:style>
  <w:style w:type="paragraph" w:customStyle="1" w:styleId="245">
    <w:name w:val="表格文本"/>
    <w:qFormat/>
    <w:uiPriority w:val="0"/>
    <w:pPr>
      <w:tabs>
        <w:tab w:val="decimal" w:pos="0"/>
      </w:tabs>
    </w:pPr>
    <w:rPr>
      <w:rFonts w:ascii="Arial" w:hAnsi="Arial" w:eastAsia="宋体" w:cs="Times New Roman"/>
      <w:sz w:val="21"/>
      <w:lang w:val="en-US" w:eastAsia="zh-CN" w:bidi="ar-SA"/>
    </w:rPr>
  </w:style>
  <w:style w:type="paragraph" w:customStyle="1" w:styleId="246">
    <w:name w:val="Char1 Char Char Char1"/>
    <w:basedOn w:val="1"/>
    <w:qFormat/>
    <w:uiPriority w:val="0"/>
    <w:rPr>
      <w:rFonts w:ascii="Tahoma" w:hAnsi="Tahoma"/>
      <w:sz w:val="24"/>
    </w:rPr>
  </w:style>
  <w:style w:type="paragraph" w:customStyle="1" w:styleId="247">
    <w:name w:val="样式 仿宋_GB2312 首行缩进:  2 字符"/>
    <w:basedOn w:val="1"/>
    <w:qFormat/>
    <w:uiPriority w:val="0"/>
    <w:pPr>
      <w:spacing w:line="600" w:lineRule="exact"/>
      <w:ind w:firstLine="150" w:firstLineChars="150"/>
      <w:jc w:val="left"/>
    </w:pPr>
    <w:rPr>
      <w:rFonts w:ascii="仿宋_GB2312" w:eastAsia="仿宋_GB2312"/>
      <w:color w:val="000000"/>
      <w:kern w:val="0"/>
      <w:lang w:val="zh-CN"/>
    </w:rPr>
  </w:style>
  <w:style w:type="paragraph" w:customStyle="1" w:styleId="248">
    <w:name w:val="样式 行距: 1.5 倍行距1"/>
    <w:basedOn w:val="1"/>
    <w:qFormat/>
    <w:uiPriority w:val="0"/>
    <w:pPr>
      <w:snapToGrid w:val="0"/>
    </w:pPr>
    <w:rPr>
      <w:sz w:val="21"/>
    </w:rPr>
  </w:style>
  <w:style w:type="paragraph" w:customStyle="1" w:styleId="249">
    <w:name w:val="正文缩进_0"/>
    <w:basedOn w:val="1"/>
    <w:qFormat/>
    <w:uiPriority w:val="0"/>
    <w:pPr>
      <w:ind w:firstLine="420"/>
    </w:pPr>
    <w:rPr>
      <w:rFonts w:ascii="Times New Roman" w:hAnsi="Times New Roman" w:eastAsia="Times New Roman"/>
      <w:kern w:val="0"/>
      <w:sz w:val="24"/>
      <w:szCs w:val="24"/>
    </w:rPr>
  </w:style>
  <w:style w:type="character" w:customStyle="1" w:styleId="250">
    <w:name w:val="正文缩进 字符"/>
    <w:qFormat/>
    <w:uiPriority w:val="0"/>
    <w:rPr>
      <w:kern w:val="2"/>
      <w:sz w:val="24"/>
    </w:rPr>
  </w:style>
  <w:style w:type="character" w:customStyle="1" w:styleId="251">
    <w:name w:val="批注文字 字符"/>
    <w:qFormat/>
    <w:uiPriority w:val="0"/>
    <w:rPr>
      <w:sz w:val="24"/>
    </w:rPr>
  </w:style>
  <w:style w:type="character" w:customStyle="1" w:styleId="252">
    <w:name w:val="正文文本缩进 字符"/>
    <w:qFormat/>
    <w:uiPriority w:val="0"/>
    <w:rPr>
      <w:kern w:val="2"/>
      <w:sz w:val="44"/>
    </w:rPr>
  </w:style>
  <w:style w:type="character" w:customStyle="1" w:styleId="253">
    <w:name w:val="正文文本缩进 2 字符"/>
    <w:qFormat/>
    <w:uiPriority w:val="0"/>
    <w:rPr>
      <w:kern w:val="2"/>
      <w:sz w:val="28"/>
    </w:rPr>
  </w:style>
  <w:style w:type="character" w:customStyle="1" w:styleId="254">
    <w:name w:val="脚注文本 字符"/>
    <w:qFormat/>
    <w:uiPriority w:val="0"/>
    <w:rPr>
      <w:kern w:val="2"/>
      <w:sz w:val="18"/>
    </w:rPr>
  </w:style>
  <w:style w:type="character" w:customStyle="1" w:styleId="255">
    <w:name w:val="批注主题 字符"/>
    <w:qFormat/>
    <w:uiPriority w:val="0"/>
  </w:style>
  <w:style w:type="character" w:customStyle="1" w:styleId="256">
    <w:name w:val="正文文本首行缩进 2 字符"/>
    <w:qFormat/>
    <w:uiPriority w:val="0"/>
  </w:style>
  <w:style w:type="character" w:customStyle="1" w:styleId="257">
    <w:name w:val="批注文字 字符1"/>
    <w:qFormat/>
    <w:uiPriority w:val="99"/>
    <w:rPr>
      <w:rFonts w:ascii="Times New Roman" w:hAnsi="Times New Roman" w:eastAsia="宋体" w:cs="Times New Roman"/>
      <w:sz w:val="28"/>
      <w:szCs w:val="20"/>
    </w:rPr>
  </w:style>
  <w:style w:type="character" w:customStyle="1" w:styleId="258">
    <w:name w:val="NormalCharacter"/>
    <w:qFormat/>
    <w:uiPriority w:val="0"/>
  </w:style>
  <w:style w:type="character" w:customStyle="1" w:styleId="259">
    <w:name w:val="日期 字符"/>
    <w:qFormat/>
    <w:uiPriority w:val="0"/>
    <w:rPr>
      <w:kern w:val="2"/>
      <w:sz w:val="28"/>
    </w:rPr>
  </w:style>
  <w:style w:type="character" w:customStyle="1" w:styleId="260">
    <w:name w:val="标题 2 字符"/>
    <w:qFormat/>
    <w:uiPriority w:val="0"/>
    <w:rPr>
      <w:rFonts w:ascii="Arial" w:hAnsi="Arial" w:eastAsia="黑体"/>
      <w:b/>
      <w:kern w:val="2"/>
      <w:sz w:val="32"/>
    </w:rPr>
  </w:style>
  <w:style w:type="character" w:customStyle="1" w:styleId="261">
    <w:name w:val="列表段落 字符"/>
    <w:qFormat/>
    <w:uiPriority w:val="0"/>
    <w:rPr>
      <w:rFonts w:ascii="Calibri" w:hAnsi="Calibri"/>
      <w:kern w:val="2"/>
      <w:sz w:val="21"/>
      <w:szCs w:val="22"/>
    </w:rPr>
  </w:style>
  <w:style w:type="character" w:customStyle="1" w:styleId="262">
    <w:name w:val="标题 3 字符"/>
    <w:qFormat/>
    <w:uiPriority w:val="0"/>
    <w:rPr>
      <w:b/>
      <w:kern w:val="2"/>
      <w:sz w:val="32"/>
    </w:rPr>
  </w:style>
  <w:style w:type="paragraph" w:customStyle="1" w:styleId="263">
    <w:name w:val="TOC 标题1"/>
    <w:basedOn w:val="2"/>
    <w:next w:val="1"/>
    <w:qFormat/>
    <w:uiPriority w:val="0"/>
    <w:pPr>
      <w:keepNext w:val="0"/>
      <w:widowControl/>
      <w:snapToGrid/>
      <w:spacing w:before="100" w:beforeAutospacing="1" w:after="100" w:afterAutospacing="1" w:line="276" w:lineRule="auto"/>
      <w:jc w:val="left"/>
      <w:outlineLvl w:val="9"/>
    </w:pPr>
    <w:rPr>
      <w:rFonts w:ascii="仿宋" w:hAnsi="仿宋" w:cs="宋体"/>
      <w:b/>
      <w:bCs/>
      <w:color w:val="000000"/>
      <w:kern w:val="0"/>
      <w:sz w:val="48"/>
      <w:szCs w:val="32"/>
    </w:rPr>
  </w:style>
  <w:style w:type="character" w:customStyle="1" w:styleId="264">
    <w:name w:val="正文文本 字符"/>
    <w:qFormat/>
    <w:uiPriority w:val="0"/>
    <w:rPr>
      <w:rFonts w:ascii="仿宋_GB2312" w:eastAsia="仿宋_GB2312"/>
      <w:kern w:val="2"/>
      <w:sz w:val="32"/>
    </w:rPr>
  </w:style>
  <w:style w:type="character" w:customStyle="1" w:styleId="265">
    <w:name w:val="font01"/>
    <w:qFormat/>
    <w:uiPriority w:val="0"/>
    <w:rPr>
      <w:rFonts w:ascii="Times New Roman" w:hAnsi="Times New Roman" w:cs="Times New Roman"/>
      <w:color w:val="000000"/>
      <w:sz w:val="18"/>
      <w:szCs w:val="18"/>
      <w:u w:val="none"/>
    </w:rPr>
  </w:style>
  <w:style w:type="character" w:customStyle="1" w:styleId="266">
    <w:name w:val="font11"/>
    <w:qFormat/>
    <w:uiPriority w:val="0"/>
    <w:rPr>
      <w:rFonts w:ascii="宋体" w:eastAsia="宋体" w:cs="宋体"/>
      <w:b/>
      <w:color w:val="000000"/>
      <w:sz w:val="18"/>
      <w:szCs w:val="18"/>
      <w:u w:val="none"/>
    </w:rPr>
  </w:style>
  <w:style w:type="character" w:customStyle="1" w:styleId="267">
    <w:name w:val="font61"/>
    <w:qFormat/>
    <w:uiPriority w:val="0"/>
    <w:rPr>
      <w:rFonts w:ascii="宋体" w:eastAsia="宋体" w:cs="宋体"/>
      <w:color w:val="000000"/>
      <w:sz w:val="20"/>
      <w:szCs w:val="20"/>
      <w:u w:val="none"/>
    </w:rPr>
  </w:style>
  <w:style w:type="character" w:customStyle="1" w:styleId="268">
    <w:name w:val="文字 Char Char"/>
    <w:qFormat/>
    <w:locked/>
    <w:uiPriority w:val="0"/>
    <w:rPr>
      <w:rFonts w:ascii="宋体" w:eastAsia="宋体"/>
      <w:sz w:val="28"/>
    </w:rPr>
  </w:style>
  <w:style w:type="character" w:customStyle="1" w:styleId="269">
    <w:name w:val="font81"/>
    <w:qFormat/>
    <w:uiPriority w:val="0"/>
    <w:rPr>
      <w:rFonts w:ascii="宋体" w:eastAsia="宋体" w:cs="宋体"/>
      <w:color w:val="000000"/>
      <w:sz w:val="18"/>
      <w:szCs w:val="18"/>
      <w:u w:val="none"/>
    </w:rPr>
  </w:style>
  <w:style w:type="character" w:customStyle="1" w:styleId="270">
    <w:name w:val="Char Char Char Char Char Char Char Char Char"/>
    <w:qFormat/>
    <w:uiPriority w:val="0"/>
    <w:rPr>
      <w:rFonts w:ascii="宋体" w:eastAsia="宋体"/>
      <w:kern w:val="2"/>
      <w:sz w:val="24"/>
      <w:lang w:val="en-US" w:eastAsia="zh-CN" w:bidi="ar-SA"/>
    </w:rPr>
  </w:style>
  <w:style w:type="character" w:customStyle="1" w:styleId="271">
    <w:name w:val="fontstyle11"/>
    <w:qFormat/>
    <w:uiPriority w:val="0"/>
    <w:rPr>
      <w:rFonts w:ascii="FrutigerNextLT-Light" w:hAnsi="FrutigerNextLT-Light"/>
      <w:color w:val="000000"/>
      <w:sz w:val="18"/>
      <w:szCs w:val="18"/>
    </w:rPr>
  </w:style>
  <w:style w:type="character" w:customStyle="1" w:styleId="272">
    <w:name w:val="font31"/>
    <w:qFormat/>
    <w:uiPriority w:val="0"/>
    <w:rPr>
      <w:rFonts w:ascii="宋体" w:eastAsia="宋体" w:cs="宋体"/>
      <w:color w:val="000000"/>
      <w:sz w:val="18"/>
      <w:szCs w:val="18"/>
      <w:u w:val="none"/>
    </w:rPr>
  </w:style>
  <w:style w:type="character" w:customStyle="1" w:styleId="273">
    <w:name w:val="font21"/>
    <w:qFormat/>
    <w:uiPriority w:val="0"/>
    <w:rPr>
      <w:rFonts w:ascii="宋体" w:eastAsia="宋体" w:cs="宋体"/>
      <w:color w:val="000000"/>
      <w:sz w:val="18"/>
      <w:szCs w:val="18"/>
      <w:u w:val="none"/>
    </w:rPr>
  </w:style>
  <w:style w:type="character" w:customStyle="1" w:styleId="274">
    <w:name w:val="副标题 Char"/>
    <w:qFormat/>
    <w:uiPriority w:val="0"/>
    <w:rPr>
      <w:rFonts w:ascii="Cambria" w:hAnsi="Cambria" w:eastAsia="宋体" w:cs="Times New Roman"/>
      <w:b/>
      <w:bCs/>
      <w:kern w:val="28"/>
      <w:sz w:val="32"/>
      <w:szCs w:val="32"/>
    </w:rPr>
  </w:style>
  <w:style w:type="paragraph" w:customStyle="1" w:styleId="275">
    <w:name w:val="标题1级"/>
    <w:basedOn w:val="2"/>
    <w:qFormat/>
    <w:uiPriority w:val="0"/>
    <w:pPr>
      <w:keepLines/>
      <w:numPr>
        <w:ilvl w:val="0"/>
        <w:numId w:val="6"/>
      </w:numPr>
      <w:snapToGrid/>
      <w:spacing w:line="360" w:lineRule="auto"/>
      <w:ind w:left="835" w:hanging="835"/>
      <w:jc w:val="center"/>
    </w:pPr>
    <w:rPr>
      <w:rFonts w:cs="黑体"/>
      <w:b/>
      <w:bCs/>
      <w:kern w:val="44"/>
      <w:sz w:val="44"/>
      <w:szCs w:val="48"/>
    </w:rPr>
  </w:style>
  <w:style w:type="paragraph" w:customStyle="1" w:styleId="276">
    <w:name w:val="样式6"/>
    <w:basedOn w:val="275"/>
    <w:qFormat/>
    <w:uiPriority w:val="0"/>
    <w:pPr>
      <w:ind w:left="2524" w:hanging="397"/>
    </w:pPr>
    <w:rPr>
      <w:sz w:val="36"/>
      <w:szCs w:val="36"/>
    </w:rPr>
  </w:style>
  <w:style w:type="paragraph" w:customStyle="1" w:styleId="277">
    <w:name w:val="样式5"/>
    <w:basedOn w:val="1"/>
    <w:qFormat/>
    <w:uiPriority w:val="99"/>
    <w:pPr>
      <w:widowControl/>
      <w:spacing w:line="360" w:lineRule="auto"/>
      <w:ind w:firstLine="311" w:firstLineChars="311"/>
      <w:jc w:val="left"/>
    </w:pPr>
    <w:rPr>
      <w:rFonts w:ascii="宋体" w:cs="宋体"/>
      <w:color w:val="000000"/>
      <w:kern w:val="0"/>
      <w:sz w:val="24"/>
      <w:szCs w:val="22"/>
    </w:rPr>
  </w:style>
  <w:style w:type="paragraph" w:customStyle="1" w:styleId="278">
    <w:name w:val="正文缩进(ALT+Z)"/>
    <w:basedOn w:val="1"/>
    <w:qFormat/>
    <w:uiPriority w:val="0"/>
    <w:pPr>
      <w:spacing w:line="360" w:lineRule="auto"/>
      <w:ind w:firstLine="200" w:firstLineChars="200"/>
    </w:pPr>
    <w:rPr>
      <w:rFonts w:ascii="Times New Roman" w:hAnsi="Times New Roman"/>
      <w:sz w:val="24"/>
      <w:szCs w:val="24"/>
    </w:rPr>
  </w:style>
  <w:style w:type="paragraph" w:customStyle="1" w:styleId="279">
    <w:name w:val="三级标题"/>
    <w:basedOn w:val="1"/>
    <w:qFormat/>
    <w:uiPriority w:val="0"/>
    <w:pPr>
      <w:keepNext/>
      <w:widowControl/>
      <w:spacing w:line="300" w:lineRule="auto"/>
      <w:ind w:firstLine="196" w:firstLineChars="196"/>
      <w:jc w:val="left"/>
      <w:outlineLvl w:val="2"/>
    </w:pPr>
    <w:rPr>
      <w:rFonts w:eastAsia="楷体_GB2312" w:cs="黑体"/>
      <w:b/>
      <w:bCs/>
      <w:kern w:val="24"/>
      <w:szCs w:val="24"/>
    </w:rPr>
  </w:style>
  <w:style w:type="paragraph" w:customStyle="1" w:styleId="280">
    <w:name w:val="纯文本1"/>
    <w:basedOn w:val="1"/>
    <w:qFormat/>
    <w:uiPriority w:val="0"/>
    <w:pPr>
      <w:spacing w:beforeLines="50" w:afterLines="50" w:line="400" w:lineRule="atLeast"/>
    </w:pPr>
    <w:rPr>
      <w:rFonts w:ascii="宋体"/>
      <w:sz w:val="24"/>
    </w:rPr>
  </w:style>
  <w:style w:type="paragraph" w:customStyle="1" w:styleId="28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82">
    <w:name w:val="标题2级"/>
    <w:basedOn w:val="3"/>
    <w:qFormat/>
    <w:uiPriority w:val="0"/>
    <w:pPr>
      <w:keepNext w:val="0"/>
      <w:keepLines w:val="0"/>
      <w:widowControl/>
      <w:pBdr>
        <w:bottom w:val="single" w:color="4F81BD" w:sz="8" w:space="1"/>
      </w:pBdr>
      <w:tabs>
        <w:tab w:val="left" w:pos="567"/>
      </w:tabs>
      <w:spacing w:before="200" w:after="80" w:line="240" w:lineRule="auto"/>
      <w:ind w:left="397" w:hanging="397"/>
      <w:jc w:val="left"/>
    </w:pPr>
    <w:rPr>
      <w:rFonts w:ascii="宋体" w:eastAsia="宋体"/>
      <w:b w:val="0"/>
      <w:color w:val="365F91"/>
      <w:kern w:val="0"/>
      <w:sz w:val="30"/>
      <w:szCs w:val="30"/>
    </w:rPr>
  </w:style>
  <w:style w:type="paragraph" w:customStyle="1" w:styleId="283">
    <w:name w:val="_Style 16"/>
    <w:basedOn w:val="1"/>
    <w:qFormat/>
    <w:uiPriority w:val="0"/>
    <w:rPr>
      <w:rFonts w:ascii="Times New Roman" w:hAnsi="Times New Roman"/>
    </w:rPr>
  </w:style>
  <w:style w:type="paragraph" w:customStyle="1" w:styleId="284">
    <w:name w:val="List Paragraph1"/>
    <w:basedOn w:val="1"/>
    <w:qFormat/>
    <w:uiPriority w:val="99"/>
    <w:pPr>
      <w:ind w:firstLine="200" w:firstLineChars="200"/>
    </w:pPr>
    <w:rPr>
      <w:sz w:val="21"/>
      <w:szCs w:val="22"/>
    </w:rPr>
  </w:style>
  <w:style w:type="paragraph" w:customStyle="1" w:styleId="285">
    <w:name w:val="标题4级"/>
    <w:basedOn w:val="5"/>
    <w:qFormat/>
    <w:uiPriority w:val="0"/>
    <w:pPr>
      <w:keepNext w:val="0"/>
      <w:keepLines w:val="0"/>
      <w:widowControl/>
      <w:pBdr>
        <w:bottom w:val="single" w:color="B8CCE4" w:sz="4" w:space="2"/>
      </w:pBdr>
      <w:tabs>
        <w:tab w:val="left" w:pos="720"/>
        <w:tab w:val="left" w:pos="851"/>
        <w:tab w:val="left" w:pos="993"/>
      </w:tabs>
      <w:spacing w:before="0" w:after="0" w:line="360" w:lineRule="auto"/>
      <w:ind w:left="397" w:hanging="397"/>
      <w:jc w:val="left"/>
    </w:pPr>
    <w:rPr>
      <w:rFonts w:ascii="宋体" w:eastAsia="宋体"/>
      <w:iCs/>
      <w:color w:val="4F81BD"/>
      <w:kern w:val="0"/>
      <w:szCs w:val="28"/>
    </w:rPr>
  </w:style>
  <w:style w:type="paragraph" w:customStyle="1" w:styleId="286">
    <w:name w:val="正文new"/>
    <w:basedOn w:val="1"/>
    <w:qFormat/>
    <w:uiPriority w:val="0"/>
    <w:pPr>
      <w:widowControl/>
      <w:spacing w:line="300" w:lineRule="auto"/>
      <w:ind w:firstLine="202" w:firstLineChars="202"/>
      <w:jc w:val="left"/>
    </w:pPr>
    <w:rPr>
      <w:rFonts w:ascii="宋体" w:cs="宋体"/>
      <w:kern w:val="24"/>
      <w:szCs w:val="28"/>
    </w:rPr>
  </w:style>
  <w:style w:type="paragraph" w:customStyle="1" w:styleId="287">
    <w:name w:val="正文newnewnew"/>
    <w:basedOn w:val="286"/>
    <w:qFormat/>
    <w:uiPriority w:val="0"/>
    <w:rPr>
      <w:rFonts w:ascii="Times New Roman" w:hAnsi="Times New Roman" w:cs="Times New Roman"/>
      <w:sz w:val="24"/>
      <w:szCs w:val="24"/>
    </w:rPr>
  </w:style>
  <w:style w:type="paragraph" w:customStyle="1" w:styleId="288">
    <w:name w:val="列出段落2"/>
    <w:basedOn w:val="1"/>
    <w:qFormat/>
    <w:uiPriority w:val="0"/>
    <w:pPr>
      <w:ind w:firstLine="200" w:firstLineChars="200"/>
    </w:pPr>
    <w:rPr>
      <w:sz w:val="21"/>
      <w:szCs w:val="22"/>
    </w:rPr>
  </w:style>
  <w:style w:type="paragraph" w:styleId="289">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90">
    <w:name w:val="WPSOffice手动目录 1"/>
    <w:qFormat/>
    <w:uiPriority w:val="0"/>
    <w:rPr>
      <w:rFonts w:ascii="Times New Roman" w:hAnsi="Times New Roman" w:eastAsia="宋体" w:cs="Times New Roman"/>
      <w:lang w:val="en-US" w:eastAsia="zh-CN" w:bidi="ar-SA"/>
    </w:rPr>
  </w:style>
  <w:style w:type="paragraph" w:customStyle="1" w:styleId="291">
    <w:name w:val="二级标题"/>
    <w:basedOn w:val="3"/>
    <w:qFormat/>
    <w:uiPriority w:val="0"/>
    <w:pPr>
      <w:keepNext w:val="0"/>
      <w:keepLines w:val="0"/>
      <w:widowControl/>
      <w:pBdr>
        <w:bottom w:val="single" w:color="4F81BD" w:sz="8" w:space="1"/>
      </w:pBdr>
      <w:spacing w:before="240" w:after="80" w:line="300" w:lineRule="auto"/>
    </w:pPr>
    <w:rPr>
      <w:rFonts w:ascii="楷体_GB2312" w:eastAsia="楷体_GB2312" w:cs="黑体"/>
      <w:bCs/>
      <w:color w:val="365F91"/>
      <w:kern w:val="28"/>
      <w:sz w:val="24"/>
      <w:szCs w:val="24"/>
    </w:rPr>
  </w:style>
  <w:style w:type="paragraph" w:customStyle="1" w:styleId="292">
    <w:name w:val="Char Char Char Char Char1"/>
    <w:basedOn w:val="1"/>
    <w:qFormat/>
    <w:uiPriority w:val="0"/>
    <w:pPr>
      <w:tabs>
        <w:tab w:val="left" w:pos="425"/>
      </w:tabs>
      <w:ind w:left="425" w:hanging="425"/>
    </w:pPr>
    <w:rPr>
      <w:rFonts w:ascii="Tahoma" w:hAnsi="Tahoma"/>
      <w:sz w:val="24"/>
    </w:rPr>
  </w:style>
  <w:style w:type="paragraph" w:customStyle="1" w:styleId="293">
    <w:name w:val="Char Char1 Char Char Char Char Char Char Char Char"/>
    <w:basedOn w:val="1"/>
    <w:qFormat/>
    <w:uiPriority w:val="0"/>
    <w:pPr>
      <w:widowControl/>
      <w:spacing w:after="160" w:line="240" w:lineRule="exact"/>
      <w:jc w:val="left"/>
    </w:pPr>
    <w:rPr>
      <w:rFonts w:ascii="Verdana" w:hAnsi="Verdana"/>
      <w:kern w:val="0"/>
      <w:sz w:val="20"/>
    </w:rPr>
  </w:style>
  <w:style w:type="character" w:customStyle="1" w:styleId="294">
    <w:name w:val="页眉 Char"/>
    <w:qFormat/>
    <w:locked/>
    <w:uiPriority w:val="99"/>
    <w:rPr>
      <w:rFonts w:eastAsia="宋体"/>
      <w:kern w:val="2"/>
      <w:sz w:val="18"/>
      <w:lang w:val="en-US" w:eastAsia="zh-CN" w:bidi="ar-SA"/>
    </w:rPr>
  </w:style>
  <w:style w:type="paragraph" w:customStyle="1" w:styleId="295">
    <w:name w:val="修订1"/>
    <w:qFormat/>
    <w:uiPriority w:val="0"/>
    <w:rPr>
      <w:rFonts w:ascii="Calibri" w:hAnsi="Calibri" w:eastAsia="宋体" w:cs="Times New Roman"/>
      <w:kern w:val="2"/>
      <w:sz w:val="28"/>
      <w:lang w:val="en-US" w:eastAsia="zh-CN" w:bidi="ar-SA"/>
    </w:rPr>
  </w:style>
  <w:style w:type="character" w:customStyle="1" w:styleId="296">
    <w:name w:val="正文文本 Char"/>
    <w:link w:val="23"/>
    <w:qFormat/>
    <w:uiPriority w:val="0"/>
    <w:rPr>
      <w:rFonts w:ascii="仿宋_GB2312" w:hAnsi="Calibri" w:eastAsia="仿宋_GB2312"/>
      <w:kern w:val="2"/>
      <w:sz w:val="32"/>
    </w:rPr>
  </w:style>
  <w:style w:type="character" w:customStyle="1" w:styleId="297">
    <w:name w:val="标题 1 Char"/>
    <w:link w:val="2"/>
    <w:qFormat/>
    <w:uiPriority w:val="0"/>
    <w:rPr>
      <w:rFonts w:ascii="宋体" w:hAnsi="Calibri"/>
      <w:kern w:val="2"/>
      <w:sz w:val="28"/>
    </w:rPr>
  </w:style>
  <w:style w:type="character" w:customStyle="1" w:styleId="298">
    <w:name w:val="标题 2 Char1"/>
    <w:link w:val="3"/>
    <w:qFormat/>
    <w:uiPriority w:val="0"/>
    <w:rPr>
      <w:rFonts w:ascii="Arial" w:hAnsi="Arial" w:eastAsia="黑体"/>
      <w:b/>
      <w:kern w:val="2"/>
      <w:sz w:val="32"/>
    </w:rPr>
  </w:style>
  <w:style w:type="character" w:customStyle="1" w:styleId="299">
    <w:name w:val="标题 3 Char2"/>
    <w:link w:val="4"/>
    <w:qFormat/>
    <w:uiPriority w:val="0"/>
    <w:rPr>
      <w:rFonts w:ascii="Calibri" w:hAnsi="Calibri"/>
      <w:b/>
      <w:kern w:val="2"/>
      <w:sz w:val="32"/>
    </w:rPr>
  </w:style>
  <w:style w:type="character" w:customStyle="1" w:styleId="300">
    <w:name w:val="标题 4 Char"/>
    <w:link w:val="5"/>
    <w:qFormat/>
    <w:uiPriority w:val="0"/>
    <w:rPr>
      <w:rFonts w:ascii="Arial" w:hAnsi="Arial" w:eastAsia="黑体"/>
      <w:b/>
      <w:kern w:val="2"/>
      <w:sz w:val="28"/>
    </w:rPr>
  </w:style>
  <w:style w:type="character" w:customStyle="1" w:styleId="301">
    <w:name w:val="标题 5 Char"/>
    <w:link w:val="6"/>
    <w:qFormat/>
    <w:uiPriority w:val="0"/>
    <w:rPr>
      <w:rFonts w:ascii="Calibri" w:hAnsi="Calibri"/>
      <w:b/>
      <w:kern w:val="2"/>
      <w:sz w:val="28"/>
    </w:rPr>
  </w:style>
  <w:style w:type="character" w:customStyle="1" w:styleId="302">
    <w:name w:val="标题 6 Char"/>
    <w:link w:val="7"/>
    <w:qFormat/>
    <w:uiPriority w:val="0"/>
    <w:rPr>
      <w:rFonts w:ascii="Arial" w:hAnsi="Arial" w:eastAsia="黑体"/>
      <w:b/>
      <w:kern w:val="2"/>
      <w:sz w:val="24"/>
    </w:rPr>
  </w:style>
  <w:style w:type="character" w:customStyle="1" w:styleId="303">
    <w:name w:val="标题 7 Char"/>
    <w:link w:val="8"/>
    <w:qFormat/>
    <w:uiPriority w:val="0"/>
    <w:rPr>
      <w:rFonts w:ascii="Arial" w:hAnsi="Arial" w:eastAsia="黑体"/>
      <w:b/>
      <w:kern w:val="2"/>
      <w:sz w:val="24"/>
    </w:rPr>
  </w:style>
  <w:style w:type="character" w:customStyle="1" w:styleId="304">
    <w:name w:val="标题 8 Char"/>
    <w:link w:val="9"/>
    <w:qFormat/>
    <w:uiPriority w:val="0"/>
    <w:rPr>
      <w:rFonts w:ascii="Arial" w:hAnsi="Arial" w:eastAsia="黑体"/>
      <w:b/>
      <w:kern w:val="2"/>
      <w:sz w:val="24"/>
    </w:rPr>
  </w:style>
  <w:style w:type="character" w:customStyle="1" w:styleId="305">
    <w:name w:val="标题 9 Char"/>
    <w:link w:val="10"/>
    <w:qFormat/>
    <w:uiPriority w:val="0"/>
    <w:rPr>
      <w:rFonts w:ascii="Arial" w:hAnsi="Arial" w:eastAsia="黑体"/>
      <w:b/>
      <w:kern w:val="2"/>
      <w:sz w:val="24"/>
    </w:rPr>
  </w:style>
  <w:style w:type="character" w:customStyle="1" w:styleId="306">
    <w:name w:val="正文缩进 Char"/>
    <w:link w:val="15"/>
    <w:qFormat/>
    <w:uiPriority w:val="0"/>
    <w:rPr>
      <w:rFonts w:ascii="Calibri" w:hAnsi="Calibri"/>
      <w:kern w:val="2"/>
      <w:sz w:val="24"/>
    </w:rPr>
  </w:style>
  <w:style w:type="character" w:customStyle="1" w:styleId="307">
    <w:name w:val="批注文字 Char"/>
    <w:link w:val="19"/>
    <w:qFormat/>
    <w:uiPriority w:val="0"/>
    <w:rPr>
      <w:rFonts w:ascii="Calibri" w:hAnsi="Calibri"/>
      <w:sz w:val="24"/>
    </w:rPr>
  </w:style>
  <w:style w:type="character" w:customStyle="1" w:styleId="308">
    <w:name w:val="称呼 Char"/>
    <w:link w:val="20"/>
    <w:qFormat/>
    <w:uiPriority w:val="0"/>
    <w:rPr>
      <w:rFonts w:ascii="Calibri" w:hAnsi="Calibri"/>
      <w:sz w:val="18"/>
    </w:rPr>
  </w:style>
  <w:style w:type="character" w:customStyle="1" w:styleId="309">
    <w:name w:val="正文文本缩进 Char1"/>
    <w:link w:val="25"/>
    <w:qFormat/>
    <w:uiPriority w:val="0"/>
    <w:rPr>
      <w:rFonts w:ascii="Calibri" w:hAnsi="Calibri"/>
      <w:kern w:val="2"/>
      <w:sz w:val="44"/>
    </w:rPr>
  </w:style>
  <w:style w:type="character" w:customStyle="1" w:styleId="310">
    <w:name w:val="纯文本 Char"/>
    <w:link w:val="32"/>
    <w:qFormat/>
    <w:uiPriority w:val="0"/>
    <w:rPr>
      <w:rFonts w:ascii="宋体" w:hAnsi="Calibri"/>
      <w:kern w:val="2"/>
      <w:sz w:val="21"/>
    </w:rPr>
  </w:style>
  <w:style w:type="character" w:customStyle="1" w:styleId="311">
    <w:name w:val="日期 Char1"/>
    <w:link w:val="34"/>
    <w:qFormat/>
    <w:uiPriority w:val="0"/>
    <w:rPr>
      <w:rFonts w:ascii="Calibri" w:hAnsi="Calibri"/>
      <w:kern w:val="2"/>
      <w:sz w:val="28"/>
    </w:rPr>
  </w:style>
  <w:style w:type="character" w:customStyle="1" w:styleId="312">
    <w:name w:val="正文文本缩进 2 Char"/>
    <w:link w:val="35"/>
    <w:qFormat/>
    <w:uiPriority w:val="0"/>
    <w:rPr>
      <w:rFonts w:ascii="Calibri" w:hAnsi="Calibri"/>
      <w:kern w:val="2"/>
      <w:sz w:val="28"/>
    </w:rPr>
  </w:style>
  <w:style w:type="character" w:customStyle="1" w:styleId="313">
    <w:name w:val="批注框文本 Char"/>
    <w:link w:val="36"/>
    <w:qFormat/>
    <w:uiPriority w:val="0"/>
    <w:rPr>
      <w:rFonts w:ascii="Calibri" w:hAnsi="Calibri"/>
      <w:kern w:val="2"/>
      <w:sz w:val="18"/>
    </w:rPr>
  </w:style>
  <w:style w:type="character" w:customStyle="1" w:styleId="314">
    <w:name w:val="页脚 Char"/>
    <w:link w:val="37"/>
    <w:qFormat/>
    <w:locked/>
    <w:uiPriority w:val="99"/>
    <w:rPr>
      <w:rFonts w:ascii="Calibri" w:hAnsi="Calibri"/>
      <w:kern w:val="2"/>
      <w:sz w:val="18"/>
    </w:rPr>
  </w:style>
  <w:style w:type="character" w:customStyle="1" w:styleId="315">
    <w:name w:val="页眉 Char1"/>
    <w:link w:val="38"/>
    <w:qFormat/>
    <w:locked/>
    <w:uiPriority w:val="99"/>
    <w:rPr>
      <w:rFonts w:ascii="Calibri" w:hAnsi="Calibri"/>
      <w:kern w:val="2"/>
      <w:sz w:val="18"/>
    </w:rPr>
  </w:style>
  <w:style w:type="character" w:customStyle="1" w:styleId="316">
    <w:name w:val="副标题 Char1"/>
    <w:link w:val="42"/>
    <w:qFormat/>
    <w:uiPriority w:val="0"/>
    <w:rPr>
      <w:rFonts w:ascii="Cambria" w:hAnsi="Cambria"/>
      <w:b/>
      <w:bCs/>
      <w:kern w:val="28"/>
      <w:sz w:val="32"/>
      <w:szCs w:val="32"/>
    </w:rPr>
  </w:style>
  <w:style w:type="character" w:customStyle="1" w:styleId="317">
    <w:name w:val="脚注文本 Char"/>
    <w:link w:val="43"/>
    <w:qFormat/>
    <w:uiPriority w:val="0"/>
    <w:rPr>
      <w:rFonts w:ascii="Calibri" w:hAnsi="Calibri"/>
      <w:kern w:val="2"/>
      <w:sz w:val="18"/>
    </w:rPr>
  </w:style>
  <w:style w:type="character" w:customStyle="1" w:styleId="318">
    <w:name w:val="标题 Char"/>
    <w:link w:val="56"/>
    <w:qFormat/>
    <w:uiPriority w:val="0"/>
    <w:rPr>
      <w:rFonts w:ascii="Arial" w:hAnsi="Arial"/>
      <w:b/>
      <w:smallCaps/>
      <w:kern w:val="28"/>
      <w:sz w:val="36"/>
    </w:rPr>
  </w:style>
  <w:style w:type="character" w:customStyle="1" w:styleId="319">
    <w:name w:val="批注主题 Char"/>
    <w:basedOn w:val="307"/>
    <w:link w:val="57"/>
    <w:qFormat/>
    <w:uiPriority w:val="0"/>
    <w:rPr>
      <w:rFonts w:ascii="Calibri" w:hAnsi="Calibri"/>
      <w:sz w:val="24"/>
    </w:rPr>
  </w:style>
  <w:style w:type="character" w:customStyle="1" w:styleId="320">
    <w:name w:val="正文首行缩进 2 Char"/>
    <w:basedOn w:val="309"/>
    <w:link w:val="59"/>
    <w:qFormat/>
    <w:uiPriority w:val="0"/>
    <w:rPr>
      <w:rFonts w:ascii="Calibri" w:hAnsi="Calibri"/>
      <w:kern w:val="2"/>
      <w:sz w:val="44"/>
    </w:rPr>
  </w:style>
  <w:style w:type="character" w:customStyle="1" w:styleId="321">
    <w:name w:val="Char Char31"/>
    <w:qFormat/>
    <w:uiPriority w:val="0"/>
    <w:rPr>
      <w:rFonts w:eastAsia="宋体"/>
      <w:kern w:val="2"/>
      <w:sz w:val="18"/>
      <w:lang w:val="en-US" w:eastAsia="zh-CN"/>
    </w:rPr>
  </w:style>
  <w:style w:type="character" w:customStyle="1" w:styleId="322">
    <w:name w:val="Char Char51"/>
    <w:qFormat/>
    <w:uiPriority w:val="0"/>
    <w:rPr>
      <w:rFonts w:ascii="Arial" w:hAnsi="Arial" w:eastAsia="宋体"/>
      <w:b/>
      <w:smallCaps/>
      <w:kern w:val="28"/>
      <w:sz w:val="36"/>
      <w:lang w:val="en-US" w:eastAsia="en-US"/>
    </w:rPr>
  </w:style>
  <w:style w:type="character" w:customStyle="1" w:styleId="323">
    <w:name w:val="Char Char111"/>
    <w:qFormat/>
    <w:uiPriority w:val="0"/>
    <w:rPr>
      <w:rFonts w:ascii="宋体"/>
      <w:kern w:val="2"/>
      <w:sz w:val="28"/>
    </w:rPr>
  </w:style>
  <w:style w:type="character" w:customStyle="1" w:styleId="324">
    <w:name w:val="文字 Char"/>
    <w:link w:val="102"/>
    <w:qFormat/>
    <w:uiPriority w:val="0"/>
    <w:rPr>
      <w:rFonts w:ascii="宋体" w:hAnsi="Calibri"/>
      <w:kern w:val="2"/>
      <w:sz w:val="28"/>
    </w:rPr>
  </w:style>
  <w:style w:type="character" w:customStyle="1" w:styleId="325">
    <w:name w:val="样式 文档正文 Char + (西文) 宋体 (中文) 宋体 小四 黑色 Char"/>
    <w:link w:val="108"/>
    <w:qFormat/>
    <w:uiPriority w:val="0"/>
    <w:rPr>
      <w:rFonts w:ascii="宋体" w:hAnsi="Calibri"/>
      <w:color w:val="000000"/>
      <w:kern w:val="2"/>
      <w:sz w:val="24"/>
      <w:szCs w:val="24"/>
    </w:rPr>
  </w:style>
  <w:style w:type="character" w:customStyle="1" w:styleId="326">
    <w:name w:val="Char Char21"/>
    <w:qFormat/>
    <w:uiPriority w:val="0"/>
    <w:rPr>
      <w:rFonts w:eastAsia="宋体"/>
      <w:kern w:val="2"/>
      <w:sz w:val="18"/>
      <w:lang w:val="en-US" w:eastAsia="zh-CN"/>
    </w:rPr>
  </w:style>
  <w:style w:type="character" w:customStyle="1" w:styleId="327">
    <w:name w:val="Table Text Char"/>
    <w:link w:val="111"/>
    <w:qFormat/>
    <w:uiPriority w:val="0"/>
    <w:rPr>
      <w:rFonts w:ascii="Arial" w:hAnsi="Arial"/>
      <w:kern w:val="2"/>
      <w:sz w:val="18"/>
    </w:rPr>
  </w:style>
  <w:style w:type="character" w:customStyle="1" w:styleId="328">
    <w:name w:val="Char Char61"/>
    <w:qFormat/>
    <w:uiPriority w:val="0"/>
    <w:rPr>
      <w:rFonts w:ascii="仿宋_GB2312" w:eastAsia="仿宋_GB2312"/>
      <w:kern w:val="2"/>
      <w:sz w:val="32"/>
    </w:rPr>
  </w:style>
  <w:style w:type="character" w:customStyle="1" w:styleId="329">
    <w:name w:val="Char Char41"/>
    <w:qFormat/>
    <w:uiPriority w:val="0"/>
    <w:rPr>
      <w:rFonts w:eastAsia="宋体"/>
      <w:b/>
      <w:kern w:val="2"/>
      <w:sz w:val="21"/>
      <w:lang w:val="en-US" w:eastAsia="zh-CN"/>
    </w:rPr>
  </w:style>
  <w:style w:type="character" w:customStyle="1" w:styleId="330">
    <w:name w:val="Char Char71"/>
    <w:qFormat/>
    <w:uiPriority w:val="0"/>
    <w:rPr>
      <w:rFonts w:ascii="宋体" w:hAnsi="宋体" w:eastAsia="宋体"/>
      <w:kern w:val="2"/>
      <w:sz w:val="28"/>
    </w:rPr>
  </w:style>
  <w:style w:type="character" w:customStyle="1" w:styleId="331">
    <w:name w:val="列出段落 Char"/>
    <w:link w:val="92"/>
    <w:qFormat/>
    <w:uiPriority w:val="0"/>
    <w:rPr>
      <w:rFonts w:ascii="Calibri" w:hAnsi="Calibri"/>
      <w:kern w:val="2"/>
      <w:sz w:val="21"/>
      <w:szCs w:val="22"/>
    </w:rPr>
  </w:style>
  <w:style w:type="character" w:customStyle="1" w:styleId="332">
    <w:name w:val="Table Text Char Char Char Char"/>
    <w:link w:val="83"/>
    <w:qFormat/>
    <w:uiPriority w:val="0"/>
    <w:rPr>
      <w:rFonts w:ascii="Arial" w:hAnsi="Arial"/>
      <w:kern w:val="2"/>
      <w:sz w:val="18"/>
    </w:rPr>
  </w:style>
  <w:style w:type="character" w:customStyle="1" w:styleId="333">
    <w:name w:val="未处理的提及1"/>
    <w:unhideWhenUsed/>
    <w:qFormat/>
    <w:uiPriority w:val="99"/>
    <w:rPr>
      <w:color w:val="605E5C"/>
      <w:shd w:val="clear" w:color="auto" w:fill="E1DFDD"/>
    </w:rPr>
  </w:style>
  <w:style w:type="character" w:customStyle="1" w:styleId="334">
    <w:name w:val="Char Char8"/>
    <w:qFormat/>
    <w:uiPriority w:val="0"/>
    <w:rPr>
      <w:rFonts w:ascii="宋体" w:hAnsi="宋体" w:eastAsia="宋体"/>
      <w:kern w:val="2"/>
      <w:sz w:val="24"/>
      <w:lang w:val="en-US" w:eastAsia="zh-CN" w:bidi="ar-SA"/>
    </w:rPr>
  </w:style>
  <w:style w:type="character" w:customStyle="1" w:styleId="335">
    <w:name w:val="(符号)五标题1.1.1 Char"/>
    <w:link w:val="78"/>
    <w:qFormat/>
    <w:uiPriority w:val="0"/>
    <w:rPr>
      <w:rFonts w:ascii="宋体" w:hAnsi="Calibri"/>
      <w:color w:val="000000"/>
      <w:kern w:val="2"/>
      <w:sz w:val="24"/>
    </w:rPr>
  </w:style>
  <w:style w:type="paragraph" w:customStyle="1" w:styleId="336">
    <w:name w:val="Char Char12"/>
    <w:basedOn w:val="1"/>
    <w:qFormat/>
    <w:uiPriority w:val="0"/>
    <w:pPr>
      <w:widowControl/>
      <w:spacing w:after="160" w:line="240" w:lineRule="exact"/>
      <w:jc w:val="left"/>
    </w:pPr>
    <w:rPr>
      <w:rFonts w:ascii="Verdana" w:hAnsi="Verdana"/>
      <w:kern w:val="0"/>
      <w:sz w:val="20"/>
      <w:lang w:eastAsia="en-US"/>
    </w:rPr>
  </w:style>
  <w:style w:type="paragraph" w:customStyle="1" w:styleId="337">
    <w:name w:val="Char Char Char Char Char Char Char Char Char 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38">
    <w:name w:val="Char Char1 Char1"/>
    <w:basedOn w:val="1"/>
    <w:qFormat/>
    <w:uiPriority w:val="0"/>
    <w:rPr>
      <w:rFonts w:ascii="Tahoma" w:hAnsi="Tahoma"/>
      <w:sz w:val="24"/>
      <w:szCs w:val="24"/>
    </w:rPr>
  </w:style>
  <w:style w:type="paragraph" w:customStyle="1" w:styleId="339">
    <w:name w:val="Char Char Char Char Char Char Char Char Char Char Char Char Char Char Char Char1"/>
    <w:basedOn w:val="1"/>
    <w:qFormat/>
    <w:uiPriority w:val="0"/>
    <w:pPr>
      <w:tabs>
        <w:tab w:val="left" w:pos="360"/>
      </w:tabs>
    </w:pPr>
    <w:rPr>
      <w:rFonts w:ascii="Times New Roman" w:hAnsi="Times New Roman"/>
      <w:sz w:val="24"/>
    </w:rPr>
  </w:style>
  <w:style w:type="paragraph" w:customStyle="1" w:styleId="340">
    <w:name w:val="Char Char1 Char Char Char Char Char Char Char Char Char Char 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341">
    <w:name w:val="Char3"/>
    <w:basedOn w:val="1"/>
    <w:qFormat/>
    <w:uiPriority w:val="0"/>
    <w:pPr>
      <w:spacing w:line="240" w:lineRule="atLeast"/>
      <w:ind w:left="420" w:firstLine="420"/>
    </w:pPr>
    <w:rPr>
      <w:rFonts w:ascii="Times New Roman" w:hAnsi="Times New Roman"/>
      <w:kern w:val="0"/>
      <w:sz w:val="21"/>
    </w:rPr>
  </w:style>
  <w:style w:type="paragraph" w:customStyle="1" w:styleId="342">
    <w:name w:val="Char Char 字元 字元 字元 Char Char Char Char1"/>
    <w:basedOn w:val="1"/>
    <w:qFormat/>
    <w:uiPriority w:val="0"/>
    <w:pPr>
      <w:adjustRightInd w:val="0"/>
      <w:spacing w:line="360" w:lineRule="auto"/>
    </w:pPr>
    <w:rPr>
      <w:rFonts w:ascii="Times New Roman" w:hAnsi="Times New Roman"/>
      <w:kern w:val="0"/>
      <w:sz w:val="24"/>
    </w:rPr>
  </w:style>
  <w:style w:type="paragraph" w:customStyle="1" w:styleId="343">
    <w:name w:val="修订2"/>
    <w:qFormat/>
    <w:uiPriority w:val="0"/>
    <w:rPr>
      <w:rFonts w:ascii="Times New Roman" w:hAnsi="Times New Roman" w:eastAsia="宋体" w:cs="Times New Roman"/>
      <w:kern w:val="2"/>
      <w:sz w:val="21"/>
      <w:lang w:val="en-US" w:eastAsia="zh-CN" w:bidi="ar-SA"/>
    </w:rPr>
  </w:style>
  <w:style w:type="paragraph" w:customStyle="1" w:styleId="344">
    <w:name w:val="Char Char Char Char Char Char Char2"/>
    <w:basedOn w:val="1"/>
    <w:qFormat/>
    <w:uiPriority w:val="0"/>
    <w:rPr>
      <w:rFonts w:ascii="Tahoma" w:hAnsi="Tahoma"/>
      <w:sz w:val="24"/>
    </w:rPr>
  </w:style>
  <w:style w:type="paragraph" w:customStyle="1" w:styleId="345">
    <w:name w:val="Char11"/>
    <w:basedOn w:val="1"/>
    <w:qFormat/>
    <w:uiPriority w:val="0"/>
    <w:rPr>
      <w:rFonts w:ascii="Times New Roman" w:hAnsi="Times New Roman"/>
      <w:sz w:val="21"/>
    </w:rPr>
  </w:style>
  <w:style w:type="paragraph" w:customStyle="1" w:styleId="346">
    <w:name w:val="正文文本缩进 22"/>
    <w:basedOn w:val="1"/>
    <w:qFormat/>
    <w:uiPriority w:val="0"/>
    <w:pPr>
      <w:adjustRightInd w:val="0"/>
      <w:spacing w:before="120"/>
      <w:ind w:firstLine="420"/>
      <w:textAlignment w:val="baseline"/>
    </w:pPr>
    <w:rPr>
      <w:rFonts w:ascii="Times New Roman" w:hAnsi="Times New Roman"/>
      <w:sz w:val="24"/>
    </w:rPr>
  </w:style>
  <w:style w:type="paragraph" w:customStyle="1" w:styleId="347">
    <w:name w:val="Char2 Char Char Char Char Char Char1"/>
    <w:basedOn w:val="1"/>
    <w:qFormat/>
    <w:uiPriority w:val="0"/>
    <w:rPr>
      <w:rFonts w:ascii="仿宋_GB2312" w:hAnsi="Times New Roman"/>
      <w:b/>
      <w:sz w:val="30"/>
    </w:rPr>
  </w:style>
  <w:style w:type="paragraph" w:customStyle="1" w:styleId="348">
    <w:name w:val="Char Char14 Char Char1"/>
    <w:basedOn w:val="1"/>
    <w:qFormat/>
    <w:uiPriority w:val="0"/>
    <w:rPr>
      <w:rFonts w:ascii="Times New Roman" w:hAnsi="Times New Roman"/>
      <w:sz w:val="21"/>
      <w:szCs w:val="24"/>
    </w:rPr>
  </w:style>
  <w:style w:type="paragraph" w:customStyle="1" w:styleId="349">
    <w:name w:val="正文文本 22"/>
    <w:basedOn w:val="1"/>
    <w:qFormat/>
    <w:uiPriority w:val="0"/>
    <w:pPr>
      <w:adjustRightInd w:val="0"/>
      <w:spacing w:before="120" w:line="360" w:lineRule="auto"/>
      <w:ind w:firstLine="480"/>
      <w:textAlignment w:val="baseline"/>
    </w:pPr>
    <w:rPr>
      <w:rFonts w:ascii="Times New Roman" w:hAnsi="Times New Roman"/>
      <w:sz w:val="24"/>
    </w:rPr>
  </w:style>
  <w:style w:type="paragraph" w:customStyle="1" w:styleId="350">
    <w:name w:val="Char Char Char Char Char Char1 Char1"/>
    <w:basedOn w:val="1"/>
    <w:qFormat/>
    <w:uiPriority w:val="0"/>
    <w:pPr>
      <w:widowControl/>
      <w:spacing w:after="160" w:line="240" w:lineRule="exact"/>
      <w:jc w:val="left"/>
    </w:pPr>
    <w:rPr>
      <w:rFonts w:ascii="Verdana" w:hAnsi="Verdana"/>
      <w:kern w:val="0"/>
      <w:sz w:val="21"/>
      <w:lang w:eastAsia="en-US"/>
    </w:rPr>
  </w:style>
  <w:style w:type="paragraph" w:customStyle="1" w:styleId="351">
    <w:name w:val="Char Char Char Char Char2"/>
    <w:basedOn w:val="1"/>
    <w:qFormat/>
    <w:uiPriority w:val="0"/>
    <w:pPr>
      <w:tabs>
        <w:tab w:val="left" w:pos="425"/>
      </w:tabs>
      <w:ind w:left="1620" w:hanging="360"/>
    </w:pPr>
    <w:rPr>
      <w:rFonts w:ascii="Tahoma" w:hAnsi="Tahoma"/>
      <w:sz w:val="24"/>
    </w:rPr>
  </w:style>
  <w:style w:type="paragraph" w:customStyle="1" w:styleId="352">
    <w:name w:val="Char Char Char1 Char Char Char Char Char Char Char Char Char Char Char Char Char1"/>
    <w:basedOn w:val="1"/>
    <w:qFormat/>
    <w:uiPriority w:val="0"/>
    <w:pPr>
      <w:widowControl/>
      <w:spacing w:after="160" w:line="240" w:lineRule="exact"/>
      <w:jc w:val="left"/>
    </w:pPr>
    <w:rPr>
      <w:rFonts w:ascii="Verdana" w:hAnsi="Verdana"/>
      <w:kern w:val="0"/>
      <w:sz w:val="18"/>
      <w:lang w:eastAsia="en-US"/>
    </w:rPr>
  </w:style>
  <w:style w:type="paragraph" w:customStyle="1" w:styleId="353">
    <w:name w:val="Char Char Char1"/>
    <w:basedOn w:val="1"/>
    <w:qFormat/>
    <w:uiPriority w:val="0"/>
    <w:rPr>
      <w:rFonts w:ascii="Tahoma" w:hAnsi="Tahoma"/>
      <w:sz w:val="24"/>
    </w:rPr>
  </w:style>
  <w:style w:type="paragraph" w:customStyle="1" w:styleId="354">
    <w:name w:val="Char1 Char Char Char2"/>
    <w:basedOn w:val="1"/>
    <w:qFormat/>
    <w:uiPriority w:val="0"/>
    <w:rPr>
      <w:rFonts w:ascii="Tahoma" w:hAnsi="Tahoma"/>
      <w:sz w:val="24"/>
    </w:rPr>
  </w:style>
  <w:style w:type="paragraph" w:customStyle="1" w:styleId="355">
    <w:name w:val="无间隔2"/>
    <w:qFormat/>
    <w:uiPriority w:val="1"/>
    <w:pPr>
      <w:widowControl w:val="0"/>
      <w:jc w:val="both"/>
    </w:pPr>
    <w:rPr>
      <w:rFonts w:ascii="Times New Roman" w:hAnsi="Times New Roman" w:eastAsia="宋体" w:cs="Times New Roman"/>
      <w:kern w:val="2"/>
      <w:sz w:val="21"/>
      <w:szCs w:val="22"/>
      <w:lang w:val="en-US" w:eastAsia="zh-CN" w:bidi="ar-SA"/>
    </w:rPr>
  </w:style>
  <w:style w:type="table" w:customStyle="1" w:styleId="356">
    <w:name w:val="Table Normal"/>
    <w:semiHidden/>
    <w:unhideWhenUsed/>
    <w:qFormat/>
    <w:uiPriority w:val="0"/>
    <w:tblPr>
      <w:tblCellMar>
        <w:top w:w="0" w:type="dxa"/>
        <w:left w:w="0" w:type="dxa"/>
        <w:bottom w:w="0" w:type="dxa"/>
        <w:right w:w="0" w:type="dxa"/>
      </w:tblCellMar>
    </w:tblPr>
  </w:style>
  <w:style w:type="paragraph" w:customStyle="1" w:styleId="357">
    <w:name w:val="*正文"/>
    <w:basedOn w:val="1"/>
    <w:qFormat/>
    <w:uiPriority w:val="0"/>
    <w:pPr>
      <w:widowControl/>
    </w:pPr>
    <w:rPr>
      <w:rFonts w:ascii="仿宋_GB2312" w:hAnsi="Calibri" w:eastAsia="仿宋_GB2312" w:cs="Times New Roman"/>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18329</Words>
  <Characters>19435</Characters>
  <Lines>220</Lines>
  <Paragraphs>61</Paragraphs>
  <TotalTime>10</TotalTime>
  <ScaleCrop>false</ScaleCrop>
  <LinksUpToDate>false</LinksUpToDate>
  <CharactersWithSpaces>21001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2023-06-13T21:20:00Z</dcterms:created>
  <dc:creator>罗成</dc:creator>
  <cp:lastModifiedBy>周菲童</cp:lastModifiedBy>
  <cp:lastPrinted>2020-09-22T15:14:00Z</cp:lastPrinted>
  <dcterms:modified xsi:type="dcterms:W3CDTF">2024-12-12T11:51:09Z</dcterms:modified>
  <dc:title>竞争性谈判文件</dc:title>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6791F44A93C7ED16E270286739469F6D</vt:lpwstr>
  </property>
</Properties>
</file>